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A2" w:rsidRPr="00A15E77" w:rsidRDefault="00D93D39" w:rsidP="00357B9D">
      <w:pPr>
        <w:contextualSpacing/>
        <w:jc w:val="both"/>
        <w:rPr>
          <w:b/>
          <w:sz w:val="28"/>
        </w:rPr>
      </w:pPr>
      <w:r w:rsidRPr="00A15E77">
        <w:rPr>
          <w:b/>
          <w:sz w:val="28"/>
        </w:rPr>
        <w:t xml:space="preserve">Simulation-guided phase 3 trial </w:t>
      </w:r>
      <w:proofErr w:type="gramStart"/>
      <w:r w:rsidR="003C78F6" w:rsidRPr="00A15E77">
        <w:rPr>
          <w:b/>
          <w:sz w:val="28"/>
        </w:rPr>
        <w:t>d</w:t>
      </w:r>
      <w:r w:rsidR="00890B0D" w:rsidRPr="00A15E77">
        <w:rPr>
          <w:b/>
          <w:sz w:val="28"/>
        </w:rPr>
        <w:t>esign</w:t>
      </w:r>
      <w:proofErr w:type="gramEnd"/>
      <w:r w:rsidR="00890B0D" w:rsidRPr="00A15E77">
        <w:rPr>
          <w:b/>
          <w:sz w:val="28"/>
        </w:rPr>
        <w:t xml:space="preserve"> </w:t>
      </w:r>
      <w:r w:rsidRPr="00A15E77">
        <w:rPr>
          <w:b/>
          <w:sz w:val="28"/>
        </w:rPr>
        <w:t xml:space="preserve">to evaluate vaccine effectiveness to prevent Ebola Virus Disease </w:t>
      </w:r>
      <w:r w:rsidR="0024748E" w:rsidRPr="00A15E77">
        <w:rPr>
          <w:b/>
          <w:sz w:val="28"/>
        </w:rPr>
        <w:t>infection</w:t>
      </w:r>
      <w:r w:rsidRPr="00A15E77">
        <w:rPr>
          <w:b/>
          <w:sz w:val="28"/>
        </w:rPr>
        <w:t xml:space="preserve">:  </w:t>
      </w:r>
      <w:r w:rsidR="0024748E" w:rsidRPr="00A15E77">
        <w:rPr>
          <w:b/>
          <w:sz w:val="28"/>
        </w:rPr>
        <w:t>statistical considerations</w:t>
      </w:r>
      <w:r w:rsidR="00371732" w:rsidRPr="00A15E77">
        <w:rPr>
          <w:b/>
          <w:sz w:val="28"/>
        </w:rPr>
        <w:t xml:space="preserve">, </w:t>
      </w:r>
      <w:r w:rsidR="0024748E" w:rsidRPr="00A15E77">
        <w:rPr>
          <w:b/>
          <w:sz w:val="28"/>
        </w:rPr>
        <w:t xml:space="preserve">design </w:t>
      </w:r>
      <w:r w:rsidRPr="00A15E77">
        <w:rPr>
          <w:b/>
          <w:sz w:val="28"/>
        </w:rPr>
        <w:t>rationale and challenges</w:t>
      </w:r>
    </w:p>
    <w:p w:rsidR="008076F4" w:rsidRPr="00A15E77" w:rsidRDefault="008076F4" w:rsidP="00357B9D">
      <w:pPr>
        <w:contextualSpacing/>
        <w:jc w:val="both"/>
      </w:pPr>
    </w:p>
    <w:p w:rsidR="001512DB" w:rsidRPr="00A15E77" w:rsidRDefault="001512DB" w:rsidP="001512DB">
      <w:pPr>
        <w:contextualSpacing/>
        <w:jc w:val="both"/>
      </w:pPr>
      <w:proofErr w:type="gramStart"/>
      <w:r w:rsidRPr="00A15E77">
        <w:t>An</w:t>
      </w:r>
      <w:proofErr w:type="gramEnd"/>
      <w:r w:rsidRPr="00A15E77">
        <w:t xml:space="preserve"> Vandebosch</w:t>
      </w:r>
      <w:r w:rsidRPr="00A15E77">
        <w:rPr>
          <w:vertAlign w:val="superscript"/>
        </w:rPr>
        <w:t>1</w:t>
      </w:r>
      <w:r w:rsidRPr="00A15E77">
        <w:t>, Robin Mogg</w:t>
      </w:r>
      <w:r w:rsidRPr="00A15E77">
        <w:rPr>
          <w:vertAlign w:val="superscript"/>
        </w:rPr>
        <w:t>3</w:t>
      </w:r>
      <w:r w:rsidRPr="00A15E77">
        <w:t>, Nele Goeyvaerts</w:t>
      </w:r>
      <w:r w:rsidRPr="00A15E77">
        <w:rPr>
          <w:vertAlign w:val="superscript"/>
        </w:rPr>
        <w:t>1</w:t>
      </w:r>
      <w:r w:rsidRPr="00A15E77">
        <w:t>, Carla Truyers</w:t>
      </w:r>
      <w:r w:rsidRPr="00A15E77">
        <w:rPr>
          <w:vertAlign w:val="superscript"/>
        </w:rPr>
        <w:t>1</w:t>
      </w:r>
      <w:r w:rsidRPr="00A15E77">
        <w:t>; Brian Greenwood</w:t>
      </w:r>
      <w:r w:rsidRPr="00A15E77">
        <w:rPr>
          <w:vertAlign w:val="superscript"/>
        </w:rPr>
        <w:t>4</w:t>
      </w:r>
      <w:r w:rsidRPr="00A15E77">
        <w:t xml:space="preserve">, </w:t>
      </w:r>
      <w:r w:rsidR="00FA3892" w:rsidRPr="00A15E77">
        <w:t>Debby Watson-Jones</w:t>
      </w:r>
      <w:r w:rsidR="00FA3892" w:rsidRPr="00A15E77">
        <w:rPr>
          <w:vertAlign w:val="superscript"/>
        </w:rPr>
        <w:t>4</w:t>
      </w:r>
      <w:r w:rsidR="00FA3892" w:rsidRPr="00A15E77">
        <w:t xml:space="preserve">, </w:t>
      </w:r>
      <w:r w:rsidRPr="00A15E77">
        <w:t>Guillermo Herrera-Taracena</w:t>
      </w:r>
      <w:r w:rsidRPr="00A15E77">
        <w:rPr>
          <w:vertAlign w:val="superscript"/>
        </w:rPr>
        <w:t>2</w:t>
      </w:r>
      <w:r w:rsidRPr="00A15E77">
        <w:t>, Wim Parys</w:t>
      </w:r>
      <w:r w:rsidRPr="00A15E77">
        <w:rPr>
          <w:vertAlign w:val="superscript"/>
        </w:rPr>
        <w:t>1</w:t>
      </w:r>
      <w:r w:rsidRPr="00A15E77">
        <w:t>, Tony Vangeneugden</w:t>
      </w:r>
      <w:r w:rsidRPr="00A15E77">
        <w:rPr>
          <w:vertAlign w:val="superscript"/>
        </w:rPr>
        <w:t>1</w:t>
      </w:r>
    </w:p>
    <w:p w:rsidR="001512DB" w:rsidRPr="00A15E77" w:rsidRDefault="001512DB" w:rsidP="001512DB">
      <w:pPr>
        <w:contextualSpacing/>
        <w:jc w:val="both"/>
      </w:pPr>
    </w:p>
    <w:p w:rsidR="001512DB" w:rsidRPr="00A15E77" w:rsidRDefault="001512DB" w:rsidP="001512DB">
      <w:pPr>
        <w:contextualSpacing/>
        <w:jc w:val="both"/>
        <w:rPr>
          <w:sz w:val="22"/>
        </w:rPr>
      </w:pPr>
      <w:r w:rsidRPr="00A15E77">
        <w:rPr>
          <w:sz w:val="22"/>
          <w:vertAlign w:val="superscript"/>
        </w:rPr>
        <w:t>1</w:t>
      </w:r>
      <w:r w:rsidRPr="00A15E77">
        <w:rPr>
          <w:sz w:val="22"/>
        </w:rPr>
        <w:t>Janssen Research and Development, Beerse Belgium</w:t>
      </w:r>
    </w:p>
    <w:p w:rsidR="001512DB" w:rsidRPr="00A15E77" w:rsidRDefault="001512DB" w:rsidP="001512DB">
      <w:pPr>
        <w:contextualSpacing/>
        <w:jc w:val="both"/>
        <w:rPr>
          <w:sz w:val="22"/>
          <w:vertAlign w:val="superscript"/>
        </w:rPr>
      </w:pPr>
      <w:r w:rsidRPr="00A15E77">
        <w:rPr>
          <w:sz w:val="22"/>
          <w:vertAlign w:val="superscript"/>
        </w:rPr>
        <w:t>2</w:t>
      </w:r>
      <w:r w:rsidRPr="00A15E77">
        <w:rPr>
          <w:sz w:val="22"/>
        </w:rPr>
        <w:t>Janssen Research and Development LLC, Horsham, Pennsylvania, US</w:t>
      </w:r>
      <w:r w:rsidRPr="00A15E77">
        <w:rPr>
          <w:sz w:val="22"/>
          <w:vertAlign w:val="superscript"/>
        </w:rPr>
        <w:t xml:space="preserve"> </w:t>
      </w:r>
    </w:p>
    <w:p w:rsidR="001512DB" w:rsidRPr="00A15E77" w:rsidRDefault="001512DB" w:rsidP="001512DB">
      <w:pPr>
        <w:contextualSpacing/>
        <w:jc w:val="both"/>
        <w:rPr>
          <w:sz w:val="22"/>
          <w:vertAlign w:val="superscript"/>
        </w:rPr>
      </w:pPr>
      <w:r w:rsidRPr="00A15E77">
        <w:rPr>
          <w:sz w:val="22"/>
          <w:vertAlign w:val="superscript"/>
        </w:rPr>
        <w:t>3</w:t>
      </w:r>
      <w:r w:rsidRPr="00A15E77">
        <w:rPr>
          <w:sz w:val="22"/>
        </w:rPr>
        <w:t xml:space="preserve">Janssen Research and Development LLC, </w:t>
      </w:r>
      <w:proofErr w:type="gramStart"/>
      <w:r w:rsidRPr="00A15E77">
        <w:rPr>
          <w:sz w:val="22"/>
        </w:rPr>
        <w:t>Spring</w:t>
      </w:r>
      <w:proofErr w:type="gramEnd"/>
      <w:r w:rsidRPr="00A15E77">
        <w:rPr>
          <w:sz w:val="22"/>
        </w:rPr>
        <w:t xml:space="preserve"> house, Pennsylvania, US</w:t>
      </w:r>
      <w:r w:rsidRPr="00A15E77">
        <w:rPr>
          <w:sz w:val="22"/>
          <w:vertAlign w:val="superscript"/>
        </w:rPr>
        <w:t xml:space="preserve"> </w:t>
      </w:r>
    </w:p>
    <w:p w:rsidR="001512DB" w:rsidRPr="00A15E77" w:rsidRDefault="001512DB" w:rsidP="001512DB">
      <w:pPr>
        <w:contextualSpacing/>
        <w:jc w:val="both"/>
        <w:rPr>
          <w:sz w:val="22"/>
          <w:vertAlign w:val="superscript"/>
        </w:rPr>
      </w:pPr>
      <w:r w:rsidRPr="00A15E77">
        <w:rPr>
          <w:sz w:val="22"/>
          <w:vertAlign w:val="superscript"/>
        </w:rPr>
        <w:t>4</w:t>
      </w:r>
      <w:r w:rsidRPr="00A15E77">
        <w:rPr>
          <w:sz w:val="22"/>
        </w:rPr>
        <w:t>London School of Hygiene and Tropical Medicine, London, UK</w:t>
      </w:r>
    </w:p>
    <w:p w:rsidR="001715FC" w:rsidRPr="00A15E77" w:rsidRDefault="001715FC" w:rsidP="00357B9D">
      <w:pPr>
        <w:contextualSpacing/>
        <w:jc w:val="both"/>
      </w:pPr>
    </w:p>
    <w:p w:rsidR="000F50AB" w:rsidRPr="00A15E77" w:rsidRDefault="000F50AB" w:rsidP="00357B9D">
      <w:pPr>
        <w:contextualSpacing/>
        <w:jc w:val="both"/>
      </w:pPr>
      <w:r w:rsidRPr="00A15E77">
        <w:t>[</w:t>
      </w:r>
      <w:proofErr w:type="gramStart"/>
      <w:r w:rsidR="00C61406" w:rsidRPr="00A15E77">
        <w:t>word</w:t>
      </w:r>
      <w:proofErr w:type="gramEnd"/>
      <w:r w:rsidR="00C61406" w:rsidRPr="00A15E77">
        <w:t xml:space="preserve"> count 4</w:t>
      </w:r>
      <w:r w:rsidR="00D55C4B" w:rsidRPr="00A15E77">
        <w:t>26</w:t>
      </w:r>
      <w:r w:rsidR="00C53083" w:rsidRPr="00A15E77">
        <w:t>7</w:t>
      </w:r>
      <w:r w:rsidR="00A36BE9" w:rsidRPr="00A15E77">
        <w:t>]</w:t>
      </w:r>
    </w:p>
    <w:p w:rsidR="00512529" w:rsidRPr="00A15E77" w:rsidRDefault="00512529" w:rsidP="00357B9D">
      <w:pPr>
        <w:autoSpaceDE w:val="0"/>
        <w:autoSpaceDN w:val="0"/>
        <w:contextualSpacing/>
        <w:jc w:val="both"/>
        <w:rPr>
          <w:b/>
          <w:bCs/>
        </w:rPr>
      </w:pPr>
    </w:p>
    <w:p w:rsidR="001512DB" w:rsidRPr="00A15E77" w:rsidRDefault="001512DB" w:rsidP="00357B9D">
      <w:pPr>
        <w:autoSpaceDE w:val="0"/>
        <w:autoSpaceDN w:val="0"/>
        <w:contextualSpacing/>
        <w:jc w:val="both"/>
        <w:rPr>
          <w:b/>
          <w:bCs/>
        </w:rPr>
      </w:pPr>
      <w:r w:rsidRPr="00A15E77">
        <w:rPr>
          <w:b/>
          <w:bCs/>
        </w:rPr>
        <w:t xml:space="preserve">Running head: </w:t>
      </w:r>
      <w:r w:rsidR="00170114" w:rsidRPr="00A15E77">
        <w:rPr>
          <w:b/>
          <w:bCs/>
        </w:rPr>
        <w:t>Challenges evaluating Ebola Vaccine Effectiveness</w:t>
      </w:r>
    </w:p>
    <w:p w:rsidR="00F156CA" w:rsidRPr="00A15E77" w:rsidRDefault="00274C2F" w:rsidP="00357B9D">
      <w:pPr>
        <w:autoSpaceDE w:val="0"/>
        <w:autoSpaceDN w:val="0"/>
        <w:contextualSpacing/>
        <w:jc w:val="both"/>
        <w:rPr>
          <w:b/>
          <w:bCs/>
        </w:rPr>
      </w:pPr>
      <w:r w:rsidRPr="00A15E77">
        <w:rPr>
          <w:b/>
          <w:bCs/>
        </w:rPr>
        <w:t>Keywords</w:t>
      </w:r>
      <w:r w:rsidR="001512DB" w:rsidRPr="00A15E77">
        <w:rPr>
          <w:b/>
          <w:bCs/>
        </w:rPr>
        <w:t xml:space="preserve">: Ebola, </w:t>
      </w:r>
      <w:r w:rsidR="00753244" w:rsidRPr="00A15E77">
        <w:rPr>
          <w:b/>
          <w:bCs/>
        </w:rPr>
        <w:t xml:space="preserve">Modeling and Simulation, </w:t>
      </w:r>
      <w:r w:rsidR="00D04088" w:rsidRPr="00A15E77">
        <w:rPr>
          <w:b/>
          <w:bCs/>
        </w:rPr>
        <w:t>Phase 3 design, Statistical Challenges</w:t>
      </w:r>
      <w:r w:rsidR="00753244" w:rsidRPr="00A15E77">
        <w:rPr>
          <w:b/>
          <w:bCs/>
        </w:rPr>
        <w:t>, Vaccine Efficacy</w:t>
      </w:r>
    </w:p>
    <w:p w:rsidR="00F156CA" w:rsidRPr="00A15E77" w:rsidRDefault="00F156CA" w:rsidP="00357B9D">
      <w:pPr>
        <w:autoSpaceDE w:val="0"/>
        <w:autoSpaceDN w:val="0"/>
        <w:contextualSpacing/>
        <w:jc w:val="both"/>
        <w:rPr>
          <w:b/>
          <w:bCs/>
        </w:rPr>
      </w:pPr>
    </w:p>
    <w:p w:rsidR="00432FA9" w:rsidRPr="00A15E77" w:rsidRDefault="00432FA9" w:rsidP="00357B9D">
      <w:pPr>
        <w:autoSpaceDE w:val="0"/>
        <w:autoSpaceDN w:val="0"/>
        <w:contextualSpacing/>
        <w:jc w:val="both"/>
      </w:pPr>
      <w:r w:rsidRPr="00A15E77">
        <w:rPr>
          <w:rFonts w:eastAsiaTheme="minorEastAsia"/>
          <w:lang w:val="en-GB"/>
        </w:rPr>
        <w:t xml:space="preserve">This project has received funding from the Innovative Medicines Initiative 2 Joint Undertaking under grant agreement No </w:t>
      </w:r>
      <w:r w:rsidRPr="00A15E77">
        <w:rPr>
          <w:rFonts w:eastAsiaTheme="minorEastAsia"/>
        </w:rPr>
        <w:t>115854</w:t>
      </w:r>
      <w:r w:rsidRPr="00A15E77">
        <w:rPr>
          <w:rFonts w:eastAsiaTheme="minorEastAsia"/>
          <w:lang w:val="en-GB"/>
        </w:rPr>
        <w:t xml:space="preserve">. </w:t>
      </w:r>
      <w:r w:rsidRPr="00A15E77">
        <w:t xml:space="preserve">This Joint Undertaking receives support from the European Union’s Horizon 2020 research and innovation </w:t>
      </w:r>
      <w:proofErr w:type="spellStart"/>
      <w:r w:rsidRPr="00A15E77">
        <w:t>programme</w:t>
      </w:r>
      <w:proofErr w:type="spellEnd"/>
      <w:r w:rsidRPr="00A15E77">
        <w:t xml:space="preserve"> and the European Federation of Pharmaceutical Industries and Association. </w:t>
      </w:r>
    </w:p>
    <w:p w:rsidR="00432FA9" w:rsidRPr="00A15E77" w:rsidRDefault="00432FA9" w:rsidP="00357B9D">
      <w:pPr>
        <w:autoSpaceDE w:val="0"/>
        <w:autoSpaceDN w:val="0"/>
        <w:contextualSpacing/>
        <w:jc w:val="both"/>
      </w:pPr>
    </w:p>
    <w:p w:rsidR="001512DB" w:rsidRPr="00A15E77" w:rsidRDefault="009F39C1" w:rsidP="00357B9D">
      <w:pPr>
        <w:autoSpaceDE w:val="0"/>
        <w:autoSpaceDN w:val="0"/>
        <w:contextualSpacing/>
        <w:jc w:val="both"/>
        <w:rPr>
          <w:b/>
          <w:bCs/>
        </w:rPr>
      </w:pPr>
      <w:r w:rsidRPr="00A15E77">
        <w:rPr>
          <w:b/>
          <w:bCs/>
        </w:rPr>
        <w:t xml:space="preserve">Corresponding author: </w:t>
      </w:r>
    </w:p>
    <w:p w:rsidR="001512DB" w:rsidRPr="00A15E77" w:rsidRDefault="009F39C1" w:rsidP="00357B9D">
      <w:pPr>
        <w:autoSpaceDE w:val="0"/>
        <w:autoSpaceDN w:val="0"/>
        <w:contextualSpacing/>
        <w:jc w:val="both"/>
        <w:rPr>
          <w:b/>
          <w:bCs/>
        </w:rPr>
      </w:pPr>
      <w:proofErr w:type="gramStart"/>
      <w:r w:rsidRPr="00A15E77">
        <w:rPr>
          <w:b/>
          <w:bCs/>
        </w:rPr>
        <w:t>An</w:t>
      </w:r>
      <w:proofErr w:type="gramEnd"/>
      <w:r w:rsidR="001512DB" w:rsidRPr="00A15E77">
        <w:rPr>
          <w:b/>
          <w:bCs/>
        </w:rPr>
        <w:t xml:space="preserve"> </w:t>
      </w:r>
      <w:r w:rsidRPr="00A15E77">
        <w:rPr>
          <w:b/>
          <w:bCs/>
        </w:rPr>
        <w:t xml:space="preserve">Vandebosch, </w:t>
      </w:r>
    </w:p>
    <w:p w:rsidR="001512DB" w:rsidRPr="00A15E77" w:rsidRDefault="009F39C1" w:rsidP="00357B9D">
      <w:pPr>
        <w:autoSpaceDE w:val="0"/>
        <w:autoSpaceDN w:val="0"/>
        <w:contextualSpacing/>
        <w:jc w:val="both"/>
        <w:rPr>
          <w:b/>
          <w:bCs/>
        </w:rPr>
      </w:pPr>
      <w:proofErr w:type="spellStart"/>
      <w:r w:rsidRPr="00A15E77">
        <w:rPr>
          <w:b/>
          <w:bCs/>
        </w:rPr>
        <w:t>T</w:t>
      </w:r>
      <w:r w:rsidR="001512DB" w:rsidRPr="00A15E77">
        <w:rPr>
          <w:b/>
          <w:bCs/>
        </w:rPr>
        <w:t>u</w:t>
      </w:r>
      <w:r w:rsidRPr="00A15E77">
        <w:rPr>
          <w:b/>
          <w:bCs/>
        </w:rPr>
        <w:t>rnhoutseweg</w:t>
      </w:r>
      <w:proofErr w:type="spellEnd"/>
      <w:r w:rsidRPr="00A15E77">
        <w:rPr>
          <w:b/>
          <w:bCs/>
        </w:rPr>
        <w:t xml:space="preserve"> 30,</w:t>
      </w:r>
    </w:p>
    <w:p w:rsidR="001512DB" w:rsidRPr="00A15E77" w:rsidRDefault="009F39C1" w:rsidP="00357B9D">
      <w:pPr>
        <w:autoSpaceDE w:val="0"/>
        <w:autoSpaceDN w:val="0"/>
        <w:contextualSpacing/>
        <w:jc w:val="both"/>
        <w:rPr>
          <w:b/>
          <w:bCs/>
        </w:rPr>
      </w:pPr>
      <w:r w:rsidRPr="00A15E77">
        <w:rPr>
          <w:b/>
          <w:bCs/>
        </w:rPr>
        <w:t>2340 Beerse</w:t>
      </w:r>
    </w:p>
    <w:p w:rsidR="001512DB" w:rsidRPr="00A15E77" w:rsidRDefault="001512DB" w:rsidP="00357B9D">
      <w:pPr>
        <w:autoSpaceDE w:val="0"/>
        <w:autoSpaceDN w:val="0"/>
        <w:contextualSpacing/>
        <w:jc w:val="both"/>
        <w:rPr>
          <w:b/>
          <w:bCs/>
        </w:rPr>
      </w:pPr>
      <w:r w:rsidRPr="00A15E77">
        <w:rPr>
          <w:b/>
          <w:bCs/>
        </w:rPr>
        <w:t>Belgium</w:t>
      </w:r>
    </w:p>
    <w:p w:rsidR="009F39C1" w:rsidRPr="00A15E77" w:rsidRDefault="00C53083" w:rsidP="00357B9D">
      <w:pPr>
        <w:autoSpaceDE w:val="0"/>
        <w:autoSpaceDN w:val="0"/>
        <w:contextualSpacing/>
        <w:jc w:val="both"/>
        <w:rPr>
          <w:rStyle w:val="Hyperlink"/>
          <w:b/>
          <w:bCs/>
          <w:color w:val="auto"/>
        </w:rPr>
      </w:pPr>
      <w:hyperlink r:id="rId9" w:history="1">
        <w:r w:rsidR="009F39C1" w:rsidRPr="00A15E77">
          <w:rPr>
            <w:rStyle w:val="Hyperlink"/>
            <w:b/>
            <w:bCs/>
            <w:color w:val="auto"/>
          </w:rPr>
          <w:t>avandebo@its.jnj.com</w:t>
        </w:r>
      </w:hyperlink>
    </w:p>
    <w:p w:rsidR="001512DB" w:rsidRPr="00A15E77" w:rsidRDefault="001512DB" w:rsidP="00357B9D">
      <w:pPr>
        <w:autoSpaceDE w:val="0"/>
        <w:autoSpaceDN w:val="0"/>
        <w:contextualSpacing/>
        <w:jc w:val="both"/>
        <w:rPr>
          <w:rStyle w:val="Hyperlink"/>
          <w:b/>
          <w:bCs/>
          <w:color w:val="auto"/>
        </w:rPr>
      </w:pPr>
      <w:r w:rsidRPr="00A15E77">
        <w:rPr>
          <w:rStyle w:val="Hyperlink"/>
          <w:b/>
          <w:bCs/>
          <w:color w:val="auto"/>
        </w:rPr>
        <w:t>+32-14-60 5083</w:t>
      </w:r>
    </w:p>
    <w:p w:rsidR="001512DB" w:rsidRPr="00A15E77" w:rsidRDefault="001512DB" w:rsidP="00357B9D">
      <w:pPr>
        <w:autoSpaceDE w:val="0"/>
        <w:autoSpaceDN w:val="0"/>
        <w:contextualSpacing/>
        <w:jc w:val="both"/>
        <w:rPr>
          <w:b/>
          <w:bCs/>
        </w:rPr>
      </w:pPr>
    </w:p>
    <w:p w:rsidR="009F39C1" w:rsidRPr="00A15E77" w:rsidRDefault="009F39C1" w:rsidP="00357B9D">
      <w:pPr>
        <w:autoSpaceDE w:val="0"/>
        <w:autoSpaceDN w:val="0"/>
        <w:contextualSpacing/>
        <w:jc w:val="both"/>
        <w:rPr>
          <w:b/>
          <w:bCs/>
        </w:rPr>
      </w:pPr>
    </w:p>
    <w:p w:rsidR="001512DB" w:rsidRPr="00A15E77" w:rsidRDefault="001512DB">
      <w:pPr>
        <w:spacing w:after="200" w:line="276" w:lineRule="auto"/>
        <w:rPr>
          <w:b/>
          <w:bCs/>
        </w:rPr>
      </w:pPr>
      <w:r w:rsidRPr="00A15E77">
        <w:rPr>
          <w:b/>
          <w:bCs/>
        </w:rPr>
        <w:br w:type="page"/>
      </w:r>
    </w:p>
    <w:p w:rsidR="001512DB" w:rsidRPr="00A15E77" w:rsidRDefault="001512DB" w:rsidP="00357B9D">
      <w:pPr>
        <w:autoSpaceDE w:val="0"/>
        <w:autoSpaceDN w:val="0"/>
        <w:contextualSpacing/>
        <w:jc w:val="both"/>
        <w:rPr>
          <w:b/>
          <w:bCs/>
        </w:rPr>
      </w:pPr>
    </w:p>
    <w:p w:rsidR="001512DB" w:rsidRPr="00A15E77" w:rsidRDefault="001512DB" w:rsidP="00357B9D">
      <w:pPr>
        <w:autoSpaceDE w:val="0"/>
        <w:autoSpaceDN w:val="0"/>
        <w:contextualSpacing/>
        <w:jc w:val="both"/>
        <w:rPr>
          <w:b/>
          <w:bCs/>
        </w:rPr>
      </w:pPr>
    </w:p>
    <w:p w:rsidR="008076F4" w:rsidRPr="00A15E77" w:rsidRDefault="008076F4" w:rsidP="00357B9D">
      <w:pPr>
        <w:contextualSpacing/>
        <w:jc w:val="both"/>
        <w:rPr>
          <w:b/>
        </w:rPr>
      </w:pPr>
      <w:r w:rsidRPr="00A15E77">
        <w:rPr>
          <w:b/>
        </w:rPr>
        <w:t>Abstract</w:t>
      </w:r>
    </w:p>
    <w:p w:rsidR="00274C2F" w:rsidRPr="00A15E77" w:rsidRDefault="00274C2F" w:rsidP="00357B9D">
      <w:pPr>
        <w:contextualSpacing/>
        <w:jc w:val="both"/>
      </w:pPr>
    </w:p>
    <w:p w:rsidR="008734B6" w:rsidRPr="00A15E77" w:rsidRDefault="0088255E" w:rsidP="0061724D">
      <w:pPr>
        <w:pStyle w:val="BodyText12"/>
      </w:pPr>
      <w:r w:rsidRPr="00A15E77">
        <w:t xml:space="preserve">Starting in </w:t>
      </w:r>
      <w:r w:rsidR="0061724D" w:rsidRPr="00A15E77">
        <w:t xml:space="preserve">December 2013, West Africa </w:t>
      </w:r>
      <w:r w:rsidRPr="00A15E77">
        <w:t xml:space="preserve">was </w:t>
      </w:r>
      <w:r w:rsidR="0061724D" w:rsidRPr="00A15E77">
        <w:t>overwhelmed with the deadliest outbreak of Ebola virus known to date, resulting in more than 27,500 cases and 11,000 deaths. In response to the epidemic, development of a heterologous prime-boost</w:t>
      </w:r>
      <w:r w:rsidR="00034CA6" w:rsidRPr="00A15E77">
        <w:t xml:space="preserve"> vaccine</w:t>
      </w:r>
      <w:r w:rsidR="0061724D" w:rsidRPr="00A15E77">
        <w:t xml:space="preserve"> regimen was accelerated and involved prepar</w:t>
      </w:r>
      <w:r w:rsidR="00034CA6" w:rsidRPr="00A15E77">
        <w:t xml:space="preserve">ation </w:t>
      </w:r>
      <w:r w:rsidR="00927742" w:rsidRPr="00A15E77">
        <w:t>of</w:t>
      </w:r>
      <w:r w:rsidR="00034CA6" w:rsidRPr="00A15E77">
        <w:t xml:space="preserve"> </w:t>
      </w:r>
      <w:r w:rsidR="0061724D" w:rsidRPr="00A15E77">
        <w:t xml:space="preserve">a phase 3 effectiveness </w:t>
      </w:r>
      <w:proofErr w:type="gramStart"/>
      <w:r w:rsidR="0061724D" w:rsidRPr="00A15E77">
        <w:t>study</w:t>
      </w:r>
      <w:proofErr w:type="gramEnd"/>
      <w:r w:rsidR="0061724D" w:rsidRPr="00A15E77">
        <w:t xml:space="preserve">. While individually randomized controlled trials are widely acknowledged as the gold-standard for demonstrating the efficacy of a candidate vaccine, there </w:t>
      </w:r>
      <w:r w:rsidRPr="00A15E77">
        <w:t>was</w:t>
      </w:r>
      <w:r w:rsidR="0061724D" w:rsidRPr="00A15E77">
        <w:t xml:space="preserve"> considerable debate on the ethical appropriateness of </w:t>
      </w:r>
      <w:r w:rsidRPr="00A15E77">
        <w:t xml:space="preserve">these designs </w:t>
      </w:r>
      <w:r w:rsidR="0061724D" w:rsidRPr="00A15E77">
        <w:t xml:space="preserve">in the context of an epidemic. </w:t>
      </w:r>
      <w:r w:rsidRPr="00A15E77">
        <w:t>A</w:t>
      </w:r>
      <w:r w:rsidR="0061724D" w:rsidRPr="00A15E77">
        <w:t xml:space="preserve"> suitable phase 3 trial must convincingly ensure unbiased evaluation with sufficient statistical power. In addition, </w:t>
      </w:r>
      <w:r w:rsidR="00BB7202" w:rsidRPr="00A15E77">
        <w:t xml:space="preserve">efficient evaluation </w:t>
      </w:r>
      <w:r w:rsidR="0061724D" w:rsidRPr="00A15E77">
        <w:t xml:space="preserve">of a vaccine candidate </w:t>
      </w:r>
      <w:r w:rsidR="00BB7202" w:rsidRPr="00A15E77">
        <w:t>is</w:t>
      </w:r>
      <w:r w:rsidRPr="00A15E77">
        <w:t xml:space="preserve"> </w:t>
      </w:r>
      <w:r w:rsidR="00BB7202" w:rsidRPr="00A15E77">
        <w:t xml:space="preserve">required </w:t>
      </w:r>
      <w:r w:rsidRPr="00A15E77">
        <w:t>so that a</w:t>
      </w:r>
      <w:r w:rsidR="00BB7202" w:rsidRPr="00A15E77">
        <w:t>n effective</w:t>
      </w:r>
      <w:r w:rsidRPr="00A15E77">
        <w:t xml:space="preserve"> vaccine can be immediately disseminated. </w:t>
      </w:r>
      <w:r w:rsidR="0061724D" w:rsidRPr="00A15E77">
        <w:t xml:space="preserve">This manuscript aims to present the statistical </w:t>
      </w:r>
      <w:r w:rsidRPr="00A15E77">
        <w:t xml:space="preserve">and modeling </w:t>
      </w:r>
      <w:r w:rsidR="0061724D" w:rsidRPr="00A15E77">
        <w:t xml:space="preserve">considerations, design rationale and challenges encountered due to the emergent, epidemic setting that led to the selection of a </w:t>
      </w:r>
      <w:r w:rsidRPr="00A15E77">
        <w:t xml:space="preserve">cluster-randomized </w:t>
      </w:r>
      <w:r w:rsidR="0061724D" w:rsidRPr="00A15E77">
        <w:t xml:space="preserve">phase 3 study </w:t>
      </w:r>
      <w:proofErr w:type="gramStart"/>
      <w:r w:rsidR="0061724D" w:rsidRPr="00A15E77">
        <w:t>design</w:t>
      </w:r>
      <w:proofErr w:type="gramEnd"/>
      <w:r w:rsidR="0061724D" w:rsidRPr="00A15E77">
        <w:t xml:space="preserve"> under field conditions</w:t>
      </w:r>
      <w:r w:rsidR="00927742" w:rsidRPr="00A15E77">
        <w:t>.</w:t>
      </w:r>
    </w:p>
    <w:p w:rsidR="003812F6" w:rsidRPr="00A15E77" w:rsidRDefault="003812F6" w:rsidP="00357B9D">
      <w:pPr>
        <w:contextualSpacing/>
        <w:jc w:val="both"/>
        <w:rPr>
          <w:b/>
          <w:sz w:val="28"/>
        </w:rPr>
      </w:pPr>
    </w:p>
    <w:p w:rsidR="0061724D" w:rsidRPr="00A15E77" w:rsidRDefault="0061724D" w:rsidP="00357B9D">
      <w:pPr>
        <w:contextualSpacing/>
        <w:jc w:val="both"/>
        <w:rPr>
          <w:b/>
          <w:sz w:val="28"/>
        </w:rPr>
      </w:pPr>
    </w:p>
    <w:p w:rsidR="008734B6" w:rsidRPr="00A15E77" w:rsidRDefault="008734B6">
      <w:pPr>
        <w:spacing w:after="200" w:line="276" w:lineRule="auto"/>
        <w:rPr>
          <w:b/>
          <w:sz w:val="28"/>
        </w:rPr>
      </w:pPr>
      <w:r w:rsidRPr="00A15E77">
        <w:rPr>
          <w:b/>
          <w:sz w:val="28"/>
        </w:rPr>
        <w:br w:type="page"/>
      </w:r>
    </w:p>
    <w:p w:rsidR="00E74FF2" w:rsidRPr="00A15E77" w:rsidRDefault="00E74FF2" w:rsidP="00357B9D">
      <w:pPr>
        <w:contextualSpacing/>
        <w:jc w:val="both"/>
        <w:rPr>
          <w:b/>
          <w:sz w:val="28"/>
        </w:rPr>
      </w:pPr>
      <w:r w:rsidRPr="00A15E77">
        <w:rPr>
          <w:b/>
          <w:sz w:val="28"/>
        </w:rPr>
        <w:lastRenderedPageBreak/>
        <w:t>Background</w:t>
      </w:r>
    </w:p>
    <w:p w:rsidR="00512529" w:rsidRPr="00A15E77" w:rsidRDefault="00512529" w:rsidP="00357B9D">
      <w:pPr>
        <w:autoSpaceDE w:val="0"/>
        <w:autoSpaceDN w:val="0"/>
        <w:contextualSpacing/>
        <w:jc w:val="both"/>
      </w:pPr>
    </w:p>
    <w:p w:rsidR="006E044D" w:rsidRPr="00A15E77" w:rsidRDefault="008C15FF" w:rsidP="0088255E">
      <w:pPr>
        <w:pStyle w:val="BodyText12"/>
        <w:spacing w:line="480" w:lineRule="auto"/>
      </w:pPr>
      <w:r w:rsidRPr="00A15E77">
        <w:t xml:space="preserve">The unprecedented size and </w:t>
      </w:r>
      <w:r w:rsidR="0088255E" w:rsidRPr="00A15E77">
        <w:t xml:space="preserve">severity of the 2014-15 Ebola </w:t>
      </w:r>
      <w:proofErr w:type="gramStart"/>
      <w:r w:rsidR="0088255E" w:rsidRPr="00A15E77">
        <w:t>outbreak</w:t>
      </w:r>
      <w:proofErr w:type="gramEnd"/>
      <w:r w:rsidR="0088255E" w:rsidRPr="00A15E77">
        <w:t xml:space="preserve"> in West Africa</w:t>
      </w:r>
      <w:r w:rsidR="007F253E" w:rsidRPr="00A15E77">
        <w:rPr>
          <w:vertAlign w:val="superscript"/>
        </w:rPr>
        <w:fldChar w:fldCharType="begin"/>
      </w:r>
      <w:r w:rsidR="007F253E" w:rsidRPr="00A15E77">
        <w:rPr>
          <w:vertAlign w:val="superscript"/>
        </w:rPr>
        <w:instrText xml:space="preserve"> REF _Ref423008552 \r \h </w:instrText>
      </w:r>
      <w:r w:rsidR="007F253E" w:rsidRPr="00A15E77">
        <w:rPr>
          <w:vertAlign w:val="superscript"/>
        </w:rPr>
      </w:r>
      <w:r w:rsidR="007F253E" w:rsidRPr="00A15E77">
        <w:rPr>
          <w:vertAlign w:val="superscript"/>
        </w:rPr>
        <w:instrText xml:space="preserve"> \* MERGEFORMAT </w:instrText>
      </w:r>
      <w:r w:rsidR="007F253E" w:rsidRPr="00A15E77">
        <w:rPr>
          <w:vertAlign w:val="superscript"/>
        </w:rPr>
        <w:fldChar w:fldCharType="separate"/>
      </w:r>
      <w:r w:rsidR="00830DDF" w:rsidRPr="00A15E77">
        <w:rPr>
          <w:vertAlign w:val="superscript"/>
        </w:rPr>
        <w:t>1</w:t>
      </w:r>
      <w:r w:rsidR="007F253E" w:rsidRPr="00A15E77">
        <w:rPr>
          <w:vertAlign w:val="superscript"/>
        </w:rPr>
        <w:fldChar w:fldCharType="end"/>
      </w:r>
      <w:r w:rsidR="0088255E" w:rsidRPr="00A15E77">
        <w:t xml:space="preserve"> </w:t>
      </w:r>
      <w:r w:rsidRPr="00A15E77">
        <w:t xml:space="preserve">led to the declaration of a public health emergency of international concern by the WHO in August 2014.  </w:t>
      </w:r>
      <w:r w:rsidR="00934B19" w:rsidRPr="00A15E77">
        <w:t>N</w:t>
      </w:r>
      <w:r w:rsidRPr="00A15E77">
        <w:t>o licensed vaccine, treatment or cure exists for this disease</w:t>
      </w:r>
      <w:r w:rsidR="0088255E" w:rsidRPr="00A15E77">
        <w:t xml:space="preserve"> leading to immense pressure to rapidly implement clinical research</w:t>
      </w:r>
      <w:r w:rsidRPr="00A15E77">
        <w:t>.</w:t>
      </w:r>
      <w:r w:rsidR="0088255E" w:rsidRPr="00A15E77">
        <w:t xml:space="preserve"> Accelerated </w:t>
      </w:r>
      <w:r w:rsidR="00147AB8" w:rsidRPr="00A15E77">
        <w:t xml:space="preserve">development of </w:t>
      </w:r>
      <w:r w:rsidR="003812F6" w:rsidRPr="00A15E77">
        <w:t>a</w:t>
      </w:r>
      <w:r w:rsidR="00604267" w:rsidRPr="00A15E77">
        <w:t xml:space="preserve"> heterologous prime-boost regimen </w:t>
      </w:r>
      <w:r w:rsidR="0088255E" w:rsidRPr="00A15E77">
        <w:t xml:space="preserve">in which </w:t>
      </w:r>
      <w:r w:rsidR="00604267" w:rsidRPr="00A15E77">
        <w:t xml:space="preserve">Ad26.ZEBOV </w:t>
      </w:r>
      <w:r w:rsidR="0088255E" w:rsidRPr="00A15E77">
        <w:t>primes</w:t>
      </w:r>
      <w:r w:rsidR="00604267" w:rsidRPr="00A15E77">
        <w:t xml:space="preserve"> a </w:t>
      </w:r>
      <w:proofErr w:type="spellStart"/>
      <w:r w:rsidR="00604267" w:rsidRPr="00A15E77">
        <w:t>filovirus</w:t>
      </w:r>
      <w:proofErr w:type="spellEnd"/>
      <w:r w:rsidR="00604267" w:rsidRPr="00A15E77">
        <w:t xml:space="preserve">-specific immune response </w:t>
      </w:r>
      <w:r w:rsidR="0088255E" w:rsidRPr="00A15E77">
        <w:t xml:space="preserve">followed by </w:t>
      </w:r>
      <w:r w:rsidR="00604267" w:rsidRPr="00A15E77">
        <w:t>MVA-BN-Filo to boost the immune response</w:t>
      </w:r>
      <w:r w:rsidR="0088255E" w:rsidRPr="00A15E77">
        <w:t xml:space="preserve"> </w:t>
      </w:r>
      <w:r w:rsidR="00604267" w:rsidRPr="00A15E77">
        <w:t>in</w:t>
      </w:r>
      <w:r w:rsidR="00D72AE8" w:rsidRPr="00A15E77">
        <w:t>volved</w:t>
      </w:r>
      <w:r w:rsidR="00604267" w:rsidRPr="00A15E77">
        <w:t xml:space="preserve"> </w:t>
      </w:r>
      <w:r w:rsidR="00034CA6" w:rsidRPr="00A15E77">
        <w:t xml:space="preserve">preparation </w:t>
      </w:r>
      <w:r w:rsidR="00651FA9" w:rsidRPr="00A15E77">
        <w:t>of</w:t>
      </w:r>
      <w:r w:rsidR="00604267" w:rsidRPr="00A15E77">
        <w:t xml:space="preserve"> a phase </w:t>
      </w:r>
      <w:r w:rsidR="00D72AE8" w:rsidRPr="00A15E77">
        <w:t>3</w:t>
      </w:r>
      <w:r w:rsidR="00604267" w:rsidRPr="00A15E77">
        <w:t xml:space="preserve"> effectiveness study</w:t>
      </w:r>
      <w:r w:rsidR="00147AB8" w:rsidRPr="00A15E77">
        <w:t>.</w:t>
      </w:r>
      <w:r w:rsidR="00147AB8" w:rsidRPr="00A15E77">
        <w:rPr>
          <w:bCs/>
          <w:vertAlign w:val="superscript"/>
        </w:rPr>
        <w:fldChar w:fldCharType="begin"/>
      </w:r>
      <w:r w:rsidR="00147AB8" w:rsidRPr="00A15E77">
        <w:rPr>
          <w:bCs/>
          <w:vertAlign w:val="superscript"/>
        </w:rPr>
        <w:instrText xml:space="preserve"> REF _Ref425627858 \r \h  \* MERGEFORMAT </w:instrText>
      </w:r>
      <w:r w:rsidR="00147AB8" w:rsidRPr="00A15E77">
        <w:rPr>
          <w:bCs/>
          <w:vertAlign w:val="superscript"/>
        </w:rPr>
      </w:r>
      <w:r w:rsidR="00147AB8" w:rsidRPr="00A15E77">
        <w:rPr>
          <w:bCs/>
          <w:vertAlign w:val="superscript"/>
        </w:rPr>
        <w:fldChar w:fldCharType="separate"/>
      </w:r>
      <w:r w:rsidR="00830DDF" w:rsidRPr="00A15E77">
        <w:rPr>
          <w:bCs/>
          <w:vertAlign w:val="superscript"/>
        </w:rPr>
        <w:t>2</w:t>
      </w:r>
      <w:r w:rsidR="00147AB8" w:rsidRPr="00A15E77">
        <w:rPr>
          <w:bCs/>
          <w:vertAlign w:val="superscript"/>
        </w:rPr>
        <w:fldChar w:fldCharType="end"/>
      </w:r>
      <w:r w:rsidR="00147AB8" w:rsidRPr="00A15E77">
        <w:t xml:space="preserve"> </w:t>
      </w:r>
      <w:r w:rsidR="006616B3" w:rsidRPr="00A15E77">
        <w:t xml:space="preserve">  </w:t>
      </w:r>
      <w:r w:rsidR="0088255E" w:rsidRPr="00A15E77">
        <w:t>I</w:t>
      </w:r>
      <w:r w:rsidR="00706DD0" w:rsidRPr="00A15E77">
        <w:t xml:space="preserve">ndividually </w:t>
      </w:r>
      <w:r w:rsidR="0043094A" w:rsidRPr="00A15E77">
        <w:t>randomized controlled trials</w:t>
      </w:r>
      <w:r w:rsidR="001721CB" w:rsidRPr="00A15E77">
        <w:t xml:space="preserve"> </w:t>
      </w:r>
      <w:r w:rsidR="00651FA9" w:rsidRPr="00A15E77">
        <w:t>a</w:t>
      </w:r>
      <w:r w:rsidR="0043094A" w:rsidRPr="00A15E77">
        <w:t>re widely acknowledged as the gold-stan</w:t>
      </w:r>
      <w:r w:rsidR="004C6F8E" w:rsidRPr="00A15E77">
        <w:t>dard for demonstrating the efficacy</w:t>
      </w:r>
      <w:r w:rsidR="0043094A" w:rsidRPr="00A15E77">
        <w:t xml:space="preserve"> of a candidate vaccine</w:t>
      </w:r>
      <w:r w:rsidR="0088255E" w:rsidRPr="00A15E77">
        <w:t xml:space="preserve">. However </w:t>
      </w:r>
      <w:r w:rsidR="008902BD" w:rsidRPr="00A15E77">
        <w:t xml:space="preserve">there </w:t>
      </w:r>
      <w:r w:rsidR="0088255E" w:rsidRPr="00A15E77">
        <w:t>w</w:t>
      </w:r>
      <w:r w:rsidR="008902BD" w:rsidRPr="00A15E77">
        <w:t xml:space="preserve">as </w:t>
      </w:r>
      <w:r w:rsidR="0043094A" w:rsidRPr="00A15E77">
        <w:t xml:space="preserve">considerable debate </w:t>
      </w:r>
      <w:r w:rsidR="008048DF" w:rsidRPr="00A15E77">
        <w:t xml:space="preserve">on </w:t>
      </w:r>
      <w:r w:rsidR="008902BD" w:rsidRPr="00A15E77">
        <w:t>the ethic</w:t>
      </w:r>
      <w:r w:rsidR="0088255E" w:rsidRPr="00A15E77">
        <w:t>s</w:t>
      </w:r>
      <w:r w:rsidR="008902BD" w:rsidRPr="00A15E77">
        <w:t xml:space="preserve"> of </w:t>
      </w:r>
      <w:r w:rsidR="0088255E" w:rsidRPr="00A15E77">
        <w:t xml:space="preserve">such randomization </w:t>
      </w:r>
      <w:r w:rsidR="008902BD" w:rsidRPr="00A15E77">
        <w:t xml:space="preserve">in the context of </w:t>
      </w:r>
      <w:r w:rsidR="0088255E" w:rsidRPr="00A15E77">
        <w:t xml:space="preserve">the </w:t>
      </w:r>
      <w:r w:rsidR="004C6F8E" w:rsidRPr="00A15E77">
        <w:t>epidemic</w:t>
      </w:r>
      <w:r w:rsidR="00934B19" w:rsidRPr="00A15E77">
        <w:t>.</w:t>
      </w:r>
      <w:r w:rsidR="003812F6" w:rsidRPr="00A15E77">
        <w:rPr>
          <w:vertAlign w:val="superscript"/>
        </w:rPr>
        <w:fldChar w:fldCharType="begin"/>
      </w:r>
      <w:r w:rsidR="003812F6" w:rsidRPr="00A15E77">
        <w:rPr>
          <w:vertAlign w:val="superscript"/>
        </w:rPr>
        <w:instrText xml:space="preserve"> REF _Ref425791548 \r \h  \* MERGEFORMAT </w:instrText>
      </w:r>
      <w:r w:rsidR="003812F6" w:rsidRPr="00A15E77">
        <w:rPr>
          <w:vertAlign w:val="superscript"/>
        </w:rPr>
      </w:r>
      <w:r w:rsidR="003812F6" w:rsidRPr="00A15E77">
        <w:rPr>
          <w:vertAlign w:val="superscript"/>
        </w:rPr>
        <w:fldChar w:fldCharType="separate"/>
      </w:r>
      <w:r w:rsidR="00830DDF" w:rsidRPr="00A15E77">
        <w:rPr>
          <w:vertAlign w:val="superscript"/>
        </w:rPr>
        <w:t>3</w:t>
      </w:r>
      <w:r w:rsidR="003812F6" w:rsidRPr="00A15E77">
        <w:rPr>
          <w:vertAlign w:val="superscript"/>
        </w:rPr>
        <w:fldChar w:fldCharType="end"/>
      </w:r>
      <w:r w:rsidR="00FB7AE5" w:rsidRPr="00A15E77">
        <w:rPr>
          <w:vertAlign w:val="superscript"/>
        </w:rPr>
        <w:t>-</w:t>
      </w:r>
      <w:r w:rsidR="00FB7AE5" w:rsidRPr="00A15E77">
        <w:rPr>
          <w:vertAlign w:val="superscript"/>
        </w:rPr>
        <w:fldChar w:fldCharType="begin"/>
      </w:r>
      <w:r w:rsidR="00FB7AE5" w:rsidRPr="00A15E77">
        <w:rPr>
          <w:vertAlign w:val="superscript"/>
        </w:rPr>
        <w:instrText xml:space="preserve"> REF _Ref424677409 \r \h  \* MERGEFORMAT </w:instrText>
      </w:r>
      <w:r w:rsidR="00FB7AE5" w:rsidRPr="00A15E77">
        <w:rPr>
          <w:vertAlign w:val="superscript"/>
        </w:rPr>
      </w:r>
      <w:r w:rsidR="00FB7AE5" w:rsidRPr="00A15E77">
        <w:rPr>
          <w:vertAlign w:val="superscript"/>
        </w:rPr>
        <w:fldChar w:fldCharType="separate"/>
      </w:r>
      <w:r w:rsidR="00830DDF" w:rsidRPr="00A15E77">
        <w:rPr>
          <w:vertAlign w:val="superscript"/>
        </w:rPr>
        <w:t>7</w:t>
      </w:r>
      <w:r w:rsidR="00FB7AE5" w:rsidRPr="00A15E77">
        <w:rPr>
          <w:vertAlign w:val="superscript"/>
        </w:rPr>
        <w:fldChar w:fldCharType="end"/>
      </w:r>
      <w:r w:rsidR="008048DF" w:rsidRPr="00A15E77">
        <w:t xml:space="preserve"> </w:t>
      </w:r>
      <w:r w:rsidR="00FF5758" w:rsidRPr="00A15E77">
        <w:t xml:space="preserve">Alternative designs </w:t>
      </w:r>
      <w:r w:rsidR="0088255E" w:rsidRPr="00A15E77">
        <w:t>were</w:t>
      </w:r>
      <w:r w:rsidR="00FF5758" w:rsidRPr="00A15E77">
        <w:t xml:space="preserve"> advocated, including </w:t>
      </w:r>
      <w:r w:rsidR="008C17B0" w:rsidRPr="00A15E77">
        <w:t xml:space="preserve">a </w:t>
      </w:r>
      <w:r w:rsidR="00FF5758" w:rsidRPr="00A15E77">
        <w:t>cluster-randomized trial</w:t>
      </w:r>
      <w:r w:rsidR="008C17B0" w:rsidRPr="00A15E77">
        <w:t xml:space="preserve"> </w:t>
      </w:r>
      <w:r w:rsidR="0088255E" w:rsidRPr="00A15E77">
        <w:t xml:space="preserve">and a </w:t>
      </w:r>
      <w:r w:rsidR="00FF5758" w:rsidRPr="00A15E77">
        <w:t>stepped-wedge design</w:t>
      </w:r>
      <w:r w:rsidR="00934B19" w:rsidRPr="00A15E77">
        <w:t>.</w:t>
      </w:r>
      <w:r w:rsidR="00FB7AE5" w:rsidRPr="00A15E77">
        <w:rPr>
          <w:vertAlign w:val="superscript"/>
        </w:rPr>
        <w:fldChar w:fldCharType="begin"/>
      </w:r>
      <w:r w:rsidR="00FB7AE5" w:rsidRPr="00A15E77">
        <w:rPr>
          <w:vertAlign w:val="superscript"/>
        </w:rPr>
        <w:instrText xml:space="preserve"> REF _Ref425626715 \r \h  \* MERGEFORMAT </w:instrText>
      </w:r>
      <w:r w:rsidR="00FB7AE5" w:rsidRPr="00A15E77">
        <w:rPr>
          <w:vertAlign w:val="superscript"/>
        </w:rPr>
      </w:r>
      <w:r w:rsidR="00FB7AE5" w:rsidRPr="00A15E77">
        <w:rPr>
          <w:vertAlign w:val="superscript"/>
        </w:rPr>
        <w:fldChar w:fldCharType="separate"/>
      </w:r>
      <w:r w:rsidR="00830DDF" w:rsidRPr="00A15E77">
        <w:rPr>
          <w:vertAlign w:val="superscript"/>
        </w:rPr>
        <w:t>4</w:t>
      </w:r>
      <w:r w:rsidR="00FB7AE5" w:rsidRPr="00A15E77">
        <w:rPr>
          <w:vertAlign w:val="superscript"/>
        </w:rPr>
        <w:fldChar w:fldCharType="end"/>
      </w:r>
      <w:proofErr w:type="gramStart"/>
      <w:r w:rsidR="00FB7AE5" w:rsidRPr="00A15E77">
        <w:rPr>
          <w:vertAlign w:val="superscript"/>
        </w:rPr>
        <w:t>,</w:t>
      </w:r>
      <w:proofErr w:type="gramEnd"/>
      <w:r w:rsidR="00FB7AE5" w:rsidRPr="00A15E77">
        <w:rPr>
          <w:vertAlign w:val="superscript"/>
        </w:rPr>
        <w:fldChar w:fldCharType="begin"/>
      </w:r>
      <w:r w:rsidR="00FB7AE5" w:rsidRPr="00A15E77">
        <w:rPr>
          <w:vertAlign w:val="superscript"/>
        </w:rPr>
        <w:instrText xml:space="preserve"> REF _Ref425626833 \r \h  \* MERGEFORMAT </w:instrText>
      </w:r>
      <w:r w:rsidR="00FB7AE5" w:rsidRPr="00A15E77">
        <w:rPr>
          <w:vertAlign w:val="superscript"/>
        </w:rPr>
      </w:r>
      <w:r w:rsidR="00FB7AE5" w:rsidRPr="00A15E77">
        <w:rPr>
          <w:vertAlign w:val="superscript"/>
        </w:rPr>
        <w:fldChar w:fldCharType="separate"/>
      </w:r>
      <w:r w:rsidR="00830DDF" w:rsidRPr="00A15E77">
        <w:rPr>
          <w:vertAlign w:val="superscript"/>
        </w:rPr>
        <w:t>5</w:t>
      </w:r>
      <w:r w:rsidR="00FB7AE5" w:rsidRPr="00A15E77">
        <w:rPr>
          <w:vertAlign w:val="superscript"/>
        </w:rPr>
        <w:fldChar w:fldCharType="end"/>
      </w:r>
      <w:r w:rsidR="00FF5758" w:rsidRPr="00A15E77">
        <w:t xml:space="preserve">  </w:t>
      </w:r>
      <w:r w:rsidR="0088255E" w:rsidRPr="00A15E77">
        <w:t>T</w:t>
      </w:r>
      <w:r w:rsidR="00311B61" w:rsidRPr="00A15E77">
        <w:t xml:space="preserve">hree principles </w:t>
      </w:r>
      <w:r w:rsidR="0088255E" w:rsidRPr="00A15E77">
        <w:t xml:space="preserve">to consider for </w:t>
      </w:r>
      <w:r w:rsidR="00D60990" w:rsidRPr="00A15E77">
        <w:t>an</w:t>
      </w:r>
      <w:r w:rsidR="00311B61" w:rsidRPr="00A15E77">
        <w:t xml:space="preserve"> </w:t>
      </w:r>
      <w:r w:rsidRPr="00A15E77">
        <w:t>efficacy design</w:t>
      </w:r>
      <w:r w:rsidR="0088255E" w:rsidRPr="00A15E77">
        <w:t xml:space="preserve"> were recommended by </w:t>
      </w:r>
      <w:proofErr w:type="spellStart"/>
      <w:r w:rsidR="0088255E" w:rsidRPr="00A15E77">
        <w:t>Lipsitch</w:t>
      </w:r>
      <w:proofErr w:type="spellEnd"/>
      <w:r w:rsidR="0088255E" w:rsidRPr="00A15E77">
        <w:t xml:space="preserve"> et al</w:t>
      </w:r>
      <w:r w:rsidR="0088255E" w:rsidRPr="00A15E77">
        <w:rPr>
          <w:vertAlign w:val="superscript"/>
        </w:rPr>
        <w:fldChar w:fldCharType="begin"/>
      </w:r>
      <w:r w:rsidR="0088255E" w:rsidRPr="00A15E77">
        <w:rPr>
          <w:vertAlign w:val="superscript"/>
        </w:rPr>
        <w:instrText xml:space="preserve"> REF _Ref425791548 \r \h  \* MERGEFORMAT </w:instrText>
      </w:r>
      <w:r w:rsidR="0088255E" w:rsidRPr="00A15E77">
        <w:rPr>
          <w:vertAlign w:val="superscript"/>
        </w:rPr>
      </w:r>
      <w:r w:rsidR="0088255E" w:rsidRPr="00A15E77">
        <w:rPr>
          <w:vertAlign w:val="superscript"/>
        </w:rPr>
        <w:fldChar w:fldCharType="separate"/>
      </w:r>
      <w:r w:rsidR="00830DDF" w:rsidRPr="00A15E77">
        <w:rPr>
          <w:vertAlign w:val="superscript"/>
        </w:rPr>
        <w:t>3</w:t>
      </w:r>
      <w:r w:rsidR="0088255E" w:rsidRPr="00A15E77">
        <w:rPr>
          <w:vertAlign w:val="superscript"/>
        </w:rPr>
        <w:fldChar w:fldCharType="end"/>
      </w:r>
      <w:r w:rsidRPr="00A15E77">
        <w:t>: block</w:t>
      </w:r>
      <w:r w:rsidR="002B2081" w:rsidRPr="00A15E77">
        <w:t xml:space="preserve">ed </w:t>
      </w:r>
      <w:r w:rsidRPr="00A15E77">
        <w:t>randomization with analysis matched by small centers</w:t>
      </w:r>
      <w:r w:rsidR="002B2081" w:rsidRPr="00A15E77">
        <w:t xml:space="preserve"> (blocks)</w:t>
      </w:r>
      <w:r w:rsidRPr="00A15E77">
        <w:t>, stepped rollout for logistical or political purposes and adaptive designs allowing flexibility</w:t>
      </w:r>
      <w:r w:rsidR="00511452" w:rsidRPr="00A15E77">
        <w:t xml:space="preserve"> in sample size</w:t>
      </w:r>
      <w:r w:rsidRPr="00A15E77">
        <w:t>.</w:t>
      </w:r>
      <w:r w:rsidR="00311B61" w:rsidRPr="00A15E77">
        <w:t xml:space="preserve"> </w:t>
      </w:r>
      <w:r w:rsidR="00706DD0" w:rsidRPr="00A15E77">
        <w:t>When carefully implemented, t</w:t>
      </w:r>
      <w:r w:rsidR="004D0368" w:rsidRPr="00A15E77">
        <w:t xml:space="preserve">hese </w:t>
      </w:r>
      <w:r w:rsidR="00651FA9" w:rsidRPr="00A15E77">
        <w:t xml:space="preserve">principles </w:t>
      </w:r>
      <w:r w:rsidR="00706DD0" w:rsidRPr="00A15E77">
        <w:t>may</w:t>
      </w:r>
      <w:r w:rsidR="004D0368" w:rsidRPr="00A15E77">
        <w:t xml:space="preserve"> offer ethical and logistical advantages</w:t>
      </w:r>
      <w:r w:rsidR="00706DD0" w:rsidRPr="00A15E77">
        <w:t xml:space="preserve"> in an epidemic setting, where </w:t>
      </w:r>
      <w:r w:rsidR="0088255E" w:rsidRPr="00A15E77">
        <w:t xml:space="preserve">Ebola </w:t>
      </w:r>
      <w:r w:rsidR="00706DD0" w:rsidRPr="00A15E77">
        <w:t xml:space="preserve">incidence </w:t>
      </w:r>
      <w:r w:rsidR="0088255E" w:rsidRPr="00A15E77">
        <w:t>varies considerably by time and location</w:t>
      </w:r>
      <w:r w:rsidR="00706DD0" w:rsidRPr="00A15E77">
        <w:t>.</w:t>
      </w:r>
      <w:r w:rsidR="004D0368" w:rsidRPr="00A15E77">
        <w:t xml:space="preserve"> </w:t>
      </w:r>
      <w:r w:rsidR="00706DD0" w:rsidRPr="00A15E77">
        <w:t xml:space="preserve"> </w:t>
      </w:r>
    </w:p>
    <w:p w:rsidR="00001676" w:rsidRPr="00A15E77" w:rsidRDefault="0088255E" w:rsidP="00C35402">
      <w:pPr>
        <w:pStyle w:val="BodyText12"/>
        <w:spacing w:line="480" w:lineRule="auto"/>
      </w:pPr>
      <w:r w:rsidRPr="00A15E77">
        <w:t>A</w:t>
      </w:r>
      <w:r w:rsidR="00791EF6" w:rsidRPr="00A15E77">
        <w:t xml:space="preserve"> </w:t>
      </w:r>
      <w:r w:rsidR="008048DF" w:rsidRPr="00A15E77">
        <w:t>suitable</w:t>
      </w:r>
      <w:r w:rsidR="00791EF6" w:rsidRPr="00A15E77">
        <w:t xml:space="preserve"> phase 3 trial </w:t>
      </w:r>
      <w:r w:rsidRPr="00A15E77">
        <w:t>must</w:t>
      </w:r>
      <w:r w:rsidR="00706DD0" w:rsidRPr="00A15E77">
        <w:t xml:space="preserve"> </w:t>
      </w:r>
      <w:r w:rsidR="00791EF6" w:rsidRPr="00A15E77">
        <w:t xml:space="preserve">ensure unbiased evaluation with sufficient statistical power. </w:t>
      </w:r>
      <w:r w:rsidR="00651FA9" w:rsidRPr="00A15E77">
        <w:t xml:space="preserve">This manuscript presents the statistical considerations, design rationale and challenges encountered that led to the selection of a cluster-randomized controlled phase 3 study design.  </w:t>
      </w:r>
      <w:r w:rsidR="00303A9A" w:rsidRPr="00A15E77">
        <w:t xml:space="preserve">In preparation for the phase 3 trial, computer simulations were used to guide decisions about study design in an uncertain environment. </w:t>
      </w:r>
      <w:r w:rsidR="00F25596" w:rsidRPr="00A15E77">
        <w:t>Using</w:t>
      </w:r>
      <w:r w:rsidR="00126D67" w:rsidRPr="00A15E77">
        <w:t xml:space="preserve"> available, historical incidence data</w:t>
      </w:r>
      <w:r w:rsidR="00500C2B" w:rsidRPr="00A15E77">
        <w:t xml:space="preserve">, aspects </w:t>
      </w:r>
      <w:r w:rsidR="00F25596" w:rsidRPr="00A15E77">
        <w:t>affecting</w:t>
      </w:r>
      <w:r w:rsidR="00500C2B" w:rsidRPr="00A15E77">
        <w:t xml:space="preserve"> </w:t>
      </w:r>
      <w:r w:rsidR="00651FA9" w:rsidRPr="00A15E77">
        <w:t xml:space="preserve">a </w:t>
      </w:r>
      <w:r w:rsidR="00500C2B" w:rsidRPr="00A15E77">
        <w:t>cluster-</w:t>
      </w:r>
      <w:r w:rsidR="00F25596" w:rsidRPr="00A15E77">
        <w:t>randomized trial were evaluated, including</w:t>
      </w:r>
      <w:r w:rsidR="00126D67" w:rsidRPr="00A15E77">
        <w:t xml:space="preserve"> </w:t>
      </w:r>
      <w:r w:rsidR="006E044D" w:rsidRPr="00A15E77">
        <w:t xml:space="preserve">cluster size, </w:t>
      </w:r>
      <w:r w:rsidR="00126D67" w:rsidRPr="00A15E77">
        <w:t xml:space="preserve">statistical power, type I error </w:t>
      </w:r>
      <w:r w:rsidR="00F25596" w:rsidRPr="00A15E77">
        <w:t xml:space="preserve">rate </w:t>
      </w:r>
      <w:r w:rsidR="00126D67" w:rsidRPr="00A15E77">
        <w:t>control</w:t>
      </w:r>
      <w:r w:rsidR="006E044D" w:rsidRPr="00A15E77">
        <w:t xml:space="preserve"> and</w:t>
      </w:r>
      <w:r w:rsidR="00126D67" w:rsidRPr="00A15E77">
        <w:t xml:space="preserve"> </w:t>
      </w:r>
      <w:r w:rsidR="00F25596" w:rsidRPr="00A15E77">
        <w:t xml:space="preserve">trial </w:t>
      </w:r>
      <w:r w:rsidR="00126D67" w:rsidRPr="00A15E77">
        <w:t xml:space="preserve">adaptation rules </w:t>
      </w:r>
      <w:r w:rsidR="00427B86" w:rsidRPr="00A15E77">
        <w:t xml:space="preserve">under </w:t>
      </w:r>
      <w:r w:rsidR="007A3E64" w:rsidRPr="00A15E77">
        <w:t xml:space="preserve">a </w:t>
      </w:r>
      <w:r w:rsidR="00D72AE8" w:rsidRPr="00A15E77">
        <w:t xml:space="preserve">variety of scenarios with </w:t>
      </w:r>
      <w:r w:rsidR="00427B86" w:rsidRPr="00A15E77">
        <w:t xml:space="preserve">varying </w:t>
      </w:r>
      <w:r w:rsidR="00F25596" w:rsidRPr="00A15E77">
        <w:t xml:space="preserve">Ebola </w:t>
      </w:r>
      <w:r w:rsidR="00500C2B" w:rsidRPr="00A15E77">
        <w:t>incidence</w:t>
      </w:r>
      <w:r w:rsidR="00D72AE8" w:rsidRPr="00A15E77">
        <w:t xml:space="preserve"> and</w:t>
      </w:r>
      <w:r w:rsidR="006E044D" w:rsidRPr="00A15E77">
        <w:t xml:space="preserve"> </w:t>
      </w:r>
      <w:r w:rsidR="006E044D" w:rsidRPr="00A15E77">
        <w:lastRenderedPageBreak/>
        <w:t>heterogeneity</w:t>
      </w:r>
      <w:r w:rsidR="00500C2B" w:rsidRPr="00A15E77">
        <w:t xml:space="preserve">. </w:t>
      </w:r>
      <w:r w:rsidR="008879FD" w:rsidRPr="00A15E77">
        <w:t>Th</w:t>
      </w:r>
      <w:r w:rsidR="003812F6" w:rsidRPr="00A15E77">
        <w:t xml:space="preserve">e </w:t>
      </w:r>
      <w:r w:rsidR="008879FD" w:rsidRPr="00A15E77">
        <w:t>study was designed at the peak of the epidemic</w:t>
      </w:r>
      <w:r w:rsidR="00AB6754" w:rsidRPr="00A15E77">
        <w:t xml:space="preserve"> and initially submitted for review to health authorities. However, the protocol was</w:t>
      </w:r>
      <w:r w:rsidR="008879FD" w:rsidRPr="00A15E77">
        <w:t xml:space="preserve"> </w:t>
      </w:r>
      <w:r w:rsidR="00C971D9" w:rsidRPr="00A15E77">
        <w:t>abandoned</w:t>
      </w:r>
      <w:r w:rsidR="008879FD" w:rsidRPr="00A15E77">
        <w:t xml:space="preserve"> due to the waning </w:t>
      </w:r>
      <w:r w:rsidR="00417C38" w:rsidRPr="00A15E77">
        <w:t>epidemic</w:t>
      </w:r>
      <w:r w:rsidR="0064407C" w:rsidRPr="00A15E77">
        <w:t xml:space="preserve"> </w:t>
      </w:r>
      <w:r w:rsidR="00AB6754" w:rsidRPr="00A15E77">
        <w:t>and</w:t>
      </w:r>
      <w:r w:rsidR="00C25F00" w:rsidRPr="00A15E77">
        <w:t xml:space="preserve"> </w:t>
      </w:r>
      <w:r w:rsidR="0064407C" w:rsidRPr="00A15E77">
        <w:t>a</w:t>
      </w:r>
      <w:r w:rsidR="007C2F0D" w:rsidRPr="00A15E77">
        <w:t xml:space="preserve"> final version </w:t>
      </w:r>
      <w:r w:rsidR="00BE0CCB" w:rsidRPr="00A15E77">
        <w:t xml:space="preserve">was </w:t>
      </w:r>
      <w:r w:rsidR="00C25F00" w:rsidRPr="00A15E77">
        <w:t>not</w:t>
      </w:r>
      <w:r w:rsidR="00C971D9" w:rsidRPr="00A15E77">
        <w:t xml:space="preserve"> endorsed by any regulatory authority</w:t>
      </w:r>
      <w:r w:rsidR="00C25F00" w:rsidRPr="00A15E77">
        <w:t xml:space="preserve">. </w:t>
      </w:r>
      <w:r w:rsidR="00001676" w:rsidRPr="00A15E77">
        <w:t xml:space="preserve">Nevertheless, we believe that the </w:t>
      </w:r>
      <w:r w:rsidR="00F73FA1" w:rsidRPr="00A15E77">
        <w:t xml:space="preserve">findings of the </w:t>
      </w:r>
      <w:r w:rsidR="00001676" w:rsidRPr="00A15E77">
        <w:t xml:space="preserve">approach taken with design and </w:t>
      </w:r>
      <w:r w:rsidR="00F73FA1" w:rsidRPr="00A15E77">
        <w:t xml:space="preserve">analysis </w:t>
      </w:r>
      <w:r w:rsidR="00001676" w:rsidRPr="00A15E77">
        <w:t xml:space="preserve">could </w:t>
      </w:r>
      <w:r w:rsidR="008711E5" w:rsidRPr="00A15E77">
        <w:t xml:space="preserve">potentially </w:t>
      </w:r>
      <w:r w:rsidR="00001676" w:rsidRPr="00A15E77">
        <w:t>provide useful insights for future Ebola or other emerging infectious diseases outbreaks.</w:t>
      </w:r>
    </w:p>
    <w:p w:rsidR="0075014C" w:rsidRPr="00A15E77" w:rsidRDefault="0075014C" w:rsidP="00C35402">
      <w:pPr>
        <w:pStyle w:val="BodyText12"/>
        <w:spacing w:line="480" w:lineRule="auto"/>
        <w:rPr>
          <w:b/>
          <w:sz w:val="28"/>
        </w:rPr>
      </w:pPr>
      <w:r w:rsidRPr="00A15E77">
        <w:rPr>
          <w:b/>
          <w:sz w:val="28"/>
        </w:rPr>
        <w:t>Challenges of conducting a vaccine trial during an Ebola outbreak</w:t>
      </w:r>
    </w:p>
    <w:p w:rsidR="00B71FD6" w:rsidRPr="00A15E77" w:rsidRDefault="00245367" w:rsidP="00B71FD6">
      <w:pPr>
        <w:pStyle w:val="BodyText12"/>
        <w:spacing w:line="480" w:lineRule="auto"/>
      </w:pPr>
      <w:r w:rsidRPr="00A15E77">
        <w:t xml:space="preserve">There are considerable </w:t>
      </w:r>
      <w:r w:rsidR="00CF71A4" w:rsidRPr="00A15E77">
        <w:t xml:space="preserve">ethical and logistical constraints of </w:t>
      </w:r>
      <w:r w:rsidR="00FE2B95" w:rsidRPr="00A15E77">
        <w:t xml:space="preserve">individually </w:t>
      </w:r>
      <w:r w:rsidR="00CF71A4" w:rsidRPr="00A15E77">
        <w:t>randomizing</w:t>
      </w:r>
      <w:r w:rsidR="00FE2B95" w:rsidRPr="00A15E77">
        <w:t xml:space="preserve"> healthy subjects</w:t>
      </w:r>
      <w:r w:rsidR="00CF71A4" w:rsidRPr="00A15E77">
        <w:t xml:space="preserve"> in an epidemic environment</w:t>
      </w:r>
      <w:r w:rsidRPr="00A15E77">
        <w:t>.  However</w:t>
      </w:r>
      <w:r w:rsidR="00CF71A4" w:rsidRPr="00A15E77">
        <w:t xml:space="preserve">, </w:t>
      </w:r>
      <w:r w:rsidR="00AB6754" w:rsidRPr="00A15E77">
        <w:t xml:space="preserve">randomization has a major </w:t>
      </w:r>
      <w:r w:rsidR="00CF71A4" w:rsidRPr="00A15E77">
        <w:t xml:space="preserve">advantage in that </w:t>
      </w:r>
      <w:r w:rsidRPr="00A15E77">
        <w:t>an</w:t>
      </w:r>
      <w:r w:rsidR="00CF71A4" w:rsidRPr="00A15E77">
        <w:t xml:space="preserve"> observed difference between </w:t>
      </w:r>
      <w:r w:rsidR="00AB6754" w:rsidRPr="00A15E77">
        <w:t xml:space="preserve">the </w:t>
      </w:r>
      <w:r w:rsidR="00CF71A4" w:rsidRPr="00A15E77">
        <w:t xml:space="preserve">randomized groups can be attributed </w:t>
      </w:r>
      <w:r w:rsidR="004C039E" w:rsidRPr="00A15E77">
        <w:t xml:space="preserve">to </w:t>
      </w:r>
      <w:r w:rsidR="00CF71A4" w:rsidRPr="00A15E77">
        <w:t xml:space="preserve">the intervention, </w:t>
      </w:r>
      <w:r w:rsidR="00AB6754" w:rsidRPr="00A15E77">
        <w:t>providing a</w:t>
      </w:r>
      <w:r w:rsidR="00CF71A4" w:rsidRPr="00A15E77">
        <w:t xml:space="preserve"> valid </w:t>
      </w:r>
      <w:r w:rsidR="008711E5" w:rsidRPr="00A15E77">
        <w:t xml:space="preserve">assessment </w:t>
      </w:r>
      <w:r w:rsidR="00CF71A4" w:rsidRPr="00A15E77">
        <w:t>of the vaccine effect</w:t>
      </w:r>
      <w:r w:rsidR="005F05EE" w:rsidRPr="00A15E77">
        <w:t>. T</w:t>
      </w:r>
      <w:r w:rsidR="00CF71A4" w:rsidRPr="00A15E77">
        <w:t>h</w:t>
      </w:r>
      <w:r w:rsidR="00AB6754" w:rsidRPr="00A15E77">
        <w:t xml:space="preserve">is is especially important because the </w:t>
      </w:r>
      <w:r w:rsidR="00CF71A4" w:rsidRPr="00A15E77">
        <w:t>epidemic is not homogeneous over space and time</w:t>
      </w:r>
      <w:r w:rsidR="00CF71A4" w:rsidRPr="00A15E77">
        <w:rPr>
          <w:vertAlign w:val="superscript"/>
        </w:rPr>
        <w:fldChar w:fldCharType="begin"/>
      </w:r>
      <w:r w:rsidR="00CF71A4" w:rsidRPr="00A15E77">
        <w:rPr>
          <w:vertAlign w:val="superscript"/>
        </w:rPr>
        <w:instrText xml:space="preserve"> REF _Ref424683307 \r \h  \* MERGEFORMAT </w:instrText>
      </w:r>
      <w:r w:rsidR="00CF71A4" w:rsidRPr="00A15E77">
        <w:rPr>
          <w:vertAlign w:val="superscript"/>
        </w:rPr>
      </w:r>
      <w:r w:rsidR="00CF71A4" w:rsidRPr="00A15E77">
        <w:rPr>
          <w:vertAlign w:val="superscript"/>
        </w:rPr>
        <w:fldChar w:fldCharType="separate"/>
      </w:r>
      <w:r w:rsidR="00830DDF" w:rsidRPr="00A15E77">
        <w:rPr>
          <w:vertAlign w:val="superscript"/>
        </w:rPr>
        <w:t>8</w:t>
      </w:r>
      <w:r w:rsidR="00CF71A4" w:rsidRPr="00A15E77">
        <w:rPr>
          <w:vertAlign w:val="superscript"/>
        </w:rPr>
        <w:fldChar w:fldCharType="end"/>
      </w:r>
      <w:proofErr w:type="gramStart"/>
      <w:r w:rsidR="00CF71A4" w:rsidRPr="00A15E77">
        <w:rPr>
          <w:vertAlign w:val="superscript"/>
        </w:rPr>
        <w:t>,</w:t>
      </w:r>
      <w:proofErr w:type="gramEnd"/>
      <w:r w:rsidR="00CF71A4" w:rsidRPr="00A15E77">
        <w:rPr>
          <w:vertAlign w:val="superscript"/>
        </w:rPr>
        <w:fldChar w:fldCharType="begin"/>
      </w:r>
      <w:r w:rsidR="00CF71A4" w:rsidRPr="00A15E77">
        <w:rPr>
          <w:vertAlign w:val="superscript"/>
        </w:rPr>
        <w:instrText xml:space="preserve"> REF _Ref424683309 \r \h  \* MERGEFORMAT </w:instrText>
      </w:r>
      <w:r w:rsidR="00CF71A4" w:rsidRPr="00A15E77">
        <w:rPr>
          <w:vertAlign w:val="superscript"/>
        </w:rPr>
      </w:r>
      <w:r w:rsidR="00CF71A4" w:rsidRPr="00A15E77">
        <w:rPr>
          <w:vertAlign w:val="superscript"/>
        </w:rPr>
        <w:fldChar w:fldCharType="separate"/>
      </w:r>
      <w:r w:rsidR="00830DDF" w:rsidRPr="00A15E77">
        <w:rPr>
          <w:vertAlign w:val="superscript"/>
        </w:rPr>
        <w:t>9</w:t>
      </w:r>
      <w:r w:rsidR="00CF71A4" w:rsidRPr="00A15E77">
        <w:rPr>
          <w:vertAlign w:val="superscript"/>
        </w:rPr>
        <w:fldChar w:fldCharType="end"/>
      </w:r>
      <w:r w:rsidR="00CF71A4" w:rsidRPr="00A15E77">
        <w:t xml:space="preserve"> with few </w:t>
      </w:r>
      <w:r w:rsidR="00AB6754" w:rsidRPr="00A15E77">
        <w:t xml:space="preserve">Ebola </w:t>
      </w:r>
      <w:r w:rsidR="00CF71A4" w:rsidRPr="00A15E77">
        <w:t>cases occurring in the tail of the epidemic</w:t>
      </w:r>
      <w:r w:rsidR="00417C38" w:rsidRPr="00A15E77">
        <w:t xml:space="preserve"> and </w:t>
      </w:r>
      <w:r w:rsidR="00FE2B95" w:rsidRPr="00A15E77">
        <w:t xml:space="preserve">infection rates </w:t>
      </w:r>
      <w:r w:rsidRPr="00A15E77">
        <w:t xml:space="preserve">that </w:t>
      </w:r>
      <w:r w:rsidR="00FE2B95" w:rsidRPr="00A15E77">
        <w:t>va</w:t>
      </w:r>
      <w:r w:rsidR="00D17F52" w:rsidRPr="00A15E77">
        <w:t>ry</w:t>
      </w:r>
      <w:r w:rsidR="00FE2B95" w:rsidRPr="00A15E77">
        <w:t xml:space="preserve"> substantially </w:t>
      </w:r>
      <w:r w:rsidR="008711E5" w:rsidRPr="00A15E77">
        <w:t xml:space="preserve">both </w:t>
      </w:r>
      <w:r w:rsidR="00FE2B95" w:rsidRPr="00A15E77">
        <w:t>within</w:t>
      </w:r>
      <w:r w:rsidR="008711E5" w:rsidRPr="00A15E77">
        <w:t xml:space="preserve"> and between</w:t>
      </w:r>
      <w:r w:rsidR="00FE2B95" w:rsidRPr="00A15E77">
        <w:t xml:space="preserve"> communities</w:t>
      </w:r>
      <w:r w:rsidR="002C52A6" w:rsidRPr="00A15E77">
        <w:t xml:space="preserve">. </w:t>
      </w:r>
      <w:r w:rsidR="00D17F52" w:rsidRPr="00A15E77">
        <w:t xml:space="preserve">As a result, there was </w:t>
      </w:r>
      <w:r w:rsidR="0080434F" w:rsidRPr="00A15E77">
        <w:t xml:space="preserve">a </w:t>
      </w:r>
      <w:r w:rsidR="00D17F52" w:rsidRPr="00A15E77">
        <w:t xml:space="preserve">legitimate concern </w:t>
      </w:r>
      <w:r w:rsidR="0080434F" w:rsidRPr="00A15E77">
        <w:t xml:space="preserve">about </w:t>
      </w:r>
      <w:r w:rsidR="00D17F52" w:rsidRPr="00A15E77">
        <w:t xml:space="preserve">the likelihood of unequal exposure to </w:t>
      </w:r>
      <w:r w:rsidR="0080434F" w:rsidRPr="00A15E77">
        <w:t>Ebola</w:t>
      </w:r>
      <w:r w:rsidR="00D17F52" w:rsidRPr="00A15E77">
        <w:t xml:space="preserve"> infection between randomized groups. In this setting, study design requires careful implementation of a randomized allocation scheme, to minimize the possibility of differential exposure between vaccinated and controls for any reason. Unfortunately, this is not straightforward when the number of independent randomization units is small and the knowledge of potential </w:t>
      </w:r>
      <w:r w:rsidR="0080434F" w:rsidRPr="00A15E77">
        <w:t xml:space="preserve">risk </w:t>
      </w:r>
      <w:r w:rsidR="00D17F52" w:rsidRPr="00A15E77">
        <w:t>stratification factors is limited. With differential exposure, a primary analysis based on a permutation method for inference-making may be further required to ensure statistical validity</w:t>
      </w:r>
      <w:r w:rsidR="008B3894" w:rsidRPr="00A15E77">
        <w:t>.</w:t>
      </w:r>
    </w:p>
    <w:p w:rsidR="00CF71A4" w:rsidRPr="00A15E77" w:rsidRDefault="00B71FD6" w:rsidP="00B71FD6">
      <w:pPr>
        <w:pStyle w:val="BodyText12"/>
        <w:spacing w:line="480" w:lineRule="auto"/>
      </w:pPr>
      <w:r w:rsidRPr="00A15E77">
        <w:t>W</w:t>
      </w:r>
      <w:r w:rsidR="00867D4F" w:rsidRPr="00A15E77">
        <w:rPr>
          <w:szCs w:val="24"/>
        </w:rPr>
        <w:t>ith vaccin</w:t>
      </w:r>
      <w:r w:rsidR="008F1689" w:rsidRPr="00A15E77">
        <w:rPr>
          <w:szCs w:val="24"/>
        </w:rPr>
        <w:t>e</w:t>
      </w:r>
      <w:r w:rsidR="00867D4F" w:rsidRPr="00A15E77">
        <w:rPr>
          <w:szCs w:val="24"/>
        </w:rPr>
        <w:t xml:space="preserve"> supplies initially limited, a design </w:t>
      </w:r>
      <w:r w:rsidR="0080434F" w:rsidRPr="00A15E77">
        <w:rPr>
          <w:szCs w:val="24"/>
        </w:rPr>
        <w:t xml:space="preserve">in which </w:t>
      </w:r>
      <w:r w:rsidR="00C746DE" w:rsidRPr="00A15E77">
        <w:rPr>
          <w:szCs w:val="24"/>
        </w:rPr>
        <w:t>vaccin</w:t>
      </w:r>
      <w:r w:rsidR="00867D4F" w:rsidRPr="00A15E77">
        <w:rPr>
          <w:szCs w:val="24"/>
        </w:rPr>
        <w:t xml:space="preserve">ation </w:t>
      </w:r>
      <w:r w:rsidR="0080434F" w:rsidRPr="00A15E77">
        <w:rPr>
          <w:szCs w:val="24"/>
        </w:rPr>
        <w:t>was given</w:t>
      </w:r>
      <w:r w:rsidR="00867D4F" w:rsidRPr="00A15E77">
        <w:rPr>
          <w:szCs w:val="24"/>
        </w:rPr>
        <w:t xml:space="preserve"> to </w:t>
      </w:r>
      <w:r w:rsidR="00CB6CA0" w:rsidRPr="00A15E77">
        <w:rPr>
          <w:szCs w:val="24"/>
        </w:rPr>
        <w:t>some</w:t>
      </w:r>
      <w:r w:rsidR="00867D4F" w:rsidRPr="00A15E77">
        <w:rPr>
          <w:szCs w:val="24"/>
        </w:rPr>
        <w:t xml:space="preserve"> individuals </w:t>
      </w:r>
      <w:r w:rsidR="0078648B" w:rsidRPr="00A15E77">
        <w:rPr>
          <w:szCs w:val="24"/>
        </w:rPr>
        <w:t>immediately</w:t>
      </w:r>
      <w:r w:rsidR="008F1689" w:rsidRPr="00A15E77">
        <w:rPr>
          <w:szCs w:val="24"/>
        </w:rPr>
        <w:t xml:space="preserve">, but after </w:t>
      </w:r>
      <w:r w:rsidR="00091412" w:rsidRPr="00A15E77">
        <w:rPr>
          <w:szCs w:val="24"/>
        </w:rPr>
        <w:t>a</w:t>
      </w:r>
      <w:r w:rsidR="00C746DE" w:rsidRPr="00A15E77">
        <w:rPr>
          <w:szCs w:val="24"/>
        </w:rPr>
        <w:t xml:space="preserve"> delay </w:t>
      </w:r>
      <w:r w:rsidR="008F1689" w:rsidRPr="00A15E77">
        <w:rPr>
          <w:szCs w:val="24"/>
        </w:rPr>
        <w:t xml:space="preserve">in </w:t>
      </w:r>
      <w:r w:rsidR="00C746DE" w:rsidRPr="00A15E77">
        <w:rPr>
          <w:szCs w:val="24"/>
        </w:rPr>
        <w:t>t</w:t>
      </w:r>
      <w:r w:rsidR="008F1689" w:rsidRPr="00A15E77">
        <w:rPr>
          <w:szCs w:val="24"/>
        </w:rPr>
        <w:t xml:space="preserve">he remaining </w:t>
      </w:r>
      <w:r w:rsidR="00C746DE" w:rsidRPr="00A15E77">
        <w:rPr>
          <w:szCs w:val="24"/>
        </w:rPr>
        <w:t>individuals</w:t>
      </w:r>
      <w:r w:rsidR="00DA7965" w:rsidRPr="00A15E77">
        <w:rPr>
          <w:szCs w:val="24"/>
        </w:rPr>
        <w:t xml:space="preserve"> when additional supplies </w:t>
      </w:r>
      <w:r w:rsidR="00DA7965" w:rsidRPr="00A15E77">
        <w:rPr>
          <w:szCs w:val="24"/>
        </w:rPr>
        <w:lastRenderedPageBreak/>
        <w:t>were available</w:t>
      </w:r>
      <w:r w:rsidR="007A3E64" w:rsidRPr="00A15E77">
        <w:rPr>
          <w:szCs w:val="24"/>
        </w:rPr>
        <w:t>,</w:t>
      </w:r>
      <w:r w:rsidR="005F05EE" w:rsidRPr="00A15E77">
        <w:rPr>
          <w:szCs w:val="24"/>
        </w:rPr>
        <w:t xml:space="preserve"> </w:t>
      </w:r>
      <w:r w:rsidR="00DA7965" w:rsidRPr="00A15E77">
        <w:rPr>
          <w:szCs w:val="24"/>
        </w:rPr>
        <w:t xml:space="preserve">would </w:t>
      </w:r>
      <w:r w:rsidR="008F1689" w:rsidRPr="00A15E77">
        <w:rPr>
          <w:szCs w:val="24"/>
        </w:rPr>
        <w:t xml:space="preserve">allow for a controlled </w:t>
      </w:r>
      <w:r w:rsidR="000A76AC" w:rsidRPr="00A15E77">
        <w:rPr>
          <w:szCs w:val="24"/>
        </w:rPr>
        <w:t xml:space="preserve">evaluation of vaccine efficacy. </w:t>
      </w:r>
      <w:r w:rsidR="0078648B" w:rsidRPr="00A15E77">
        <w:rPr>
          <w:szCs w:val="24"/>
        </w:rPr>
        <w:t xml:space="preserve">From an ethical perspective, </w:t>
      </w:r>
      <w:r w:rsidR="00D33582" w:rsidRPr="00A15E77">
        <w:rPr>
          <w:szCs w:val="24"/>
        </w:rPr>
        <w:t xml:space="preserve">this </w:t>
      </w:r>
      <w:r w:rsidR="0078648B" w:rsidRPr="00A15E77">
        <w:rPr>
          <w:szCs w:val="24"/>
        </w:rPr>
        <w:t xml:space="preserve">delay </w:t>
      </w:r>
      <w:r w:rsidR="00D33582" w:rsidRPr="00A15E77">
        <w:rPr>
          <w:szCs w:val="24"/>
        </w:rPr>
        <w:t xml:space="preserve">period </w:t>
      </w:r>
      <w:r w:rsidR="00DA7965" w:rsidRPr="00A15E77">
        <w:rPr>
          <w:szCs w:val="24"/>
        </w:rPr>
        <w:t xml:space="preserve">in an epidemic setting </w:t>
      </w:r>
      <w:r w:rsidR="00D33582" w:rsidRPr="00A15E77">
        <w:rPr>
          <w:szCs w:val="24"/>
        </w:rPr>
        <w:t>should be minimized for the individual at risk</w:t>
      </w:r>
      <w:r w:rsidR="0078648B" w:rsidRPr="00A15E77">
        <w:rPr>
          <w:szCs w:val="24"/>
        </w:rPr>
        <w:t>.  However</w:t>
      </w:r>
      <w:r w:rsidR="00D52190" w:rsidRPr="00A15E77">
        <w:rPr>
          <w:szCs w:val="24"/>
        </w:rPr>
        <w:t xml:space="preserve">, </w:t>
      </w:r>
      <w:r w:rsidR="00CF71A4" w:rsidRPr="00A15E77">
        <w:rPr>
          <w:szCs w:val="24"/>
        </w:rPr>
        <w:t xml:space="preserve">the length of </w:t>
      </w:r>
      <w:r w:rsidR="0078648B" w:rsidRPr="00A15E77">
        <w:rPr>
          <w:szCs w:val="24"/>
        </w:rPr>
        <w:t>the delay</w:t>
      </w:r>
      <w:r w:rsidR="00CF71A4" w:rsidRPr="00A15E77">
        <w:rPr>
          <w:szCs w:val="24"/>
        </w:rPr>
        <w:t xml:space="preserve"> </w:t>
      </w:r>
      <w:r w:rsidR="0078648B" w:rsidRPr="00A15E77">
        <w:rPr>
          <w:szCs w:val="24"/>
        </w:rPr>
        <w:t xml:space="preserve">must </w:t>
      </w:r>
      <w:r w:rsidR="00DA7965" w:rsidRPr="00A15E77">
        <w:rPr>
          <w:szCs w:val="24"/>
        </w:rPr>
        <w:t xml:space="preserve">also </w:t>
      </w:r>
      <w:r w:rsidR="0078648B" w:rsidRPr="00A15E77">
        <w:rPr>
          <w:szCs w:val="24"/>
        </w:rPr>
        <w:t xml:space="preserve">be </w:t>
      </w:r>
      <w:r w:rsidR="00CF71A4" w:rsidRPr="00A15E77">
        <w:rPr>
          <w:szCs w:val="24"/>
        </w:rPr>
        <w:t xml:space="preserve">sufficiently long to </w:t>
      </w:r>
      <w:r w:rsidR="000A76AC" w:rsidRPr="00A15E77">
        <w:rPr>
          <w:szCs w:val="24"/>
        </w:rPr>
        <w:t>have reasonable statistical power to</w:t>
      </w:r>
      <w:r w:rsidR="00C746DE" w:rsidRPr="00A15E77">
        <w:rPr>
          <w:szCs w:val="24"/>
        </w:rPr>
        <w:t xml:space="preserve"> </w:t>
      </w:r>
      <w:r w:rsidR="000A76AC" w:rsidRPr="00A15E77">
        <w:rPr>
          <w:szCs w:val="24"/>
        </w:rPr>
        <w:t>evaluate the effect of an efficacious</w:t>
      </w:r>
      <w:r w:rsidR="00C746DE" w:rsidRPr="00A15E77">
        <w:rPr>
          <w:szCs w:val="24"/>
        </w:rPr>
        <w:t xml:space="preserve"> vaccine</w:t>
      </w:r>
      <w:r w:rsidR="000A76AC" w:rsidRPr="00A15E77">
        <w:rPr>
          <w:szCs w:val="24"/>
        </w:rPr>
        <w:t>.</w:t>
      </w:r>
      <w:r w:rsidR="00D52190" w:rsidRPr="00A15E77">
        <w:rPr>
          <w:szCs w:val="24"/>
        </w:rPr>
        <w:t xml:space="preserve"> </w:t>
      </w:r>
      <w:r w:rsidR="00C746DE" w:rsidRPr="00A15E77">
        <w:rPr>
          <w:szCs w:val="24"/>
        </w:rPr>
        <w:t>W</w:t>
      </w:r>
      <w:r w:rsidR="00CF71A4" w:rsidRPr="00A15E77">
        <w:rPr>
          <w:szCs w:val="24"/>
        </w:rPr>
        <w:t xml:space="preserve">ith large-scale vaccination, the operational time needed to offer the vaccine to all subjects in the community causes a natural delay, and is </w:t>
      </w:r>
      <w:r w:rsidR="00CB6CA0" w:rsidRPr="00A15E77">
        <w:rPr>
          <w:szCs w:val="24"/>
        </w:rPr>
        <w:t>further</w:t>
      </w:r>
      <w:r w:rsidR="0078648B" w:rsidRPr="00A15E77">
        <w:rPr>
          <w:szCs w:val="24"/>
        </w:rPr>
        <w:t xml:space="preserve"> impacted by the </w:t>
      </w:r>
      <w:r w:rsidR="00DA7965" w:rsidRPr="00A15E77">
        <w:rPr>
          <w:szCs w:val="24"/>
        </w:rPr>
        <w:t xml:space="preserve">timing of the </w:t>
      </w:r>
      <w:r w:rsidR="0078648B" w:rsidRPr="00A15E77">
        <w:rPr>
          <w:szCs w:val="24"/>
        </w:rPr>
        <w:t xml:space="preserve">availability of </w:t>
      </w:r>
      <w:r w:rsidR="00CF71A4" w:rsidRPr="00A15E77">
        <w:rPr>
          <w:szCs w:val="24"/>
        </w:rPr>
        <w:t>additional vaccine supplies.</w:t>
      </w:r>
      <w:r w:rsidR="00CF71A4" w:rsidRPr="00A15E77">
        <w:t xml:space="preserve"> </w:t>
      </w:r>
      <w:r w:rsidR="0080434F" w:rsidRPr="00A15E77">
        <w:t xml:space="preserve">In the proposed trial, unvaccinated participants would be offered vaccine </w:t>
      </w:r>
      <w:r w:rsidR="00DA7965" w:rsidRPr="00A15E77">
        <w:t xml:space="preserve">after a delay, but only </w:t>
      </w:r>
      <w:r w:rsidR="0080434F" w:rsidRPr="00A15E77">
        <w:t>in the event that efficacy was proven.</w:t>
      </w:r>
    </w:p>
    <w:p w:rsidR="0075014C" w:rsidRPr="00A15E77" w:rsidRDefault="0075014C" w:rsidP="00C35402">
      <w:pPr>
        <w:pStyle w:val="BodyText12"/>
        <w:spacing w:line="480" w:lineRule="auto"/>
        <w:rPr>
          <w:b/>
          <w:sz w:val="28"/>
        </w:rPr>
      </w:pPr>
      <w:r w:rsidRPr="00A15E77">
        <w:rPr>
          <w:b/>
          <w:sz w:val="28"/>
        </w:rPr>
        <w:t xml:space="preserve">Potential </w:t>
      </w:r>
      <w:r w:rsidR="00661BF3" w:rsidRPr="00A15E77">
        <w:rPr>
          <w:b/>
          <w:sz w:val="28"/>
        </w:rPr>
        <w:t xml:space="preserve">field vaccine efficacy </w:t>
      </w:r>
      <w:r w:rsidRPr="00A15E77">
        <w:rPr>
          <w:b/>
          <w:sz w:val="28"/>
        </w:rPr>
        <w:t>designs</w:t>
      </w:r>
      <w:r w:rsidR="006E48AF" w:rsidRPr="00A15E77">
        <w:rPr>
          <w:b/>
          <w:sz w:val="28"/>
        </w:rPr>
        <w:t xml:space="preserve"> </w:t>
      </w:r>
    </w:p>
    <w:p w:rsidR="000A76AC" w:rsidRPr="00A15E77" w:rsidRDefault="0075014C" w:rsidP="0075014C">
      <w:pPr>
        <w:pStyle w:val="BodyText12"/>
        <w:spacing w:line="480" w:lineRule="auto"/>
      </w:pPr>
      <w:r w:rsidRPr="00A15E77">
        <w:rPr>
          <w:bCs/>
        </w:rPr>
        <w:t xml:space="preserve">The </w:t>
      </w:r>
      <w:r w:rsidRPr="00A15E77">
        <w:t xml:space="preserve">primary objective of the </w:t>
      </w:r>
      <w:r w:rsidR="0064407C" w:rsidRPr="00A15E77">
        <w:t xml:space="preserve">phase 3 </w:t>
      </w:r>
      <w:r w:rsidRPr="00A15E77">
        <w:t xml:space="preserve">study is to evaluate the effectiveness of a heterologous prime-boost regimen in preventing laboratory-confirmed </w:t>
      </w:r>
      <w:r w:rsidR="0080434F" w:rsidRPr="00A15E77">
        <w:t>Ebola</w:t>
      </w:r>
      <w:r w:rsidRPr="00A15E77">
        <w:t>.</w:t>
      </w:r>
      <w:r w:rsidR="00043E8F" w:rsidRPr="00A15E77">
        <w:t xml:space="preserve"> </w:t>
      </w:r>
      <w:r w:rsidR="0080434F" w:rsidRPr="00A15E77">
        <w:rPr>
          <w:bCs/>
        </w:rPr>
        <w:t>We</w:t>
      </w:r>
      <w:r w:rsidRPr="00A15E77">
        <w:rPr>
          <w:bCs/>
        </w:rPr>
        <w:t xml:space="preserve"> assume that safety and immunogenicity </w:t>
      </w:r>
      <w:r w:rsidR="0080434F" w:rsidRPr="00A15E77">
        <w:rPr>
          <w:bCs/>
        </w:rPr>
        <w:t xml:space="preserve">results would be available </w:t>
      </w:r>
      <w:r w:rsidR="0064407C" w:rsidRPr="00A15E77">
        <w:rPr>
          <w:bCs/>
        </w:rPr>
        <w:t>in the targeted study region among</w:t>
      </w:r>
      <w:r w:rsidR="008B3894" w:rsidRPr="00A15E77">
        <w:rPr>
          <w:bCs/>
        </w:rPr>
        <w:t xml:space="preserve"> different age groups in</w:t>
      </w:r>
      <w:r w:rsidRPr="00A15E77">
        <w:rPr>
          <w:bCs/>
        </w:rPr>
        <w:t xml:space="preserve"> </w:t>
      </w:r>
      <w:r w:rsidR="0064407C" w:rsidRPr="00A15E77">
        <w:rPr>
          <w:bCs/>
        </w:rPr>
        <w:t xml:space="preserve">an accelerated </w:t>
      </w:r>
      <w:r w:rsidRPr="00A15E77">
        <w:rPr>
          <w:bCs/>
        </w:rPr>
        <w:t>manner</w:t>
      </w:r>
      <w:r w:rsidR="00D762A7" w:rsidRPr="00A15E77">
        <w:rPr>
          <w:bCs/>
        </w:rPr>
        <w:t>, potential</w:t>
      </w:r>
      <w:r w:rsidR="00D247FB" w:rsidRPr="00A15E77">
        <w:rPr>
          <w:bCs/>
        </w:rPr>
        <w:t>ly</w:t>
      </w:r>
      <w:r w:rsidR="00D762A7" w:rsidRPr="00A15E77">
        <w:rPr>
          <w:bCs/>
        </w:rPr>
        <w:t xml:space="preserve"> in an</w:t>
      </w:r>
      <w:r w:rsidR="0064407C" w:rsidRPr="00A15E77">
        <w:rPr>
          <w:bCs/>
        </w:rPr>
        <w:t xml:space="preserve"> initial </w:t>
      </w:r>
      <w:r w:rsidRPr="00A15E77">
        <w:rPr>
          <w:bCs/>
        </w:rPr>
        <w:t>part of the phase 3 protocol</w:t>
      </w:r>
      <w:r w:rsidR="00043E8F" w:rsidRPr="00A15E77">
        <w:rPr>
          <w:bCs/>
        </w:rPr>
        <w:t>.</w:t>
      </w:r>
      <w:r w:rsidR="0080434F" w:rsidRPr="00A15E77">
        <w:rPr>
          <w:bCs/>
          <w:vertAlign w:val="superscript"/>
        </w:rPr>
        <w:fldChar w:fldCharType="begin"/>
      </w:r>
      <w:r w:rsidR="0080434F" w:rsidRPr="00A15E77">
        <w:rPr>
          <w:bCs/>
          <w:vertAlign w:val="superscript"/>
        </w:rPr>
        <w:instrText xml:space="preserve"> REF _Ref425627858 \r \h  \* MERGEFORMAT </w:instrText>
      </w:r>
      <w:r w:rsidR="0080434F" w:rsidRPr="00A15E77">
        <w:rPr>
          <w:bCs/>
          <w:vertAlign w:val="superscript"/>
        </w:rPr>
      </w:r>
      <w:r w:rsidR="0080434F" w:rsidRPr="00A15E77">
        <w:rPr>
          <w:bCs/>
          <w:vertAlign w:val="superscript"/>
        </w:rPr>
        <w:fldChar w:fldCharType="separate"/>
      </w:r>
      <w:r w:rsidR="00830DDF" w:rsidRPr="00A15E77">
        <w:rPr>
          <w:bCs/>
          <w:vertAlign w:val="superscript"/>
        </w:rPr>
        <w:t>2</w:t>
      </w:r>
      <w:r w:rsidR="0080434F" w:rsidRPr="00A15E77">
        <w:rPr>
          <w:bCs/>
          <w:vertAlign w:val="superscript"/>
        </w:rPr>
        <w:fldChar w:fldCharType="end"/>
      </w:r>
      <w:proofErr w:type="gramStart"/>
      <w:r w:rsidR="0080434F" w:rsidRPr="00A15E77">
        <w:rPr>
          <w:bCs/>
          <w:vertAlign w:val="superscript"/>
        </w:rPr>
        <w:t>,</w:t>
      </w:r>
      <w:proofErr w:type="gramEnd"/>
      <w:r w:rsidR="0080434F" w:rsidRPr="00A15E77">
        <w:rPr>
          <w:bCs/>
          <w:vertAlign w:val="superscript"/>
        </w:rPr>
        <w:fldChar w:fldCharType="begin"/>
      </w:r>
      <w:r w:rsidR="0080434F" w:rsidRPr="00A15E77">
        <w:rPr>
          <w:bCs/>
          <w:vertAlign w:val="superscript"/>
        </w:rPr>
        <w:instrText xml:space="preserve"> REF _Ref425838218 \r \h  \* MERGEFORMAT </w:instrText>
      </w:r>
      <w:r w:rsidR="0080434F" w:rsidRPr="00A15E77">
        <w:rPr>
          <w:bCs/>
          <w:vertAlign w:val="superscript"/>
        </w:rPr>
      </w:r>
      <w:r w:rsidR="0080434F" w:rsidRPr="00A15E77">
        <w:rPr>
          <w:bCs/>
          <w:vertAlign w:val="superscript"/>
        </w:rPr>
        <w:fldChar w:fldCharType="separate"/>
      </w:r>
      <w:r w:rsidR="00830DDF" w:rsidRPr="00A15E77">
        <w:rPr>
          <w:bCs/>
          <w:vertAlign w:val="superscript"/>
        </w:rPr>
        <w:t>10</w:t>
      </w:r>
      <w:r w:rsidR="0080434F" w:rsidRPr="00A15E77">
        <w:rPr>
          <w:bCs/>
          <w:vertAlign w:val="superscript"/>
        </w:rPr>
        <w:fldChar w:fldCharType="end"/>
      </w:r>
      <w:r w:rsidRPr="00A15E77">
        <w:rPr>
          <w:bCs/>
        </w:rPr>
        <w:t xml:space="preserve"> </w:t>
      </w:r>
    </w:p>
    <w:p w:rsidR="009E5FBA" w:rsidRPr="00A15E77" w:rsidRDefault="007B2A4E" w:rsidP="00C35402">
      <w:pPr>
        <w:pStyle w:val="BodyText12"/>
        <w:spacing w:line="480" w:lineRule="auto"/>
      </w:pPr>
      <w:r w:rsidRPr="00A15E77">
        <w:t>Due to the operational and ethical considerations described earlier, a</w:t>
      </w:r>
      <w:r w:rsidR="0075014C" w:rsidRPr="00A15E77">
        <w:t xml:space="preserve">lternative designs to the </w:t>
      </w:r>
      <w:r w:rsidR="0080434F" w:rsidRPr="00A15E77">
        <w:t>individually randomized controlled trial</w:t>
      </w:r>
      <w:r w:rsidR="0075014C" w:rsidRPr="00A15E77">
        <w:t xml:space="preserve"> were </w:t>
      </w:r>
      <w:r w:rsidRPr="00A15E77">
        <w:t>considered</w:t>
      </w:r>
      <w:r w:rsidR="0075014C" w:rsidRPr="00A15E77">
        <w:t xml:space="preserve"> and </w:t>
      </w:r>
      <w:r w:rsidRPr="00A15E77">
        <w:t xml:space="preserve">qualitatively </w:t>
      </w:r>
      <w:r w:rsidR="0075014C" w:rsidRPr="00A15E77">
        <w:t xml:space="preserve">assessed with regard to operational feasibility </w:t>
      </w:r>
      <w:r w:rsidR="0080434F" w:rsidRPr="00A15E77">
        <w:t>and</w:t>
      </w:r>
      <w:r w:rsidR="0075014C" w:rsidRPr="00A15E77">
        <w:t xml:space="preserve"> statistical validity.</w:t>
      </w:r>
      <w:r w:rsidRPr="00A15E77">
        <w:t xml:space="preserve">  </w:t>
      </w:r>
      <w:r w:rsidR="0075014C" w:rsidRPr="00A15E77">
        <w:t>The stepped wedge</w:t>
      </w:r>
      <w:r w:rsidR="00D247FB" w:rsidRPr="00A15E77">
        <w:t xml:space="preserve"> </w:t>
      </w:r>
      <w:r w:rsidR="0075014C" w:rsidRPr="00A15E77">
        <w:t>design</w:t>
      </w:r>
      <w:r w:rsidR="00417C38" w:rsidRPr="00A15E77">
        <w:t xml:space="preserve"> </w:t>
      </w:r>
      <w:r w:rsidR="0075014C" w:rsidRPr="00A15E77">
        <w:t xml:space="preserve">at </w:t>
      </w:r>
      <w:r w:rsidR="00D247FB" w:rsidRPr="00A15E77">
        <w:t xml:space="preserve">the </w:t>
      </w:r>
      <w:r w:rsidR="0075014C" w:rsidRPr="00A15E77">
        <w:t xml:space="preserve">cluster-level has been </w:t>
      </w:r>
      <w:r w:rsidRPr="00A15E77">
        <w:t xml:space="preserve">highlighted </w:t>
      </w:r>
      <w:r w:rsidR="0075014C" w:rsidRPr="00A15E77">
        <w:t xml:space="preserve">in the literature as the leading alternative to </w:t>
      </w:r>
      <w:r w:rsidR="0080434F" w:rsidRPr="00A15E77">
        <w:t>individual randomizat</w:t>
      </w:r>
      <w:r w:rsidR="00043E8F" w:rsidRPr="00A15E77">
        <w:t>io</w:t>
      </w:r>
      <w:r w:rsidR="0080434F" w:rsidRPr="00A15E77">
        <w:t>n</w:t>
      </w:r>
      <w:r w:rsidR="0075014C" w:rsidRPr="00A15E77">
        <w:t xml:space="preserve"> </w:t>
      </w:r>
      <w:r w:rsidRPr="00A15E77">
        <w:t>in this setting.</w:t>
      </w:r>
      <w:r w:rsidR="00043E8F" w:rsidRPr="00A15E77">
        <w:rPr>
          <w:vertAlign w:val="superscript"/>
        </w:rPr>
        <w:fldChar w:fldCharType="begin"/>
      </w:r>
      <w:r w:rsidR="00043E8F" w:rsidRPr="00A15E77">
        <w:rPr>
          <w:vertAlign w:val="superscript"/>
        </w:rPr>
        <w:instrText xml:space="preserve"> REF _Ref425626833 \r \h  \* MERGEFORMAT </w:instrText>
      </w:r>
      <w:r w:rsidR="00043E8F" w:rsidRPr="00A15E77">
        <w:rPr>
          <w:vertAlign w:val="superscript"/>
        </w:rPr>
      </w:r>
      <w:r w:rsidR="00043E8F" w:rsidRPr="00A15E77">
        <w:rPr>
          <w:vertAlign w:val="superscript"/>
        </w:rPr>
        <w:fldChar w:fldCharType="separate"/>
      </w:r>
      <w:r w:rsidR="00830DDF" w:rsidRPr="00A15E77">
        <w:rPr>
          <w:vertAlign w:val="superscript"/>
        </w:rPr>
        <w:t>5</w:t>
      </w:r>
      <w:r w:rsidR="00043E8F" w:rsidRPr="00A15E77">
        <w:rPr>
          <w:vertAlign w:val="superscript"/>
        </w:rPr>
        <w:fldChar w:fldCharType="end"/>
      </w:r>
      <w:r w:rsidRPr="00A15E77">
        <w:t xml:space="preserve">  </w:t>
      </w:r>
      <w:r w:rsidR="0080434F" w:rsidRPr="00A15E77">
        <w:t xml:space="preserve">Under </w:t>
      </w:r>
      <w:r w:rsidR="0075014C" w:rsidRPr="00A15E77">
        <w:t xml:space="preserve">such designs, different clusters are sequentially rolled over to the vaccine at different periods in time, where the time-point of roll-over may or may not be randomized. Events collected prior to vaccination are used as a control. </w:t>
      </w:r>
      <w:r w:rsidR="00DB3E9F" w:rsidRPr="00A15E77">
        <w:t xml:space="preserve">The </w:t>
      </w:r>
      <w:r w:rsidR="0080434F" w:rsidRPr="00A15E77">
        <w:t xml:space="preserve">stepped wedge </w:t>
      </w:r>
      <w:r w:rsidR="00DB3E9F" w:rsidRPr="00A15E77">
        <w:t>offers the ethical advantage of</w:t>
      </w:r>
      <w:r w:rsidR="0080434F" w:rsidRPr="00A15E77">
        <w:t xml:space="preserve"> conducting a study </w:t>
      </w:r>
      <w:r w:rsidR="00BA4D20" w:rsidRPr="00A15E77">
        <w:t xml:space="preserve">where all participants eventually receive the vaccine </w:t>
      </w:r>
      <w:r w:rsidR="0080434F" w:rsidRPr="00A15E77">
        <w:t xml:space="preserve">in the context of a vaccine roll-out campaign, which cannot immediately vaccinate all participants due </w:t>
      </w:r>
      <w:r w:rsidR="0080434F" w:rsidRPr="00A15E77">
        <w:lastRenderedPageBreak/>
        <w:t xml:space="preserve">to logistical constraints. </w:t>
      </w:r>
      <w:r w:rsidR="00BA4D20" w:rsidRPr="00A15E77">
        <w:t>This design may also have t</w:t>
      </w:r>
      <w:r w:rsidR="00DB3E9F" w:rsidRPr="00A15E77">
        <w:t xml:space="preserve">he potential to employ </w:t>
      </w:r>
      <w:r w:rsidR="00B71FD6" w:rsidRPr="00A15E77">
        <w:t>smaller sample sizes</w:t>
      </w:r>
      <w:r w:rsidR="00DB3E9F" w:rsidRPr="00A15E77">
        <w:t xml:space="preserve"> </w:t>
      </w:r>
      <w:r w:rsidR="00BA4D20" w:rsidRPr="00A15E77">
        <w:t>b</w:t>
      </w:r>
      <w:r w:rsidR="009251D9" w:rsidRPr="00A15E77">
        <w:t>ec</w:t>
      </w:r>
      <w:r w:rsidR="00BA4D20" w:rsidRPr="00A15E77">
        <w:t>a</w:t>
      </w:r>
      <w:r w:rsidR="009251D9" w:rsidRPr="00A15E77">
        <w:t>u</w:t>
      </w:r>
      <w:r w:rsidR="00BA4D20" w:rsidRPr="00A15E77">
        <w:t xml:space="preserve">se </w:t>
      </w:r>
      <w:r w:rsidR="00DB3E9F" w:rsidRPr="00A15E77">
        <w:t>the vaccine effect can be estimated utilizing both between and within</w:t>
      </w:r>
      <w:r w:rsidR="00B71FD6" w:rsidRPr="00A15E77">
        <w:t>-</w:t>
      </w:r>
      <w:r w:rsidR="00DB3E9F" w:rsidRPr="00A15E77">
        <w:t xml:space="preserve">cluster </w:t>
      </w:r>
      <w:r w:rsidR="00B71FD6" w:rsidRPr="00A15E77">
        <w:t>variability.</w:t>
      </w:r>
      <w:r w:rsidR="00043E8F" w:rsidRPr="00A15E77">
        <w:rPr>
          <w:vertAlign w:val="superscript"/>
        </w:rPr>
        <w:fldChar w:fldCharType="begin"/>
      </w:r>
      <w:r w:rsidR="00043E8F" w:rsidRPr="00A15E77">
        <w:rPr>
          <w:vertAlign w:val="superscript"/>
        </w:rPr>
        <w:instrText xml:space="preserve"> REF _Ref434006411 \r \h  \* MERGEFORMAT </w:instrText>
      </w:r>
      <w:r w:rsidR="00043E8F" w:rsidRPr="00A15E77">
        <w:rPr>
          <w:vertAlign w:val="superscript"/>
        </w:rPr>
      </w:r>
      <w:r w:rsidR="00043E8F" w:rsidRPr="00A15E77">
        <w:rPr>
          <w:vertAlign w:val="superscript"/>
        </w:rPr>
        <w:fldChar w:fldCharType="separate"/>
      </w:r>
      <w:r w:rsidR="00830DDF" w:rsidRPr="00A15E77">
        <w:rPr>
          <w:vertAlign w:val="superscript"/>
        </w:rPr>
        <w:t>11</w:t>
      </w:r>
      <w:r w:rsidR="00043E8F" w:rsidRPr="00A15E77">
        <w:rPr>
          <w:vertAlign w:val="superscript"/>
        </w:rPr>
        <w:fldChar w:fldCharType="end"/>
      </w:r>
      <w:proofErr w:type="gramStart"/>
      <w:r w:rsidR="00043E8F" w:rsidRPr="00A15E77">
        <w:rPr>
          <w:vertAlign w:val="superscript"/>
        </w:rPr>
        <w:t>,</w:t>
      </w:r>
      <w:proofErr w:type="gramEnd"/>
      <w:r w:rsidR="00043E8F" w:rsidRPr="00A15E77">
        <w:rPr>
          <w:vertAlign w:val="superscript"/>
        </w:rPr>
        <w:fldChar w:fldCharType="begin"/>
      </w:r>
      <w:r w:rsidR="00043E8F" w:rsidRPr="00A15E77">
        <w:rPr>
          <w:vertAlign w:val="superscript"/>
        </w:rPr>
        <w:instrText xml:space="preserve"> REF _Ref430723882 \r \h  \* MERGEFORMAT </w:instrText>
      </w:r>
      <w:r w:rsidR="00043E8F" w:rsidRPr="00A15E77">
        <w:rPr>
          <w:vertAlign w:val="superscript"/>
        </w:rPr>
      </w:r>
      <w:r w:rsidR="00043E8F" w:rsidRPr="00A15E77">
        <w:rPr>
          <w:vertAlign w:val="superscript"/>
        </w:rPr>
        <w:fldChar w:fldCharType="separate"/>
      </w:r>
      <w:r w:rsidR="00830DDF" w:rsidRPr="00A15E77">
        <w:rPr>
          <w:vertAlign w:val="superscript"/>
        </w:rPr>
        <w:t>12</w:t>
      </w:r>
      <w:r w:rsidR="00043E8F" w:rsidRPr="00A15E77">
        <w:rPr>
          <w:vertAlign w:val="superscript"/>
        </w:rPr>
        <w:fldChar w:fldCharType="end"/>
      </w:r>
      <w:r w:rsidR="00DB3E9F" w:rsidRPr="00A15E77">
        <w:t xml:space="preserve"> </w:t>
      </w:r>
      <w:r w:rsidR="000231DA" w:rsidRPr="00A15E77">
        <w:t>A</w:t>
      </w:r>
      <w:r w:rsidR="00DB3E9F" w:rsidRPr="00A15E77">
        <w:t xml:space="preserve">n unbiased evaluation of vaccine </w:t>
      </w:r>
      <w:r w:rsidR="00F9619D" w:rsidRPr="00A15E77">
        <w:t>efficacy</w:t>
      </w:r>
      <w:r w:rsidR="00DB3E9F" w:rsidRPr="00A15E77">
        <w:t xml:space="preserve"> using statistical methodology that controls for time-dependent changes within clusters (e.g. via re-randomization or permutation based inference)</w:t>
      </w:r>
      <w:r w:rsidR="000231DA" w:rsidRPr="00A15E77">
        <w:t xml:space="preserve"> is possible</w:t>
      </w:r>
      <w:r w:rsidR="00043E8F" w:rsidRPr="00A15E77">
        <w:t>.</w:t>
      </w:r>
      <w:r w:rsidR="007A3E64" w:rsidRPr="00A15E77">
        <w:rPr>
          <w:vertAlign w:val="superscript"/>
        </w:rPr>
        <w:fldChar w:fldCharType="begin"/>
      </w:r>
      <w:r w:rsidR="007A3E64" w:rsidRPr="00A15E77">
        <w:rPr>
          <w:vertAlign w:val="superscript"/>
        </w:rPr>
        <w:instrText xml:space="preserve"> REF _Ref426196211 \r \h  \* MERGEFORMAT </w:instrText>
      </w:r>
      <w:r w:rsidR="007A3E64" w:rsidRPr="00A15E77">
        <w:rPr>
          <w:vertAlign w:val="superscript"/>
        </w:rPr>
      </w:r>
      <w:r w:rsidR="007A3E64" w:rsidRPr="00A15E77">
        <w:rPr>
          <w:vertAlign w:val="superscript"/>
        </w:rPr>
        <w:fldChar w:fldCharType="separate"/>
      </w:r>
      <w:r w:rsidR="00830DDF" w:rsidRPr="00A15E77">
        <w:rPr>
          <w:vertAlign w:val="superscript"/>
        </w:rPr>
        <w:t>13</w:t>
      </w:r>
      <w:r w:rsidR="007A3E64" w:rsidRPr="00A15E77">
        <w:rPr>
          <w:vertAlign w:val="superscript"/>
        </w:rPr>
        <w:fldChar w:fldCharType="end"/>
      </w:r>
      <w:r w:rsidR="00FA1EE5" w:rsidRPr="00A15E77">
        <w:t xml:space="preserve"> </w:t>
      </w:r>
      <w:r w:rsidR="000231DA" w:rsidRPr="00A15E77">
        <w:t xml:space="preserve">As an alternative to the stepped wedge design, a more traditional cluster </w:t>
      </w:r>
      <w:r w:rsidR="002C52A6" w:rsidRPr="00A15E77">
        <w:t>randomized c</w:t>
      </w:r>
      <w:r w:rsidR="00A53170" w:rsidRPr="00A15E77">
        <w:t>ontrolled</w:t>
      </w:r>
      <w:r w:rsidR="002C52A6" w:rsidRPr="00A15E77">
        <w:t xml:space="preserve"> trial</w:t>
      </w:r>
      <w:r w:rsidR="00A53170" w:rsidRPr="00A15E77">
        <w:t xml:space="preserve"> </w:t>
      </w:r>
      <w:r w:rsidR="000231DA" w:rsidRPr="00A15E77">
        <w:t xml:space="preserve">with </w:t>
      </w:r>
      <w:r w:rsidR="002C52A6" w:rsidRPr="00A15E77">
        <w:t xml:space="preserve">clusters </w:t>
      </w:r>
      <w:r w:rsidR="000231DA" w:rsidRPr="00A15E77">
        <w:t>of</w:t>
      </w:r>
      <w:r w:rsidR="002C52A6" w:rsidRPr="00A15E77">
        <w:t xml:space="preserve"> small households, close contacts around an infected Ebola case or large geographical areas such as an entire village could potentially serve as an alternative </w:t>
      </w:r>
      <w:r w:rsidR="00A53170" w:rsidRPr="00A15E77">
        <w:t xml:space="preserve">design, </w:t>
      </w:r>
      <w:r w:rsidR="00BA4D20" w:rsidRPr="00A15E77">
        <w:t xml:space="preserve">requiring a larger sample size but </w:t>
      </w:r>
      <w:r w:rsidR="002C52A6" w:rsidRPr="00A15E77">
        <w:t xml:space="preserve">alleviating some of the operational and ethical hurdles with </w:t>
      </w:r>
      <w:r w:rsidR="000231DA" w:rsidRPr="00A15E77">
        <w:t>individual randomizat</w:t>
      </w:r>
      <w:r w:rsidR="00B71FD6" w:rsidRPr="00A15E77">
        <w:t>io</w:t>
      </w:r>
      <w:r w:rsidR="000231DA" w:rsidRPr="00A15E77">
        <w:t>n</w:t>
      </w:r>
      <w:r w:rsidR="002C52A6" w:rsidRPr="00A15E77">
        <w:t xml:space="preserve">. </w:t>
      </w:r>
      <w:r w:rsidR="00A53170" w:rsidRPr="00A15E77">
        <w:t xml:space="preserve"> The </w:t>
      </w:r>
      <w:r w:rsidR="00E154A8" w:rsidRPr="00A15E77">
        <w:t>potential benefits</w:t>
      </w:r>
      <w:r w:rsidR="00A53170" w:rsidRPr="00A15E77">
        <w:t xml:space="preserve"> of </w:t>
      </w:r>
      <w:r w:rsidR="00E154A8" w:rsidRPr="00A15E77">
        <w:t>using a</w:t>
      </w:r>
      <w:r w:rsidR="00A53170" w:rsidRPr="00A15E77">
        <w:t xml:space="preserve"> </w:t>
      </w:r>
      <w:r w:rsidR="000231DA" w:rsidRPr="00A15E77">
        <w:t xml:space="preserve">stepped wedge design </w:t>
      </w:r>
      <w:r w:rsidR="00A53170" w:rsidRPr="00A15E77">
        <w:t xml:space="preserve">described above have been challenged </w:t>
      </w:r>
      <w:r w:rsidR="003C0DF2" w:rsidRPr="00A15E77">
        <w:t xml:space="preserve">by </w:t>
      </w:r>
      <w:proofErr w:type="spellStart"/>
      <w:r w:rsidR="003C0DF2" w:rsidRPr="00A15E77">
        <w:t>Kotza</w:t>
      </w:r>
      <w:proofErr w:type="spellEnd"/>
      <w:r w:rsidR="003C0DF2" w:rsidRPr="00A15E77">
        <w:t xml:space="preserve"> </w:t>
      </w:r>
      <w:r w:rsidR="003C0DF2" w:rsidRPr="00A15E77">
        <w:rPr>
          <w:i/>
        </w:rPr>
        <w:t>et al</w:t>
      </w:r>
      <w:r w:rsidR="00043E8F" w:rsidRPr="00A15E77">
        <w:rPr>
          <w:vertAlign w:val="superscript"/>
        </w:rPr>
        <w:fldChar w:fldCharType="begin"/>
      </w:r>
      <w:r w:rsidR="00043E8F" w:rsidRPr="00A15E77">
        <w:rPr>
          <w:vertAlign w:val="superscript"/>
        </w:rPr>
        <w:instrText xml:space="preserve"> REF _Ref434006735 \r \h  \* MERGEFORMAT </w:instrText>
      </w:r>
      <w:r w:rsidR="00043E8F" w:rsidRPr="00A15E77">
        <w:rPr>
          <w:vertAlign w:val="superscript"/>
        </w:rPr>
      </w:r>
      <w:r w:rsidR="00043E8F" w:rsidRPr="00A15E77">
        <w:rPr>
          <w:vertAlign w:val="superscript"/>
        </w:rPr>
        <w:fldChar w:fldCharType="separate"/>
      </w:r>
      <w:r w:rsidR="00830DDF" w:rsidRPr="00A15E77">
        <w:rPr>
          <w:vertAlign w:val="superscript"/>
        </w:rPr>
        <w:t>14</w:t>
      </w:r>
      <w:r w:rsidR="00043E8F" w:rsidRPr="00A15E77">
        <w:rPr>
          <w:vertAlign w:val="superscript"/>
        </w:rPr>
        <w:fldChar w:fldCharType="end"/>
      </w:r>
      <w:r w:rsidR="003C0DF2" w:rsidRPr="00A15E77">
        <w:t xml:space="preserve"> </w:t>
      </w:r>
      <w:r w:rsidR="000231DA" w:rsidRPr="00A15E77">
        <w:t>who show that</w:t>
      </w:r>
      <w:r w:rsidR="00E154A8" w:rsidRPr="00A15E77">
        <w:t xml:space="preserve"> </w:t>
      </w:r>
      <w:r w:rsidR="000231DA" w:rsidRPr="00A15E77">
        <w:t xml:space="preserve">the </w:t>
      </w:r>
      <w:r w:rsidR="00E154A8" w:rsidRPr="00A15E77">
        <w:t xml:space="preserve">advantages of the </w:t>
      </w:r>
      <w:r w:rsidR="000231DA" w:rsidRPr="00A15E77">
        <w:t xml:space="preserve">stepped wedge </w:t>
      </w:r>
      <w:r w:rsidR="00E154A8" w:rsidRPr="00A15E77">
        <w:t xml:space="preserve">design can also be achieved using a </w:t>
      </w:r>
      <w:r w:rsidR="000E1E81" w:rsidRPr="00A15E77">
        <w:t xml:space="preserve">classic </w:t>
      </w:r>
      <w:r w:rsidR="000231DA" w:rsidRPr="00A15E77">
        <w:t xml:space="preserve">cluster-randomized trial. They </w:t>
      </w:r>
      <w:r w:rsidR="00F358EC" w:rsidRPr="00A15E77">
        <w:t xml:space="preserve">also </w:t>
      </w:r>
      <w:r w:rsidR="000231DA" w:rsidRPr="00A15E77">
        <w:t>note that the stepped wedge design</w:t>
      </w:r>
      <w:r w:rsidR="003C0DF2" w:rsidRPr="00A15E77">
        <w:t xml:space="preserve"> may result in </w:t>
      </w:r>
      <w:r w:rsidR="00DB3E9F" w:rsidRPr="00A15E77">
        <w:t xml:space="preserve">a </w:t>
      </w:r>
      <w:r w:rsidR="003C0DF2" w:rsidRPr="00A15E77">
        <w:t>longer duration of follow up</w:t>
      </w:r>
      <w:r w:rsidR="00BA4D20" w:rsidRPr="00A15E77">
        <w:t>, which was highly undesirable in this setting</w:t>
      </w:r>
      <w:r w:rsidR="003C0DF2" w:rsidRPr="00A15E77">
        <w:t xml:space="preserve">. </w:t>
      </w:r>
      <w:r w:rsidR="00F358EC" w:rsidRPr="00A15E77">
        <w:t xml:space="preserve">Further, </w:t>
      </w:r>
      <w:proofErr w:type="spellStart"/>
      <w:r w:rsidR="00DB3E9F" w:rsidRPr="00A15E77">
        <w:t>Bellan</w:t>
      </w:r>
      <w:proofErr w:type="spellEnd"/>
      <w:r w:rsidR="00DB3E9F" w:rsidRPr="00A15E77">
        <w:t xml:space="preserve"> et al</w:t>
      </w:r>
      <w:r w:rsidR="00DB3E9F" w:rsidRPr="00A15E77">
        <w:rPr>
          <w:vertAlign w:val="superscript"/>
        </w:rPr>
        <w:fldChar w:fldCharType="begin"/>
      </w:r>
      <w:r w:rsidR="00DB3E9F" w:rsidRPr="00A15E77">
        <w:rPr>
          <w:vertAlign w:val="superscript"/>
        </w:rPr>
        <w:instrText xml:space="preserve"> REF _Ref426196211 \r \h  \* MERGEFORMAT </w:instrText>
      </w:r>
      <w:r w:rsidR="00DB3E9F" w:rsidRPr="00A15E77">
        <w:rPr>
          <w:vertAlign w:val="superscript"/>
        </w:rPr>
      </w:r>
      <w:r w:rsidR="00DB3E9F" w:rsidRPr="00A15E77">
        <w:rPr>
          <w:vertAlign w:val="superscript"/>
        </w:rPr>
        <w:fldChar w:fldCharType="separate"/>
      </w:r>
      <w:r w:rsidR="00830DDF" w:rsidRPr="00A15E77">
        <w:rPr>
          <w:vertAlign w:val="superscript"/>
        </w:rPr>
        <w:t>13</w:t>
      </w:r>
      <w:r w:rsidR="00DB3E9F" w:rsidRPr="00A15E77">
        <w:rPr>
          <w:vertAlign w:val="superscript"/>
        </w:rPr>
        <w:fldChar w:fldCharType="end"/>
      </w:r>
      <w:r w:rsidR="00DB3E9F" w:rsidRPr="00A15E77">
        <w:t xml:space="preserve"> indicated that the statistical power to establish vaccine efficacy can be significantly diminished </w:t>
      </w:r>
      <w:r w:rsidR="00F358EC" w:rsidRPr="00A15E77">
        <w:t xml:space="preserve">with the stepped wedge </w:t>
      </w:r>
      <w:r w:rsidR="00DB3E9F" w:rsidRPr="00A15E77">
        <w:t>when using permutation-based inference</w:t>
      </w:r>
      <w:r w:rsidR="00AD780F" w:rsidRPr="00A15E77">
        <w:t xml:space="preserve"> </w:t>
      </w:r>
      <w:r w:rsidR="00F358EC" w:rsidRPr="00A15E77">
        <w:t>relative to the individual randomization</w:t>
      </w:r>
      <w:r w:rsidR="00AD780F" w:rsidRPr="00A15E77">
        <w:t xml:space="preserve"> </w:t>
      </w:r>
      <w:r w:rsidR="00DB3E9F" w:rsidRPr="00A15E77">
        <w:t xml:space="preserve">since permutation is carried out at the cluster level and the number of clusters may be small.  </w:t>
      </w:r>
      <w:r w:rsidR="00F358EC" w:rsidRPr="00A15E77">
        <w:t xml:space="preserve">For these reasons, the stepped wedge was not </w:t>
      </w:r>
      <w:r w:rsidR="00832A98" w:rsidRPr="00A15E77">
        <w:t xml:space="preserve">further </w:t>
      </w:r>
      <w:r w:rsidR="00F358EC" w:rsidRPr="00A15E77">
        <w:t>pursued. With a vaccine availability of up to 400,000 doses and the ethical and operational hurdles against use of an individual randomization, a cluster-randomized controlled trial was selected.</w:t>
      </w:r>
    </w:p>
    <w:p w:rsidR="00D17F52" w:rsidRPr="00A15E77" w:rsidRDefault="00FE6903" w:rsidP="00D17F52">
      <w:pPr>
        <w:pStyle w:val="BodyText12"/>
        <w:spacing w:line="480" w:lineRule="auto"/>
      </w:pPr>
      <w:r w:rsidRPr="00A15E77">
        <w:rPr>
          <w:szCs w:val="24"/>
        </w:rPr>
        <w:t xml:space="preserve">The remainder of this paper </w:t>
      </w:r>
      <w:r w:rsidR="00F358EC" w:rsidRPr="00A15E77">
        <w:rPr>
          <w:szCs w:val="24"/>
        </w:rPr>
        <w:t>evaluates</w:t>
      </w:r>
      <w:r w:rsidRPr="00A15E77">
        <w:rPr>
          <w:szCs w:val="24"/>
        </w:rPr>
        <w:t xml:space="preserve"> the </w:t>
      </w:r>
      <w:r w:rsidR="000A76AC" w:rsidRPr="00A15E77">
        <w:rPr>
          <w:szCs w:val="24"/>
        </w:rPr>
        <w:t>feasibility and statistical power</w:t>
      </w:r>
      <w:r w:rsidRPr="00A15E77">
        <w:rPr>
          <w:szCs w:val="24"/>
        </w:rPr>
        <w:t xml:space="preserve"> of such an approach</w:t>
      </w:r>
      <w:r w:rsidR="000A76AC" w:rsidRPr="00A15E77">
        <w:rPr>
          <w:szCs w:val="24"/>
        </w:rPr>
        <w:t xml:space="preserve">. </w:t>
      </w:r>
      <w:r w:rsidRPr="00A15E77">
        <w:rPr>
          <w:szCs w:val="24"/>
        </w:rPr>
        <w:t>Specifically</w:t>
      </w:r>
      <w:r w:rsidR="000A76AC" w:rsidRPr="00A15E77">
        <w:rPr>
          <w:szCs w:val="24"/>
        </w:rPr>
        <w:t>, c</w:t>
      </w:r>
      <w:r w:rsidR="00320C26" w:rsidRPr="00A15E77">
        <w:t xml:space="preserve">lusters would be assigned randomly in </w:t>
      </w:r>
      <w:r w:rsidRPr="00A15E77">
        <w:t xml:space="preserve">a </w:t>
      </w:r>
      <w:r w:rsidR="00320C26" w:rsidRPr="00A15E77">
        <w:t xml:space="preserve">1:1 ratio to either immediate or </w:t>
      </w:r>
      <w:r w:rsidR="006F4650" w:rsidRPr="00A15E77">
        <w:t>no</w:t>
      </w:r>
      <w:r w:rsidR="00F358EC" w:rsidRPr="00A15E77">
        <w:t xml:space="preserve"> </w:t>
      </w:r>
      <w:r w:rsidR="00320C26" w:rsidRPr="00A15E77">
        <w:t>vaccination</w:t>
      </w:r>
      <w:r w:rsidR="006F4650" w:rsidRPr="00A15E77">
        <w:t xml:space="preserve"> (control) </w:t>
      </w:r>
      <w:r w:rsidR="00AB5D7B" w:rsidRPr="00A15E77">
        <w:t>w</w:t>
      </w:r>
      <w:r w:rsidRPr="00A15E77">
        <w:t>here</w:t>
      </w:r>
      <w:r w:rsidR="00AB5D7B" w:rsidRPr="00A15E77">
        <w:t>by</w:t>
      </w:r>
      <w:r w:rsidRPr="00A15E77">
        <w:t xml:space="preserve"> </w:t>
      </w:r>
      <w:r w:rsidR="00AB5D7B" w:rsidRPr="00A15E77">
        <w:t xml:space="preserve">vaccination would be offered to the control group </w:t>
      </w:r>
      <w:r w:rsidRPr="00A15E77">
        <w:t>after</w:t>
      </w:r>
      <w:r w:rsidR="00320C26" w:rsidRPr="00A15E77">
        <w:t xml:space="preserve"> effectiveness </w:t>
      </w:r>
      <w:r w:rsidRPr="00A15E77">
        <w:t xml:space="preserve">was </w:t>
      </w:r>
      <w:r w:rsidR="00320C26" w:rsidRPr="00A15E77">
        <w:t>established</w:t>
      </w:r>
      <w:r w:rsidR="00E461D7" w:rsidRPr="00A15E77">
        <w:t xml:space="preserve">. </w:t>
      </w:r>
      <w:r w:rsidR="00320C26" w:rsidRPr="00A15E77">
        <w:t>Admin</w:t>
      </w:r>
      <w:r w:rsidR="00E461D7" w:rsidRPr="00A15E77">
        <w:t>istrative division of the count</w:t>
      </w:r>
      <w:r w:rsidR="00320C26" w:rsidRPr="00A15E77">
        <w:t xml:space="preserve">ies would have been used to </w:t>
      </w:r>
      <w:r w:rsidR="00320C26" w:rsidRPr="00A15E77">
        <w:lastRenderedPageBreak/>
        <w:t xml:space="preserve">identify the clusters. For </w:t>
      </w:r>
      <w:r w:rsidR="00F358EC" w:rsidRPr="00A15E77">
        <w:t>example</w:t>
      </w:r>
      <w:r w:rsidR="00320C26" w:rsidRPr="00A15E77">
        <w:t xml:space="preserve"> Sierra Leone is divided into </w:t>
      </w:r>
      <w:r w:rsidR="00F358EC" w:rsidRPr="00A15E77">
        <w:t>districts</w:t>
      </w:r>
      <w:r w:rsidR="00320C26" w:rsidRPr="00A15E77">
        <w:t xml:space="preserve">, </w:t>
      </w:r>
      <w:r w:rsidR="00F358EC" w:rsidRPr="00A15E77">
        <w:t>d</w:t>
      </w:r>
      <w:r w:rsidR="00320C26" w:rsidRPr="00A15E77">
        <w:t xml:space="preserve">istricts divided in </w:t>
      </w:r>
      <w:r w:rsidR="00F358EC" w:rsidRPr="00A15E77">
        <w:t>c</w:t>
      </w:r>
      <w:r w:rsidR="00320C26" w:rsidRPr="00A15E77">
        <w:t xml:space="preserve">hiefdoms and </w:t>
      </w:r>
      <w:r w:rsidR="00F358EC" w:rsidRPr="00A15E77">
        <w:t>c</w:t>
      </w:r>
      <w:r w:rsidR="00320C26" w:rsidRPr="00A15E77">
        <w:t>hiefdoms in sections with the latter sections being selected as the clusters.</w:t>
      </w:r>
      <w:r w:rsidR="006E256B" w:rsidRPr="00A15E77">
        <w:t xml:space="preserve"> </w:t>
      </w:r>
      <w:r w:rsidR="00F358EC" w:rsidRPr="00A15E77">
        <w:t>Since</w:t>
      </w:r>
      <w:r w:rsidR="007A3E64" w:rsidRPr="00A15E77">
        <w:t xml:space="preserve"> risk of infection is likely to be more similar for subjects from the same geographical region compared to the population as a whole</w:t>
      </w:r>
      <w:r w:rsidR="00F358EC" w:rsidRPr="00A15E77">
        <w:t xml:space="preserve">, balancing in </w:t>
      </w:r>
      <w:r w:rsidR="00D17F52" w:rsidRPr="00A15E77">
        <w:t xml:space="preserve">exposure </w:t>
      </w:r>
      <w:r w:rsidR="00F358EC" w:rsidRPr="00A15E77">
        <w:t>across study arms was</w:t>
      </w:r>
      <w:r w:rsidR="00D17F52" w:rsidRPr="00A15E77">
        <w:t xml:space="preserve"> proposed via stratification</w:t>
      </w:r>
      <w:r w:rsidR="00832A98" w:rsidRPr="00A15E77">
        <w:t xml:space="preserve"> of region</w:t>
      </w:r>
      <w:r w:rsidR="00D17F52" w:rsidRPr="00A15E77">
        <w:t xml:space="preserve">. To that end, the chiefdoms or equivalent </w:t>
      </w:r>
      <w:r w:rsidR="00F358EC" w:rsidRPr="00A15E77">
        <w:t xml:space="preserve">administrative divisions </w:t>
      </w:r>
      <w:r w:rsidR="00D17F52" w:rsidRPr="00A15E77">
        <w:t xml:space="preserve">would have been selected as </w:t>
      </w:r>
      <w:r w:rsidR="00F358EC" w:rsidRPr="00A15E77">
        <w:t>the</w:t>
      </w:r>
      <w:r w:rsidR="00D17F52" w:rsidRPr="00A15E77">
        <w:t xml:space="preserve"> stratification</w:t>
      </w:r>
      <w:r w:rsidR="00832A98" w:rsidRPr="00A15E77">
        <w:t xml:space="preserve"> factor</w:t>
      </w:r>
      <w:r w:rsidR="00D17F52" w:rsidRPr="00A15E77">
        <w:t xml:space="preserve">. The full design is illustrated in </w:t>
      </w:r>
      <w:r w:rsidR="00D17F52" w:rsidRPr="00A15E77">
        <w:fldChar w:fldCharType="begin"/>
      </w:r>
      <w:r w:rsidR="00D17F52" w:rsidRPr="00A15E77">
        <w:instrText xml:space="preserve"> REF _Ref430633220 \h </w:instrText>
      </w:r>
      <w:r w:rsidR="00CA7677" w:rsidRPr="00A15E77">
        <w:instrText xml:space="preserve"> \* MERGEFORMAT </w:instrText>
      </w:r>
      <w:r w:rsidR="00D17F52" w:rsidRPr="00A15E77">
        <w:fldChar w:fldCharType="separate"/>
      </w:r>
      <w:r w:rsidR="00C53083" w:rsidRPr="00A15E77">
        <w:t xml:space="preserve">Figure </w:t>
      </w:r>
      <w:r w:rsidR="00C53083" w:rsidRPr="00A15E77">
        <w:rPr>
          <w:noProof/>
        </w:rPr>
        <w:t>1</w:t>
      </w:r>
      <w:r w:rsidR="00D17F52" w:rsidRPr="00A15E77">
        <w:fldChar w:fldCharType="end"/>
      </w:r>
      <w:r w:rsidR="00D17F52" w:rsidRPr="00A15E77">
        <w:t xml:space="preserve">. </w:t>
      </w:r>
    </w:p>
    <w:p w:rsidR="0083012D" w:rsidRPr="00A15E77" w:rsidRDefault="00D17F52" w:rsidP="00D17F52">
      <w:pPr>
        <w:pStyle w:val="BodyText12"/>
        <w:spacing w:line="480" w:lineRule="auto"/>
      </w:pPr>
      <w:r w:rsidRPr="00A15E77">
        <w:t xml:space="preserve">With incidences </w:t>
      </w:r>
      <w:r w:rsidR="00F358EC" w:rsidRPr="00A15E77">
        <w:t xml:space="preserve">initially </w:t>
      </w:r>
      <w:r w:rsidRPr="00A15E77">
        <w:t xml:space="preserve">based on historical data and likely to </w:t>
      </w:r>
      <w:r w:rsidR="001E4391" w:rsidRPr="00A15E77">
        <w:t xml:space="preserve">reduce </w:t>
      </w:r>
      <w:r w:rsidRPr="00A15E77">
        <w:t xml:space="preserve">over time during the course of the epidemic, the optimal timing </w:t>
      </w:r>
      <w:r w:rsidR="00F358EC" w:rsidRPr="00A15E77">
        <w:t xml:space="preserve">to </w:t>
      </w:r>
      <w:r w:rsidRPr="00A15E77">
        <w:t xml:space="preserve">perform the primary analysis was difficult to pre-specify.  As such, a strategy to utilize real-time monitoring of </w:t>
      </w:r>
      <w:r w:rsidR="00F358EC" w:rsidRPr="00A15E77">
        <w:t>Ebola</w:t>
      </w:r>
      <w:r w:rsidRPr="00A15E77">
        <w:t xml:space="preserve"> incidence in subjects randomized to clusters in the </w:t>
      </w:r>
      <w:r w:rsidR="00AB5D7B" w:rsidRPr="00A15E77">
        <w:t>control group</w:t>
      </w:r>
      <w:r w:rsidRPr="00A15E77">
        <w:t xml:space="preserve"> was proposed</w:t>
      </w:r>
      <w:r w:rsidR="00AB5D7B" w:rsidRPr="00A15E77">
        <w:t xml:space="preserve"> to adaptively determine the time-point for primary analysis. As such, this</w:t>
      </w:r>
      <w:r w:rsidRPr="00A15E77">
        <w:t xml:space="preserve"> adaptive decision rule </w:t>
      </w:r>
      <w:r w:rsidR="00AB5D7B" w:rsidRPr="00A15E77">
        <w:t xml:space="preserve">aimed to determine efficacy as soon as possible (and minimize </w:t>
      </w:r>
      <w:r w:rsidRPr="00A15E77">
        <w:t>follow-up time</w:t>
      </w:r>
      <w:r w:rsidR="00AB5D7B" w:rsidRPr="00A15E77">
        <w:t xml:space="preserve"> on the control group)</w:t>
      </w:r>
      <w:r w:rsidRPr="00A15E77">
        <w:t xml:space="preserve"> </w:t>
      </w:r>
      <w:r w:rsidR="00AB5D7B" w:rsidRPr="00A15E77">
        <w:t xml:space="preserve">while </w:t>
      </w:r>
      <w:r w:rsidRPr="00A15E77">
        <w:t>maintain</w:t>
      </w:r>
      <w:r w:rsidR="00AB5D7B" w:rsidRPr="00A15E77">
        <w:t>ing</w:t>
      </w:r>
      <w:r w:rsidRPr="00A15E77">
        <w:t xml:space="preserve"> the statistical power in the setting of a vaccine </w:t>
      </w:r>
      <w:r w:rsidR="00AB5D7B" w:rsidRPr="00A15E77">
        <w:t>with</w:t>
      </w:r>
      <w:r w:rsidRPr="00A15E77">
        <w:t xml:space="preserve"> at least 65% efficacy. </w:t>
      </w:r>
    </w:p>
    <w:p w:rsidR="0083012D" w:rsidRPr="00A15E77" w:rsidRDefault="0083012D" w:rsidP="0083012D">
      <w:pPr>
        <w:contextualSpacing/>
        <w:jc w:val="both"/>
        <w:rPr>
          <w:i/>
        </w:rPr>
      </w:pPr>
      <w:r w:rsidRPr="00A15E77">
        <w:rPr>
          <w:i/>
        </w:rPr>
        <w:t>Proposed Statistical Methods</w:t>
      </w:r>
    </w:p>
    <w:p w:rsidR="0083012D" w:rsidRPr="00A15E77" w:rsidRDefault="0083012D" w:rsidP="0083012D">
      <w:pPr>
        <w:contextualSpacing/>
        <w:jc w:val="both"/>
      </w:pPr>
    </w:p>
    <w:p w:rsidR="0083012D" w:rsidRPr="00A15E77" w:rsidRDefault="0083012D" w:rsidP="0083012D">
      <w:pPr>
        <w:pStyle w:val="BodyText12"/>
        <w:spacing w:line="480" w:lineRule="auto"/>
      </w:pPr>
      <w:r w:rsidRPr="00A15E77">
        <w:t xml:space="preserve">The primary analysis would compare all Ebola cases occurring after randomization in the immediate vaccination clusters with those that would be observed in the same time span in the control group. This time span is defined as the period that commences after prime vaccination until the last cluster reaches the minimum follow-up-period, and is adaptively determined by the study design. To have a consistent starting point for the unvaccinated control group, this time-window for analysis would be initiated for all clusters once the prime vaccination had been given to all subjects randomized to the immediate vaccination clusters within that chiefdom. While ascertainment of laboratory confirmed cases of Ebola from both study arms would commence when the first subject in the first cluster receives vaccination, Ebola cases observed in a cluster </w:t>
      </w:r>
      <w:r w:rsidRPr="00A15E77">
        <w:lastRenderedPageBreak/>
        <w:t xml:space="preserve">prior to randomization would be discarded from the primary analysis (see Figure 1). The analysis follows an intent-to-treat principle so that Ebola events are counted based on randomized treatment assignment </w:t>
      </w:r>
      <w:r w:rsidR="001E4391" w:rsidRPr="00A15E77">
        <w:t xml:space="preserve">rather </w:t>
      </w:r>
      <w:r w:rsidRPr="00A15E77">
        <w:t>than on whether the subject actually received vaccine. This is a study under field conditions to estimate vaccine effectiveness rather than vaccine efficacy with the interpretation of the overall vaccine effect, which combines both direct and indirect effects of vaccination (e.g. herd immunity)</w:t>
      </w:r>
      <w:r w:rsidR="00FB6798" w:rsidRPr="00A15E77">
        <w:t>.</w:t>
      </w:r>
      <w:r w:rsidRPr="00A15E77">
        <w:rPr>
          <w:vertAlign w:val="superscript"/>
        </w:rPr>
        <w:fldChar w:fldCharType="begin"/>
      </w:r>
      <w:r w:rsidRPr="00A15E77">
        <w:rPr>
          <w:vertAlign w:val="superscript"/>
        </w:rPr>
        <w:instrText xml:space="preserve"> REF _Ref424978992 \r \h  \* MERGEFORMAT </w:instrText>
      </w:r>
      <w:r w:rsidRPr="00A15E77">
        <w:rPr>
          <w:vertAlign w:val="superscript"/>
        </w:rPr>
      </w:r>
      <w:r w:rsidRPr="00A15E77">
        <w:rPr>
          <w:vertAlign w:val="superscript"/>
        </w:rPr>
        <w:fldChar w:fldCharType="separate"/>
      </w:r>
      <w:r w:rsidR="00830DDF" w:rsidRPr="00A15E77">
        <w:rPr>
          <w:vertAlign w:val="superscript"/>
        </w:rPr>
        <w:t>15</w:t>
      </w:r>
      <w:r w:rsidRPr="00A15E77">
        <w:rPr>
          <w:vertAlign w:val="superscript"/>
        </w:rPr>
        <w:fldChar w:fldCharType="end"/>
      </w:r>
    </w:p>
    <w:p w:rsidR="0083012D" w:rsidRPr="00A15E77" w:rsidRDefault="0083012D" w:rsidP="0083012D">
      <w:pPr>
        <w:pStyle w:val="BodyText12"/>
        <w:spacing w:line="480" w:lineRule="auto"/>
        <w:rPr>
          <w:rFonts w:eastAsiaTheme="minorEastAsia"/>
        </w:rPr>
      </w:pPr>
      <w:r w:rsidRPr="00A15E77">
        <w:t>Two statistical methods were considered and evaluated for the primary analysis:  the conditional Poisson test and a permutation (re-randomization) test. The conditional Poisson test is commonly used in vaccine development to monitor rare safety and/or disease events.</w:t>
      </w:r>
      <w:r w:rsidR="00C803B9" w:rsidRPr="00A15E77">
        <w:rPr>
          <w:vertAlign w:val="superscript"/>
        </w:rPr>
        <w:fldChar w:fldCharType="begin"/>
      </w:r>
      <w:r w:rsidR="00C803B9" w:rsidRPr="00A15E77">
        <w:rPr>
          <w:vertAlign w:val="superscript"/>
        </w:rPr>
        <w:instrText xml:space="preserve"> REF _Ref434007263 \r \h  \* MERGEFORMAT </w:instrText>
      </w:r>
      <w:r w:rsidR="00C803B9" w:rsidRPr="00A15E77">
        <w:rPr>
          <w:vertAlign w:val="superscript"/>
        </w:rPr>
      </w:r>
      <w:r w:rsidR="00C803B9" w:rsidRPr="00A15E77">
        <w:rPr>
          <w:vertAlign w:val="superscript"/>
        </w:rPr>
        <w:fldChar w:fldCharType="separate"/>
      </w:r>
      <w:r w:rsidR="00830DDF" w:rsidRPr="00A15E77">
        <w:rPr>
          <w:vertAlign w:val="superscript"/>
        </w:rPr>
        <w:t>16</w:t>
      </w:r>
      <w:r w:rsidR="00C803B9" w:rsidRPr="00A15E77">
        <w:rPr>
          <w:vertAlign w:val="superscript"/>
        </w:rPr>
        <w:fldChar w:fldCharType="end"/>
      </w:r>
      <w:proofErr w:type="gramStart"/>
      <w:r w:rsidR="00C803B9" w:rsidRPr="00A15E77">
        <w:rPr>
          <w:vertAlign w:val="superscript"/>
        </w:rPr>
        <w:t>,</w:t>
      </w:r>
      <w:proofErr w:type="gramEnd"/>
      <w:r w:rsidR="00C803B9" w:rsidRPr="00A15E77">
        <w:rPr>
          <w:vertAlign w:val="superscript"/>
        </w:rPr>
        <w:fldChar w:fldCharType="begin"/>
      </w:r>
      <w:r w:rsidR="00C803B9" w:rsidRPr="00A15E77">
        <w:rPr>
          <w:vertAlign w:val="superscript"/>
        </w:rPr>
        <w:instrText xml:space="preserve"> REF _Ref434007264 \r \h </w:instrText>
      </w:r>
      <w:r w:rsidR="00090164" w:rsidRPr="00A15E77">
        <w:rPr>
          <w:vertAlign w:val="superscript"/>
        </w:rPr>
        <w:instrText xml:space="preserve"> \* MERGEFORMAT </w:instrText>
      </w:r>
      <w:r w:rsidR="00C803B9" w:rsidRPr="00A15E77">
        <w:rPr>
          <w:vertAlign w:val="superscript"/>
        </w:rPr>
      </w:r>
      <w:r w:rsidR="00C803B9" w:rsidRPr="00A15E77">
        <w:rPr>
          <w:vertAlign w:val="superscript"/>
        </w:rPr>
        <w:fldChar w:fldCharType="separate"/>
      </w:r>
      <w:r w:rsidR="00830DDF" w:rsidRPr="00A15E77">
        <w:rPr>
          <w:vertAlign w:val="superscript"/>
        </w:rPr>
        <w:t>17</w:t>
      </w:r>
      <w:r w:rsidR="00C803B9" w:rsidRPr="00A15E77">
        <w:rPr>
          <w:vertAlign w:val="superscript"/>
        </w:rPr>
        <w:fldChar w:fldCharType="end"/>
      </w:r>
      <w:r w:rsidRPr="00A15E77">
        <w:t xml:space="preserve"> </w:t>
      </w:r>
      <w:r w:rsidRPr="00A15E77">
        <w:rPr>
          <w:rFonts w:eastAsiaTheme="minorEastAsia"/>
        </w:rPr>
        <w:t>This primary analysis model assumes that at the end of follow-up, the numbers of Ebola cases within each cluster are binomially distributed with parameters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Vi</m:t>
            </m:r>
          </m:sub>
        </m:sSub>
      </m:oMath>
      <w:r w:rsidRPr="00A15E77">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π</m:t>
            </m:r>
          </m:e>
          <m:sub>
            <m:r>
              <w:rPr>
                <w:rFonts w:ascii="Cambria Math" w:eastAsiaTheme="minorEastAsia" w:hAnsi="Cambria Math"/>
              </w:rPr>
              <m:t>Vi</m:t>
            </m:r>
          </m:sub>
        </m:sSub>
      </m:oMath>
      <w:r w:rsidRPr="00A15E77">
        <w:rPr>
          <w:rFonts w:eastAsiaTheme="minorEastAsia"/>
        </w:rPr>
        <w:t>) and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Cj</m:t>
            </m:r>
          </m:sub>
        </m:sSub>
      </m:oMath>
      <w:r w:rsidRPr="00A15E77">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π</m:t>
            </m:r>
          </m:e>
          <m:sub>
            <m:r>
              <w:rPr>
                <w:rFonts w:ascii="Cambria Math" w:eastAsiaTheme="minorEastAsia" w:hAnsi="Cambria Math"/>
              </w:rPr>
              <m:t>Cj</m:t>
            </m:r>
          </m:sub>
        </m:sSub>
      </m:oMath>
      <w:r w:rsidRPr="00A15E77">
        <w:rPr>
          <w:rFonts w:eastAsiaTheme="minorEastAsia"/>
        </w:rPr>
        <w:t xml:space="preserve">) in cluster </w:t>
      </w:r>
      <m:oMath>
        <m:r>
          <w:rPr>
            <w:rFonts w:ascii="Cambria Math" w:eastAsiaTheme="minorEastAsia" w:hAnsi="Cambria Math"/>
          </w:rPr>
          <m:t>i</m:t>
        </m:r>
      </m:oMath>
      <w:r w:rsidRPr="00A15E77">
        <w:rPr>
          <w:rFonts w:eastAsiaTheme="minorEastAsia"/>
        </w:rPr>
        <w:t xml:space="preserve"> the immediate vaccination arm V and cluster </w:t>
      </w:r>
      <m:oMath>
        <m:r>
          <w:rPr>
            <w:rFonts w:ascii="Cambria Math" w:eastAsiaTheme="minorEastAsia" w:hAnsi="Cambria Math"/>
          </w:rPr>
          <m:t xml:space="preserve">j </m:t>
        </m:r>
      </m:oMath>
      <w:r w:rsidRPr="00A15E77">
        <w:rPr>
          <w:rFonts w:eastAsiaTheme="minorEastAsia"/>
        </w:rPr>
        <w:t xml:space="preserve"> of the control arm C. When the cluster size </w:t>
      </w:r>
      <w:r w:rsidRPr="00A15E77">
        <w:rPr>
          <w:rFonts w:eastAsiaTheme="minorEastAsia"/>
          <w:i/>
        </w:rPr>
        <w:t>n</w:t>
      </w:r>
      <w:r w:rsidRPr="00A15E77">
        <w:rPr>
          <w:rFonts w:eastAsiaTheme="minorEastAsia"/>
        </w:rPr>
        <w:t xml:space="preserve"> is large and/or the probability of an Ebola case at the end of follow-up small, these can be approximated with Poisson distributions with rate parameters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Vi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Vi</m:t>
            </m:r>
          </m:sub>
        </m:sSub>
        <m:sSub>
          <m:sSubPr>
            <m:ctrlPr>
              <w:rPr>
                <w:rFonts w:ascii="Cambria Math" w:eastAsiaTheme="minorEastAsia" w:hAnsi="Cambria Math"/>
                <w:i/>
              </w:rPr>
            </m:ctrlPr>
          </m:sSubPr>
          <m:e>
            <m:r>
              <w:rPr>
                <w:rFonts w:ascii="Cambria Math" w:eastAsiaTheme="minorEastAsia" w:hAnsi="Cambria Math"/>
              </w:rPr>
              <m:t>π</m:t>
            </m:r>
          </m:e>
          <m:sub>
            <m:r>
              <w:rPr>
                <w:rFonts w:ascii="Cambria Math" w:eastAsiaTheme="minorEastAsia" w:hAnsi="Cambria Math"/>
              </w:rPr>
              <m:t>Vi</m:t>
            </m:r>
          </m:sub>
        </m:sSub>
      </m:oMath>
      <w:r w:rsidRPr="00A15E77">
        <w:rPr>
          <w:rFonts w:eastAsiaTheme="minorEastAsia"/>
        </w:rPr>
        <w:t xml:space="preserve"> </w:t>
      </w:r>
      <w:proofErr w:type="gramStart"/>
      <w:r w:rsidRPr="00A15E77">
        <w:rPr>
          <w:rFonts w:eastAsiaTheme="minorEastAsia"/>
        </w:rPr>
        <w:t xml:space="preserve">and </w:t>
      </w:r>
      <w:proofErr w:type="gramEnd"/>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Cj</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Cj</m:t>
            </m:r>
          </m:sub>
        </m:sSub>
        <m:sSub>
          <m:sSubPr>
            <m:ctrlPr>
              <w:rPr>
                <w:rFonts w:ascii="Cambria Math" w:eastAsiaTheme="minorEastAsia" w:hAnsi="Cambria Math"/>
                <w:i/>
              </w:rPr>
            </m:ctrlPr>
          </m:sSubPr>
          <m:e>
            <m:r>
              <w:rPr>
                <w:rFonts w:ascii="Cambria Math" w:eastAsiaTheme="minorEastAsia" w:hAnsi="Cambria Math"/>
              </w:rPr>
              <m:t>π</m:t>
            </m:r>
          </m:e>
          <m:sub>
            <m:r>
              <w:rPr>
                <w:rFonts w:ascii="Cambria Math" w:eastAsiaTheme="minorEastAsia" w:hAnsi="Cambria Math"/>
              </w:rPr>
              <m:t>Cj</m:t>
            </m:r>
          </m:sub>
        </m:sSub>
      </m:oMath>
      <w:r w:rsidRPr="00A15E77">
        <w:rPr>
          <w:rFonts w:eastAsiaTheme="minorEastAsia"/>
        </w:rPr>
        <w:t xml:space="preserve">.  Assuming clusters are independent, the total number of Ebola cases in the immediate vaccination and control arms respectively, </w:t>
      </w:r>
      <m:oMath>
        <m:r>
          <w:rPr>
            <w:rFonts w:ascii="Cambria Math" w:eastAsiaTheme="minorEastAsia" w:hAnsi="Cambria Math"/>
          </w:rPr>
          <m:t>V=</m:t>
        </m:r>
        <m:nary>
          <m:naryPr>
            <m:chr m:val="∑"/>
            <m:limLoc m:val="undOvr"/>
            <m:supHide m:val="1"/>
            <m:ctrlPr>
              <w:rPr>
                <w:rFonts w:ascii="Cambria Math" w:eastAsiaTheme="minorEastAsia" w:hAnsi="Cambria Math"/>
                <w:i/>
              </w:rPr>
            </m:ctrlPr>
          </m:naryPr>
          <m:sub>
            <m:r>
              <w:rPr>
                <w:rFonts w:ascii="Cambria Math" w:eastAsiaTheme="minorEastAsia" w:hAnsi="Cambria Math"/>
              </w:rPr>
              <m:t>i ϵ V arm</m:t>
            </m:r>
          </m:sub>
          <m:sup/>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e>
        </m:nary>
      </m:oMath>
      <w:r w:rsidRPr="00A15E77">
        <w:rPr>
          <w:rFonts w:eastAsiaTheme="minorEastAsia"/>
        </w:rPr>
        <w:t xml:space="preserve"> and </w:t>
      </w:r>
      <m:oMath>
        <m:r>
          <w:rPr>
            <w:rFonts w:ascii="Cambria Math" w:eastAsiaTheme="minorEastAsia" w:hAnsi="Cambria Math"/>
          </w:rPr>
          <m:t>C=</m:t>
        </m:r>
        <m:nary>
          <m:naryPr>
            <m:chr m:val="∑"/>
            <m:limLoc m:val="undOvr"/>
            <m:supHide m:val="1"/>
            <m:ctrlPr>
              <w:rPr>
                <w:rFonts w:ascii="Cambria Math" w:eastAsiaTheme="minorEastAsia" w:hAnsi="Cambria Math"/>
                <w:i/>
              </w:rPr>
            </m:ctrlPr>
          </m:naryPr>
          <m:sub>
            <m:r>
              <w:rPr>
                <w:rFonts w:ascii="Cambria Math" w:eastAsiaTheme="minorEastAsia" w:hAnsi="Cambria Math"/>
              </w:rPr>
              <m:t>j ϵ C arm</m:t>
            </m:r>
          </m:sub>
          <m:sup/>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j</m:t>
                </m:r>
              </m:sub>
            </m:sSub>
          </m:e>
        </m:nary>
      </m:oMath>
      <w:r w:rsidRPr="00A15E77">
        <w:rPr>
          <w:rFonts w:eastAsiaTheme="minorEastAsia"/>
        </w:rPr>
        <w:t xml:space="preserve"> are also approximated by Poisson distributions with rate parameters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V</m:t>
            </m:r>
          </m:sub>
        </m:sSub>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i ϵ V arm</m:t>
            </m:r>
          </m:sub>
          <m:sup/>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Vi</m:t>
                </m:r>
              </m:sub>
            </m:sSub>
            <m:sSub>
              <m:sSubPr>
                <m:ctrlPr>
                  <w:rPr>
                    <w:rFonts w:ascii="Cambria Math" w:eastAsiaTheme="minorEastAsia" w:hAnsi="Cambria Math"/>
                    <w:i/>
                  </w:rPr>
                </m:ctrlPr>
              </m:sSubPr>
              <m:e>
                <m:r>
                  <w:rPr>
                    <w:rFonts w:ascii="Cambria Math" w:eastAsiaTheme="minorEastAsia" w:hAnsi="Cambria Math"/>
                  </w:rPr>
                  <m:t>π</m:t>
                </m:r>
              </m:e>
              <m:sub>
                <m:r>
                  <w:rPr>
                    <w:rFonts w:ascii="Cambria Math" w:eastAsiaTheme="minorEastAsia" w:hAnsi="Cambria Math"/>
                  </w:rPr>
                  <m:t>Vi</m:t>
                </m:r>
              </m:sub>
            </m:sSub>
          </m:e>
        </m:nary>
      </m:oMath>
      <w:r w:rsidRPr="00A15E77">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C</m:t>
            </m:r>
          </m:sub>
        </m:sSub>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j ϵ C ar</m:t>
            </m:r>
            <m:r>
              <w:rPr>
                <w:rFonts w:ascii="Cambria Math" w:eastAsiaTheme="minorEastAsia" w:hAnsi="Cambria Math"/>
              </w:rPr>
              <m:t>m</m:t>
            </m:r>
          </m:sub>
          <m:sup/>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Cj</m:t>
                </m:r>
              </m:sub>
            </m:sSub>
            <m:sSub>
              <m:sSubPr>
                <m:ctrlPr>
                  <w:rPr>
                    <w:rFonts w:ascii="Cambria Math" w:eastAsiaTheme="minorEastAsia" w:hAnsi="Cambria Math"/>
                    <w:i/>
                  </w:rPr>
                </m:ctrlPr>
              </m:sSubPr>
              <m:e>
                <m:r>
                  <w:rPr>
                    <w:rFonts w:ascii="Cambria Math" w:eastAsiaTheme="minorEastAsia" w:hAnsi="Cambria Math"/>
                  </w:rPr>
                  <m:t>π</m:t>
                </m:r>
              </m:e>
              <m:sub>
                <m:r>
                  <w:rPr>
                    <w:rFonts w:ascii="Cambria Math" w:eastAsiaTheme="minorEastAsia" w:hAnsi="Cambria Math"/>
                  </w:rPr>
                  <m:t>Cj</m:t>
                </m:r>
              </m:sub>
            </m:sSub>
          </m:e>
        </m:nary>
      </m:oMath>
      <w:r w:rsidRPr="00A15E77">
        <w:rPr>
          <w:rFonts w:eastAsiaTheme="minorEastAsia"/>
        </w:rPr>
        <w:t xml:space="preserve">.  Then, conditional on the total number of Ebola cases </w:t>
      </w:r>
      <w:r w:rsidRPr="00A15E77">
        <w:rPr>
          <w:rFonts w:eastAsiaTheme="minorEastAsia"/>
          <w:i/>
        </w:rPr>
        <w:t>T</w:t>
      </w:r>
      <w:r w:rsidRPr="00A15E77">
        <w:rPr>
          <w:rFonts w:eastAsiaTheme="minorEastAsia"/>
        </w:rPr>
        <w:t xml:space="preserve"> = </w:t>
      </w:r>
      <w:r w:rsidRPr="00A15E77">
        <w:rPr>
          <w:rFonts w:eastAsiaTheme="minorEastAsia"/>
          <w:i/>
        </w:rPr>
        <w:t>V</w:t>
      </w:r>
      <w:r w:rsidRPr="00A15E77">
        <w:rPr>
          <w:rFonts w:eastAsiaTheme="minorEastAsia"/>
        </w:rPr>
        <w:t xml:space="preserve"> + </w:t>
      </w:r>
      <w:r w:rsidRPr="00A15E77">
        <w:rPr>
          <w:rFonts w:eastAsiaTheme="minorEastAsia"/>
          <w:i/>
        </w:rPr>
        <w:t>C</w:t>
      </w:r>
      <w:r w:rsidRPr="00A15E77">
        <w:rPr>
          <w:rFonts w:eastAsiaTheme="minorEastAsia"/>
        </w:rPr>
        <w:t xml:space="preserve"> observed, the number of vaccine cases </w:t>
      </w:r>
      <w:r w:rsidRPr="00A15E77">
        <w:rPr>
          <w:rFonts w:eastAsiaTheme="minorEastAsia"/>
          <w:i/>
        </w:rPr>
        <w:t>V</w:t>
      </w:r>
      <w:r w:rsidRPr="00A15E77">
        <w:rPr>
          <w:rFonts w:eastAsiaTheme="minorEastAsia"/>
        </w:rPr>
        <w:t xml:space="preserve"> is binomially distributed with parameters </w:t>
      </w:r>
      <w:r w:rsidRPr="00A15E77">
        <w:rPr>
          <w:rFonts w:eastAsiaTheme="minorEastAsia"/>
          <w:i/>
        </w:rPr>
        <w:t>T</w:t>
      </w:r>
      <w:r w:rsidRPr="00A15E77">
        <w:rPr>
          <w:rFonts w:eastAsiaTheme="minorEastAsia"/>
        </w:rPr>
        <w:t xml:space="preserve"> </w:t>
      </w:r>
      <w:proofErr w:type="gramStart"/>
      <w:r w:rsidRPr="00A15E77">
        <w:rPr>
          <w:rFonts w:eastAsiaTheme="minorEastAsia"/>
        </w:rPr>
        <w:t xml:space="preserve">and </w:t>
      </w:r>
      <w:proofErr w:type="gramEnd"/>
      <m:oMath>
        <m:r>
          <w:rPr>
            <w:rFonts w:ascii="Cambria Math" w:eastAsiaTheme="minorEastAsia" w:hAnsi="Cambria Math"/>
          </w:rPr>
          <m:t>p</m:t>
        </m:r>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λ</m:t>
            </m:r>
          </m:e>
          <m:sub>
            <m:r>
              <w:rPr>
                <w:rFonts w:ascii="Cambria Math" w:eastAsiaTheme="minorEastAsia" w:hAnsi="Cambria Math"/>
              </w:rPr>
              <m:t>V</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λ</m:t>
            </m:r>
          </m:e>
          <m:sub>
            <m:r>
              <w:rPr>
                <w:rFonts w:ascii="Cambria Math" w:eastAsiaTheme="minorEastAsia" w:hAnsi="Cambria Math"/>
              </w:rPr>
              <m:t>V</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λ</m:t>
            </m:r>
          </m:e>
          <m:sub>
            <m:r>
              <w:rPr>
                <w:rFonts w:ascii="Cambria Math" w:eastAsiaTheme="minorEastAsia" w:hAnsi="Cambria Math"/>
              </w:rPr>
              <m:t>C</m:t>
            </m:r>
          </m:sub>
        </m:sSub>
        <m:r>
          <m:rPr>
            <m:sty m:val="p"/>
          </m:rPr>
          <w:rPr>
            <w:rFonts w:ascii="Cambria Math" w:eastAsiaTheme="minorEastAsia" w:hAnsi="Cambria Math"/>
          </w:rPr>
          <m:t xml:space="preserve">) </m:t>
        </m:r>
      </m:oMath>
      <w:r w:rsidRPr="00A15E77">
        <w:rPr>
          <w:rFonts w:eastAsiaTheme="minorEastAsia"/>
        </w:rPr>
        <w:t xml:space="preserve">. The vaccine effectiveness (VE) is then expressed according to the relative risk i.e. as 1-RR whereby the relative risk RR </w:t>
      </w:r>
      <w:proofErr w:type="gramStart"/>
      <w:r w:rsidRPr="00A15E77">
        <w:rPr>
          <w:rFonts w:eastAsiaTheme="minorEastAsia"/>
        </w:rPr>
        <w:t xml:space="preserve">equals </w:t>
      </w:r>
      <w:proofErr w:type="gramEnd"/>
      <m:oMath>
        <m:r>
          <w:rPr>
            <w:rFonts w:ascii="Cambria Math" w:eastAsiaTheme="minorEastAsia" w:hAnsi="Cambria Math"/>
          </w:rPr>
          <m:t>p</m:t>
        </m:r>
        <m:r>
          <m:rPr>
            <m:sty m:val="p"/>
          </m:rPr>
          <w:rPr>
            <w:rFonts w:ascii="Cambria Math" w:eastAsiaTheme="minorEastAsia" w:hAnsi="Cambria Math"/>
          </w:rPr>
          <m:t>/(</m:t>
        </m:r>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V</m:t>
                </m:r>
              </m:sub>
            </m:sSub>
          </m:num>
          <m:den>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C</m:t>
                </m:r>
              </m:sub>
            </m:sSub>
          </m:den>
        </m:f>
        <m:r>
          <m:rPr>
            <m:sty m:val="p"/>
          </m:rPr>
          <w:rPr>
            <w:rFonts w:ascii="Cambria Math" w:eastAsiaTheme="minorEastAsia" w:hAnsi="Cambria Math"/>
          </w:rPr>
          <m:t>-</m:t>
        </m:r>
        <m:r>
          <w:rPr>
            <w:rFonts w:ascii="Cambria Math" w:eastAsiaTheme="minorEastAsia" w:hAnsi="Cambria Math"/>
          </w:rPr>
          <m:t>p</m:t>
        </m:r>
        <m:r>
          <m:rPr>
            <m:sty m:val="p"/>
          </m:rPr>
          <w:rPr>
            <w:rFonts w:ascii="Cambria Math" w:eastAsiaTheme="minorEastAsia" w:hAnsi="Cambria Math"/>
          </w:rPr>
          <m:t>)</m:t>
        </m:r>
      </m:oMath>
      <w:r w:rsidRPr="00A15E77">
        <w:rPr>
          <w:rFonts w:eastAsiaTheme="minorEastAsia"/>
        </w:rPr>
        <w:t>. This reduces to RR=</w:t>
      </w:r>
      <m:oMath>
        <m:r>
          <m:rPr>
            <m:sty m:val="p"/>
          </m:rPr>
          <w:rPr>
            <w:rFonts w:ascii="Cambria Math" w:eastAsiaTheme="minorEastAsia" w:hAnsi="Cambria Math"/>
          </w:rPr>
          <m:t xml:space="preserve"> </m:t>
        </m:r>
        <m:r>
          <w:rPr>
            <w:rFonts w:ascii="Cambria Math" w:eastAsiaTheme="minorEastAsia" w:hAnsi="Cambria Math"/>
          </w:rPr>
          <m:t>p</m:t>
        </m:r>
        <m:r>
          <m:rPr>
            <m:sty m:val="p"/>
          </m:rPr>
          <w:rPr>
            <w:rFonts w:ascii="Cambria Math" w:eastAsiaTheme="minorEastAsia" w:hAnsi="Cambria Math"/>
          </w:rPr>
          <m:t>/(1-</m:t>
        </m:r>
        <m:r>
          <w:rPr>
            <w:rFonts w:ascii="Cambria Math" w:eastAsiaTheme="minorEastAsia" w:hAnsi="Cambria Math"/>
          </w:rPr>
          <m:t>p</m:t>
        </m:r>
        <m:r>
          <m:rPr>
            <m:sty m:val="p"/>
          </m:rPr>
          <w:rPr>
            <w:rFonts w:ascii="Cambria Math" w:eastAsiaTheme="minorEastAsia" w:hAnsi="Cambria Math"/>
          </w:rPr>
          <m:t>)</m:t>
        </m:r>
      </m:oMath>
      <w:r w:rsidRPr="00A15E77">
        <w:rPr>
          <w:rFonts w:eastAsiaTheme="minorEastAsia"/>
        </w:rPr>
        <w:t xml:space="preserve"> assuming the sample sizes are approximately equal between vaccinated and control groups. The primary null hypothesis </w:t>
      </w:r>
      <w:r w:rsidRPr="00A15E77">
        <w:rPr>
          <w:rFonts w:eastAsiaTheme="minorEastAsia"/>
        </w:rPr>
        <w:lastRenderedPageBreak/>
        <w:t xml:space="preserve">that VE = 0 is equivalent to the simple binomial test with </w:t>
      </w:r>
      <w:r w:rsidRPr="00A15E77">
        <w:rPr>
          <w:rFonts w:eastAsiaTheme="minorEastAsia"/>
          <w:i/>
        </w:rPr>
        <w:t>p</w:t>
      </w:r>
      <w:r w:rsidRPr="00A15E77">
        <w:rPr>
          <w:rFonts w:eastAsiaTheme="minorEastAsia"/>
        </w:rPr>
        <w:t xml:space="preserve"> = 0.5 under the null versus </w:t>
      </w:r>
      <w:r w:rsidRPr="00A15E77">
        <w:rPr>
          <w:rFonts w:eastAsiaTheme="minorEastAsia"/>
          <w:i/>
        </w:rPr>
        <w:t>p</w:t>
      </w:r>
      <w:r w:rsidRPr="00A15E77">
        <w:rPr>
          <w:rFonts w:eastAsiaTheme="minorEastAsia"/>
        </w:rPr>
        <w:t xml:space="preserve"> &lt; 0.5 under the alternative.  The null hypothesis is rejected at the one-sided 2.5% significance level when the probability to observe </w:t>
      </w:r>
      <w:r w:rsidRPr="00A15E77">
        <w:rPr>
          <w:rFonts w:eastAsiaTheme="minorEastAsia"/>
          <w:i/>
        </w:rPr>
        <w:t>V</w:t>
      </w:r>
      <w:r w:rsidRPr="00A15E77">
        <w:rPr>
          <w:rFonts w:eastAsiaTheme="minorEastAsia"/>
        </w:rPr>
        <w:t xml:space="preserve"> or less cases out of </w:t>
      </w:r>
      <w:r w:rsidRPr="00A15E77">
        <w:rPr>
          <w:rFonts w:eastAsiaTheme="minorEastAsia"/>
          <w:i/>
        </w:rPr>
        <w:t>T</w:t>
      </w:r>
      <w:r w:rsidRPr="00A15E77">
        <w:rPr>
          <w:rFonts w:eastAsiaTheme="minorEastAsia"/>
        </w:rPr>
        <w:t xml:space="preserve"> is less than 0.025; using exact binomial inference with parameters </w:t>
      </w:r>
      <w:r w:rsidRPr="00A15E77">
        <w:rPr>
          <w:rFonts w:eastAsiaTheme="minorEastAsia"/>
          <w:i/>
        </w:rPr>
        <w:t>T</w:t>
      </w:r>
      <w:r w:rsidRPr="00A15E77">
        <w:rPr>
          <w:rFonts w:eastAsiaTheme="minorEastAsia"/>
        </w:rPr>
        <w:t xml:space="preserve"> and </w:t>
      </w:r>
      <w:r w:rsidRPr="00A15E77">
        <w:rPr>
          <w:rFonts w:eastAsiaTheme="minorEastAsia"/>
          <w:i/>
        </w:rPr>
        <w:t>p</w:t>
      </w:r>
      <w:r w:rsidRPr="00A15E77">
        <w:rPr>
          <w:rFonts w:eastAsiaTheme="minorEastAsia"/>
        </w:rPr>
        <w:t xml:space="preserve"> = 0.5.</w:t>
      </w:r>
    </w:p>
    <w:p w:rsidR="0083012D" w:rsidRPr="00A15E77" w:rsidRDefault="0083012D" w:rsidP="0083012D">
      <w:pPr>
        <w:pStyle w:val="BodyText12"/>
        <w:spacing w:line="480" w:lineRule="auto"/>
      </w:pPr>
      <w:r w:rsidRPr="00A15E77">
        <w:t xml:space="preserve">The permutation (or re-randomization) test was evaluated as an alternative statistical method, anticipating that the type I error rate may be increased when using the conditional Poisson test </w:t>
      </w:r>
      <w:r w:rsidR="009F1142" w:rsidRPr="00A15E77">
        <w:t>due to differential</w:t>
      </w:r>
      <w:r w:rsidR="001E4391" w:rsidRPr="00A15E77">
        <w:t xml:space="preserve"> exposure between randomized groups</w:t>
      </w:r>
      <w:r w:rsidRPr="00A15E77">
        <w:t>.  To implement the permutation test, the treatment assignment</w:t>
      </w:r>
      <w:r w:rsidR="00935D4B" w:rsidRPr="00A15E77">
        <w:t>s</w:t>
      </w:r>
      <w:r w:rsidRPr="00A15E77">
        <w:t xml:space="preserve"> of the clusters w</w:t>
      </w:r>
      <w:r w:rsidR="00935D4B" w:rsidRPr="00A15E77">
        <w:t>ere</w:t>
      </w:r>
      <w:r w:rsidRPr="00A15E77">
        <w:t xml:space="preserve"> randomly permuted 5000 times. Within each permutation, the </w:t>
      </w:r>
      <w:r w:rsidR="00901A14" w:rsidRPr="00A15E77">
        <w:t>vaccine efficacy</w:t>
      </w:r>
      <w:r w:rsidRPr="00A15E77">
        <w:t xml:space="preserve"> was calculated as previously described, using </w:t>
      </w:r>
      <w:r w:rsidR="00901A14" w:rsidRPr="00A15E77">
        <w:rPr>
          <w:rFonts w:eastAsiaTheme="minorEastAsia"/>
        </w:rPr>
        <w:t>the expression of relative risk</w:t>
      </w:r>
      <w:r w:rsidRPr="00A15E77">
        <w:t xml:space="preserve">. </w:t>
      </w:r>
      <w:r w:rsidRPr="00A15E77">
        <w:rPr>
          <w:rFonts w:eastAsiaTheme="minorEastAsia"/>
        </w:rPr>
        <w:t xml:space="preserve">The null hypothesis was rejected at the one-sided 2.5% significance level when the fraction of permutations with a </w:t>
      </w:r>
      <w:r w:rsidR="00901A14" w:rsidRPr="00A15E77">
        <w:rPr>
          <w:rFonts w:eastAsiaTheme="minorEastAsia"/>
        </w:rPr>
        <w:t>vaccine efficacy</w:t>
      </w:r>
      <w:r w:rsidRPr="00A15E77">
        <w:rPr>
          <w:rFonts w:eastAsiaTheme="minorEastAsia"/>
        </w:rPr>
        <w:t xml:space="preserve"> at least as large as </w:t>
      </w:r>
      <w:r w:rsidR="00901A14" w:rsidRPr="00A15E77">
        <w:rPr>
          <w:rFonts w:eastAsiaTheme="minorEastAsia"/>
        </w:rPr>
        <w:t>observed</w:t>
      </w:r>
      <w:r w:rsidRPr="00A15E77">
        <w:rPr>
          <w:rFonts w:eastAsiaTheme="minorEastAsia"/>
        </w:rPr>
        <w:t xml:space="preserve"> was less than 0.025.</w:t>
      </w:r>
    </w:p>
    <w:p w:rsidR="0083012D" w:rsidRPr="00A15E77" w:rsidRDefault="0083012D" w:rsidP="0083012D">
      <w:pPr>
        <w:pStyle w:val="BodyText12"/>
        <w:spacing w:line="480" w:lineRule="auto"/>
        <w:rPr>
          <w:strike/>
        </w:rPr>
      </w:pPr>
      <w:r w:rsidRPr="00A15E77">
        <w:t xml:space="preserve">Note that both methods rely on observed Ebola cases only without knowledge of the actual number of subjects within each cluster, </w:t>
      </w:r>
      <w:r w:rsidR="00935D4B" w:rsidRPr="00A15E77">
        <w:t xml:space="preserve">and therefore </w:t>
      </w:r>
      <w:r w:rsidRPr="00A15E77">
        <w:t xml:space="preserve">requires an assumption that the number of subjects within each cluster </w:t>
      </w:r>
      <w:r w:rsidR="00935D4B" w:rsidRPr="00A15E77">
        <w:t xml:space="preserve">is </w:t>
      </w:r>
      <w:r w:rsidRPr="00A15E77">
        <w:t>distributed equally across randomization groups</w:t>
      </w:r>
      <w:r w:rsidR="00935D4B" w:rsidRPr="00A15E77">
        <w:t>.  This assumption</w:t>
      </w:r>
      <w:r w:rsidRPr="00A15E77">
        <w:t xml:space="preserve"> provides an advantage given that the actual number of subjects in the </w:t>
      </w:r>
      <w:r w:rsidR="00935D4B" w:rsidRPr="00A15E77">
        <w:t>control</w:t>
      </w:r>
      <w:r w:rsidRPr="00A15E77">
        <w:t xml:space="preserve"> arm would be unknown and </w:t>
      </w:r>
      <w:r w:rsidR="00935D4B" w:rsidRPr="00A15E77">
        <w:t xml:space="preserve">based on </w:t>
      </w:r>
      <w:r w:rsidRPr="00A15E77">
        <w:t>the most recent population census data available for e.g. Sierra Leone from 2004.</w:t>
      </w:r>
    </w:p>
    <w:p w:rsidR="00B44533" w:rsidRPr="00A15E77" w:rsidRDefault="00B44533" w:rsidP="00B44533">
      <w:pPr>
        <w:contextualSpacing/>
        <w:jc w:val="both"/>
        <w:rPr>
          <w:i/>
        </w:rPr>
      </w:pPr>
      <w:r w:rsidRPr="00A15E77">
        <w:rPr>
          <w:i/>
        </w:rPr>
        <w:t xml:space="preserve"> Adaptive decision rule for primary endpoint evaluation</w:t>
      </w:r>
    </w:p>
    <w:p w:rsidR="00B44533" w:rsidRPr="00A15E77" w:rsidRDefault="00B44533" w:rsidP="00B44533">
      <w:pPr>
        <w:contextualSpacing/>
        <w:jc w:val="both"/>
      </w:pPr>
    </w:p>
    <w:p w:rsidR="00901A14" w:rsidRPr="00A15E77" w:rsidRDefault="00B44533" w:rsidP="00D17F52">
      <w:pPr>
        <w:pStyle w:val="BodyText12"/>
        <w:spacing w:line="480" w:lineRule="auto"/>
        <w:rPr>
          <w:szCs w:val="24"/>
        </w:rPr>
      </w:pPr>
      <w:r w:rsidRPr="00A15E77">
        <w:t xml:space="preserve">For the range of potential overall study incidences anticipated in the decline of the outbreak, </w:t>
      </w:r>
      <w:r w:rsidR="00901A14" w:rsidRPr="00A15E77">
        <w:t>a</w:t>
      </w:r>
      <w:r w:rsidRPr="00A15E77">
        <w:t xml:space="preserve"> minimum follow-up time between 12 and 20 weeks was determined based on simulation results as described above. The follow-up time actually utilized in the study </w:t>
      </w:r>
      <w:r w:rsidR="000A2DD9" w:rsidRPr="00A15E77">
        <w:t>was proposed to</w:t>
      </w:r>
      <w:r w:rsidR="00901A14" w:rsidRPr="00A15E77">
        <w:t xml:space="preserve"> be</w:t>
      </w:r>
      <w:r w:rsidR="000A2DD9" w:rsidRPr="00A15E77">
        <w:t xml:space="preserve"> </w:t>
      </w:r>
      <w:r w:rsidRPr="00A15E77">
        <w:t xml:space="preserve">defined based on a statistical decision rule at a specific point in time (e.g., 4 weeks after all subjects in </w:t>
      </w:r>
      <w:r w:rsidRPr="00A15E77">
        <w:lastRenderedPageBreak/>
        <w:t xml:space="preserve">the immediate vaccination arm are vaccinated), by evaluating the incidence in the control group. </w:t>
      </w:r>
      <w:r w:rsidR="000A2DD9" w:rsidRPr="00A15E77">
        <w:t>O</w:t>
      </w:r>
      <w:r w:rsidRPr="00A15E77">
        <w:t xml:space="preserve">bserved incidences in the control group </w:t>
      </w:r>
      <w:r w:rsidR="000A2DD9" w:rsidRPr="00A15E77">
        <w:t>that are</w:t>
      </w:r>
      <w:r w:rsidRPr="00A15E77">
        <w:t xml:space="preserve"> lower than anticipated</w:t>
      </w:r>
      <w:r w:rsidR="000A2DD9" w:rsidRPr="00A15E77">
        <w:t xml:space="preserve"> at this interim point in time</w:t>
      </w:r>
      <w:r w:rsidRPr="00A15E77">
        <w:t xml:space="preserve"> would result in a decision to increase the minimum follow-up time of the study to longer than 12 weeks</w:t>
      </w:r>
      <w:r w:rsidR="000A2DD9" w:rsidRPr="00A15E77">
        <w:t>,</w:t>
      </w:r>
      <w:r w:rsidRPr="00A15E77">
        <w:t xml:space="preserve"> </w:t>
      </w:r>
      <w:r w:rsidR="00A21708" w:rsidRPr="00A15E77">
        <w:t>while observed incidences</w:t>
      </w:r>
      <w:r w:rsidR="000A2DD9" w:rsidRPr="00A15E77">
        <w:t xml:space="preserve"> </w:t>
      </w:r>
      <w:r w:rsidRPr="00A15E77">
        <w:t xml:space="preserve">similar or larger than anticipated would result in a decision to maintain the minimum follow-up at 12 weeks.  For each simulation, Bayesian posterior probabilities that the true incidence is greater than 2.5/100,000 person-months in the control arm were generated at various study times to identify </w:t>
      </w:r>
      <w:r w:rsidR="00A21708" w:rsidRPr="00A15E77">
        <w:t xml:space="preserve">criteria to guide decisions regarding </w:t>
      </w:r>
      <w:r w:rsidRPr="00A15E77">
        <w:t xml:space="preserve">the appropriate </w:t>
      </w:r>
      <w:r w:rsidR="00A21708" w:rsidRPr="00A15E77">
        <w:t xml:space="preserve">follow-up </w:t>
      </w:r>
      <w:r w:rsidRPr="00A15E77">
        <w:t>tim</w:t>
      </w:r>
      <w:r w:rsidR="00A21708" w:rsidRPr="00A15E77">
        <w:t>e</w:t>
      </w:r>
      <w:r w:rsidRPr="00A15E77">
        <w:t xml:space="preserve">.   Assuming 12-weeks would be needed to vaccinate all immediate vaccination clusters, the incidence in the </w:t>
      </w:r>
      <w:r w:rsidR="00A21708" w:rsidRPr="00A15E77">
        <w:t>control</w:t>
      </w:r>
      <w:r w:rsidRPr="00A15E77">
        <w:t xml:space="preserve"> clusters was planned to be evaluated at one interim time point (determined by the simulation results) by an independent data monitoring committee. This committee would recommend to either maintain follow-up after the last prime vaccination in the immediate-vaccination clusters to 12 weeks or to extend follow-up time up to 20 weeks after the last prime vaccination, depending on whether there is or is not su</w:t>
      </w:r>
      <w:r w:rsidRPr="00A15E77">
        <w:rPr>
          <w:szCs w:val="24"/>
        </w:rPr>
        <w:t>fficient posterior probability that the true  incidence is at least 2.5/100,000 person months (</w:t>
      </w:r>
      <w:r w:rsidRPr="00A15E77">
        <w:fldChar w:fldCharType="begin"/>
      </w:r>
      <w:r w:rsidRPr="00A15E77">
        <w:rPr>
          <w:szCs w:val="24"/>
        </w:rPr>
        <w:instrText xml:space="preserve"> REF _Ref425601229 \h  \* MERGEFORMAT </w:instrText>
      </w:r>
      <w:r w:rsidRPr="00A15E77">
        <w:fldChar w:fldCharType="separate"/>
      </w:r>
      <w:r w:rsidR="00C53083" w:rsidRPr="00A15E77">
        <w:rPr>
          <w:szCs w:val="24"/>
        </w:rPr>
        <w:t xml:space="preserve">Figure </w:t>
      </w:r>
      <w:r w:rsidR="00C53083" w:rsidRPr="00A15E77">
        <w:rPr>
          <w:noProof/>
          <w:szCs w:val="24"/>
        </w:rPr>
        <w:t>2</w:t>
      </w:r>
      <w:r w:rsidRPr="00A15E77">
        <w:fldChar w:fldCharType="end"/>
      </w:r>
      <w:r w:rsidRPr="00A15E77">
        <w:rPr>
          <w:szCs w:val="24"/>
        </w:rPr>
        <w:t>).  We note that there is FDA guidance on adaptively choosing a test statistic if this choice is made on blinded dat</w:t>
      </w:r>
      <w:r w:rsidR="00901A14" w:rsidRPr="00A15E77">
        <w:rPr>
          <w:szCs w:val="24"/>
        </w:rPr>
        <w:t>a.</w:t>
      </w:r>
      <w:r w:rsidR="007F253E" w:rsidRPr="00A15E77">
        <w:rPr>
          <w:vertAlign w:val="superscript"/>
        </w:rPr>
        <w:fldChar w:fldCharType="begin"/>
      </w:r>
      <w:r w:rsidR="007F253E" w:rsidRPr="00A15E77">
        <w:rPr>
          <w:szCs w:val="24"/>
          <w:vertAlign w:val="superscript"/>
        </w:rPr>
        <w:instrText xml:space="preserve"> REF _Ref434008380 \r \h </w:instrText>
      </w:r>
      <w:r w:rsidR="007F253E" w:rsidRPr="00A15E77">
        <w:rPr>
          <w:vertAlign w:val="superscript"/>
        </w:rPr>
      </w:r>
      <w:r w:rsidR="007F253E" w:rsidRPr="00A15E77">
        <w:rPr>
          <w:vertAlign w:val="superscript"/>
        </w:rPr>
        <w:instrText xml:space="preserve"> \* MERGEFORMAT </w:instrText>
      </w:r>
      <w:r w:rsidR="007F253E" w:rsidRPr="00A15E77">
        <w:rPr>
          <w:vertAlign w:val="superscript"/>
        </w:rPr>
        <w:fldChar w:fldCharType="separate"/>
      </w:r>
      <w:r w:rsidR="00830DDF" w:rsidRPr="00A15E77">
        <w:rPr>
          <w:szCs w:val="24"/>
          <w:vertAlign w:val="superscript"/>
        </w:rPr>
        <w:t>18</w:t>
      </w:r>
      <w:r w:rsidR="007F253E" w:rsidRPr="00A15E77">
        <w:rPr>
          <w:vertAlign w:val="superscript"/>
        </w:rPr>
        <w:fldChar w:fldCharType="end"/>
      </w:r>
      <w:r w:rsidRPr="00A15E77">
        <w:rPr>
          <w:szCs w:val="24"/>
        </w:rPr>
        <w:t xml:space="preserve">  While adaptations made based on </w:t>
      </w:r>
      <w:proofErr w:type="spellStart"/>
      <w:r w:rsidRPr="00A15E77">
        <w:rPr>
          <w:szCs w:val="24"/>
        </w:rPr>
        <w:t>unblinded</w:t>
      </w:r>
      <w:proofErr w:type="spellEnd"/>
      <w:r w:rsidRPr="00A15E77">
        <w:rPr>
          <w:szCs w:val="24"/>
        </w:rPr>
        <w:t xml:space="preserve"> data can in theory inflate the type I error rate, </w:t>
      </w:r>
      <w:r w:rsidR="00A21708" w:rsidRPr="00A15E77">
        <w:rPr>
          <w:szCs w:val="24"/>
        </w:rPr>
        <w:t xml:space="preserve">our simulations reveal </w:t>
      </w:r>
      <w:r w:rsidRPr="00A15E77">
        <w:rPr>
          <w:szCs w:val="24"/>
        </w:rPr>
        <w:t>that this is not a practical problem in our setting</w:t>
      </w:r>
      <w:r w:rsidR="00A21708" w:rsidRPr="00A15E77">
        <w:rPr>
          <w:szCs w:val="24"/>
        </w:rPr>
        <w:t xml:space="preserve"> where the overall number of events is small</w:t>
      </w:r>
      <w:r w:rsidRPr="00A15E77">
        <w:rPr>
          <w:szCs w:val="24"/>
        </w:rPr>
        <w:t>.</w:t>
      </w:r>
    </w:p>
    <w:p w:rsidR="00D17F52" w:rsidRPr="00A15E77" w:rsidRDefault="00D17F52" w:rsidP="00D17F52">
      <w:pPr>
        <w:pStyle w:val="BodyText12"/>
        <w:spacing w:line="480" w:lineRule="auto"/>
        <w:rPr>
          <w:b/>
          <w:sz w:val="28"/>
        </w:rPr>
      </w:pPr>
      <w:r w:rsidRPr="00A15E77">
        <w:rPr>
          <w:b/>
          <w:sz w:val="28"/>
        </w:rPr>
        <w:t xml:space="preserve">Details of the simulation study </w:t>
      </w:r>
    </w:p>
    <w:p w:rsidR="00D17F52" w:rsidRPr="00A15E77" w:rsidRDefault="00D17F52" w:rsidP="00D17F52">
      <w:pPr>
        <w:pStyle w:val="BodyText12"/>
        <w:spacing w:line="480" w:lineRule="auto"/>
        <w:rPr>
          <w:rFonts w:eastAsiaTheme="minorHAnsi"/>
          <w:szCs w:val="24"/>
        </w:rPr>
      </w:pPr>
      <w:r w:rsidRPr="00A15E77">
        <w:rPr>
          <w:szCs w:val="24"/>
        </w:rPr>
        <w:t>The study was designed to establish superiority of the prime/boost regimen (i.e., null hypothesis of VE</w:t>
      </w:r>
      <w:r w:rsidRPr="00A15E77">
        <w:rPr>
          <w:szCs w:val="24"/>
        </w:rPr>
        <w:sym w:font="Symbol" w:char="F0A3"/>
      </w:r>
      <w:r w:rsidRPr="00A15E77">
        <w:rPr>
          <w:szCs w:val="24"/>
        </w:rPr>
        <w:t xml:space="preserve">0 versus the alternative that VE&gt;0) with approximately 90% power using a 2.5% one-sided significance level when the true </w:t>
      </w:r>
      <w:r w:rsidR="00E6248A" w:rsidRPr="00A15E77">
        <w:rPr>
          <w:szCs w:val="24"/>
        </w:rPr>
        <w:t>VE</w:t>
      </w:r>
      <w:r w:rsidRPr="00A15E77">
        <w:rPr>
          <w:szCs w:val="24"/>
        </w:rPr>
        <w:t xml:space="preserve"> is at least 65%. </w:t>
      </w:r>
      <w:r w:rsidRPr="00A15E77">
        <w:rPr>
          <w:rFonts w:eastAsiaTheme="minorHAnsi"/>
          <w:szCs w:val="24"/>
        </w:rPr>
        <w:t>To that end</w:t>
      </w:r>
      <w:r w:rsidR="008B3894" w:rsidRPr="00A15E77">
        <w:rPr>
          <w:rFonts w:eastAsiaTheme="minorHAnsi"/>
          <w:szCs w:val="24"/>
        </w:rPr>
        <w:t>,</w:t>
      </w:r>
      <w:r w:rsidRPr="00A15E77">
        <w:rPr>
          <w:rFonts w:eastAsiaTheme="minorHAnsi"/>
          <w:szCs w:val="24"/>
        </w:rPr>
        <w:t xml:space="preserve"> statistical power and type </w:t>
      </w:r>
      <w:r w:rsidRPr="00A15E77">
        <w:rPr>
          <w:rFonts w:eastAsiaTheme="minorHAnsi"/>
          <w:szCs w:val="24"/>
        </w:rPr>
        <w:lastRenderedPageBreak/>
        <w:t xml:space="preserve">I error </w:t>
      </w:r>
      <w:r w:rsidR="00F358EC" w:rsidRPr="00A15E77">
        <w:rPr>
          <w:rFonts w:eastAsiaTheme="minorHAnsi"/>
          <w:szCs w:val="24"/>
        </w:rPr>
        <w:t xml:space="preserve">rate </w:t>
      </w:r>
      <w:r w:rsidRPr="00A15E77">
        <w:rPr>
          <w:rFonts w:eastAsiaTheme="minorHAnsi"/>
          <w:szCs w:val="24"/>
        </w:rPr>
        <w:t>were evaluated via simulations under varying assumptions</w:t>
      </w:r>
      <w:r w:rsidR="00F358EC" w:rsidRPr="00A15E77">
        <w:rPr>
          <w:rFonts w:eastAsiaTheme="minorHAnsi"/>
          <w:szCs w:val="24"/>
        </w:rPr>
        <w:t xml:space="preserve"> including a</w:t>
      </w:r>
      <w:r w:rsidRPr="00A15E77">
        <w:rPr>
          <w:rFonts w:eastAsiaTheme="minorHAnsi"/>
          <w:szCs w:val="24"/>
        </w:rPr>
        <w:t>daptation rule</w:t>
      </w:r>
      <w:r w:rsidR="00F358EC" w:rsidRPr="00A15E77">
        <w:rPr>
          <w:rFonts w:eastAsiaTheme="minorHAnsi"/>
          <w:szCs w:val="24"/>
        </w:rPr>
        <w:t>s</w:t>
      </w:r>
      <w:r w:rsidRPr="00A15E77">
        <w:rPr>
          <w:rFonts w:eastAsiaTheme="minorHAnsi"/>
          <w:szCs w:val="24"/>
        </w:rPr>
        <w:t xml:space="preserve"> </w:t>
      </w:r>
      <w:r w:rsidR="00F358EC" w:rsidRPr="00A15E77">
        <w:rPr>
          <w:rFonts w:eastAsiaTheme="minorHAnsi"/>
          <w:szCs w:val="24"/>
        </w:rPr>
        <w:t xml:space="preserve">related to early </w:t>
      </w:r>
      <w:r w:rsidR="00023CA9" w:rsidRPr="00A15E77">
        <w:rPr>
          <w:rFonts w:eastAsiaTheme="minorHAnsi"/>
          <w:szCs w:val="24"/>
        </w:rPr>
        <w:t xml:space="preserve">evaluation </w:t>
      </w:r>
      <w:r w:rsidR="00F358EC" w:rsidRPr="00A15E77">
        <w:rPr>
          <w:rFonts w:eastAsiaTheme="minorHAnsi"/>
          <w:szCs w:val="24"/>
        </w:rPr>
        <w:t xml:space="preserve">so that subjects not randomized to vaccination could receive vaccination as soon as </w:t>
      </w:r>
      <w:r w:rsidR="004F3C78" w:rsidRPr="00A15E77">
        <w:rPr>
          <w:rFonts w:eastAsiaTheme="minorHAnsi"/>
          <w:szCs w:val="24"/>
        </w:rPr>
        <w:t>the</w:t>
      </w:r>
      <w:r w:rsidR="00F358EC" w:rsidRPr="00A15E77">
        <w:rPr>
          <w:rFonts w:eastAsiaTheme="minorHAnsi"/>
          <w:szCs w:val="24"/>
        </w:rPr>
        <w:t xml:space="preserve"> vaccine demonstrated efficacy. </w:t>
      </w:r>
    </w:p>
    <w:p w:rsidR="00D17F52" w:rsidRPr="00A15E77" w:rsidRDefault="00D17F52" w:rsidP="00D17F52">
      <w:pPr>
        <w:pStyle w:val="BodyText12"/>
        <w:spacing w:line="480" w:lineRule="auto"/>
        <w:rPr>
          <w:szCs w:val="24"/>
        </w:rPr>
      </w:pPr>
      <w:r w:rsidRPr="00A15E77">
        <w:rPr>
          <w:szCs w:val="24"/>
        </w:rPr>
        <w:t>The control incidence rates used in the simulations were based on actual and projected incidences for the region</w:t>
      </w:r>
      <w:r w:rsidR="00F358EC" w:rsidRPr="00A15E77">
        <w:rPr>
          <w:szCs w:val="24"/>
        </w:rPr>
        <w:t xml:space="preserve"> in which</w:t>
      </w:r>
      <w:r w:rsidRPr="00A15E77">
        <w:rPr>
          <w:szCs w:val="24"/>
        </w:rPr>
        <w:t xml:space="preserve"> projected incidences were estimated using real-time dynamic transmission modeling</w:t>
      </w:r>
      <w:r w:rsidRPr="00A15E77">
        <w:rPr>
          <w:rStyle w:val="Emphasis"/>
          <w:i w:val="0"/>
          <w:szCs w:val="24"/>
          <w:vertAlign w:val="superscript"/>
        </w:rPr>
        <w:fldChar w:fldCharType="begin"/>
      </w:r>
      <w:r w:rsidRPr="00A15E77">
        <w:rPr>
          <w:rStyle w:val="Emphasis"/>
          <w:i w:val="0"/>
          <w:szCs w:val="24"/>
          <w:vertAlign w:val="superscript"/>
        </w:rPr>
        <w:instrText xml:space="preserve"> REF _Ref424683307 \r \h  \* MERGEFORMAT </w:instrText>
      </w:r>
      <w:r w:rsidRPr="00A15E77">
        <w:rPr>
          <w:rStyle w:val="Emphasis"/>
          <w:i w:val="0"/>
          <w:szCs w:val="24"/>
          <w:vertAlign w:val="superscript"/>
        </w:rPr>
      </w:r>
      <w:r w:rsidRPr="00A15E77">
        <w:rPr>
          <w:rStyle w:val="Emphasis"/>
          <w:i w:val="0"/>
          <w:szCs w:val="24"/>
          <w:vertAlign w:val="superscript"/>
        </w:rPr>
        <w:fldChar w:fldCharType="separate"/>
      </w:r>
      <w:r w:rsidR="00830DDF" w:rsidRPr="00A15E77">
        <w:rPr>
          <w:rStyle w:val="Emphasis"/>
          <w:i w:val="0"/>
          <w:szCs w:val="24"/>
          <w:vertAlign w:val="superscript"/>
        </w:rPr>
        <w:t>8</w:t>
      </w:r>
      <w:r w:rsidRPr="00A15E77">
        <w:rPr>
          <w:rStyle w:val="Emphasis"/>
          <w:i w:val="0"/>
          <w:szCs w:val="24"/>
          <w:vertAlign w:val="superscript"/>
        </w:rPr>
        <w:fldChar w:fldCharType="end"/>
      </w:r>
      <w:r w:rsidRPr="00A15E77">
        <w:rPr>
          <w:rStyle w:val="Emphasis"/>
          <w:i w:val="0"/>
          <w:szCs w:val="24"/>
        </w:rPr>
        <w:t xml:space="preserve">. The transmission model </w:t>
      </w:r>
      <w:r w:rsidR="002A6186" w:rsidRPr="00A15E77">
        <w:rPr>
          <w:rStyle w:val="Emphasis"/>
          <w:i w:val="0"/>
          <w:szCs w:val="24"/>
        </w:rPr>
        <w:t xml:space="preserve">was </w:t>
      </w:r>
      <w:r w:rsidRPr="00A15E77">
        <w:rPr>
          <w:rStyle w:val="Emphasis"/>
          <w:i w:val="0"/>
          <w:szCs w:val="24"/>
        </w:rPr>
        <w:t>continuously fitted to</w:t>
      </w:r>
      <w:r w:rsidRPr="00A15E77">
        <w:rPr>
          <w:i/>
          <w:szCs w:val="24"/>
        </w:rPr>
        <w:t xml:space="preserve"> </w:t>
      </w:r>
      <w:r w:rsidRPr="00A15E77">
        <w:rPr>
          <w:szCs w:val="24"/>
        </w:rPr>
        <w:t xml:space="preserve">weekly reported confirmed and probable cases, combining data from the WHO </w:t>
      </w:r>
      <w:r w:rsidR="002A6186" w:rsidRPr="00A15E77">
        <w:rPr>
          <w:szCs w:val="24"/>
        </w:rPr>
        <w:t xml:space="preserve">reports </w:t>
      </w:r>
      <w:r w:rsidRPr="00A15E77">
        <w:rPr>
          <w:szCs w:val="24"/>
        </w:rPr>
        <w:t xml:space="preserve">and the daily Situation Reports from the Sierra Leone Ministry of Health. The fitted model </w:t>
      </w:r>
      <w:r w:rsidR="002A6186" w:rsidRPr="00A15E77">
        <w:rPr>
          <w:szCs w:val="24"/>
        </w:rPr>
        <w:t xml:space="preserve">was </w:t>
      </w:r>
      <w:r w:rsidRPr="00A15E77">
        <w:rPr>
          <w:szCs w:val="24"/>
        </w:rPr>
        <w:t xml:space="preserve">used to forecast the number of cases </w:t>
      </w:r>
      <w:r w:rsidRPr="00A15E77">
        <w:rPr>
          <w:rFonts w:eastAsia="TimesNewRoman,Bold"/>
          <w:bCs/>
          <w:szCs w:val="24"/>
        </w:rPr>
        <w:t>over the subsequent four weeks (so-called projections).</w:t>
      </w:r>
      <w:r w:rsidRPr="00A15E77">
        <w:rPr>
          <w:szCs w:val="24"/>
        </w:rPr>
        <w:t xml:space="preserve"> Weekly updates of the case data and model-based estimates and projections </w:t>
      </w:r>
      <w:r w:rsidR="002A6186" w:rsidRPr="00A15E77">
        <w:rPr>
          <w:szCs w:val="24"/>
        </w:rPr>
        <w:t>were</w:t>
      </w:r>
      <w:r w:rsidRPr="00A15E77">
        <w:rPr>
          <w:szCs w:val="24"/>
        </w:rPr>
        <w:t xml:space="preserve"> published in real time</w:t>
      </w:r>
      <w:r w:rsidR="007F253E" w:rsidRPr="00A15E77">
        <w:rPr>
          <w:szCs w:val="24"/>
        </w:rPr>
        <w:t>.</w:t>
      </w:r>
      <w:r w:rsidR="00272239" w:rsidRPr="00A15E77">
        <w:rPr>
          <w:szCs w:val="24"/>
          <w:vertAlign w:val="superscript"/>
        </w:rPr>
        <w:fldChar w:fldCharType="begin"/>
      </w:r>
      <w:r w:rsidR="00272239" w:rsidRPr="00A15E77">
        <w:rPr>
          <w:szCs w:val="24"/>
          <w:vertAlign w:val="superscript"/>
        </w:rPr>
        <w:instrText xml:space="preserve"> REF _Ref434952944 \r \h </w:instrText>
      </w:r>
      <w:r w:rsidR="00272239" w:rsidRPr="00A15E77">
        <w:rPr>
          <w:szCs w:val="24"/>
          <w:vertAlign w:val="superscript"/>
        </w:rPr>
      </w:r>
      <w:r w:rsidR="00272239" w:rsidRPr="00A15E77">
        <w:rPr>
          <w:szCs w:val="24"/>
          <w:vertAlign w:val="superscript"/>
        </w:rPr>
        <w:instrText xml:space="preserve"> \* MERGEFORMAT </w:instrText>
      </w:r>
      <w:r w:rsidR="00272239" w:rsidRPr="00A15E77">
        <w:rPr>
          <w:szCs w:val="24"/>
          <w:vertAlign w:val="superscript"/>
        </w:rPr>
        <w:fldChar w:fldCharType="separate"/>
      </w:r>
      <w:r w:rsidR="00830DDF" w:rsidRPr="00A15E77">
        <w:rPr>
          <w:szCs w:val="24"/>
          <w:vertAlign w:val="superscript"/>
        </w:rPr>
        <w:t>19</w:t>
      </w:r>
      <w:r w:rsidR="00272239" w:rsidRPr="00A15E77">
        <w:rPr>
          <w:szCs w:val="24"/>
          <w:vertAlign w:val="superscript"/>
        </w:rPr>
        <w:fldChar w:fldCharType="end"/>
      </w:r>
      <w:r w:rsidR="007F253E" w:rsidRPr="00A15E77">
        <w:rPr>
          <w:szCs w:val="24"/>
          <w:vertAlign w:val="superscript"/>
        </w:rPr>
        <w:t xml:space="preserve"> </w:t>
      </w:r>
      <w:r w:rsidR="00272239" w:rsidRPr="00A15E77">
        <w:rPr>
          <w:szCs w:val="24"/>
        </w:rPr>
        <w:t>Wi</w:t>
      </w:r>
      <w:r w:rsidRPr="00A15E77">
        <w:rPr>
          <w:szCs w:val="24"/>
        </w:rPr>
        <w:t xml:space="preserve">th a fixed sample size, a target study region and associated projected incidences, the optimal follow-up time to maintain study power was determined via simulations. Operational characteristics were evaluated for follow-up times of 12 to 20-weeks after prime vaccination </w:t>
      </w:r>
      <w:r w:rsidR="005C41EC" w:rsidRPr="00A15E77">
        <w:rPr>
          <w:szCs w:val="24"/>
        </w:rPr>
        <w:t xml:space="preserve">of the last immediate vaccination cluster </w:t>
      </w:r>
      <w:r w:rsidRPr="00A15E77">
        <w:rPr>
          <w:szCs w:val="24"/>
        </w:rPr>
        <w:t>under an expedited roll-out of prime vaccination to all immediate vaccination clusters of 12-weeks (6 to 7 clusters per week).</w:t>
      </w:r>
    </w:p>
    <w:p w:rsidR="00D17F52" w:rsidRPr="00A15E77" w:rsidRDefault="00D17F52" w:rsidP="00D17F52">
      <w:pPr>
        <w:pStyle w:val="BodyText12"/>
        <w:spacing w:line="480" w:lineRule="auto"/>
        <w:rPr>
          <w:rFonts w:eastAsia="TimesNewRoman,Bold"/>
          <w:bCs/>
        </w:rPr>
      </w:pPr>
      <w:r w:rsidRPr="00A15E77">
        <w:rPr>
          <w:szCs w:val="24"/>
        </w:rPr>
        <w:t xml:space="preserve">With a vaccine availability of 400,000, 160 clusters of sample size 5000 (the average size of the ‘sections’) were simulated, of which 80 were to be assigned immediate vaccination and 80 were to be assigned to </w:t>
      </w:r>
      <w:r w:rsidR="002A6186" w:rsidRPr="00A15E77">
        <w:rPr>
          <w:szCs w:val="24"/>
        </w:rPr>
        <w:t>control</w:t>
      </w:r>
      <w:r w:rsidR="00023CA9" w:rsidRPr="00A15E77">
        <w:rPr>
          <w:szCs w:val="24"/>
        </w:rPr>
        <w:t xml:space="preserve"> (no vaccination)</w:t>
      </w:r>
      <w:r w:rsidRPr="00A15E77">
        <w:rPr>
          <w:szCs w:val="24"/>
        </w:rPr>
        <w:t>.  The intra-cluster correlation has a significant impact on study power and sample size when using sample size calculations for cluster randomized trials</w:t>
      </w:r>
      <w:r w:rsidR="00901A14" w:rsidRPr="00A15E77">
        <w:rPr>
          <w:szCs w:val="24"/>
        </w:rPr>
        <w:t>.</w:t>
      </w:r>
      <w:r w:rsidR="00272239" w:rsidRPr="00A15E77">
        <w:rPr>
          <w:szCs w:val="24"/>
        </w:rPr>
        <w:t xml:space="preserve"> </w:t>
      </w:r>
      <w:r w:rsidR="00272239" w:rsidRPr="00A15E77">
        <w:rPr>
          <w:vertAlign w:val="superscript"/>
        </w:rPr>
        <w:fldChar w:fldCharType="begin"/>
      </w:r>
      <w:r w:rsidR="00272239" w:rsidRPr="00A15E77">
        <w:rPr>
          <w:szCs w:val="24"/>
          <w:vertAlign w:val="superscript"/>
        </w:rPr>
        <w:instrText xml:space="preserve"> REF _Ref434953046 \r \h </w:instrText>
      </w:r>
      <w:r w:rsidR="00272239" w:rsidRPr="00A15E77">
        <w:rPr>
          <w:vertAlign w:val="superscript"/>
        </w:rPr>
      </w:r>
      <w:r w:rsidR="00272239" w:rsidRPr="00A15E77">
        <w:rPr>
          <w:vertAlign w:val="superscript"/>
        </w:rPr>
        <w:instrText xml:space="preserve"> \* MERGEFORMAT </w:instrText>
      </w:r>
      <w:r w:rsidR="00272239" w:rsidRPr="00A15E77">
        <w:rPr>
          <w:vertAlign w:val="superscript"/>
        </w:rPr>
        <w:fldChar w:fldCharType="separate"/>
      </w:r>
      <w:r w:rsidR="00830DDF" w:rsidRPr="00A15E77">
        <w:rPr>
          <w:szCs w:val="24"/>
          <w:vertAlign w:val="superscript"/>
        </w:rPr>
        <w:t>20</w:t>
      </w:r>
      <w:r w:rsidR="00272239" w:rsidRPr="00A15E77">
        <w:rPr>
          <w:vertAlign w:val="superscript"/>
        </w:rPr>
        <w:fldChar w:fldCharType="end"/>
      </w:r>
      <w:r w:rsidRPr="00A15E77">
        <w:rPr>
          <w:szCs w:val="24"/>
          <w:vertAlign w:val="superscript"/>
        </w:rPr>
        <w:t>-</w:t>
      </w:r>
      <w:r w:rsidRPr="00A15E77">
        <w:rPr>
          <w:vertAlign w:val="superscript"/>
        </w:rPr>
        <w:fldChar w:fldCharType="begin"/>
      </w:r>
      <w:r w:rsidRPr="00A15E77">
        <w:rPr>
          <w:szCs w:val="24"/>
          <w:vertAlign w:val="superscript"/>
        </w:rPr>
        <w:instrText xml:space="preserve"> REF _Ref424764064 \r \h  \* MERGEFORMAT </w:instrText>
      </w:r>
      <w:r w:rsidRPr="00A15E77">
        <w:rPr>
          <w:vertAlign w:val="superscript"/>
        </w:rPr>
      </w:r>
      <w:r w:rsidRPr="00A15E77">
        <w:rPr>
          <w:vertAlign w:val="superscript"/>
        </w:rPr>
        <w:fldChar w:fldCharType="separate"/>
      </w:r>
      <w:r w:rsidR="00830DDF" w:rsidRPr="00A15E77">
        <w:rPr>
          <w:szCs w:val="24"/>
          <w:vertAlign w:val="superscript"/>
        </w:rPr>
        <w:t>22</w:t>
      </w:r>
      <w:r w:rsidRPr="00A15E77">
        <w:rPr>
          <w:vertAlign w:val="superscript"/>
        </w:rPr>
        <w:fldChar w:fldCharType="end"/>
      </w:r>
      <w:r w:rsidRPr="00A15E77">
        <w:rPr>
          <w:szCs w:val="24"/>
        </w:rPr>
        <w:t xml:space="preserve"> Given the lack of available data to calculate and derive the intra-cluster correlation, the heterogeneity in control incidence was instead modeled using a mixture of 3 control incidence rates on average, with the large majority of clusters (70%) having a relatively small incidence, a smaller percentage of clusters (20%) having a relatively moderate incidence, and an </w:t>
      </w:r>
      <w:r w:rsidRPr="00A15E77">
        <w:rPr>
          <w:szCs w:val="24"/>
        </w:rPr>
        <w:lastRenderedPageBreak/>
        <w:t>even smaller percentage of clusters (10%) having a relatively larger incidence.  To add to the heterogeneity in the control incidence, we further assumed that the individual cluster incidences within each of the ‘small’, ‘moderate’ and ‘large’ cluster groupings varied uniformly up to +/-20% of the overall mean incidence rate for that cluster. The incidences evaluated through simulation are provided in Table 1</w:t>
      </w:r>
      <w:r w:rsidR="0083012D" w:rsidRPr="00A15E77">
        <w:rPr>
          <w:szCs w:val="24"/>
        </w:rPr>
        <w:t xml:space="preserve"> and </w:t>
      </w:r>
      <w:r w:rsidRPr="00A15E77">
        <w:rPr>
          <w:szCs w:val="24"/>
        </w:rPr>
        <w:t>detail the mean incidence per month across all clusters</w:t>
      </w:r>
      <w:r w:rsidR="00023CA9" w:rsidRPr="00A15E77">
        <w:rPr>
          <w:szCs w:val="24"/>
        </w:rPr>
        <w:t>, as well as</w:t>
      </w:r>
      <w:r w:rsidRPr="00A15E77">
        <w:rPr>
          <w:szCs w:val="24"/>
        </w:rPr>
        <w:t xml:space="preserve"> within each cluster grouping (</w:t>
      </w:r>
      <w:r w:rsidR="00023CA9" w:rsidRPr="00A15E77">
        <w:rPr>
          <w:szCs w:val="24"/>
        </w:rPr>
        <w:t xml:space="preserve">i.e., </w:t>
      </w:r>
      <w:r w:rsidRPr="00A15E77">
        <w:rPr>
          <w:szCs w:val="24"/>
        </w:rPr>
        <w:t xml:space="preserve">small, moderate, high). Within each cluster, an event time for </w:t>
      </w:r>
      <w:r w:rsidR="0080434F" w:rsidRPr="00A15E77">
        <w:rPr>
          <w:szCs w:val="24"/>
        </w:rPr>
        <w:t>E</w:t>
      </w:r>
      <w:r w:rsidR="006F4650" w:rsidRPr="00A15E77">
        <w:rPr>
          <w:szCs w:val="24"/>
        </w:rPr>
        <w:t>bola</w:t>
      </w:r>
      <w:r w:rsidRPr="00A15E77">
        <w:rPr>
          <w:szCs w:val="24"/>
        </w:rPr>
        <w:t xml:space="preserve"> was generated for each subject using the appropriate exponential distribution defined by the incidence of that cluster</w:t>
      </w:r>
      <w:r w:rsidR="00530EAF" w:rsidRPr="00A15E77">
        <w:rPr>
          <w:szCs w:val="24"/>
        </w:rPr>
        <w:t xml:space="preserve"> whereby the incidence for an immediate vaccination cluster was multiplied by one minus the vaccine efficacy</w:t>
      </w:r>
      <w:r w:rsidRPr="00A15E77">
        <w:rPr>
          <w:szCs w:val="24"/>
        </w:rPr>
        <w:t xml:space="preserve">. The number of observed events within each cluster was counted as those events that occurred within the defined follow-up periods (as defined above). </w:t>
      </w:r>
      <w:r w:rsidR="00530EAF" w:rsidRPr="00A15E77">
        <w:rPr>
          <w:szCs w:val="24"/>
        </w:rPr>
        <w:t xml:space="preserve">Various </w:t>
      </w:r>
      <w:r w:rsidR="0083012D" w:rsidRPr="00A15E77">
        <w:rPr>
          <w:szCs w:val="24"/>
        </w:rPr>
        <w:t xml:space="preserve">vaccine efficacy </w:t>
      </w:r>
      <w:r w:rsidR="00530EAF" w:rsidRPr="00A15E77">
        <w:rPr>
          <w:szCs w:val="24"/>
        </w:rPr>
        <w:t>scenarios ranging from 50% (specifically requested by health authority agencies) up to 80%, thereby taking into account various scenarios of noncompliance; with an uptake of the vaccine regimen less than 100% were assessed.</w:t>
      </w:r>
    </w:p>
    <w:p w:rsidR="00D17F52" w:rsidRPr="00A15E77" w:rsidRDefault="00D17F52" w:rsidP="00D17F52">
      <w:pPr>
        <w:pStyle w:val="BodyText12"/>
        <w:spacing w:line="480" w:lineRule="auto"/>
        <w:rPr>
          <w:szCs w:val="24"/>
        </w:rPr>
      </w:pPr>
      <w:r w:rsidRPr="00A15E77">
        <w:rPr>
          <w:szCs w:val="24"/>
        </w:rPr>
        <w:t>The operational characteristics were furthermore assessed under 2 different randomization schemes. The first scheme (‘controlled random allocation’) generates similar between-cluster heterogeneity between randomized groups thereby mimicking matching</w:t>
      </w:r>
      <w:r w:rsidR="00023CA9" w:rsidRPr="00A15E77">
        <w:rPr>
          <w:szCs w:val="24"/>
        </w:rPr>
        <w:t xml:space="preserve"> or stratifying</w:t>
      </w:r>
      <w:r w:rsidRPr="00A15E77">
        <w:rPr>
          <w:szCs w:val="24"/>
        </w:rPr>
        <w:t xml:space="preserve"> on underlying </w:t>
      </w:r>
      <w:r w:rsidR="0080434F" w:rsidRPr="00A15E77">
        <w:rPr>
          <w:szCs w:val="24"/>
        </w:rPr>
        <w:t>E</w:t>
      </w:r>
      <w:r w:rsidR="006F4650" w:rsidRPr="00A15E77">
        <w:rPr>
          <w:szCs w:val="24"/>
        </w:rPr>
        <w:t>bola</w:t>
      </w:r>
      <w:r w:rsidRPr="00A15E77">
        <w:rPr>
          <w:szCs w:val="24"/>
        </w:rPr>
        <w:t xml:space="preserve"> exposure (visualized by the bracket in </w:t>
      </w:r>
      <w:r w:rsidRPr="00A15E77">
        <w:t>Figure 1</w:t>
      </w:r>
      <w:r w:rsidRPr="00A15E77">
        <w:rPr>
          <w:szCs w:val="24"/>
        </w:rPr>
        <w:t xml:space="preserve">) and resulting in 70% small, 20% moderate and 10% large incidence clusters within each randomized group. Alternatively, we assessed a ‘simple random allocation’, mimicking lack of additional heterogeneity control </w:t>
      </w:r>
      <w:r w:rsidR="00023CA9" w:rsidRPr="00A15E77">
        <w:rPr>
          <w:szCs w:val="24"/>
        </w:rPr>
        <w:t xml:space="preserve">with a potential to result in differential exposure between randomized groups, </w:t>
      </w:r>
      <w:r w:rsidRPr="00A15E77">
        <w:rPr>
          <w:szCs w:val="24"/>
        </w:rPr>
        <w:t>by randomly assigning the 70% small, 20% moderate and 10% large incidence clusters across the 160 clusters.</w:t>
      </w:r>
      <w:r w:rsidR="00023CA9" w:rsidRPr="00A15E77">
        <w:rPr>
          <w:szCs w:val="24"/>
        </w:rPr>
        <w:t xml:space="preserve">  </w:t>
      </w:r>
    </w:p>
    <w:p w:rsidR="00D17F52" w:rsidRPr="00A15E77" w:rsidRDefault="00D17F52" w:rsidP="00D17F52">
      <w:pPr>
        <w:pStyle w:val="BodyText12"/>
        <w:spacing w:line="480" w:lineRule="auto"/>
        <w:rPr>
          <w:b/>
          <w:sz w:val="28"/>
        </w:rPr>
      </w:pPr>
      <w:r w:rsidRPr="00A15E77">
        <w:rPr>
          <w:b/>
          <w:sz w:val="28"/>
        </w:rPr>
        <w:t>Simulation study results</w:t>
      </w:r>
    </w:p>
    <w:p w:rsidR="00D17F52" w:rsidRPr="00A15E77" w:rsidRDefault="00D17F52" w:rsidP="00D17F52">
      <w:pPr>
        <w:pStyle w:val="BodyText12"/>
        <w:spacing w:line="480" w:lineRule="auto"/>
      </w:pPr>
      <w:r w:rsidRPr="00A15E77">
        <w:lastRenderedPageBreak/>
        <w:fldChar w:fldCharType="begin"/>
      </w:r>
      <w:r w:rsidRPr="00A15E77">
        <w:instrText xml:space="preserve"> REF _Ref426196237 \h  \* MERGEFORMAT </w:instrText>
      </w:r>
      <w:r w:rsidRPr="00A15E77">
        <w:fldChar w:fldCharType="separate"/>
      </w:r>
      <w:r w:rsidRPr="00A15E77">
        <w:t xml:space="preserve">Table </w:t>
      </w:r>
      <w:r w:rsidRPr="00A15E77">
        <w:rPr>
          <w:noProof/>
        </w:rPr>
        <w:t>1</w:t>
      </w:r>
      <w:r w:rsidRPr="00A15E77">
        <w:fldChar w:fldCharType="end"/>
      </w:r>
      <w:r w:rsidRPr="00A15E77">
        <w:t xml:space="preserve"> </w:t>
      </w:r>
      <w:r w:rsidR="00E8477D" w:rsidRPr="00A15E77">
        <w:t xml:space="preserve">provides simulation results assessing the type I error under VE = 0, </w:t>
      </w:r>
      <w:r w:rsidR="004333AC" w:rsidRPr="00A15E77">
        <w:t>indicating</w:t>
      </w:r>
      <w:r w:rsidR="00E8477D" w:rsidRPr="00A15E77">
        <w:t xml:space="preserve"> considerably </w:t>
      </w:r>
      <w:r w:rsidRPr="00A15E77">
        <w:t xml:space="preserve">increased type I error </w:t>
      </w:r>
      <w:r w:rsidR="00B44533" w:rsidRPr="00A15E77">
        <w:t>rate</w:t>
      </w:r>
      <w:r w:rsidR="00E8477D" w:rsidRPr="00A15E77">
        <w:t>s</w:t>
      </w:r>
      <w:r w:rsidR="00B44533" w:rsidRPr="00A15E77">
        <w:t xml:space="preserve"> </w:t>
      </w:r>
      <w:r w:rsidRPr="00A15E77">
        <w:t xml:space="preserve">when using the conditional Poisson test unless randomization is controlled with appropriate stratification or matching to </w:t>
      </w:r>
      <w:r w:rsidR="00E11597" w:rsidRPr="00A15E77">
        <w:t>increase likelihood of</w:t>
      </w:r>
      <w:r w:rsidRPr="00A15E77">
        <w:t xml:space="preserve"> balance in </w:t>
      </w:r>
      <w:r w:rsidR="0083012D" w:rsidRPr="00A15E77">
        <w:t xml:space="preserve">Ebola </w:t>
      </w:r>
      <w:r w:rsidRPr="00A15E77">
        <w:t xml:space="preserve">exposure across groups. </w:t>
      </w:r>
      <w:r w:rsidR="00E8477D" w:rsidRPr="00A15E77">
        <w:t xml:space="preserve">Alternatively, re-randomization based inference controls the type I error rate regardless of the randomization scheme. </w:t>
      </w:r>
      <w:r w:rsidRPr="00A15E77">
        <w:t>In the field, effectively matching clusters was deemed unlikely due to the stochastic nature of the Ebola epidemic and the lack of known prognostic factors</w:t>
      </w:r>
      <w:r w:rsidR="00EB56FB" w:rsidRPr="00A15E77">
        <w:t xml:space="preserve">. </w:t>
      </w:r>
      <w:r w:rsidR="00E8477D" w:rsidRPr="00A15E77">
        <w:t>As such</w:t>
      </w:r>
      <w:r w:rsidRPr="00A15E77">
        <w:t xml:space="preserve">, a permutation based testing approach is </w:t>
      </w:r>
      <w:r w:rsidR="00E8477D" w:rsidRPr="00A15E77">
        <w:t xml:space="preserve">highly </w:t>
      </w:r>
      <w:r w:rsidRPr="00A15E77">
        <w:t>recommended for analysis</w:t>
      </w:r>
      <w:r w:rsidR="00E8477D" w:rsidRPr="00A15E77">
        <w:t xml:space="preserve"> and inference related to </w:t>
      </w:r>
      <w:r w:rsidR="004333AC" w:rsidRPr="00A15E77">
        <w:t>vaccine efficacy</w:t>
      </w:r>
      <w:r w:rsidRPr="00A15E77">
        <w:t xml:space="preserve">. </w:t>
      </w:r>
    </w:p>
    <w:p w:rsidR="00D17F52" w:rsidRPr="00A15E77" w:rsidRDefault="00D17F52" w:rsidP="00D17F52">
      <w:pPr>
        <w:pStyle w:val="BodyText12"/>
        <w:spacing w:line="480" w:lineRule="auto"/>
      </w:pPr>
      <w:r w:rsidRPr="00A15E77">
        <w:fldChar w:fldCharType="begin"/>
      </w:r>
      <w:r w:rsidRPr="00A15E77">
        <w:instrText xml:space="preserve"> REF _Ref430633686 \h </w:instrText>
      </w:r>
      <w:r w:rsidR="00CA7677" w:rsidRPr="00A15E77">
        <w:instrText xml:space="preserve"> \* MERGEFORMAT </w:instrText>
      </w:r>
      <w:r w:rsidRPr="00A15E77">
        <w:fldChar w:fldCharType="separate"/>
      </w:r>
      <w:r w:rsidRPr="00A15E77">
        <w:t xml:space="preserve">Table </w:t>
      </w:r>
      <w:r w:rsidRPr="00A15E77">
        <w:rPr>
          <w:noProof/>
        </w:rPr>
        <w:t>2</w:t>
      </w:r>
      <w:r w:rsidRPr="00A15E77">
        <w:fldChar w:fldCharType="end"/>
      </w:r>
      <w:r w:rsidRPr="00A15E77">
        <w:t xml:space="preserve"> </w:t>
      </w:r>
      <w:r w:rsidR="005E43E6" w:rsidRPr="00A15E77">
        <w:t>provides simulation results assessing statistical power</w:t>
      </w:r>
      <w:r w:rsidR="00E11597" w:rsidRPr="00A15E77">
        <w:t xml:space="preserve"> and</w:t>
      </w:r>
      <w:r w:rsidR="005E43E6" w:rsidRPr="00A15E77">
        <w:t xml:space="preserve"> </w:t>
      </w:r>
      <w:r w:rsidR="004333AC" w:rsidRPr="00A15E77">
        <w:t>indicate</w:t>
      </w:r>
      <w:r w:rsidR="005E43E6" w:rsidRPr="00A15E77">
        <w:t xml:space="preserve"> </w:t>
      </w:r>
      <w:r w:rsidRPr="00A15E77">
        <w:t>that with a fixed follow-up duration of either 12, 16 or 20 weeks after the last prime vaccination for a (0</w:t>
      </w:r>
      <w:proofErr w:type="gramStart"/>
      <w:r w:rsidRPr="00A15E77">
        <w:t>,28</w:t>
      </w:r>
      <w:proofErr w:type="gramEnd"/>
      <w:r w:rsidRPr="00A15E77">
        <w:t xml:space="preserve">) day prime-boost schedule, the study is adequately powered to assess </w:t>
      </w:r>
      <w:r w:rsidR="0083012D" w:rsidRPr="00A15E77">
        <w:t xml:space="preserve">vaccine efficacy </w:t>
      </w:r>
      <w:r w:rsidRPr="00A15E77">
        <w:t>of 65% or more when the incidence is a</w:t>
      </w:r>
      <w:r w:rsidR="00313BA3" w:rsidRPr="00A15E77">
        <w:t>t least</w:t>
      </w:r>
      <w:r w:rsidRPr="00A15E77">
        <w:t xml:space="preserve"> 1.25/100,000 </w:t>
      </w:r>
      <w:r w:rsidR="00B44533" w:rsidRPr="00A15E77">
        <w:t>person-months</w:t>
      </w:r>
      <w:r w:rsidRPr="00A15E77">
        <w:t xml:space="preserve"> </w:t>
      </w:r>
      <w:r w:rsidR="00313BA3" w:rsidRPr="00A15E77">
        <w:t>throughout the</w:t>
      </w:r>
      <w:r w:rsidRPr="00A15E77">
        <w:t xml:space="preserve"> study  in the targeted study area.</w:t>
      </w:r>
      <w:r w:rsidR="00313BA3" w:rsidRPr="00A15E77">
        <w:t xml:space="preserve">  </w:t>
      </w:r>
      <w:r w:rsidRPr="00A15E77">
        <w:t xml:space="preserve">This incidence (1.25/100,000 </w:t>
      </w:r>
      <w:r w:rsidR="00B44533" w:rsidRPr="00A15E77">
        <w:t>person-months</w:t>
      </w:r>
      <w:r w:rsidRPr="00A15E77">
        <w:t xml:space="preserve">) was considered as a threshold incidence to initiate an effectiveness study </w:t>
      </w:r>
      <w:r w:rsidR="00B44533" w:rsidRPr="00A15E77">
        <w:t>based on</w:t>
      </w:r>
      <w:r w:rsidRPr="00A15E77">
        <w:t xml:space="preserve"> sufficient statistical power</w:t>
      </w:r>
      <w:r w:rsidR="00B44533" w:rsidRPr="00A15E77">
        <w:t xml:space="preserve">. This rate </w:t>
      </w:r>
      <w:r w:rsidRPr="00A15E77">
        <w:t>corresponds to observing 10 cases every month in the target study area</w:t>
      </w:r>
      <w:r w:rsidR="00B44533" w:rsidRPr="00A15E77">
        <w:t>.</w:t>
      </w:r>
      <w:r w:rsidR="00313BA3" w:rsidRPr="00A15E77">
        <w:t xml:space="preserve">  Not unexpectedly, there is a slight reduction in power when using the permutation based testing approach relative to the conditional Poisson test but the statistical power remains at or above approximately 80% at the threshold incidence.</w:t>
      </w:r>
    </w:p>
    <w:p w:rsidR="00D17F52" w:rsidRPr="00A15E77" w:rsidRDefault="00D17F52" w:rsidP="00D17F52">
      <w:pPr>
        <w:pStyle w:val="BodyText12"/>
        <w:spacing w:line="480" w:lineRule="auto"/>
      </w:pPr>
      <w:r w:rsidRPr="00A15E77">
        <w:t xml:space="preserve">With an incidence of 2.5/100,000 </w:t>
      </w:r>
      <w:r w:rsidR="00B44533" w:rsidRPr="00A15E77">
        <w:t>person-months</w:t>
      </w:r>
      <w:r w:rsidRPr="00A15E77">
        <w:t xml:space="preserve"> or larger, a follow-up duration of 12 weeks after the last prime vaccination is sufficient while for an incidence of 1.25/100,000 </w:t>
      </w:r>
      <w:r w:rsidR="00B44533" w:rsidRPr="00A15E77">
        <w:t>person-months</w:t>
      </w:r>
      <w:r w:rsidRPr="00A15E77">
        <w:t xml:space="preserve">, a follow-up duration of 20 weeks is considered </w:t>
      </w:r>
      <w:r w:rsidRPr="00A15E77">
        <w:rPr>
          <w:szCs w:val="24"/>
        </w:rPr>
        <w:t xml:space="preserve">necessary for sufficient statistical power. This observation formed the basis for deriving the decision rule for the timing of the primary analysis as explained in the statistical method section and </w:t>
      </w:r>
      <w:r w:rsidRPr="00A15E77">
        <w:rPr>
          <w:szCs w:val="24"/>
        </w:rPr>
        <w:fldChar w:fldCharType="begin"/>
      </w:r>
      <w:r w:rsidRPr="00A15E77">
        <w:rPr>
          <w:szCs w:val="24"/>
        </w:rPr>
        <w:instrText xml:space="preserve"> REF _Ref425601229 \h </w:instrText>
      </w:r>
      <w:r w:rsidR="00EB56FB" w:rsidRPr="00A15E77">
        <w:rPr>
          <w:szCs w:val="24"/>
        </w:rPr>
        <w:instrText xml:space="preserve"> \* MERGEFORMAT </w:instrText>
      </w:r>
      <w:r w:rsidRPr="00A15E77">
        <w:rPr>
          <w:szCs w:val="24"/>
        </w:rPr>
      </w:r>
      <w:r w:rsidRPr="00A15E77">
        <w:rPr>
          <w:szCs w:val="24"/>
        </w:rPr>
        <w:fldChar w:fldCharType="separate"/>
      </w:r>
      <w:r w:rsidRPr="00A15E77">
        <w:rPr>
          <w:szCs w:val="24"/>
        </w:rPr>
        <w:t xml:space="preserve">Figure </w:t>
      </w:r>
      <w:r w:rsidRPr="00A15E77">
        <w:rPr>
          <w:noProof/>
          <w:szCs w:val="24"/>
        </w:rPr>
        <w:t>2</w:t>
      </w:r>
      <w:r w:rsidRPr="00A15E77">
        <w:rPr>
          <w:szCs w:val="24"/>
        </w:rPr>
        <w:fldChar w:fldCharType="end"/>
      </w:r>
      <w:r w:rsidRPr="00A15E77">
        <w:rPr>
          <w:szCs w:val="24"/>
        </w:rPr>
        <w:t>. The</w:t>
      </w:r>
      <w:r w:rsidRPr="00A15E77">
        <w:t xml:space="preserve"> performance of this </w:t>
      </w:r>
      <w:r w:rsidRPr="00A15E77">
        <w:lastRenderedPageBreak/>
        <w:t>decision rule (type I error, power and the probability of stopping at either 12 weeks or 20 weeks) w</w:t>
      </w:r>
      <w:r w:rsidR="003C1B3A" w:rsidRPr="00A15E77">
        <w:t>as</w:t>
      </w:r>
      <w:r w:rsidRPr="00A15E77">
        <w:t xml:space="preserve"> assessed and </w:t>
      </w:r>
      <w:r w:rsidR="003C1B3A" w:rsidRPr="00A15E77">
        <w:t xml:space="preserve">results </w:t>
      </w:r>
      <w:r w:rsidRPr="00A15E77">
        <w:t xml:space="preserve">are summarized in </w:t>
      </w:r>
      <w:r w:rsidRPr="00A15E77">
        <w:fldChar w:fldCharType="begin"/>
      </w:r>
      <w:r w:rsidRPr="00A15E77">
        <w:instrText xml:space="preserve"> REF _Ref430541389 \h </w:instrText>
      </w:r>
      <w:r w:rsidR="00CA7677" w:rsidRPr="00A15E77">
        <w:instrText xml:space="preserve"> \* MERGEFORMAT </w:instrText>
      </w:r>
      <w:r w:rsidRPr="00A15E77">
        <w:fldChar w:fldCharType="separate"/>
      </w:r>
      <w:r w:rsidRPr="00A15E77">
        <w:t xml:space="preserve">Table </w:t>
      </w:r>
      <w:r w:rsidRPr="00A15E77">
        <w:rPr>
          <w:noProof/>
        </w:rPr>
        <w:t>3</w:t>
      </w:r>
      <w:r w:rsidRPr="00A15E77">
        <w:fldChar w:fldCharType="end"/>
      </w:r>
      <w:r w:rsidRPr="00A15E77">
        <w:t>.</w:t>
      </w:r>
      <w:r w:rsidR="00EE2EEF" w:rsidRPr="00A15E77">
        <w:t xml:space="preserve"> </w:t>
      </w:r>
      <w:r w:rsidR="0044009F" w:rsidRPr="00A15E77">
        <w:t xml:space="preserve">The results indicate that power is maintained at </w:t>
      </w:r>
      <w:r w:rsidR="003C1B3A" w:rsidRPr="00A15E77">
        <w:t xml:space="preserve">approximately </w:t>
      </w:r>
      <w:r w:rsidR="0044009F" w:rsidRPr="00A15E77">
        <w:t>8</w:t>
      </w:r>
      <w:r w:rsidR="003C1B3A" w:rsidRPr="00A15E77">
        <w:t>0</w:t>
      </w:r>
      <w:r w:rsidR="0044009F" w:rsidRPr="00A15E77">
        <w:t xml:space="preserve">% or higher with 65% vaccine efficacy when the Ebola incidence </w:t>
      </w:r>
      <w:r w:rsidR="003C1B3A" w:rsidRPr="00A15E77">
        <w:t xml:space="preserve">is </w:t>
      </w:r>
      <w:r w:rsidR="0044009F" w:rsidRPr="00A15E77">
        <w:t>as low as 1.25/100,000 person-months. However</w:t>
      </w:r>
      <w:r w:rsidR="003C1B3A" w:rsidRPr="00A15E77">
        <w:t>,</w:t>
      </w:r>
      <w:r w:rsidR="0044009F" w:rsidRPr="00A15E77">
        <w:t xml:space="preserve"> when Ebola incidences increase</w:t>
      </w:r>
      <w:r w:rsidR="003C1B3A" w:rsidRPr="00A15E77">
        <w:t>,</w:t>
      </w:r>
      <w:r w:rsidR="0044009F" w:rsidRPr="00A15E77">
        <w:t xml:space="preserve"> power increases and </w:t>
      </w:r>
      <w:r w:rsidR="003C1B3A" w:rsidRPr="00A15E77">
        <w:t xml:space="preserve">the </w:t>
      </w:r>
      <w:r w:rsidR="0044009F" w:rsidRPr="00A15E77">
        <w:t xml:space="preserve">chance of </w:t>
      </w:r>
      <w:r w:rsidR="003C1B3A" w:rsidRPr="00A15E77">
        <w:t xml:space="preserve">evaluating VE </w:t>
      </w:r>
      <w:r w:rsidR="0044009F" w:rsidRPr="00A15E77">
        <w:t>earlier increase</w:t>
      </w:r>
      <w:r w:rsidR="003C1B3A" w:rsidRPr="00A15E77">
        <w:t xml:space="preserve">s.  There is </w:t>
      </w:r>
      <w:r w:rsidR="0044009F" w:rsidRPr="00A15E77">
        <w:t xml:space="preserve">65% </w:t>
      </w:r>
      <w:r w:rsidR="003C1B3A" w:rsidRPr="00A15E77">
        <w:t xml:space="preserve">probability </w:t>
      </w:r>
      <w:r w:rsidR="0044009F" w:rsidRPr="00A15E77">
        <w:t xml:space="preserve">to </w:t>
      </w:r>
      <w:r w:rsidR="003C1B3A" w:rsidRPr="00A15E77">
        <w:t>evaluate VE</w:t>
      </w:r>
      <w:r w:rsidR="0044009F" w:rsidRPr="00A15E77">
        <w:t xml:space="preserve"> at 12 weeks when </w:t>
      </w:r>
      <w:r w:rsidR="003C1B3A" w:rsidRPr="00A15E77">
        <w:t xml:space="preserve">the </w:t>
      </w:r>
      <w:r w:rsidR="0044009F" w:rsidRPr="00A15E77">
        <w:t>incidence is 2.5/100,000 person-months.</w:t>
      </w:r>
    </w:p>
    <w:p w:rsidR="00D17F52" w:rsidRPr="00A15E77" w:rsidRDefault="00D17F52" w:rsidP="00D17F52">
      <w:pPr>
        <w:pStyle w:val="BodyText12"/>
        <w:spacing w:line="480" w:lineRule="auto"/>
      </w:pPr>
      <w:r w:rsidRPr="00A15E77">
        <w:t xml:space="preserve">Additional assessments </w:t>
      </w:r>
      <w:r w:rsidR="004333AC" w:rsidRPr="00A15E77">
        <w:t xml:space="preserve">were evaluated </w:t>
      </w:r>
      <w:r w:rsidRPr="00A15E77">
        <w:t xml:space="preserve">to prematurely terminate the effectiveness study if there was sufficient evidence that the incidence was too low </w:t>
      </w:r>
      <w:r w:rsidR="003C1B3A" w:rsidRPr="00A15E77">
        <w:t xml:space="preserve">such that the </w:t>
      </w:r>
      <w:r w:rsidRPr="00A15E77">
        <w:t xml:space="preserve">feasibility to establish vaccine effectiveness </w:t>
      </w:r>
      <w:r w:rsidR="003C1B3A" w:rsidRPr="00A15E77">
        <w:t xml:space="preserve">was </w:t>
      </w:r>
      <w:r w:rsidRPr="00A15E77">
        <w:t xml:space="preserve">unlikely (i.e. ‘operational futility’. For example, with 12 weeks needed to vaccinate (prime) all immediate vaccination clusters, it was evaluated via modeling and simulation whether operational futility could be concluded 8 weeks after the first cluster has been vaccinated (this corresponds to 2/3 of the immediate vaccination completed). The results indicated (data not presented) a non-trivial power reduction coupled with a &gt;5% probability of stopping the study when the true average incidence in the </w:t>
      </w:r>
      <w:r w:rsidR="00AF23A0" w:rsidRPr="00A15E77">
        <w:t>control group</w:t>
      </w:r>
      <w:r w:rsidRPr="00A15E77">
        <w:t xml:space="preserve"> is 1.25 per 100,000 </w:t>
      </w:r>
      <w:r w:rsidR="00B44533" w:rsidRPr="00A15E77">
        <w:t>person-months</w:t>
      </w:r>
      <w:r w:rsidRPr="00A15E77">
        <w:t xml:space="preserve">, where without such a futility assessment there </w:t>
      </w:r>
      <w:r w:rsidR="003C1B3A" w:rsidRPr="00A15E77">
        <w:t>was</w:t>
      </w:r>
      <w:r w:rsidRPr="00A15E77">
        <w:t xml:space="preserve"> adequate statistical power to show vaccine efficacy. Further, declaring futility in this manner </w:t>
      </w:r>
      <w:r w:rsidR="003C1B3A" w:rsidRPr="00A15E77">
        <w:t>was</w:t>
      </w:r>
      <w:r w:rsidRPr="00A15E77">
        <w:t xml:space="preserve"> not predictive of later study success or failure, </w:t>
      </w:r>
      <w:r w:rsidR="003C1B3A" w:rsidRPr="00A15E77">
        <w:t>a</w:t>
      </w:r>
      <w:r w:rsidRPr="00A15E77">
        <w:t xml:space="preserve"> highly undesirable </w:t>
      </w:r>
      <w:r w:rsidR="003C1B3A" w:rsidRPr="00A15E77">
        <w:t xml:space="preserve">feature, </w:t>
      </w:r>
      <w:r w:rsidRPr="00A15E77">
        <w:t>and hence no operational futility assessment was considered for inclusion in the protocol.</w:t>
      </w:r>
    </w:p>
    <w:p w:rsidR="0075014C" w:rsidRPr="00A15E77" w:rsidRDefault="0075014C" w:rsidP="00C35402">
      <w:pPr>
        <w:pStyle w:val="BodyText12"/>
        <w:spacing w:line="480" w:lineRule="auto"/>
        <w:rPr>
          <w:b/>
          <w:sz w:val="28"/>
        </w:rPr>
      </w:pPr>
      <w:r w:rsidRPr="00A15E77">
        <w:rPr>
          <w:b/>
          <w:sz w:val="28"/>
        </w:rPr>
        <w:t>Discussion/Conclusions</w:t>
      </w:r>
    </w:p>
    <w:p w:rsidR="0075014C" w:rsidRPr="00A15E77" w:rsidRDefault="0075014C" w:rsidP="0075014C">
      <w:pPr>
        <w:pStyle w:val="BodyText12"/>
        <w:spacing w:line="480" w:lineRule="auto"/>
      </w:pPr>
      <w:r w:rsidRPr="00A15E77">
        <w:t>Confronted with ethical imperatives and logistical hurdles in the most recent Ebola outbreak</w:t>
      </w:r>
      <w:r w:rsidR="00A467F6" w:rsidRPr="00A15E77">
        <w:t>,</w:t>
      </w:r>
      <w:r w:rsidRPr="00A15E77">
        <w:t xml:space="preserve"> </w:t>
      </w:r>
      <w:r w:rsidR="00A467F6" w:rsidRPr="00A15E77">
        <w:t xml:space="preserve">the </w:t>
      </w:r>
      <w:r w:rsidRPr="00A15E77">
        <w:t>design</w:t>
      </w:r>
      <w:r w:rsidR="00A467F6" w:rsidRPr="00A15E77">
        <w:t xml:space="preserve"> of an effectiveness study </w:t>
      </w:r>
      <w:r w:rsidRPr="00A15E77">
        <w:t xml:space="preserve">that strives for an unbiased assessment of the effect of a novel, heterologous vaccine candidate regimen required pragmatic considerations in combination with </w:t>
      </w:r>
      <w:r w:rsidRPr="00A15E77">
        <w:lastRenderedPageBreak/>
        <w:t xml:space="preserve">innovative thinking. </w:t>
      </w:r>
      <w:r w:rsidR="00A467F6" w:rsidRPr="00A15E77">
        <w:t>Due to</w:t>
      </w:r>
      <w:r w:rsidRPr="00A15E77">
        <w:t xml:space="preserve"> the recent epidemic circumstances, field conditions</w:t>
      </w:r>
      <w:r w:rsidR="0051147B" w:rsidRPr="00A15E77">
        <w:t>,</w:t>
      </w:r>
      <w:r w:rsidRPr="00A15E77">
        <w:t xml:space="preserve"> and statistical considerations, a population-based </w:t>
      </w:r>
      <w:r w:rsidR="00B44533" w:rsidRPr="00A15E77">
        <w:t xml:space="preserve">cluster-randomized controlled trial </w:t>
      </w:r>
      <w:r w:rsidRPr="00A15E77">
        <w:t xml:space="preserve">approach with geographically matched randomization between immediate </w:t>
      </w:r>
      <w:proofErr w:type="gramStart"/>
      <w:r w:rsidR="00BB2CCD" w:rsidRPr="00A15E77">
        <w:t>vaccination</w:t>
      </w:r>
      <w:proofErr w:type="gramEnd"/>
      <w:r w:rsidR="00BB2CCD" w:rsidRPr="00A15E77">
        <w:t xml:space="preserve"> </w:t>
      </w:r>
      <w:r w:rsidR="00890B0D" w:rsidRPr="00A15E77">
        <w:t xml:space="preserve">versus an unvaccinated control group </w:t>
      </w:r>
      <w:r w:rsidR="00BB2CCD" w:rsidRPr="00A15E77">
        <w:t>was favored</w:t>
      </w:r>
      <w:r w:rsidRPr="00A15E77">
        <w:t xml:space="preserve"> over other design scenarios to assess the </w:t>
      </w:r>
      <w:r w:rsidR="004333AC" w:rsidRPr="00A15E77">
        <w:t>vaccine efficacy</w:t>
      </w:r>
      <w:r w:rsidRPr="00A15E77">
        <w:t xml:space="preserve"> of a novel vaccine regimen.</w:t>
      </w:r>
      <w:r w:rsidR="00EB56FB" w:rsidRPr="00A15E77">
        <w:t xml:space="preserve"> </w:t>
      </w:r>
    </w:p>
    <w:p w:rsidR="0075014C" w:rsidRPr="00A15E77" w:rsidRDefault="0075014C" w:rsidP="0075014C">
      <w:pPr>
        <w:pStyle w:val="BodyText12"/>
        <w:spacing w:line="480" w:lineRule="auto"/>
      </w:pPr>
      <w:r w:rsidRPr="00A15E77">
        <w:rPr>
          <w:rStyle w:val="s5"/>
        </w:rPr>
        <w:t>Rapid onset of protection is desired in the group of individuals immediately exposed to an </w:t>
      </w:r>
      <w:r w:rsidR="0083012D" w:rsidRPr="00A15E77">
        <w:rPr>
          <w:rStyle w:val="s5"/>
        </w:rPr>
        <w:t xml:space="preserve">Ebola </w:t>
      </w:r>
      <w:r w:rsidRPr="00A15E77">
        <w:rPr>
          <w:rStyle w:val="s5"/>
        </w:rPr>
        <w:t xml:space="preserve">case. However the 2014-2015 Ebola </w:t>
      </w:r>
      <w:proofErr w:type="gramStart"/>
      <w:r w:rsidRPr="00A15E77">
        <w:rPr>
          <w:rStyle w:val="s5"/>
        </w:rPr>
        <w:t>outbreak</w:t>
      </w:r>
      <w:proofErr w:type="gramEnd"/>
      <w:r w:rsidRPr="00A15E77">
        <w:rPr>
          <w:rStyle w:val="s5"/>
        </w:rPr>
        <w:t xml:space="preserve"> lasted </w:t>
      </w:r>
      <w:r w:rsidR="00BB2CCD" w:rsidRPr="00A15E77">
        <w:rPr>
          <w:rStyle w:val="s5"/>
        </w:rPr>
        <w:t>more than</w:t>
      </w:r>
      <w:r w:rsidRPr="00A15E77">
        <w:rPr>
          <w:rStyle w:val="s5"/>
        </w:rPr>
        <w:t xml:space="preserve"> 20 months</w:t>
      </w:r>
      <w:r w:rsidR="00BB2CCD" w:rsidRPr="00A15E77">
        <w:rPr>
          <w:rStyle w:val="s5"/>
        </w:rPr>
        <w:t>,</w:t>
      </w:r>
      <w:r w:rsidRPr="00A15E77">
        <w:rPr>
          <w:rStyle w:val="s5"/>
        </w:rPr>
        <w:t xml:space="preserve"> with sporadic cases of </w:t>
      </w:r>
      <w:r w:rsidR="0083012D" w:rsidRPr="00A15E77">
        <w:rPr>
          <w:rStyle w:val="s5"/>
        </w:rPr>
        <w:t xml:space="preserve">Ebola </w:t>
      </w:r>
      <w:r w:rsidRPr="00A15E77">
        <w:rPr>
          <w:rStyle w:val="s5"/>
        </w:rPr>
        <w:t xml:space="preserve">continuing to occur </w:t>
      </w:r>
      <w:r w:rsidR="00B44533" w:rsidRPr="00A15E77">
        <w:rPr>
          <w:rStyle w:val="s5"/>
        </w:rPr>
        <w:t xml:space="preserve">in </w:t>
      </w:r>
      <w:r w:rsidRPr="00A15E77">
        <w:rPr>
          <w:rStyle w:val="s5"/>
        </w:rPr>
        <w:t xml:space="preserve">the tail of epidemic over a long period of time in spatially distant locations, potentially (re)-introducing the infection into communities without any recent </w:t>
      </w:r>
      <w:r w:rsidR="0083012D" w:rsidRPr="00A15E77">
        <w:rPr>
          <w:rStyle w:val="s5"/>
        </w:rPr>
        <w:t xml:space="preserve">Ebola </w:t>
      </w:r>
      <w:r w:rsidRPr="00A15E77">
        <w:rPr>
          <w:rStyle w:val="s5"/>
        </w:rPr>
        <w:t xml:space="preserve">cases. This highlights the importance of the durability of the vaccine induced immune response and wide spatial coverage. A large-scale, population-based approach using a vaccine regimen inducing long-term direct protection </w:t>
      </w:r>
      <w:r w:rsidR="00B44533" w:rsidRPr="00A15E77">
        <w:rPr>
          <w:rStyle w:val="s5"/>
        </w:rPr>
        <w:t>and</w:t>
      </w:r>
      <w:r w:rsidRPr="00A15E77">
        <w:rPr>
          <w:rStyle w:val="s5"/>
        </w:rPr>
        <w:t xml:space="preserve"> herd immunity, may provide the best protection to prevent further </w:t>
      </w:r>
      <w:r w:rsidR="0083012D" w:rsidRPr="00A15E77">
        <w:rPr>
          <w:rStyle w:val="s5"/>
        </w:rPr>
        <w:t xml:space="preserve">Ebola </w:t>
      </w:r>
      <w:r w:rsidRPr="00A15E77">
        <w:rPr>
          <w:rStyle w:val="s5"/>
        </w:rPr>
        <w:t>transmission for vaccinated (and potentially unvaccinated) individuals in the affected region.</w:t>
      </w:r>
    </w:p>
    <w:p w:rsidR="0075014C" w:rsidRPr="00A15E77" w:rsidRDefault="004649A7" w:rsidP="0075014C">
      <w:pPr>
        <w:pStyle w:val="BodyText12"/>
        <w:spacing w:line="480" w:lineRule="auto"/>
      </w:pPr>
      <w:r w:rsidRPr="00A15E77">
        <w:t xml:space="preserve">The simulation results demonstrate that </w:t>
      </w:r>
      <w:r w:rsidR="0075014C" w:rsidRPr="00A15E77">
        <w:t xml:space="preserve">a cluster </w:t>
      </w:r>
      <w:r w:rsidRPr="00A15E77">
        <w:t xml:space="preserve">randomized controlled trial </w:t>
      </w:r>
      <w:r w:rsidR="00607FA1" w:rsidRPr="00A15E77">
        <w:t xml:space="preserve">implemented with re-randomization based inference </w:t>
      </w:r>
      <w:r w:rsidR="0075014C" w:rsidRPr="00A15E77">
        <w:t xml:space="preserve">can provide robust inference with less efficiency </w:t>
      </w:r>
      <w:r w:rsidR="0051147B" w:rsidRPr="00A15E77">
        <w:t xml:space="preserve">than an individual randomized trial </w:t>
      </w:r>
      <w:r w:rsidR="0075014C" w:rsidRPr="00A15E77">
        <w:t>(higher sample size)</w:t>
      </w:r>
      <w:r w:rsidR="0051147B" w:rsidRPr="00A15E77">
        <w:t>,</w:t>
      </w:r>
      <w:r w:rsidR="0075014C" w:rsidRPr="00A15E77">
        <w:t xml:space="preserve"> but </w:t>
      </w:r>
      <w:r w:rsidRPr="00A15E77">
        <w:t xml:space="preserve">with the advantage of greater </w:t>
      </w:r>
      <w:r w:rsidR="0075014C" w:rsidRPr="00A15E77">
        <w:t xml:space="preserve">operational ease and </w:t>
      </w:r>
      <w:r w:rsidRPr="00A15E77">
        <w:t xml:space="preserve">potentially wider </w:t>
      </w:r>
      <w:r w:rsidR="0075014C" w:rsidRPr="00A15E77">
        <w:t>community acceptance. If smaller cluster sizes, or ultimately individual randomization</w:t>
      </w:r>
      <w:r w:rsidRPr="00A15E77">
        <w:t xml:space="preserve"> were preferred</w:t>
      </w:r>
      <w:r w:rsidR="0075014C" w:rsidRPr="00A15E77">
        <w:t xml:space="preserve">, one </w:t>
      </w:r>
      <w:r w:rsidRPr="00A15E77">
        <w:t xml:space="preserve">would </w:t>
      </w:r>
      <w:r w:rsidR="0075014C" w:rsidRPr="00A15E77">
        <w:t xml:space="preserve">still be confronted with the </w:t>
      </w:r>
      <w:r w:rsidR="0051147B" w:rsidRPr="00A15E77">
        <w:t xml:space="preserve">uncertain dynamics of the Ebola epidemic, the potentially low incidence, and the </w:t>
      </w:r>
      <w:r w:rsidR="0075014C" w:rsidRPr="00A15E77">
        <w:t>logistical field conditions (</w:t>
      </w:r>
      <w:r w:rsidR="00BE00CA" w:rsidRPr="00A15E77">
        <w:t>e.g. assuming 65% VE, an incidence of 2.5 cases per 100,000 per month, a recruitment period of 3 months would require to individually randomization 350,190 individuals in 2 groups</w:t>
      </w:r>
      <w:r w:rsidR="0075014C" w:rsidRPr="00A15E77">
        <w:t xml:space="preserve">). The framework above attempts to tackle these challenges and offers a reasonably efficient way of </w:t>
      </w:r>
      <w:r w:rsidR="0075014C" w:rsidRPr="00A15E77">
        <w:lastRenderedPageBreak/>
        <w:t xml:space="preserve">decision-making from </w:t>
      </w:r>
      <w:r w:rsidR="00BB2CCD" w:rsidRPr="00A15E77">
        <w:t xml:space="preserve">a </w:t>
      </w:r>
      <w:r w:rsidR="0075014C" w:rsidRPr="00A15E77">
        <w:t>statistical perspective</w:t>
      </w:r>
      <w:r w:rsidR="008F2D21" w:rsidRPr="00A15E77">
        <w:t xml:space="preserve"> when the objective is to vaccinate a large number of people in an epidemic setting</w:t>
      </w:r>
      <w:r w:rsidR="0075014C" w:rsidRPr="00A15E77">
        <w:t xml:space="preserve">. </w:t>
      </w:r>
    </w:p>
    <w:p w:rsidR="00BA787B" w:rsidRPr="00A15E77" w:rsidRDefault="008F2D21" w:rsidP="00BA787B">
      <w:pPr>
        <w:pStyle w:val="BodyText12"/>
        <w:spacing w:line="480" w:lineRule="auto"/>
        <w:rPr>
          <w:rFonts w:eastAsiaTheme="minorHAnsi"/>
          <w:szCs w:val="24"/>
          <w:vertAlign w:val="superscript"/>
        </w:rPr>
      </w:pPr>
      <w:r w:rsidRPr="00A15E77">
        <w:t>T</w:t>
      </w:r>
      <w:r w:rsidR="00BA787B" w:rsidRPr="00A15E77">
        <w:t>he test-negative case-control design</w:t>
      </w:r>
      <w:r w:rsidR="00837906" w:rsidRPr="00A15E77">
        <w:t xml:space="preserve"> </w:t>
      </w:r>
      <w:r w:rsidR="00BA787B" w:rsidRPr="00A15E77">
        <w:t xml:space="preserve">has been </w:t>
      </w:r>
      <w:r w:rsidR="004649A7" w:rsidRPr="00A15E77">
        <w:t xml:space="preserve">considered </w:t>
      </w:r>
      <w:r w:rsidR="00BA787B" w:rsidRPr="00A15E77">
        <w:t>as an efficient alternative to potentially demonstrate effectiveness to</w:t>
      </w:r>
      <w:r w:rsidR="006E256B" w:rsidRPr="00A15E77">
        <w:t xml:space="preserve"> obtain post-marketing approval</w:t>
      </w:r>
      <w:r w:rsidR="00607FA1" w:rsidRPr="00A15E77">
        <w:t>.</w:t>
      </w:r>
      <w:r w:rsidR="00837906" w:rsidRPr="00A15E77">
        <w:t xml:space="preserve"> </w:t>
      </w:r>
      <w:r w:rsidR="00837906" w:rsidRPr="00A15E77">
        <w:rPr>
          <w:vertAlign w:val="superscript"/>
        </w:rPr>
        <w:fldChar w:fldCharType="begin"/>
      </w:r>
      <w:r w:rsidR="00837906" w:rsidRPr="00A15E77">
        <w:rPr>
          <w:vertAlign w:val="superscript"/>
        </w:rPr>
        <w:instrText xml:space="preserve"> REF _Ref424763925 \r \h  \* MERGEFORMAT </w:instrText>
      </w:r>
      <w:r w:rsidR="00837906" w:rsidRPr="00A15E77">
        <w:rPr>
          <w:vertAlign w:val="superscript"/>
        </w:rPr>
      </w:r>
      <w:r w:rsidR="00837906" w:rsidRPr="00A15E77">
        <w:rPr>
          <w:vertAlign w:val="superscript"/>
        </w:rPr>
        <w:fldChar w:fldCharType="separate"/>
      </w:r>
      <w:r w:rsidR="00830DDF" w:rsidRPr="00A15E77">
        <w:rPr>
          <w:vertAlign w:val="superscript"/>
        </w:rPr>
        <w:t>23</w:t>
      </w:r>
      <w:r w:rsidR="00837906" w:rsidRPr="00A15E77">
        <w:rPr>
          <w:vertAlign w:val="superscript"/>
        </w:rPr>
        <w:fldChar w:fldCharType="end"/>
      </w:r>
      <w:r w:rsidR="00837906" w:rsidRPr="00A15E77">
        <w:rPr>
          <w:vertAlign w:val="superscript"/>
        </w:rPr>
        <w:t>-</w:t>
      </w:r>
      <w:r w:rsidR="00837906" w:rsidRPr="00A15E77">
        <w:rPr>
          <w:vertAlign w:val="superscript"/>
        </w:rPr>
        <w:fldChar w:fldCharType="begin"/>
      </w:r>
      <w:r w:rsidR="00837906" w:rsidRPr="00A15E77">
        <w:rPr>
          <w:vertAlign w:val="superscript"/>
        </w:rPr>
        <w:instrText xml:space="preserve"> REF _Ref434008963 \r \h  \* MERGEFORMAT </w:instrText>
      </w:r>
      <w:r w:rsidR="00837906" w:rsidRPr="00A15E77">
        <w:rPr>
          <w:vertAlign w:val="superscript"/>
        </w:rPr>
      </w:r>
      <w:r w:rsidR="00837906" w:rsidRPr="00A15E77">
        <w:rPr>
          <w:vertAlign w:val="superscript"/>
        </w:rPr>
        <w:fldChar w:fldCharType="separate"/>
      </w:r>
      <w:r w:rsidR="00830DDF" w:rsidRPr="00A15E77">
        <w:rPr>
          <w:vertAlign w:val="superscript"/>
        </w:rPr>
        <w:t>25</w:t>
      </w:r>
      <w:r w:rsidR="00837906" w:rsidRPr="00A15E77">
        <w:rPr>
          <w:vertAlign w:val="superscript"/>
        </w:rPr>
        <w:fldChar w:fldCharType="end"/>
      </w:r>
      <w:r w:rsidR="00837906" w:rsidRPr="00A15E77">
        <w:t xml:space="preserve"> </w:t>
      </w:r>
      <w:proofErr w:type="gramStart"/>
      <w:r w:rsidR="00607FA1" w:rsidRPr="00A15E77">
        <w:t>The</w:t>
      </w:r>
      <w:proofErr w:type="gramEnd"/>
      <w:r w:rsidR="00607FA1" w:rsidRPr="00A15E77">
        <w:t xml:space="preserve"> </w:t>
      </w:r>
      <w:r w:rsidR="004649A7" w:rsidRPr="00A15E77">
        <w:t xml:space="preserve">test-negative design </w:t>
      </w:r>
      <w:r w:rsidR="00607FA1" w:rsidRPr="00A15E77">
        <w:t xml:space="preserve">is a </w:t>
      </w:r>
      <w:r w:rsidR="004649A7" w:rsidRPr="00A15E77">
        <w:t xml:space="preserve">type </w:t>
      </w:r>
      <w:r w:rsidR="00607FA1" w:rsidRPr="00A15E77">
        <w:t xml:space="preserve">of case–control study </w:t>
      </w:r>
      <w:r w:rsidRPr="00A15E77">
        <w:t>that has been</w:t>
      </w:r>
      <w:r w:rsidR="00607FA1" w:rsidRPr="00A15E77">
        <w:t xml:space="preserve"> applied to evaluate influenza </w:t>
      </w:r>
      <w:r w:rsidR="004649A7" w:rsidRPr="00A15E77">
        <w:t xml:space="preserve">vaccine efficacy </w:t>
      </w:r>
      <w:r w:rsidR="00607FA1" w:rsidRPr="00A15E77">
        <w:t xml:space="preserve">and was </w:t>
      </w:r>
      <w:r w:rsidRPr="00A15E77">
        <w:t xml:space="preserve">planned to be </w:t>
      </w:r>
      <w:r w:rsidR="00607FA1" w:rsidRPr="00A15E77">
        <w:t xml:space="preserve">included in </w:t>
      </w:r>
      <w:r w:rsidR="004649A7" w:rsidRPr="00A15E77">
        <w:t xml:space="preserve">our </w:t>
      </w:r>
      <w:r w:rsidR="00607FA1" w:rsidRPr="00A15E77">
        <w:t xml:space="preserve">protocol as a sensitivity analysis. </w:t>
      </w:r>
      <w:r w:rsidR="004649A7" w:rsidRPr="00A15E77">
        <w:t xml:space="preserve">Under </w:t>
      </w:r>
      <w:r w:rsidR="00BA787B" w:rsidRPr="00A15E77">
        <w:t xml:space="preserve">the test-negative design, the vaccination status (vaccinated or not) is compared between the confirmed </w:t>
      </w:r>
      <w:r w:rsidR="00B44533" w:rsidRPr="00A15E77">
        <w:t>Ebola</w:t>
      </w:r>
      <w:r w:rsidR="00BA787B" w:rsidRPr="00A15E77">
        <w:t xml:space="preserve">-test positive and confirmed </w:t>
      </w:r>
      <w:r w:rsidR="00B44533" w:rsidRPr="00A15E77">
        <w:t>Ebola</w:t>
      </w:r>
      <w:r w:rsidR="00BA787B" w:rsidRPr="00A15E77">
        <w:t>-test-negative subjects whereby all subjects tested were selected from the same case population</w:t>
      </w:r>
      <w:r w:rsidR="004649A7" w:rsidRPr="00A15E77">
        <w:t xml:space="preserve">. The same case population may be defined as subjects presenting </w:t>
      </w:r>
      <w:r w:rsidR="00BA787B" w:rsidRPr="00A15E77">
        <w:t xml:space="preserve">with </w:t>
      </w:r>
      <w:r w:rsidR="00B44533" w:rsidRPr="00A15E77">
        <w:t>Ebola</w:t>
      </w:r>
      <w:r w:rsidR="00BA787B" w:rsidRPr="00A15E77">
        <w:t xml:space="preserve">-like symptoms at an Ebola Treatment or Holding Center. </w:t>
      </w:r>
      <w:r w:rsidR="00851B4B" w:rsidRPr="00A15E77">
        <w:t xml:space="preserve">In the evaluation of influenza </w:t>
      </w:r>
      <w:r w:rsidR="00B44533" w:rsidRPr="00A15E77">
        <w:t>vaccine efficacy</w:t>
      </w:r>
      <w:r w:rsidR="00851B4B" w:rsidRPr="00A15E77">
        <w:t>, t</w:t>
      </w:r>
      <w:r w:rsidR="00BA787B" w:rsidRPr="00A15E77">
        <w:t xml:space="preserve">he comparison </w:t>
      </w:r>
      <w:r w:rsidR="00851B4B" w:rsidRPr="00A15E77">
        <w:t>has shown to be</w:t>
      </w:r>
      <w:r w:rsidR="00BA787B" w:rsidRPr="00A15E77">
        <w:t xml:space="preserve"> valid if the vaccine itself has no effect on non-</w:t>
      </w:r>
      <w:r w:rsidR="006C5995" w:rsidRPr="00A15E77">
        <w:t>influenza</w:t>
      </w:r>
      <w:r w:rsidR="00B44533" w:rsidRPr="00A15E77">
        <w:t xml:space="preserve"> </w:t>
      </w:r>
      <w:r w:rsidR="00BA787B" w:rsidRPr="00A15E77">
        <w:t xml:space="preserve">infections causing </w:t>
      </w:r>
      <w:r w:rsidR="006C5995" w:rsidRPr="00A15E77">
        <w:t>influenza</w:t>
      </w:r>
      <w:r w:rsidR="00B44533" w:rsidRPr="00A15E77">
        <w:t xml:space="preserve"> </w:t>
      </w:r>
      <w:r w:rsidR="00BA787B" w:rsidRPr="00A15E77">
        <w:t>like symptoms</w:t>
      </w:r>
      <w:r w:rsidRPr="00A15E77">
        <w:t>,</w:t>
      </w:r>
      <w:r w:rsidR="00BA787B" w:rsidRPr="00A15E77">
        <w:t xml:space="preserve"> and </w:t>
      </w:r>
      <w:r w:rsidRPr="00A15E77">
        <w:t xml:space="preserve">if </w:t>
      </w:r>
      <w:r w:rsidR="00BA787B" w:rsidRPr="00A15E77">
        <w:t xml:space="preserve">exposure to </w:t>
      </w:r>
      <w:r w:rsidR="006C5995" w:rsidRPr="00A15E77">
        <w:t>influenza</w:t>
      </w:r>
      <w:r w:rsidR="00B44533" w:rsidRPr="00A15E77">
        <w:t xml:space="preserve"> </w:t>
      </w:r>
      <w:r w:rsidR="00BA787B" w:rsidRPr="00A15E77">
        <w:t>is similar for the vaccinated and unvaccinated subjects</w:t>
      </w:r>
      <w:r w:rsidR="00837906" w:rsidRPr="00A15E77">
        <w:t>.</w:t>
      </w:r>
      <w:r w:rsidR="00851B4B" w:rsidRPr="00A15E77">
        <w:rPr>
          <w:vertAlign w:val="superscript"/>
        </w:rPr>
        <w:fldChar w:fldCharType="begin"/>
      </w:r>
      <w:r w:rsidR="00851B4B" w:rsidRPr="00A15E77">
        <w:rPr>
          <w:vertAlign w:val="superscript"/>
        </w:rPr>
        <w:instrText xml:space="preserve"> REF _Ref424763925 \r \h  \* MERGEFORMAT </w:instrText>
      </w:r>
      <w:r w:rsidR="00851B4B" w:rsidRPr="00A15E77">
        <w:rPr>
          <w:vertAlign w:val="superscript"/>
        </w:rPr>
      </w:r>
      <w:r w:rsidR="00851B4B" w:rsidRPr="00A15E77">
        <w:rPr>
          <w:vertAlign w:val="superscript"/>
        </w:rPr>
        <w:fldChar w:fldCharType="separate"/>
      </w:r>
      <w:r w:rsidR="00830DDF" w:rsidRPr="00A15E77">
        <w:rPr>
          <w:vertAlign w:val="superscript"/>
        </w:rPr>
        <w:t>23</w:t>
      </w:r>
      <w:r w:rsidR="00851B4B" w:rsidRPr="00A15E77">
        <w:rPr>
          <w:vertAlign w:val="superscript"/>
        </w:rPr>
        <w:fldChar w:fldCharType="end"/>
      </w:r>
      <w:r w:rsidR="00851B4B" w:rsidRPr="00A15E77">
        <w:rPr>
          <w:vertAlign w:val="superscript"/>
        </w:rPr>
        <w:t>-</w:t>
      </w:r>
      <w:r w:rsidR="00851B4B" w:rsidRPr="00A15E77">
        <w:rPr>
          <w:vertAlign w:val="superscript"/>
        </w:rPr>
        <w:fldChar w:fldCharType="begin"/>
      </w:r>
      <w:r w:rsidR="00851B4B" w:rsidRPr="00A15E77">
        <w:rPr>
          <w:vertAlign w:val="superscript"/>
        </w:rPr>
        <w:instrText xml:space="preserve"> REF _Ref425624921 \r \h  \* MERGEFORMAT </w:instrText>
      </w:r>
      <w:r w:rsidR="00851B4B" w:rsidRPr="00A15E77">
        <w:rPr>
          <w:vertAlign w:val="superscript"/>
        </w:rPr>
      </w:r>
      <w:r w:rsidR="00851B4B" w:rsidRPr="00A15E77">
        <w:rPr>
          <w:vertAlign w:val="superscript"/>
        </w:rPr>
        <w:fldChar w:fldCharType="separate"/>
      </w:r>
      <w:r w:rsidR="00830DDF" w:rsidRPr="00A15E77">
        <w:rPr>
          <w:vertAlign w:val="superscript"/>
        </w:rPr>
        <w:t>25</w:t>
      </w:r>
      <w:r w:rsidR="00851B4B" w:rsidRPr="00A15E77">
        <w:rPr>
          <w:vertAlign w:val="superscript"/>
        </w:rPr>
        <w:fldChar w:fldCharType="end"/>
      </w:r>
      <w:r w:rsidR="00BA787B" w:rsidRPr="00A15E77">
        <w:t xml:space="preserve"> Generalizing to the entire population </w:t>
      </w:r>
      <w:r w:rsidR="00851B4B" w:rsidRPr="00A15E77">
        <w:t xml:space="preserve">would </w:t>
      </w:r>
      <w:r w:rsidR="00BA787B" w:rsidRPr="00A15E77">
        <w:t xml:space="preserve">require the </w:t>
      </w:r>
      <w:r w:rsidR="00BA787B" w:rsidRPr="00A15E77">
        <w:rPr>
          <w:szCs w:val="24"/>
        </w:rPr>
        <w:t xml:space="preserve">additional assumption that </w:t>
      </w:r>
      <w:r w:rsidR="00B44533" w:rsidRPr="00A15E77">
        <w:rPr>
          <w:rFonts w:eastAsiaTheme="minorHAnsi"/>
          <w:szCs w:val="24"/>
        </w:rPr>
        <w:t xml:space="preserve">vaccine efficacy </w:t>
      </w:r>
      <w:r w:rsidR="00BA787B" w:rsidRPr="00A15E77">
        <w:rPr>
          <w:rFonts w:eastAsiaTheme="minorHAnsi"/>
          <w:szCs w:val="24"/>
        </w:rPr>
        <w:t>does not vary by health care-seeking behavior.</w:t>
      </w:r>
      <w:r w:rsidR="00BA787B" w:rsidRPr="00A15E77">
        <w:rPr>
          <w:rFonts w:eastAsiaTheme="minorHAnsi"/>
          <w:szCs w:val="24"/>
          <w:vertAlign w:val="superscript"/>
        </w:rPr>
        <w:fldChar w:fldCharType="begin"/>
      </w:r>
      <w:r w:rsidR="00BA787B" w:rsidRPr="00A15E77">
        <w:rPr>
          <w:rFonts w:eastAsiaTheme="minorHAnsi"/>
          <w:szCs w:val="24"/>
          <w:vertAlign w:val="superscript"/>
        </w:rPr>
        <w:instrText xml:space="preserve"> REF _Ref425625320 \r \h  \* MERGEFORMAT </w:instrText>
      </w:r>
      <w:r w:rsidR="00BA787B" w:rsidRPr="00A15E77">
        <w:rPr>
          <w:rFonts w:eastAsiaTheme="minorHAnsi"/>
          <w:szCs w:val="24"/>
          <w:vertAlign w:val="superscript"/>
        </w:rPr>
      </w:r>
      <w:r w:rsidR="00BA787B" w:rsidRPr="00A15E77">
        <w:rPr>
          <w:rFonts w:eastAsiaTheme="minorHAnsi"/>
          <w:szCs w:val="24"/>
          <w:vertAlign w:val="superscript"/>
        </w:rPr>
        <w:fldChar w:fldCharType="separate"/>
      </w:r>
      <w:r w:rsidR="00830DDF" w:rsidRPr="00A15E77">
        <w:rPr>
          <w:rFonts w:eastAsiaTheme="minorHAnsi"/>
          <w:szCs w:val="24"/>
          <w:vertAlign w:val="superscript"/>
        </w:rPr>
        <w:t>24</w:t>
      </w:r>
      <w:r w:rsidR="00BA787B" w:rsidRPr="00A15E77">
        <w:rPr>
          <w:rFonts w:eastAsiaTheme="minorHAnsi"/>
          <w:szCs w:val="24"/>
          <w:vertAlign w:val="superscript"/>
        </w:rPr>
        <w:fldChar w:fldCharType="end"/>
      </w:r>
      <w:r w:rsidR="00384D2F" w:rsidRPr="00A15E77">
        <w:rPr>
          <w:rFonts w:eastAsiaTheme="minorHAnsi"/>
          <w:szCs w:val="24"/>
          <w:vertAlign w:val="superscript"/>
        </w:rPr>
        <w:t xml:space="preserve"> </w:t>
      </w:r>
      <w:r w:rsidR="00384D2F" w:rsidRPr="00A15E77">
        <w:t>It remains to be assessed whether those assumptions are valid</w:t>
      </w:r>
      <w:r w:rsidR="00851B4B" w:rsidRPr="00A15E77">
        <w:t xml:space="preserve"> in </w:t>
      </w:r>
      <w:r w:rsidR="006C5995" w:rsidRPr="00A15E77">
        <w:t xml:space="preserve">the Ebola </w:t>
      </w:r>
      <w:r w:rsidR="00851B4B" w:rsidRPr="00A15E77">
        <w:t>context,</w:t>
      </w:r>
      <w:r w:rsidR="00384D2F" w:rsidRPr="00A15E77">
        <w:t xml:space="preserve"> in </w:t>
      </w:r>
      <w:r w:rsidR="00571535" w:rsidRPr="00A15E77">
        <w:t xml:space="preserve">a region where roll-out of the vaccine in a community at risk during a future outbreak would be embedded within a </w:t>
      </w:r>
      <w:r w:rsidR="00EB56FB" w:rsidRPr="00A15E77">
        <w:t>community-randomization</w:t>
      </w:r>
      <w:r w:rsidR="00571535" w:rsidRPr="00A15E77">
        <w:t xml:space="preserve"> framework</w:t>
      </w:r>
      <w:r w:rsidR="00EB56FB" w:rsidRPr="00A15E77">
        <w:t>.</w:t>
      </w:r>
    </w:p>
    <w:p w:rsidR="0075014C" w:rsidRPr="00A15E77" w:rsidRDefault="006C5995" w:rsidP="0075014C">
      <w:pPr>
        <w:pStyle w:val="BodyText12"/>
        <w:spacing w:line="480" w:lineRule="auto"/>
      </w:pPr>
      <w:r w:rsidRPr="00A15E77">
        <w:t xml:space="preserve">In conclusion, by </w:t>
      </w:r>
      <w:r w:rsidR="0075014C" w:rsidRPr="00A15E77">
        <w:t xml:space="preserve">modeling the trial design under various scenarios </w:t>
      </w:r>
      <w:r w:rsidRPr="00A15E77">
        <w:t xml:space="preserve">with simulation </w:t>
      </w:r>
      <w:r w:rsidR="0075014C" w:rsidRPr="00A15E77">
        <w:t>assumptions</w:t>
      </w:r>
      <w:r w:rsidRPr="00A15E77">
        <w:t xml:space="preserve"> based on the most currently available data was useful</w:t>
      </w:r>
      <w:r w:rsidR="0075014C" w:rsidRPr="00A15E77">
        <w:t xml:space="preserve"> to guide the </w:t>
      </w:r>
      <w:r w:rsidRPr="00A15E77">
        <w:t xml:space="preserve">study design </w:t>
      </w:r>
      <w:r w:rsidR="0075014C" w:rsidRPr="00A15E77">
        <w:t>decision</w:t>
      </w:r>
      <w:r w:rsidRPr="00A15E77">
        <w:t xml:space="preserve">s. The study duration would </w:t>
      </w:r>
      <w:r w:rsidR="008F2D21" w:rsidRPr="00A15E77">
        <w:t xml:space="preserve">have </w:t>
      </w:r>
      <w:r w:rsidRPr="00A15E77">
        <w:t>be</w:t>
      </w:r>
      <w:r w:rsidR="008F2D21" w:rsidRPr="00A15E77">
        <w:t>en</w:t>
      </w:r>
      <w:r w:rsidR="0075014C" w:rsidRPr="00A15E77">
        <w:t xml:space="preserve"> adaptive</w:t>
      </w:r>
      <w:r w:rsidRPr="00A15E77">
        <w:t>ly</w:t>
      </w:r>
      <w:r w:rsidR="0075014C" w:rsidRPr="00A15E77">
        <w:t xml:space="preserve"> </w:t>
      </w:r>
      <w:r w:rsidRPr="00A15E77">
        <w:t xml:space="preserve">monitored according to </w:t>
      </w:r>
      <w:r w:rsidR="0075014C" w:rsidRPr="00A15E77">
        <w:t xml:space="preserve">the control incidence </w:t>
      </w:r>
      <w:r w:rsidRPr="00A15E77">
        <w:t xml:space="preserve">with the goal of </w:t>
      </w:r>
      <w:r w:rsidR="0075014C" w:rsidRPr="00A15E77">
        <w:t>maintain</w:t>
      </w:r>
      <w:r w:rsidRPr="00A15E77">
        <w:t>ing</w:t>
      </w:r>
      <w:r w:rsidR="0075014C" w:rsidRPr="00A15E77">
        <w:t xml:space="preserve"> study power while minimizing trial duration and </w:t>
      </w:r>
      <w:r w:rsidRPr="00A15E77">
        <w:t xml:space="preserve">the </w:t>
      </w:r>
      <w:r w:rsidR="0075014C" w:rsidRPr="00A15E77">
        <w:t>potential delay to vaccinat</w:t>
      </w:r>
      <w:r w:rsidRPr="00A15E77">
        <w:t xml:space="preserve">e those in the </w:t>
      </w:r>
      <w:r w:rsidR="0075014C" w:rsidRPr="00A15E77">
        <w:t>control group. The actual delay period depends on the time needed to vaccinate the entire community</w:t>
      </w:r>
      <w:r w:rsidR="008F2D21" w:rsidRPr="00A15E77">
        <w:t>,</w:t>
      </w:r>
      <w:r w:rsidR="0075014C" w:rsidRPr="00A15E77">
        <w:t xml:space="preserve"> as well as the availability of additional vaccine supplies and the </w:t>
      </w:r>
      <w:r w:rsidR="0075014C" w:rsidRPr="00A15E77">
        <w:lastRenderedPageBreak/>
        <w:t xml:space="preserve">incidence of </w:t>
      </w:r>
      <w:r w:rsidR="00B44533" w:rsidRPr="00A15E77">
        <w:t>Ebola</w:t>
      </w:r>
      <w:r w:rsidR="0075014C" w:rsidRPr="00A15E77">
        <w:t xml:space="preserve">. With higher incidences, follow-up times can be shortened </w:t>
      </w:r>
      <w:r w:rsidR="00607FA1" w:rsidRPr="00A15E77">
        <w:t xml:space="preserve">or actual sample size reduced </w:t>
      </w:r>
      <w:r w:rsidR="0075014C" w:rsidRPr="00A15E77">
        <w:t xml:space="preserve">while maintaining study power and potentially meeting the minimally required operational time. </w:t>
      </w:r>
    </w:p>
    <w:p w:rsidR="001F50C1" w:rsidRPr="00A15E77" w:rsidRDefault="0075014C" w:rsidP="008B3894">
      <w:pPr>
        <w:pStyle w:val="BodyText12"/>
        <w:spacing w:line="480" w:lineRule="auto"/>
      </w:pPr>
      <w:r w:rsidRPr="00A15E77">
        <w:t xml:space="preserve">Finally, the design would allow vaccine effectiveness evaluation from different statistical perspectives (‘randomization-based’ or primary method, case-test negative design and other sensitivity analysis) and as such </w:t>
      </w:r>
      <w:r w:rsidR="008F2D21" w:rsidRPr="00A15E77">
        <w:t xml:space="preserve">can </w:t>
      </w:r>
      <w:r w:rsidRPr="00A15E77">
        <w:t xml:space="preserve">provide a more robust assessment given the untestable statistical assumptions inherent to any design in this context. </w:t>
      </w:r>
    </w:p>
    <w:p w:rsidR="001F50C1" w:rsidRPr="00A15E77" w:rsidRDefault="001F50C1" w:rsidP="0075014C">
      <w:pPr>
        <w:pStyle w:val="BodyText12"/>
        <w:spacing w:line="480" w:lineRule="auto"/>
      </w:pPr>
    </w:p>
    <w:p w:rsidR="004F57E1" w:rsidRPr="00A15E77" w:rsidRDefault="004F57E1" w:rsidP="004F57E1">
      <w:pPr>
        <w:contextualSpacing/>
        <w:jc w:val="both"/>
        <w:rPr>
          <w:b/>
          <w:sz w:val="32"/>
        </w:rPr>
      </w:pPr>
    </w:p>
    <w:p w:rsidR="001968D5" w:rsidRPr="00A15E77" w:rsidRDefault="001968D5">
      <w:pPr>
        <w:spacing w:after="200" w:line="276" w:lineRule="auto"/>
        <w:rPr>
          <w:b/>
          <w:caps/>
        </w:rPr>
      </w:pPr>
      <w:bookmarkStart w:id="0" w:name="_Ref424979005"/>
      <w:r w:rsidRPr="00A15E77">
        <w:br w:type="page"/>
      </w:r>
    </w:p>
    <w:p w:rsidR="0061724D" w:rsidRPr="00A15E77" w:rsidRDefault="0061724D" w:rsidP="00006AB2">
      <w:pPr>
        <w:pStyle w:val="Heading0"/>
        <w:rPr>
          <w:rFonts w:ascii="Times New Roman" w:hAnsi="Times New Roman"/>
          <w:szCs w:val="24"/>
        </w:rPr>
      </w:pPr>
    </w:p>
    <w:p w:rsidR="0061724D" w:rsidRPr="00A15E77" w:rsidRDefault="00F82942" w:rsidP="00006AB2">
      <w:pPr>
        <w:pStyle w:val="Heading0"/>
        <w:rPr>
          <w:rFonts w:ascii="Times New Roman" w:hAnsi="Times New Roman"/>
          <w:szCs w:val="24"/>
        </w:rPr>
      </w:pPr>
      <w:r w:rsidRPr="00A15E77">
        <w:rPr>
          <w:rFonts w:ascii="Times New Roman" w:hAnsi="Times New Roman"/>
          <w:szCs w:val="24"/>
        </w:rPr>
        <w:t>Acknowledgements</w:t>
      </w:r>
    </w:p>
    <w:p w:rsidR="00432FA9" w:rsidRPr="00A15E77" w:rsidRDefault="00C975CD" w:rsidP="00F82942">
      <w:pPr>
        <w:pStyle w:val="BodyText12"/>
      </w:pPr>
      <w:r w:rsidRPr="00A15E77">
        <w:rPr>
          <w:rFonts w:eastAsiaTheme="minorEastAsia"/>
          <w:lang w:val="en-GB"/>
        </w:rPr>
        <w:t xml:space="preserve">We would like to acknowledge Stefan </w:t>
      </w:r>
      <w:proofErr w:type="spellStart"/>
      <w:r w:rsidRPr="00A15E77">
        <w:rPr>
          <w:rFonts w:eastAsiaTheme="minorEastAsia"/>
          <w:lang w:val="en-GB"/>
        </w:rPr>
        <w:t>Thoelen</w:t>
      </w:r>
      <w:proofErr w:type="spellEnd"/>
      <w:r w:rsidR="005E2F30" w:rsidRPr="00A15E77">
        <w:rPr>
          <w:rFonts w:eastAsiaTheme="minorEastAsia"/>
          <w:lang w:val="en-GB"/>
        </w:rPr>
        <w:t xml:space="preserve"> (Janssen),</w:t>
      </w:r>
      <w:r w:rsidRPr="00A15E77">
        <w:rPr>
          <w:rFonts w:eastAsiaTheme="minorEastAsia"/>
          <w:lang w:val="en-GB"/>
        </w:rPr>
        <w:t xml:space="preserve"> Benoit Callendret</w:t>
      </w:r>
      <w:r w:rsidR="005E2F30" w:rsidRPr="00A15E77">
        <w:rPr>
          <w:rFonts w:eastAsiaTheme="minorEastAsia"/>
          <w:lang w:val="en-GB"/>
        </w:rPr>
        <w:t xml:space="preserve"> (Janssen), Peter Smith (</w:t>
      </w:r>
      <w:r w:rsidR="005E2F30" w:rsidRPr="00A15E77">
        <w:t>London School of Hygiene and Tropical Medicine)</w:t>
      </w:r>
      <w:r w:rsidR="005E2F30" w:rsidRPr="00A15E77">
        <w:rPr>
          <w:rFonts w:eastAsiaTheme="minorEastAsia"/>
          <w:lang w:val="en-GB"/>
        </w:rPr>
        <w:t>, Helen Weiss (</w:t>
      </w:r>
      <w:r w:rsidR="005E2F30" w:rsidRPr="00A15E77">
        <w:t>London School of Hygiene and Tropical Medicine)</w:t>
      </w:r>
      <w:r w:rsidR="005E2F30" w:rsidRPr="00A15E77">
        <w:rPr>
          <w:rFonts w:eastAsiaTheme="minorEastAsia"/>
          <w:lang w:val="en-GB"/>
        </w:rPr>
        <w:t xml:space="preserve">, </w:t>
      </w:r>
      <w:proofErr w:type="spellStart"/>
      <w:r w:rsidR="005E2F30" w:rsidRPr="00A15E77">
        <w:rPr>
          <w:rFonts w:eastAsiaTheme="minorEastAsia"/>
          <w:lang w:val="en-GB"/>
        </w:rPr>
        <w:t>Niel</w:t>
      </w:r>
      <w:proofErr w:type="spellEnd"/>
      <w:r w:rsidR="005E2F30" w:rsidRPr="00A15E77">
        <w:rPr>
          <w:rFonts w:eastAsiaTheme="minorEastAsia"/>
          <w:lang w:val="en-GB"/>
        </w:rPr>
        <w:t xml:space="preserve"> Hens (University of Hasselt) and </w:t>
      </w:r>
      <w:proofErr w:type="spellStart"/>
      <w:r w:rsidR="005E2F30" w:rsidRPr="00A15E77">
        <w:rPr>
          <w:rFonts w:eastAsiaTheme="minorEastAsia"/>
          <w:lang w:val="en-GB"/>
        </w:rPr>
        <w:t>Stijn</w:t>
      </w:r>
      <w:proofErr w:type="spellEnd"/>
      <w:r w:rsidR="005E2F30" w:rsidRPr="00A15E77">
        <w:rPr>
          <w:rFonts w:eastAsiaTheme="minorEastAsia"/>
          <w:lang w:val="en-GB"/>
        </w:rPr>
        <w:t xml:space="preserve"> </w:t>
      </w:r>
      <w:proofErr w:type="spellStart"/>
      <w:r w:rsidR="005E2F30" w:rsidRPr="00A15E77">
        <w:rPr>
          <w:rFonts w:eastAsiaTheme="minorEastAsia"/>
          <w:lang w:val="en-GB"/>
        </w:rPr>
        <w:t>Vansteelandt</w:t>
      </w:r>
      <w:proofErr w:type="spellEnd"/>
      <w:r w:rsidR="005E2F30" w:rsidRPr="00A15E77">
        <w:rPr>
          <w:rFonts w:eastAsiaTheme="minorEastAsia"/>
          <w:lang w:val="en-GB"/>
        </w:rPr>
        <w:t xml:space="preserve"> (Ghent University)</w:t>
      </w:r>
      <w:r w:rsidRPr="00A15E77">
        <w:rPr>
          <w:rFonts w:eastAsiaTheme="minorEastAsia"/>
          <w:lang w:val="en-GB"/>
        </w:rPr>
        <w:t xml:space="preserve"> for their input in these discussions. </w:t>
      </w:r>
      <w:r w:rsidR="005E2F30" w:rsidRPr="00A15E77">
        <w:t xml:space="preserve">We would like to thank Anton Camacho, Sebastian Funk, </w:t>
      </w:r>
      <w:proofErr w:type="spellStart"/>
      <w:r w:rsidR="005E2F30" w:rsidRPr="00A15E77">
        <w:t>Conall</w:t>
      </w:r>
      <w:proofErr w:type="spellEnd"/>
      <w:r w:rsidR="005E2F30" w:rsidRPr="00A15E77">
        <w:t xml:space="preserve"> Watson and John Edmunds (CMMID, London School of Hygiene and Tropical Medicine) for sharing case data and model-based projections in real-time, and for useful discussions. </w:t>
      </w:r>
      <w:r w:rsidR="00795F87" w:rsidRPr="00A15E77">
        <w:t xml:space="preserve">Finally, we would like to thank the 2 referees and associate editor for their constructive and insightful feedback which contributed to the final version of this manuscript. </w:t>
      </w:r>
    </w:p>
    <w:p w:rsidR="00F82942" w:rsidRPr="00A15E77" w:rsidRDefault="00F82942" w:rsidP="00F82942">
      <w:pPr>
        <w:pStyle w:val="BodyText12"/>
      </w:pPr>
      <w:r w:rsidRPr="00A15E77">
        <w:rPr>
          <w:rFonts w:eastAsiaTheme="minorEastAsia"/>
          <w:lang w:val="en-GB"/>
        </w:rPr>
        <w:t xml:space="preserve">This project has received funding from the Innovative Medicines Initiative 2 Joint Undertaking under grant agreement No </w:t>
      </w:r>
      <w:r w:rsidRPr="00A15E77">
        <w:rPr>
          <w:rFonts w:eastAsiaTheme="minorEastAsia"/>
        </w:rPr>
        <w:t>115854</w:t>
      </w:r>
      <w:r w:rsidRPr="00A15E77">
        <w:rPr>
          <w:rFonts w:eastAsiaTheme="minorEastAsia"/>
          <w:lang w:val="en-GB"/>
        </w:rPr>
        <w:t xml:space="preserve">. </w:t>
      </w:r>
      <w:r w:rsidRPr="00A15E77">
        <w:t xml:space="preserve">This Joint Undertaking receives support from the European Union’s Horizon 2020 research and innovation </w:t>
      </w:r>
      <w:proofErr w:type="spellStart"/>
      <w:r w:rsidRPr="00A15E77">
        <w:t>programme</w:t>
      </w:r>
      <w:proofErr w:type="spellEnd"/>
      <w:r w:rsidRPr="00A15E77">
        <w:t xml:space="preserve"> and the European Federation of Pharmaceutical Industries and Association. </w:t>
      </w:r>
    </w:p>
    <w:p w:rsidR="001D1336" w:rsidRPr="00A15E77" w:rsidRDefault="001D1336">
      <w:pPr>
        <w:spacing w:after="200" w:line="276" w:lineRule="auto"/>
        <w:rPr>
          <w:szCs w:val="20"/>
        </w:rPr>
      </w:pPr>
      <w:r w:rsidRPr="00A15E77">
        <w:br w:type="page"/>
      </w:r>
    </w:p>
    <w:p w:rsidR="001D1336" w:rsidRPr="00A15E77" w:rsidRDefault="001D1336" w:rsidP="00F82942">
      <w:pPr>
        <w:pStyle w:val="BodyText12"/>
        <w:rPr>
          <w:rFonts w:ascii="Segoe UI" w:hAnsi="Segoe UI" w:cs="Segoe UI"/>
          <w:sz w:val="20"/>
          <w:lang w:val="en-GB"/>
        </w:rPr>
      </w:pPr>
    </w:p>
    <w:p w:rsidR="00F82942" w:rsidRPr="00A15E77" w:rsidRDefault="00F82942" w:rsidP="00F82942">
      <w:pPr>
        <w:pStyle w:val="BodyText12"/>
        <w:rPr>
          <w:lang w:val="en-GB"/>
        </w:rPr>
      </w:pPr>
    </w:p>
    <w:p w:rsidR="001D1336" w:rsidRPr="00A15E77" w:rsidRDefault="001D1336" w:rsidP="001D1336">
      <w:pPr>
        <w:pStyle w:val="Heading0"/>
        <w:rPr>
          <w:color w:val="000000"/>
        </w:rPr>
      </w:pPr>
      <w:r w:rsidRPr="00A15E77">
        <w:rPr>
          <w:rFonts w:ascii="Times New Roman" w:hAnsi="Times New Roman"/>
          <w:szCs w:val="24"/>
        </w:rPr>
        <w:t>declaration of conflict of interest</w:t>
      </w:r>
    </w:p>
    <w:p w:rsidR="00525C86" w:rsidRPr="00A15E77" w:rsidRDefault="001D1336" w:rsidP="001D1336">
      <w:pPr>
        <w:pStyle w:val="BodyText12"/>
        <w:rPr>
          <w:b/>
          <w:caps/>
        </w:rPr>
      </w:pPr>
      <w:r w:rsidRPr="00A15E77">
        <w:t>This project has received funding from the Innovative Medicines Initiative 2 Joint Undertaking under grant agreement No 115854. This Joint Undertaking receives support from the European Union’s Horizon 2020 research and innovation programme and the European Federation of Pharmaceutical Industries and Association. </w:t>
      </w:r>
      <w:r w:rsidRPr="00A15E77">
        <w:br/>
        <w:t xml:space="preserve">Vandebosch, Mogg, Goeyvaerts, Truyers, Vangeneugden, Herrera-Taracena and </w:t>
      </w:r>
      <w:r w:rsidRPr="00A15E77">
        <w:t>Parys are employees of Janssen.</w:t>
      </w:r>
    </w:p>
    <w:p w:rsidR="00525C86" w:rsidRPr="00A15E77" w:rsidRDefault="00525C86" w:rsidP="00525C86">
      <w:pPr>
        <w:pStyle w:val="Heading0"/>
        <w:numPr>
          <w:ilvl w:val="0"/>
          <w:numId w:val="0"/>
        </w:numPr>
        <w:rPr>
          <w:rFonts w:ascii="Times New Roman" w:hAnsi="Times New Roman"/>
          <w:b w:val="0"/>
          <w:caps w:val="0"/>
        </w:rPr>
      </w:pPr>
    </w:p>
    <w:p w:rsidR="00525C86" w:rsidRPr="00A15E77" w:rsidRDefault="00525C86" w:rsidP="00525C86">
      <w:pPr>
        <w:pStyle w:val="Heading0"/>
        <w:numPr>
          <w:ilvl w:val="0"/>
          <w:numId w:val="0"/>
        </w:numPr>
        <w:rPr>
          <w:rFonts w:ascii="Times New Roman" w:hAnsi="Times New Roman"/>
          <w:b w:val="0"/>
          <w:caps w:val="0"/>
        </w:rPr>
      </w:pPr>
    </w:p>
    <w:p w:rsidR="00647EF0" w:rsidRPr="00A15E77" w:rsidRDefault="00647EF0" w:rsidP="00647EF0">
      <w:pPr>
        <w:pStyle w:val="BodyText12"/>
      </w:pPr>
    </w:p>
    <w:p w:rsidR="00647EF0" w:rsidRPr="00A15E77" w:rsidRDefault="00647EF0" w:rsidP="00647EF0">
      <w:pPr>
        <w:pStyle w:val="BodyText12"/>
      </w:pPr>
    </w:p>
    <w:p w:rsidR="00647EF0" w:rsidRPr="00A15E77" w:rsidRDefault="00647EF0" w:rsidP="00647EF0">
      <w:pPr>
        <w:pStyle w:val="BodyText12"/>
      </w:pPr>
    </w:p>
    <w:p w:rsidR="00647EF0" w:rsidRPr="00A15E77" w:rsidRDefault="00647EF0" w:rsidP="00647EF0">
      <w:pPr>
        <w:pStyle w:val="BodyText12"/>
      </w:pPr>
    </w:p>
    <w:p w:rsidR="001968D5" w:rsidRPr="00A15E77" w:rsidRDefault="001968D5">
      <w:pPr>
        <w:spacing w:after="200" w:line="276" w:lineRule="auto"/>
        <w:rPr>
          <w:szCs w:val="20"/>
        </w:rPr>
      </w:pPr>
      <w:r w:rsidRPr="00A15E77">
        <w:br w:type="page"/>
      </w:r>
    </w:p>
    <w:p w:rsidR="000F50AB" w:rsidRPr="00A15E77" w:rsidRDefault="00386C79" w:rsidP="00525C86">
      <w:pPr>
        <w:pStyle w:val="Heading0"/>
        <w:numPr>
          <w:ilvl w:val="0"/>
          <w:numId w:val="0"/>
        </w:numPr>
        <w:rPr>
          <w:rFonts w:ascii="Times New Roman" w:hAnsi="Times New Roman"/>
          <w:szCs w:val="24"/>
        </w:rPr>
      </w:pPr>
      <w:r w:rsidRPr="00A15E77">
        <w:rPr>
          <w:rFonts w:ascii="Times New Roman" w:hAnsi="Times New Roman"/>
          <w:szCs w:val="24"/>
        </w:rPr>
        <w:lastRenderedPageBreak/>
        <w:t>References</w:t>
      </w:r>
      <w:bookmarkEnd w:id="0"/>
    </w:p>
    <w:p w:rsidR="008A05AD" w:rsidRPr="00A15E77" w:rsidRDefault="008A05AD" w:rsidP="00525C86">
      <w:pPr>
        <w:pStyle w:val="ListParagraph"/>
        <w:numPr>
          <w:ilvl w:val="0"/>
          <w:numId w:val="11"/>
        </w:numPr>
        <w:autoSpaceDE w:val="0"/>
        <w:autoSpaceDN w:val="0"/>
        <w:adjustRightInd w:val="0"/>
        <w:jc w:val="both"/>
        <w:rPr>
          <w:rFonts w:ascii="Times New Roman" w:hAnsi="Times New Roman" w:cs="Times New Roman"/>
          <w:sz w:val="20"/>
          <w:szCs w:val="20"/>
        </w:rPr>
      </w:pPr>
      <w:bookmarkStart w:id="1" w:name="_Ref423008552"/>
      <w:bookmarkStart w:id="2" w:name="_Ref423008442"/>
      <w:bookmarkStart w:id="3" w:name="_Ref425614893"/>
      <w:r w:rsidRPr="00A15E77">
        <w:rPr>
          <w:rFonts w:ascii="Times New Roman" w:hAnsi="Times New Roman" w:cs="Times New Roman"/>
          <w:sz w:val="20"/>
          <w:szCs w:val="20"/>
        </w:rPr>
        <w:t>WHO Ebola Situation Report 22 July 2015</w:t>
      </w:r>
      <w:r w:rsidR="00A46BFF" w:rsidRPr="00A15E77">
        <w:rPr>
          <w:rFonts w:ascii="Times New Roman" w:hAnsi="Times New Roman" w:cs="Times New Roman"/>
          <w:sz w:val="20"/>
          <w:szCs w:val="20"/>
        </w:rPr>
        <w:t>,</w:t>
      </w:r>
      <w:r w:rsidRPr="00A15E77">
        <w:rPr>
          <w:rFonts w:ascii="Times New Roman" w:hAnsi="Times New Roman" w:cs="Times New Roman"/>
          <w:sz w:val="20"/>
          <w:szCs w:val="20"/>
        </w:rPr>
        <w:t xml:space="preserve"> </w:t>
      </w:r>
      <w:hyperlink r:id="rId10" w:history="1">
        <w:r w:rsidR="00A46BFF" w:rsidRPr="00A15E77">
          <w:rPr>
            <w:rStyle w:val="Hyperlink"/>
            <w:rFonts w:ascii="Times New Roman" w:hAnsi="Times New Roman" w:cs="Times New Roman"/>
            <w:color w:val="auto"/>
            <w:sz w:val="20"/>
            <w:szCs w:val="20"/>
          </w:rPr>
          <w:t>http://apps.who.int/ebola/current-situation/ebola-situation-report-24-june-2015 (2015</w:t>
        </w:r>
      </w:hyperlink>
      <w:r w:rsidR="00A46BFF" w:rsidRPr="00A15E77">
        <w:rPr>
          <w:rFonts w:ascii="Times New Roman" w:hAnsi="Times New Roman" w:cs="Times New Roman"/>
          <w:sz w:val="20"/>
          <w:szCs w:val="20"/>
        </w:rPr>
        <w:t xml:space="preserve"> </w:t>
      </w:r>
      <w:r w:rsidRPr="00A15E77">
        <w:rPr>
          <w:rFonts w:ascii="Times New Roman" w:hAnsi="Times New Roman" w:cs="Times New Roman"/>
          <w:sz w:val="20"/>
          <w:szCs w:val="20"/>
        </w:rPr>
        <w:t>Accessed 23 July 2015</w:t>
      </w:r>
      <w:r w:rsidR="00A46BFF" w:rsidRPr="00A15E77">
        <w:rPr>
          <w:rFonts w:ascii="Times New Roman" w:hAnsi="Times New Roman" w:cs="Times New Roman"/>
          <w:sz w:val="20"/>
          <w:szCs w:val="20"/>
        </w:rPr>
        <w:t>)</w:t>
      </w:r>
      <w:r w:rsidRPr="00A15E77">
        <w:rPr>
          <w:rFonts w:ascii="Times New Roman" w:hAnsi="Times New Roman" w:cs="Times New Roman"/>
          <w:sz w:val="20"/>
          <w:szCs w:val="20"/>
        </w:rPr>
        <w:t>.</w:t>
      </w:r>
      <w:bookmarkEnd w:id="1"/>
    </w:p>
    <w:p w:rsidR="003812F6" w:rsidRPr="00A15E77" w:rsidRDefault="003812F6" w:rsidP="00F73FA1">
      <w:pPr>
        <w:pStyle w:val="ListParagraph"/>
        <w:numPr>
          <w:ilvl w:val="0"/>
          <w:numId w:val="11"/>
        </w:numPr>
        <w:rPr>
          <w:rFonts w:ascii="Times New Roman" w:hAnsi="Times New Roman" w:cs="Times New Roman"/>
          <w:sz w:val="20"/>
          <w:szCs w:val="20"/>
        </w:rPr>
      </w:pPr>
      <w:bookmarkStart w:id="4" w:name="_Ref425627858"/>
      <w:bookmarkStart w:id="5" w:name="_Ref425626713"/>
      <w:bookmarkEnd w:id="2"/>
      <w:r w:rsidRPr="00A15E77">
        <w:rPr>
          <w:rFonts w:ascii="Times New Roman" w:hAnsi="Times New Roman" w:cs="Times New Roman"/>
          <w:sz w:val="20"/>
          <w:szCs w:val="20"/>
        </w:rPr>
        <w:t>Johan Van Hoof. Presentation during Vaccines and Related Biological Products Advisory Committee Meeting May 12, 2015. Janssen Ebola Vaccine Program Update</w:t>
      </w:r>
      <w:r w:rsidR="00A46BFF" w:rsidRPr="00A15E77">
        <w:rPr>
          <w:rFonts w:ascii="Times New Roman" w:hAnsi="Times New Roman" w:cs="Times New Roman"/>
          <w:sz w:val="20"/>
          <w:szCs w:val="20"/>
        </w:rPr>
        <w:t>,</w:t>
      </w:r>
      <w:r w:rsidRPr="00A15E77">
        <w:rPr>
          <w:rFonts w:ascii="Times New Roman" w:hAnsi="Times New Roman" w:cs="Times New Roman"/>
          <w:sz w:val="20"/>
          <w:szCs w:val="20"/>
        </w:rPr>
        <w:t xml:space="preserve"> </w:t>
      </w:r>
      <w:hyperlink r:id="rId11" w:history="1">
        <w:r w:rsidR="00A46BFF" w:rsidRPr="00A15E77">
          <w:rPr>
            <w:rStyle w:val="Hyperlink"/>
            <w:rFonts w:ascii="Times New Roman" w:hAnsi="Times New Roman" w:cs="Times New Roman"/>
            <w:color w:val="auto"/>
            <w:sz w:val="20"/>
            <w:szCs w:val="20"/>
          </w:rPr>
          <w:t>http://www.fda.gov/AdvisoryCommittees/CommitteesMeetingMaterials/BloodVaccinesandOtherBiologics/VaccinesandRelatedBiologicalProductsAdvisoryCommittee/ucm447997.htm (2015</w:t>
        </w:r>
      </w:hyperlink>
      <w:r w:rsidR="00A46BFF" w:rsidRPr="00A15E77">
        <w:rPr>
          <w:rFonts w:ascii="Times New Roman" w:hAnsi="Times New Roman" w:cs="Times New Roman"/>
          <w:sz w:val="20"/>
          <w:szCs w:val="20"/>
        </w:rPr>
        <w:t xml:space="preserve">, accessed </w:t>
      </w:r>
      <w:r w:rsidRPr="00A15E77">
        <w:rPr>
          <w:rFonts w:ascii="Times New Roman" w:hAnsi="Times New Roman" w:cs="Times New Roman"/>
          <w:sz w:val="20"/>
          <w:szCs w:val="20"/>
        </w:rPr>
        <w:t>25 July, 2015</w:t>
      </w:r>
      <w:bookmarkEnd w:id="4"/>
      <w:r w:rsidR="00A46BFF" w:rsidRPr="00A15E77">
        <w:rPr>
          <w:rFonts w:ascii="Times New Roman" w:hAnsi="Times New Roman" w:cs="Times New Roman"/>
          <w:sz w:val="20"/>
          <w:szCs w:val="20"/>
        </w:rPr>
        <w:t>)</w:t>
      </w:r>
    </w:p>
    <w:p w:rsidR="008A05AD" w:rsidRPr="00A15E77" w:rsidRDefault="003C78F6" w:rsidP="00F73FA1">
      <w:pPr>
        <w:pStyle w:val="ListParagraph"/>
        <w:numPr>
          <w:ilvl w:val="0"/>
          <w:numId w:val="11"/>
        </w:numPr>
        <w:jc w:val="both"/>
        <w:rPr>
          <w:rFonts w:ascii="Times New Roman" w:hAnsi="Times New Roman" w:cs="Times New Roman"/>
          <w:sz w:val="20"/>
          <w:szCs w:val="20"/>
        </w:rPr>
      </w:pPr>
      <w:bookmarkStart w:id="6" w:name="_Ref425791548"/>
      <w:proofErr w:type="spellStart"/>
      <w:r w:rsidRPr="00A15E77">
        <w:rPr>
          <w:rFonts w:ascii="Times New Roman" w:hAnsi="Times New Roman" w:cs="Times New Roman"/>
          <w:sz w:val="20"/>
          <w:szCs w:val="20"/>
        </w:rPr>
        <w:t>Lipsitch</w:t>
      </w:r>
      <w:proofErr w:type="spellEnd"/>
      <w:r w:rsidRPr="00A15E77">
        <w:rPr>
          <w:rFonts w:ascii="Times New Roman" w:hAnsi="Times New Roman" w:cs="Times New Roman"/>
          <w:sz w:val="20"/>
          <w:szCs w:val="20"/>
        </w:rPr>
        <w:t xml:space="preserve"> M, </w:t>
      </w:r>
      <w:proofErr w:type="spellStart"/>
      <w:r w:rsidRPr="00A15E77">
        <w:rPr>
          <w:rFonts w:ascii="Times New Roman" w:hAnsi="Times New Roman" w:cs="Times New Roman"/>
          <w:sz w:val="20"/>
          <w:szCs w:val="20"/>
        </w:rPr>
        <w:t>Eyal</w:t>
      </w:r>
      <w:proofErr w:type="spellEnd"/>
      <w:r w:rsidR="008A05AD" w:rsidRPr="00A15E77">
        <w:rPr>
          <w:rFonts w:ascii="Times New Roman" w:hAnsi="Times New Roman" w:cs="Times New Roman"/>
          <w:sz w:val="20"/>
          <w:szCs w:val="20"/>
        </w:rPr>
        <w:t xml:space="preserve"> N</w:t>
      </w:r>
      <w:r w:rsidRPr="00A15E77">
        <w:rPr>
          <w:rFonts w:ascii="Times New Roman" w:hAnsi="Times New Roman" w:cs="Times New Roman"/>
          <w:sz w:val="20"/>
          <w:szCs w:val="20"/>
        </w:rPr>
        <w:t>,</w:t>
      </w:r>
      <w:r w:rsidR="008A05AD" w:rsidRPr="00A15E77">
        <w:rPr>
          <w:rFonts w:ascii="Times New Roman" w:hAnsi="Times New Roman" w:cs="Times New Roman"/>
          <w:sz w:val="20"/>
          <w:szCs w:val="20"/>
        </w:rPr>
        <w:t xml:space="preserve"> Halloran ME </w:t>
      </w:r>
      <w:r w:rsidRPr="00A15E77">
        <w:rPr>
          <w:rFonts w:ascii="Times New Roman" w:hAnsi="Times New Roman" w:cs="Times New Roman"/>
          <w:sz w:val="20"/>
          <w:szCs w:val="20"/>
        </w:rPr>
        <w:t xml:space="preserve">et al. </w:t>
      </w:r>
      <w:r w:rsidR="008A05AD" w:rsidRPr="00A15E77">
        <w:rPr>
          <w:rFonts w:ascii="Times New Roman" w:hAnsi="Times New Roman" w:cs="Times New Roman"/>
          <w:sz w:val="20"/>
          <w:szCs w:val="20"/>
        </w:rPr>
        <w:t>Vacci</w:t>
      </w:r>
      <w:r w:rsidRPr="00A15E77">
        <w:rPr>
          <w:rFonts w:ascii="Times New Roman" w:hAnsi="Times New Roman" w:cs="Times New Roman"/>
          <w:sz w:val="20"/>
          <w:szCs w:val="20"/>
        </w:rPr>
        <w:t>ne Testing. Ebola and beyond.</w:t>
      </w:r>
      <w:r w:rsidR="008A05AD" w:rsidRPr="00A15E77">
        <w:rPr>
          <w:rFonts w:ascii="Times New Roman" w:hAnsi="Times New Roman" w:cs="Times New Roman"/>
          <w:sz w:val="20"/>
          <w:szCs w:val="20"/>
        </w:rPr>
        <w:t xml:space="preserve"> </w:t>
      </w:r>
      <w:r w:rsidR="008A05AD" w:rsidRPr="00A15E77">
        <w:rPr>
          <w:rFonts w:ascii="Times New Roman" w:hAnsi="Times New Roman" w:cs="Times New Roman"/>
          <w:i/>
          <w:sz w:val="20"/>
          <w:szCs w:val="20"/>
        </w:rPr>
        <w:t>Science</w:t>
      </w:r>
      <w:r w:rsidRPr="00A15E77">
        <w:rPr>
          <w:rStyle w:val="cit-auth"/>
          <w:rFonts w:ascii="Times New Roman" w:hAnsi="Times New Roman" w:cs="Times New Roman"/>
          <w:sz w:val="20"/>
          <w:szCs w:val="20"/>
          <w:bdr w:val="none" w:sz="0" w:space="0" w:color="auto" w:frame="1"/>
        </w:rPr>
        <w:t xml:space="preserve"> 2015</w:t>
      </w:r>
      <w:r w:rsidRPr="00A15E77">
        <w:rPr>
          <w:rFonts w:ascii="Times New Roman" w:hAnsi="Times New Roman" w:cs="Times New Roman"/>
          <w:i/>
          <w:sz w:val="20"/>
          <w:szCs w:val="20"/>
        </w:rPr>
        <w:t>;</w:t>
      </w:r>
      <w:r w:rsidR="008A05AD" w:rsidRPr="00A15E77">
        <w:rPr>
          <w:rFonts w:ascii="Times New Roman" w:hAnsi="Times New Roman" w:cs="Times New Roman"/>
          <w:sz w:val="20"/>
          <w:szCs w:val="20"/>
        </w:rPr>
        <w:t xml:space="preserve"> 348</w:t>
      </w:r>
      <w:r w:rsidRPr="00A15E77">
        <w:rPr>
          <w:rFonts w:ascii="Times New Roman" w:hAnsi="Times New Roman" w:cs="Times New Roman"/>
          <w:sz w:val="20"/>
          <w:szCs w:val="20"/>
        </w:rPr>
        <w:t>:</w:t>
      </w:r>
      <w:r w:rsidR="008A05AD" w:rsidRPr="00A15E77">
        <w:rPr>
          <w:rFonts w:ascii="Times New Roman" w:hAnsi="Times New Roman" w:cs="Times New Roman"/>
          <w:sz w:val="20"/>
          <w:szCs w:val="20"/>
        </w:rPr>
        <w:t>46-48</w:t>
      </w:r>
      <w:bookmarkEnd w:id="5"/>
      <w:bookmarkEnd w:id="6"/>
      <w:r w:rsidRPr="00A15E77">
        <w:rPr>
          <w:rFonts w:ascii="Times New Roman" w:hAnsi="Times New Roman" w:cs="Times New Roman"/>
          <w:sz w:val="20"/>
          <w:szCs w:val="20"/>
        </w:rPr>
        <w:t>.</w:t>
      </w:r>
    </w:p>
    <w:p w:rsidR="008A05AD" w:rsidRPr="00A15E77" w:rsidRDefault="008A05AD" w:rsidP="00F73FA1">
      <w:pPr>
        <w:pStyle w:val="ListParagraph"/>
        <w:numPr>
          <w:ilvl w:val="0"/>
          <w:numId w:val="11"/>
        </w:numPr>
        <w:autoSpaceDE w:val="0"/>
        <w:autoSpaceDN w:val="0"/>
        <w:adjustRightInd w:val="0"/>
        <w:jc w:val="both"/>
        <w:rPr>
          <w:rStyle w:val="cit-auth"/>
          <w:rFonts w:ascii="Times New Roman" w:hAnsi="Times New Roman" w:cs="Times New Roman"/>
          <w:sz w:val="20"/>
          <w:szCs w:val="20"/>
          <w:bdr w:val="none" w:sz="0" w:space="0" w:color="auto" w:frame="1"/>
          <w:shd w:val="clear" w:color="auto" w:fill="EEEEEE"/>
        </w:rPr>
      </w:pPr>
      <w:bookmarkStart w:id="7" w:name="_Ref425626715"/>
      <w:bookmarkStart w:id="8" w:name="_Ref425614895"/>
      <w:bookmarkEnd w:id="3"/>
      <w:r w:rsidRPr="00A15E77">
        <w:rPr>
          <w:rStyle w:val="cit-auth"/>
          <w:rFonts w:ascii="Times New Roman" w:hAnsi="Times New Roman" w:cs="Times New Roman"/>
          <w:sz w:val="20"/>
          <w:szCs w:val="20"/>
          <w:bdr w:val="none" w:sz="0" w:space="0" w:color="auto" w:frame="1"/>
        </w:rPr>
        <w:t xml:space="preserve">Cohen J, </w:t>
      </w:r>
      <w:proofErr w:type="spellStart"/>
      <w:r w:rsidRPr="00A15E77">
        <w:rPr>
          <w:rStyle w:val="cit-auth"/>
          <w:rFonts w:ascii="Times New Roman" w:hAnsi="Times New Roman" w:cs="Times New Roman"/>
          <w:sz w:val="20"/>
          <w:szCs w:val="20"/>
          <w:bdr w:val="none" w:sz="0" w:space="0" w:color="auto" w:frame="1"/>
        </w:rPr>
        <w:t>Kupferschmidt</w:t>
      </w:r>
      <w:proofErr w:type="spellEnd"/>
      <w:r w:rsidRPr="00A15E77">
        <w:rPr>
          <w:rStyle w:val="cit-auth"/>
          <w:rFonts w:ascii="Times New Roman" w:hAnsi="Times New Roman" w:cs="Times New Roman"/>
          <w:sz w:val="20"/>
          <w:szCs w:val="20"/>
          <w:bdr w:val="none" w:sz="0" w:space="0" w:color="auto" w:frame="1"/>
        </w:rPr>
        <w:t xml:space="preserve"> K. Ebola vaccine trials raise ethical issues. </w:t>
      </w:r>
      <w:r w:rsidRPr="00A15E77">
        <w:rPr>
          <w:rStyle w:val="cit-auth"/>
          <w:rFonts w:ascii="Times New Roman" w:hAnsi="Times New Roman" w:cs="Times New Roman"/>
          <w:i/>
          <w:sz w:val="20"/>
          <w:szCs w:val="20"/>
          <w:bdr w:val="none" w:sz="0" w:space="0" w:color="auto" w:frame="1"/>
        </w:rPr>
        <w:t>Science</w:t>
      </w:r>
      <w:r w:rsidRPr="00A15E77">
        <w:rPr>
          <w:rStyle w:val="cit-auth"/>
          <w:rFonts w:ascii="Times New Roman" w:hAnsi="Times New Roman" w:cs="Times New Roman"/>
          <w:sz w:val="20"/>
          <w:szCs w:val="20"/>
          <w:bdr w:val="none" w:sz="0" w:space="0" w:color="auto" w:frame="1"/>
        </w:rPr>
        <w:t xml:space="preserve"> 2014; 346: 289–90.</w:t>
      </w:r>
      <w:bookmarkEnd w:id="7"/>
      <w:r w:rsidRPr="00A15E77">
        <w:rPr>
          <w:rStyle w:val="cit-auth"/>
          <w:rFonts w:ascii="Times New Roman" w:hAnsi="Times New Roman" w:cs="Times New Roman"/>
          <w:sz w:val="20"/>
          <w:szCs w:val="20"/>
          <w:bdr w:val="none" w:sz="0" w:space="0" w:color="auto" w:frame="1"/>
        </w:rPr>
        <w:t xml:space="preserve"> </w:t>
      </w:r>
    </w:p>
    <w:p w:rsidR="008C15FF" w:rsidRPr="00A15E77" w:rsidRDefault="008A05AD" w:rsidP="00F73FA1">
      <w:pPr>
        <w:pStyle w:val="ListParagraph"/>
        <w:numPr>
          <w:ilvl w:val="0"/>
          <w:numId w:val="11"/>
        </w:numPr>
        <w:autoSpaceDE w:val="0"/>
        <w:autoSpaceDN w:val="0"/>
        <w:adjustRightInd w:val="0"/>
        <w:jc w:val="both"/>
        <w:rPr>
          <w:rFonts w:ascii="Times New Roman" w:hAnsi="Times New Roman" w:cs="Times New Roman"/>
          <w:sz w:val="20"/>
          <w:szCs w:val="20"/>
          <w:bdr w:val="none" w:sz="0" w:space="0" w:color="auto" w:frame="1"/>
          <w:shd w:val="clear" w:color="auto" w:fill="EEEEEE"/>
        </w:rPr>
      </w:pPr>
      <w:bookmarkStart w:id="9" w:name="_Ref425626833"/>
      <w:r w:rsidRPr="00A15E77">
        <w:rPr>
          <w:rFonts w:ascii="Times New Roman" w:hAnsi="Times New Roman" w:cs="Times New Roman"/>
          <w:sz w:val="20"/>
          <w:szCs w:val="20"/>
        </w:rPr>
        <w:t xml:space="preserve">Tully CM, </w:t>
      </w:r>
      <w:proofErr w:type="spellStart"/>
      <w:r w:rsidRPr="00A15E77">
        <w:rPr>
          <w:rFonts w:ascii="Times New Roman" w:hAnsi="Times New Roman" w:cs="Times New Roman"/>
          <w:sz w:val="20"/>
          <w:szCs w:val="20"/>
        </w:rPr>
        <w:t>Lambe</w:t>
      </w:r>
      <w:proofErr w:type="spellEnd"/>
      <w:r w:rsidRPr="00A15E77">
        <w:rPr>
          <w:rFonts w:ascii="Times New Roman" w:hAnsi="Times New Roman" w:cs="Times New Roman"/>
          <w:sz w:val="20"/>
          <w:szCs w:val="20"/>
        </w:rPr>
        <w:t xml:space="preserve"> T, Gilbert SC</w:t>
      </w:r>
      <w:r w:rsidR="00A46BFF" w:rsidRPr="00A15E77">
        <w:rPr>
          <w:rFonts w:ascii="Times New Roman" w:hAnsi="Times New Roman" w:cs="Times New Roman"/>
          <w:sz w:val="20"/>
          <w:szCs w:val="20"/>
        </w:rPr>
        <w:t xml:space="preserve"> et al</w:t>
      </w:r>
      <w:r w:rsidR="008C15FF" w:rsidRPr="00A15E77">
        <w:rPr>
          <w:rFonts w:ascii="Times New Roman" w:hAnsi="Times New Roman" w:cs="Times New Roman"/>
          <w:sz w:val="20"/>
          <w:szCs w:val="20"/>
        </w:rPr>
        <w:t xml:space="preserve">. Emergency Ebola response: a new approach to the rapid design and development of vaccines against emerging diseases. </w:t>
      </w:r>
      <w:r w:rsidR="008C15FF" w:rsidRPr="00A15E77">
        <w:rPr>
          <w:rFonts w:ascii="Times New Roman" w:hAnsi="Times New Roman" w:cs="Times New Roman"/>
          <w:i/>
          <w:sz w:val="20"/>
          <w:szCs w:val="20"/>
        </w:rPr>
        <w:t>Lancet Infect Dis</w:t>
      </w:r>
      <w:r w:rsidR="00A46BFF" w:rsidRPr="00A15E77">
        <w:rPr>
          <w:rFonts w:ascii="Times New Roman" w:hAnsi="Times New Roman" w:cs="Times New Roman"/>
          <w:sz w:val="20"/>
          <w:szCs w:val="20"/>
        </w:rPr>
        <w:t xml:space="preserve"> 2015;</w:t>
      </w:r>
      <w:r w:rsidR="008C15FF" w:rsidRPr="00A15E77">
        <w:rPr>
          <w:rFonts w:ascii="Times New Roman" w:hAnsi="Times New Roman" w:cs="Times New Roman"/>
          <w:sz w:val="20"/>
          <w:szCs w:val="20"/>
        </w:rPr>
        <w:t xml:space="preserve"> 15</w:t>
      </w:r>
      <w:r w:rsidR="00A46BFF" w:rsidRPr="00A15E77">
        <w:rPr>
          <w:rFonts w:ascii="Times New Roman" w:hAnsi="Times New Roman" w:cs="Times New Roman"/>
          <w:sz w:val="20"/>
          <w:szCs w:val="20"/>
        </w:rPr>
        <w:t xml:space="preserve">: </w:t>
      </w:r>
      <w:r w:rsidR="008C15FF" w:rsidRPr="00A15E77">
        <w:rPr>
          <w:rFonts w:ascii="Times New Roman" w:hAnsi="Times New Roman" w:cs="Times New Roman"/>
          <w:sz w:val="20"/>
          <w:szCs w:val="20"/>
        </w:rPr>
        <w:t>356-359.</w:t>
      </w:r>
      <w:bookmarkEnd w:id="8"/>
      <w:bookmarkEnd w:id="9"/>
    </w:p>
    <w:p w:rsidR="00E4466D" w:rsidRPr="00A15E77" w:rsidRDefault="00E4466D" w:rsidP="00F73FA1">
      <w:pPr>
        <w:pStyle w:val="ListParagraph"/>
        <w:numPr>
          <w:ilvl w:val="0"/>
          <w:numId w:val="11"/>
        </w:numPr>
        <w:jc w:val="both"/>
        <w:rPr>
          <w:rFonts w:ascii="Times New Roman" w:hAnsi="Times New Roman" w:cs="Times New Roman"/>
          <w:sz w:val="20"/>
          <w:szCs w:val="20"/>
        </w:rPr>
      </w:pPr>
      <w:bookmarkStart w:id="10" w:name="_Ref424640645"/>
      <w:r w:rsidRPr="00A15E77">
        <w:rPr>
          <w:rFonts w:ascii="Times New Roman" w:hAnsi="Times New Roman" w:cs="Times New Roman"/>
          <w:sz w:val="20"/>
          <w:szCs w:val="20"/>
        </w:rPr>
        <w:t xml:space="preserve">Roca </w:t>
      </w:r>
      <w:proofErr w:type="gramStart"/>
      <w:r w:rsidRPr="00A15E77">
        <w:rPr>
          <w:rFonts w:ascii="Times New Roman" w:hAnsi="Times New Roman" w:cs="Times New Roman"/>
          <w:sz w:val="20"/>
          <w:szCs w:val="20"/>
        </w:rPr>
        <w:t>A</w:t>
      </w:r>
      <w:proofErr w:type="gramEnd"/>
      <w:r w:rsidR="00A46BFF" w:rsidRPr="00A15E77">
        <w:rPr>
          <w:rFonts w:ascii="Times New Roman" w:hAnsi="Times New Roman" w:cs="Times New Roman"/>
          <w:sz w:val="20"/>
          <w:szCs w:val="20"/>
        </w:rPr>
        <w:t>,</w:t>
      </w:r>
      <w:r w:rsidRPr="00A15E77">
        <w:rPr>
          <w:rFonts w:ascii="Times New Roman" w:hAnsi="Times New Roman" w:cs="Times New Roman"/>
          <w:sz w:val="20"/>
          <w:szCs w:val="20"/>
        </w:rPr>
        <w:t xml:space="preserve"> </w:t>
      </w:r>
      <w:proofErr w:type="spellStart"/>
      <w:r w:rsidRPr="00A15E77">
        <w:rPr>
          <w:rFonts w:ascii="Times New Roman" w:hAnsi="Times New Roman" w:cs="Times New Roman"/>
          <w:sz w:val="20"/>
          <w:szCs w:val="20"/>
        </w:rPr>
        <w:t>Afolabi</w:t>
      </w:r>
      <w:proofErr w:type="spellEnd"/>
      <w:r w:rsidRPr="00A15E77">
        <w:rPr>
          <w:rFonts w:ascii="Times New Roman" w:hAnsi="Times New Roman" w:cs="Times New Roman"/>
          <w:sz w:val="20"/>
          <w:szCs w:val="20"/>
        </w:rPr>
        <w:t xml:space="preserve"> MO, </w:t>
      </w:r>
      <w:proofErr w:type="spellStart"/>
      <w:r w:rsidRPr="00A15E77">
        <w:rPr>
          <w:rFonts w:ascii="Times New Roman" w:hAnsi="Times New Roman" w:cs="Times New Roman"/>
          <w:sz w:val="20"/>
          <w:szCs w:val="20"/>
        </w:rPr>
        <w:t>Saidu</w:t>
      </w:r>
      <w:proofErr w:type="spellEnd"/>
      <w:r w:rsidRPr="00A15E77">
        <w:rPr>
          <w:rFonts w:ascii="Times New Roman" w:hAnsi="Times New Roman" w:cs="Times New Roman"/>
          <w:sz w:val="20"/>
          <w:szCs w:val="20"/>
        </w:rPr>
        <w:t xml:space="preserve">, Y </w:t>
      </w:r>
      <w:r w:rsidR="00A46BFF" w:rsidRPr="00A15E77">
        <w:rPr>
          <w:rFonts w:ascii="Times New Roman" w:hAnsi="Times New Roman" w:cs="Times New Roman"/>
          <w:sz w:val="20"/>
          <w:szCs w:val="20"/>
        </w:rPr>
        <w:t>et al</w:t>
      </w:r>
      <w:r w:rsidRPr="00A15E77">
        <w:rPr>
          <w:rFonts w:ascii="Times New Roman" w:hAnsi="Times New Roman" w:cs="Times New Roman"/>
          <w:sz w:val="20"/>
          <w:szCs w:val="20"/>
        </w:rPr>
        <w:t xml:space="preserve">. Ebola: A holistic approach is required to achieve effective management and control. </w:t>
      </w:r>
      <w:r w:rsidRPr="00A15E77">
        <w:rPr>
          <w:rFonts w:ascii="Times New Roman" w:hAnsi="Times New Roman" w:cs="Times New Roman"/>
          <w:i/>
          <w:sz w:val="20"/>
          <w:szCs w:val="20"/>
        </w:rPr>
        <w:t xml:space="preserve">J Allergy </w:t>
      </w:r>
      <w:proofErr w:type="spellStart"/>
      <w:r w:rsidRPr="00A15E77">
        <w:rPr>
          <w:rFonts w:ascii="Times New Roman" w:hAnsi="Times New Roman" w:cs="Times New Roman"/>
          <w:i/>
          <w:sz w:val="20"/>
          <w:szCs w:val="20"/>
        </w:rPr>
        <w:t>Clin</w:t>
      </w:r>
      <w:proofErr w:type="spellEnd"/>
      <w:r w:rsidRPr="00A15E77">
        <w:rPr>
          <w:rFonts w:ascii="Times New Roman" w:hAnsi="Times New Roman" w:cs="Times New Roman"/>
          <w:i/>
          <w:sz w:val="20"/>
          <w:szCs w:val="20"/>
        </w:rPr>
        <w:t xml:space="preserve"> </w:t>
      </w:r>
      <w:proofErr w:type="spellStart"/>
      <w:r w:rsidRPr="00A15E77">
        <w:rPr>
          <w:rFonts w:ascii="Times New Roman" w:hAnsi="Times New Roman" w:cs="Times New Roman"/>
          <w:i/>
          <w:sz w:val="20"/>
          <w:szCs w:val="20"/>
        </w:rPr>
        <w:t>Immunol</w:t>
      </w:r>
      <w:proofErr w:type="spellEnd"/>
      <w:r w:rsidR="00A46BFF" w:rsidRPr="00A15E77">
        <w:rPr>
          <w:rFonts w:ascii="Times New Roman" w:hAnsi="Times New Roman" w:cs="Times New Roman"/>
          <w:sz w:val="20"/>
          <w:szCs w:val="20"/>
        </w:rPr>
        <w:t xml:space="preserve"> 2015; </w:t>
      </w:r>
      <w:r w:rsidRPr="00A15E77">
        <w:rPr>
          <w:rFonts w:ascii="Times New Roman" w:hAnsi="Times New Roman" w:cs="Times New Roman"/>
          <w:sz w:val="20"/>
          <w:szCs w:val="20"/>
        </w:rPr>
        <w:t>135: 856–867</w:t>
      </w:r>
      <w:bookmarkEnd w:id="10"/>
      <w:r w:rsidR="00A46BFF" w:rsidRPr="00A15E77">
        <w:rPr>
          <w:rFonts w:ascii="Times New Roman" w:hAnsi="Times New Roman" w:cs="Times New Roman"/>
          <w:sz w:val="20"/>
          <w:szCs w:val="20"/>
        </w:rPr>
        <w:t>.</w:t>
      </w:r>
    </w:p>
    <w:p w:rsidR="00A4518C" w:rsidRPr="00A15E77" w:rsidRDefault="00A46BFF" w:rsidP="00F73FA1">
      <w:pPr>
        <w:pStyle w:val="ListParagraph"/>
        <w:numPr>
          <w:ilvl w:val="0"/>
          <w:numId w:val="11"/>
        </w:numPr>
        <w:jc w:val="both"/>
        <w:rPr>
          <w:rFonts w:ascii="Times New Roman" w:hAnsi="Times New Roman" w:cs="Times New Roman"/>
          <w:sz w:val="20"/>
          <w:szCs w:val="20"/>
        </w:rPr>
      </w:pPr>
      <w:bookmarkStart w:id="11" w:name="_Ref424677409"/>
      <w:proofErr w:type="spellStart"/>
      <w:r w:rsidRPr="00A15E77">
        <w:rPr>
          <w:rFonts w:ascii="Times New Roman" w:hAnsi="Times New Roman" w:cs="Times New Roman"/>
          <w:sz w:val="20"/>
          <w:szCs w:val="20"/>
        </w:rPr>
        <w:t>Adebamowo</w:t>
      </w:r>
      <w:proofErr w:type="spellEnd"/>
      <w:r w:rsidR="004C56BF" w:rsidRPr="00A15E77">
        <w:rPr>
          <w:rFonts w:ascii="Times New Roman" w:hAnsi="Times New Roman" w:cs="Times New Roman"/>
          <w:sz w:val="20"/>
          <w:szCs w:val="20"/>
        </w:rPr>
        <w:t xml:space="preserve"> C</w:t>
      </w:r>
      <w:r w:rsidRPr="00A15E77">
        <w:rPr>
          <w:rFonts w:ascii="Times New Roman" w:hAnsi="Times New Roman" w:cs="Times New Roman"/>
          <w:sz w:val="20"/>
          <w:szCs w:val="20"/>
        </w:rPr>
        <w:t>,</w:t>
      </w:r>
      <w:r w:rsidR="004C56BF" w:rsidRPr="00A15E77">
        <w:rPr>
          <w:rFonts w:ascii="Times New Roman" w:hAnsi="Times New Roman" w:cs="Times New Roman"/>
          <w:sz w:val="20"/>
          <w:szCs w:val="20"/>
        </w:rPr>
        <w:t xml:space="preserve"> Bah-Sow O</w:t>
      </w:r>
      <w:r w:rsidRPr="00A15E77">
        <w:rPr>
          <w:rFonts w:ascii="Times New Roman" w:hAnsi="Times New Roman" w:cs="Times New Roman"/>
          <w:sz w:val="20"/>
          <w:szCs w:val="20"/>
        </w:rPr>
        <w:t>,</w:t>
      </w:r>
      <w:r w:rsidR="004C56BF" w:rsidRPr="00A15E77">
        <w:rPr>
          <w:rFonts w:ascii="Times New Roman" w:hAnsi="Times New Roman" w:cs="Times New Roman"/>
          <w:sz w:val="20"/>
          <w:szCs w:val="20"/>
        </w:rPr>
        <w:t xml:space="preserve"> </w:t>
      </w:r>
      <w:proofErr w:type="spellStart"/>
      <w:r w:rsidR="004C56BF" w:rsidRPr="00A15E77">
        <w:rPr>
          <w:rFonts w:ascii="Times New Roman" w:hAnsi="Times New Roman" w:cs="Times New Roman"/>
          <w:sz w:val="20"/>
          <w:szCs w:val="20"/>
        </w:rPr>
        <w:t>Binka</w:t>
      </w:r>
      <w:proofErr w:type="spellEnd"/>
      <w:r w:rsidR="004C56BF" w:rsidRPr="00A15E77">
        <w:rPr>
          <w:rFonts w:ascii="Times New Roman" w:hAnsi="Times New Roman" w:cs="Times New Roman"/>
          <w:sz w:val="20"/>
          <w:szCs w:val="20"/>
        </w:rPr>
        <w:t xml:space="preserve">, </w:t>
      </w:r>
      <w:proofErr w:type="gramStart"/>
      <w:r w:rsidR="004C56BF" w:rsidRPr="00A15E77">
        <w:rPr>
          <w:rFonts w:ascii="Times New Roman" w:hAnsi="Times New Roman" w:cs="Times New Roman"/>
          <w:sz w:val="20"/>
          <w:szCs w:val="20"/>
        </w:rPr>
        <w:t>F</w:t>
      </w:r>
      <w:proofErr w:type="gramEnd"/>
      <w:r w:rsidRPr="00A15E77">
        <w:rPr>
          <w:rFonts w:ascii="Times New Roman" w:hAnsi="Times New Roman" w:cs="Times New Roman"/>
          <w:sz w:val="20"/>
          <w:szCs w:val="20"/>
        </w:rPr>
        <w:t xml:space="preserve"> et al</w:t>
      </w:r>
      <w:r w:rsidR="004C56BF" w:rsidRPr="00A15E77">
        <w:rPr>
          <w:rFonts w:ascii="Times New Roman" w:hAnsi="Times New Roman" w:cs="Times New Roman"/>
          <w:sz w:val="20"/>
          <w:szCs w:val="20"/>
        </w:rPr>
        <w:t xml:space="preserve">. </w:t>
      </w:r>
      <w:proofErr w:type="spellStart"/>
      <w:r w:rsidR="004C56BF" w:rsidRPr="00A15E77">
        <w:rPr>
          <w:rFonts w:ascii="Times New Roman" w:hAnsi="Times New Roman" w:cs="Times New Roman"/>
          <w:sz w:val="20"/>
          <w:szCs w:val="20"/>
        </w:rPr>
        <w:t>Randomised</w:t>
      </w:r>
      <w:proofErr w:type="spellEnd"/>
      <w:r w:rsidR="004C56BF" w:rsidRPr="00A15E77">
        <w:rPr>
          <w:rFonts w:ascii="Times New Roman" w:hAnsi="Times New Roman" w:cs="Times New Roman"/>
          <w:sz w:val="20"/>
          <w:szCs w:val="20"/>
        </w:rPr>
        <w:t xml:space="preserve"> controlled trials for Ebola: practical and ethical issues </w:t>
      </w:r>
      <w:r w:rsidR="004C56BF" w:rsidRPr="00A15E77">
        <w:rPr>
          <w:rFonts w:ascii="Times New Roman" w:hAnsi="Times New Roman" w:cs="Times New Roman"/>
          <w:i/>
          <w:sz w:val="20"/>
          <w:szCs w:val="20"/>
        </w:rPr>
        <w:t>Lancet</w:t>
      </w:r>
      <w:r w:rsidR="004C56BF" w:rsidRPr="00A15E77">
        <w:rPr>
          <w:rFonts w:ascii="Times New Roman" w:hAnsi="Times New Roman" w:cs="Times New Roman"/>
          <w:sz w:val="20"/>
          <w:szCs w:val="20"/>
        </w:rPr>
        <w:t xml:space="preserve"> 2014; 384: 1423–1424</w:t>
      </w:r>
      <w:bookmarkStart w:id="12" w:name="_Ref424686031"/>
      <w:bookmarkEnd w:id="11"/>
      <w:r w:rsidRPr="00A15E77">
        <w:rPr>
          <w:rFonts w:ascii="Times New Roman" w:hAnsi="Times New Roman" w:cs="Times New Roman"/>
          <w:sz w:val="20"/>
          <w:szCs w:val="20"/>
        </w:rPr>
        <w:t>.</w:t>
      </w:r>
    </w:p>
    <w:p w:rsidR="007F253E" w:rsidRPr="00A15E77" w:rsidRDefault="00911F7E" w:rsidP="007F253E">
      <w:pPr>
        <w:pStyle w:val="ListParagraph"/>
        <w:numPr>
          <w:ilvl w:val="0"/>
          <w:numId w:val="11"/>
        </w:numPr>
        <w:jc w:val="both"/>
        <w:rPr>
          <w:rFonts w:ascii="Times New Roman" w:hAnsi="Times New Roman" w:cs="Times New Roman"/>
          <w:sz w:val="20"/>
          <w:szCs w:val="20"/>
        </w:rPr>
      </w:pPr>
      <w:bookmarkStart w:id="13" w:name="_Ref424683307"/>
      <w:bookmarkStart w:id="14" w:name="_Ref430707495"/>
      <w:r w:rsidRPr="00A15E77">
        <w:rPr>
          <w:rFonts w:ascii="Times New Roman" w:hAnsi="Times New Roman" w:cs="Times New Roman"/>
          <w:sz w:val="20"/>
          <w:szCs w:val="20"/>
        </w:rPr>
        <w:t xml:space="preserve">Camacho A, </w:t>
      </w:r>
      <w:proofErr w:type="spellStart"/>
      <w:r w:rsidRPr="00A15E77">
        <w:rPr>
          <w:rFonts w:ascii="Times New Roman" w:hAnsi="Times New Roman" w:cs="Times New Roman"/>
          <w:sz w:val="20"/>
          <w:szCs w:val="20"/>
        </w:rPr>
        <w:t>Kucharski</w:t>
      </w:r>
      <w:proofErr w:type="spellEnd"/>
      <w:r w:rsidRPr="00A15E77">
        <w:rPr>
          <w:rFonts w:ascii="Times New Roman" w:hAnsi="Times New Roman" w:cs="Times New Roman"/>
          <w:sz w:val="20"/>
          <w:szCs w:val="20"/>
        </w:rPr>
        <w:t xml:space="preserve"> A, Aki-</w:t>
      </w:r>
      <w:proofErr w:type="spellStart"/>
      <w:r w:rsidRPr="00A15E77">
        <w:rPr>
          <w:rFonts w:ascii="Times New Roman" w:hAnsi="Times New Roman" w:cs="Times New Roman"/>
          <w:sz w:val="20"/>
          <w:szCs w:val="20"/>
        </w:rPr>
        <w:t>Sawyerr</w:t>
      </w:r>
      <w:proofErr w:type="spellEnd"/>
      <w:r w:rsidRPr="00A15E77">
        <w:rPr>
          <w:rFonts w:ascii="Times New Roman" w:hAnsi="Times New Roman" w:cs="Times New Roman"/>
          <w:sz w:val="20"/>
          <w:szCs w:val="20"/>
        </w:rPr>
        <w:t xml:space="preserve"> Y</w:t>
      </w:r>
      <w:r w:rsidR="000912C8" w:rsidRPr="00A15E77">
        <w:rPr>
          <w:rFonts w:ascii="Times New Roman" w:hAnsi="Times New Roman" w:cs="Times New Roman"/>
          <w:sz w:val="20"/>
          <w:szCs w:val="20"/>
        </w:rPr>
        <w:t xml:space="preserve"> et al</w:t>
      </w:r>
      <w:r w:rsidRPr="00A15E77">
        <w:rPr>
          <w:rFonts w:ascii="Times New Roman" w:hAnsi="Times New Roman" w:cs="Times New Roman"/>
          <w:sz w:val="20"/>
          <w:szCs w:val="20"/>
        </w:rPr>
        <w:t xml:space="preserve">. Temporal Changes in Ebola Transmission in Sierra Leone and Implications for Control Requirements: a Real-time Modelling Study. </w:t>
      </w:r>
      <w:r w:rsidRPr="00A15E77">
        <w:rPr>
          <w:rFonts w:ascii="Times New Roman" w:hAnsi="Times New Roman" w:cs="Times New Roman"/>
          <w:i/>
          <w:sz w:val="20"/>
          <w:szCs w:val="20"/>
        </w:rPr>
        <w:t>PLOS Currents Outbreaks</w:t>
      </w:r>
      <w:r w:rsidRPr="00A15E77">
        <w:rPr>
          <w:rFonts w:ascii="Times New Roman" w:hAnsi="Times New Roman" w:cs="Times New Roman"/>
          <w:sz w:val="20"/>
          <w:szCs w:val="20"/>
        </w:rPr>
        <w:t xml:space="preserve"> 2015</w:t>
      </w:r>
      <w:r w:rsidR="000912C8" w:rsidRPr="00A15E77">
        <w:rPr>
          <w:rFonts w:ascii="Times New Roman" w:hAnsi="Times New Roman" w:cs="Times New Roman"/>
          <w:sz w:val="20"/>
          <w:szCs w:val="20"/>
        </w:rPr>
        <w:t>;</w:t>
      </w:r>
      <w:r w:rsidRPr="00A15E77">
        <w:rPr>
          <w:rFonts w:ascii="Times New Roman" w:hAnsi="Times New Roman" w:cs="Times New Roman"/>
          <w:sz w:val="20"/>
          <w:szCs w:val="20"/>
        </w:rPr>
        <w:t xml:space="preserve"> Feb 10. Edition 1. DOI: 10.1371/currents.outbreaks.406ae55e83ec0b5193e30856b9235ed2.</w:t>
      </w:r>
      <w:bookmarkEnd w:id="13"/>
    </w:p>
    <w:p w:rsidR="00C53083" w:rsidRPr="00A15E77" w:rsidRDefault="00C53083" w:rsidP="00C53083">
      <w:pPr>
        <w:pStyle w:val="ListParagraph"/>
        <w:numPr>
          <w:ilvl w:val="0"/>
          <w:numId w:val="11"/>
        </w:numPr>
        <w:jc w:val="both"/>
        <w:rPr>
          <w:rFonts w:ascii="Times New Roman" w:hAnsi="Times New Roman" w:cs="Times New Roman"/>
          <w:sz w:val="20"/>
          <w:szCs w:val="20"/>
        </w:rPr>
      </w:pPr>
      <w:bookmarkStart w:id="15" w:name="_Ref434952388"/>
      <w:bookmarkStart w:id="16" w:name="_Ref424683309"/>
      <w:proofErr w:type="spellStart"/>
      <w:r w:rsidRPr="00A15E77">
        <w:rPr>
          <w:rFonts w:ascii="Times New Roman" w:hAnsi="Times New Roman" w:cs="Times New Roman"/>
          <w:sz w:val="20"/>
          <w:szCs w:val="20"/>
        </w:rPr>
        <w:t>Merler</w:t>
      </w:r>
      <w:proofErr w:type="spellEnd"/>
      <w:r w:rsidRPr="00A15E77">
        <w:rPr>
          <w:rFonts w:ascii="Times New Roman" w:hAnsi="Times New Roman" w:cs="Times New Roman"/>
          <w:sz w:val="20"/>
          <w:szCs w:val="20"/>
        </w:rPr>
        <w:t xml:space="preserve"> S, </w:t>
      </w:r>
      <w:proofErr w:type="spellStart"/>
      <w:r w:rsidRPr="00A15E77">
        <w:rPr>
          <w:rFonts w:ascii="Times New Roman" w:hAnsi="Times New Roman" w:cs="Times New Roman"/>
          <w:sz w:val="20"/>
          <w:szCs w:val="20"/>
        </w:rPr>
        <w:t>Ajelli</w:t>
      </w:r>
      <w:proofErr w:type="spellEnd"/>
      <w:r w:rsidRPr="00A15E77">
        <w:rPr>
          <w:rFonts w:ascii="Times New Roman" w:hAnsi="Times New Roman" w:cs="Times New Roman"/>
          <w:sz w:val="20"/>
          <w:szCs w:val="20"/>
        </w:rPr>
        <w:t xml:space="preserve"> M, </w:t>
      </w:r>
      <w:proofErr w:type="spellStart"/>
      <w:r w:rsidRPr="00A15E77">
        <w:rPr>
          <w:rFonts w:ascii="Times New Roman" w:hAnsi="Times New Roman" w:cs="Times New Roman"/>
          <w:sz w:val="20"/>
          <w:szCs w:val="20"/>
        </w:rPr>
        <w:t>Fumanelli</w:t>
      </w:r>
      <w:proofErr w:type="spellEnd"/>
      <w:r w:rsidRPr="00A15E77">
        <w:rPr>
          <w:rFonts w:ascii="Times New Roman" w:hAnsi="Times New Roman" w:cs="Times New Roman"/>
          <w:sz w:val="20"/>
          <w:szCs w:val="20"/>
        </w:rPr>
        <w:t xml:space="preserve">, </w:t>
      </w:r>
      <w:proofErr w:type="gramStart"/>
      <w:r w:rsidRPr="00A15E77">
        <w:rPr>
          <w:rFonts w:ascii="Times New Roman" w:hAnsi="Times New Roman" w:cs="Times New Roman"/>
          <w:sz w:val="20"/>
          <w:szCs w:val="20"/>
        </w:rPr>
        <w:t>L</w:t>
      </w:r>
      <w:proofErr w:type="gramEnd"/>
      <w:r w:rsidRPr="00A15E77">
        <w:rPr>
          <w:rFonts w:ascii="Times New Roman" w:hAnsi="Times New Roman" w:cs="Times New Roman"/>
          <w:sz w:val="20"/>
          <w:szCs w:val="20"/>
        </w:rPr>
        <w:t xml:space="preserve"> et al. Spatiotemporal spread of the 2014 outbreak of Ebola virus disease in Liberia and the effectiveness of non-pharmaceutical interventions: a computational modelling analysis. </w:t>
      </w:r>
      <w:r w:rsidRPr="00A15E77">
        <w:rPr>
          <w:rFonts w:ascii="Times New Roman" w:hAnsi="Times New Roman" w:cs="Times New Roman"/>
          <w:i/>
          <w:sz w:val="20"/>
          <w:szCs w:val="20"/>
        </w:rPr>
        <w:t>Lancet Infect</w:t>
      </w:r>
      <w:r w:rsidRPr="00A15E77">
        <w:rPr>
          <w:rFonts w:ascii="Times New Roman" w:hAnsi="Times New Roman" w:cs="Times New Roman"/>
          <w:sz w:val="20"/>
          <w:szCs w:val="20"/>
        </w:rPr>
        <w:t xml:space="preserve"> </w:t>
      </w:r>
      <w:r w:rsidRPr="00A15E77">
        <w:rPr>
          <w:rFonts w:ascii="Times New Roman" w:hAnsi="Times New Roman" w:cs="Times New Roman"/>
          <w:i/>
          <w:sz w:val="20"/>
          <w:szCs w:val="20"/>
        </w:rPr>
        <w:t>Dis</w:t>
      </w:r>
      <w:r w:rsidRPr="00A15E77">
        <w:rPr>
          <w:rFonts w:ascii="Times New Roman" w:hAnsi="Times New Roman" w:cs="Times New Roman"/>
          <w:sz w:val="20"/>
          <w:szCs w:val="20"/>
        </w:rPr>
        <w:t xml:space="preserve"> 2015; 15: 204-211.</w:t>
      </w:r>
      <w:bookmarkEnd w:id="16"/>
    </w:p>
    <w:p w:rsidR="00934B19" w:rsidRPr="00A15E77" w:rsidRDefault="00934B19" w:rsidP="00934B19">
      <w:pPr>
        <w:pStyle w:val="ListParagraph"/>
        <w:numPr>
          <w:ilvl w:val="0"/>
          <w:numId w:val="11"/>
        </w:numPr>
        <w:autoSpaceDE w:val="0"/>
        <w:autoSpaceDN w:val="0"/>
        <w:rPr>
          <w:rFonts w:ascii="Times New Roman" w:hAnsi="Times New Roman" w:cs="Times New Roman"/>
          <w:sz w:val="20"/>
          <w:szCs w:val="20"/>
        </w:rPr>
      </w:pPr>
      <w:bookmarkStart w:id="17" w:name="_Ref425838218"/>
      <w:bookmarkStart w:id="18" w:name="_Ref424678339"/>
      <w:bookmarkStart w:id="19" w:name="_Ref425630173"/>
      <w:bookmarkEnd w:id="15"/>
      <w:r w:rsidRPr="00A15E77">
        <w:rPr>
          <w:rFonts w:ascii="Times New Roman" w:hAnsi="Times New Roman" w:cs="Times New Roman"/>
          <w:sz w:val="20"/>
          <w:szCs w:val="20"/>
        </w:rPr>
        <w:t xml:space="preserve">Milligan ID, </w:t>
      </w:r>
      <w:proofErr w:type="spellStart"/>
      <w:r w:rsidRPr="00A15E77">
        <w:rPr>
          <w:rFonts w:ascii="Times New Roman" w:hAnsi="Times New Roman" w:cs="Times New Roman"/>
          <w:sz w:val="20"/>
          <w:szCs w:val="20"/>
        </w:rPr>
        <w:t>Gibani</w:t>
      </w:r>
      <w:proofErr w:type="spellEnd"/>
      <w:r w:rsidRPr="00A15E77">
        <w:rPr>
          <w:rFonts w:ascii="Times New Roman" w:hAnsi="Times New Roman" w:cs="Times New Roman"/>
          <w:sz w:val="20"/>
          <w:szCs w:val="20"/>
        </w:rPr>
        <w:t xml:space="preserve"> MM, Sewell R et al. Novel Adenovirus type 26 and MVA-vectored Ebola vaccines: Immunogenicity and </w:t>
      </w:r>
      <w:proofErr w:type="spellStart"/>
      <w:r w:rsidRPr="00A15E77">
        <w:rPr>
          <w:rFonts w:ascii="Times New Roman" w:hAnsi="Times New Roman" w:cs="Times New Roman"/>
          <w:sz w:val="20"/>
          <w:szCs w:val="20"/>
        </w:rPr>
        <w:t>Reactogenicity</w:t>
      </w:r>
      <w:proofErr w:type="spellEnd"/>
      <w:r w:rsidRPr="00A15E77">
        <w:rPr>
          <w:rFonts w:ascii="Times New Roman" w:hAnsi="Times New Roman" w:cs="Times New Roman"/>
          <w:sz w:val="20"/>
          <w:szCs w:val="20"/>
        </w:rPr>
        <w:t xml:space="preserve"> when used in Heterologous Prime-Boost Schedules. 2015. </w:t>
      </w:r>
      <w:r w:rsidRPr="00A15E77">
        <w:rPr>
          <w:rFonts w:ascii="Times New Roman" w:hAnsi="Times New Roman" w:cs="Times New Roman"/>
          <w:i/>
          <w:sz w:val="20"/>
          <w:szCs w:val="20"/>
        </w:rPr>
        <w:t>Submitted</w:t>
      </w:r>
      <w:bookmarkEnd w:id="17"/>
    </w:p>
    <w:p w:rsidR="00911F7E" w:rsidRPr="00A15E77" w:rsidRDefault="00911F7E" w:rsidP="00911F7E">
      <w:pPr>
        <w:pStyle w:val="ListParagraph"/>
        <w:numPr>
          <w:ilvl w:val="0"/>
          <w:numId w:val="11"/>
        </w:numPr>
        <w:jc w:val="both"/>
        <w:rPr>
          <w:rFonts w:ascii="Times New Roman" w:hAnsi="Times New Roman" w:cs="Times New Roman"/>
          <w:sz w:val="20"/>
          <w:szCs w:val="20"/>
        </w:rPr>
      </w:pPr>
      <w:bookmarkStart w:id="20" w:name="_Ref434006411"/>
      <w:r w:rsidRPr="00A15E77">
        <w:rPr>
          <w:rFonts w:ascii="Times New Roman" w:hAnsi="Times New Roman" w:cs="Times New Roman"/>
          <w:sz w:val="20"/>
          <w:szCs w:val="20"/>
        </w:rPr>
        <w:t>Hussey MA, Hughes JP</w:t>
      </w:r>
      <w:r w:rsidR="000912C8" w:rsidRPr="00A15E77">
        <w:rPr>
          <w:rFonts w:ascii="Times New Roman" w:hAnsi="Times New Roman" w:cs="Times New Roman"/>
          <w:sz w:val="20"/>
          <w:szCs w:val="20"/>
        </w:rPr>
        <w:t>.</w:t>
      </w:r>
      <w:r w:rsidRPr="00A15E77">
        <w:rPr>
          <w:rFonts w:ascii="Times New Roman" w:hAnsi="Times New Roman" w:cs="Times New Roman"/>
          <w:sz w:val="20"/>
          <w:szCs w:val="20"/>
        </w:rPr>
        <w:t xml:space="preserve"> Design and analysis of stepped wedge cluster randomized trials. </w:t>
      </w:r>
      <w:proofErr w:type="spellStart"/>
      <w:r w:rsidRPr="00A15E77">
        <w:rPr>
          <w:rFonts w:ascii="Times New Roman" w:hAnsi="Times New Roman" w:cs="Times New Roman"/>
          <w:i/>
          <w:sz w:val="20"/>
          <w:szCs w:val="20"/>
        </w:rPr>
        <w:t>Contemp</w:t>
      </w:r>
      <w:proofErr w:type="spellEnd"/>
      <w:r w:rsidRPr="00A15E77">
        <w:rPr>
          <w:rFonts w:ascii="Times New Roman" w:hAnsi="Times New Roman" w:cs="Times New Roman"/>
          <w:i/>
          <w:sz w:val="20"/>
          <w:szCs w:val="20"/>
        </w:rPr>
        <w:t xml:space="preserve"> </w:t>
      </w:r>
      <w:proofErr w:type="spellStart"/>
      <w:r w:rsidRPr="00A15E77">
        <w:rPr>
          <w:rFonts w:ascii="Times New Roman" w:hAnsi="Times New Roman" w:cs="Times New Roman"/>
          <w:i/>
          <w:sz w:val="20"/>
          <w:szCs w:val="20"/>
        </w:rPr>
        <w:t>Clin</w:t>
      </w:r>
      <w:proofErr w:type="spellEnd"/>
      <w:r w:rsidRPr="00A15E77">
        <w:rPr>
          <w:rFonts w:ascii="Times New Roman" w:hAnsi="Times New Roman" w:cs="Times New Roman"/>
          <w:i/>
          <w:sz w:val="20"/>
          <w:szCs w:val="20"/>
        </w:rPr>
        <w:t xml:space="preserve"> Trials</w:t>
      </w:r>
      <w:r w:rsidRPr="00A15E77">
        <w:rPr>
          <w:rFonts w:ascii="Times New Roman" w:hAnsi="Times New Roman" w:cs="Times New Roman"/>
          <w:sz w:val="20"/>
          <w:szCs w:val="20"/>
        </w:rPr>
        <w:t xml:space="preserve"> 2007</w:t>
      </w:r>
      <w:proofErr w:type="gramStart"/>
      <w:r w:rsidRPr="00A15E77">
        <w:rPr>
          <w:rFonts w:ascii="Times New Roman" w:hAnsi="Times New Roman" w:cs="Times New Roman"/>
          <w:sz w:val="20"/>
          <w:szCs w:val="20"/>
        </w:rPr>
        <w:t>;28</w:t>
      </w:r>
      <w:proofErr w:type="gramEnd"/>
      <w:r w:rsidRPr="00A15E77">
        <w:rPr>
          <w:rFonts w:ascii="Times New Roman" w:hAnsi="Times New Roman" w:cs="Times New Roman"/>
          <w:sz w:val="20"/>
          <w:szCs w:val="20"/>
        </w:rPr>
        <w:t>:</w:t>
      </w:r>
      <w:r w:rsidR="000912C8" w:rsidRPr="00A15E77">
        <w:rPr>
          <w:rFonts w:ascii="Times New Roman" w:hAnsi="Times New Roman" w:cs="Times New Roman"/>
          <w:sz w:val="20"/>
          <w:szCs w:val="20"/>
        </w:rPr>
        <w:t xml:space="preserve"> </w:t>
      </w:r>
      <w:r w:rsidRPr="00A15E77">
        <w:rPr>
          <w:rFonts w:ascii="Times New Roman" w:hAnsi="Times New Roman" w:cs="Times New Roman"/>
          <w:sz w:val="20"/>
          <w:szCs w:val="20"/>
        </w:rPr>
        <w:t>182–191</w:t>
      </w:r>
      <w:bookmarkEnd w:id="18"/>
      <w:bookmarkEnd w:id="19"/>
      <w:r w:rsidR="000912C8" w:rsidRPr="00A15E77">
        <w:rPr>
          <w:rFonts w:ascii="Times New Roman" w:hAnsi="Times New Roman" w:cs="Times New Roman"/>
          <w:sz w:val="20"/>
          <w:szCs w:val="20"/>
        </w:rPr>
        <w:t>.</w:t>
      </w:r>
      <w:bookmarkEnd w:id="20"/>
    </w:p>
    <w:p w:rsidR="006A725D" w:rsidRPr="00A15E77" w:rsidRDefault="006A725D" w:rsidP="006A725D">
      <w:pPr>
        <w:pStyle w:val="ListParagraph"/>
        <w:numPr>
          <w:ilvl w:val="0"/>
          <w:numId w:val="11"/>
        </w:numPr>
        <w:autoSpaceDE w:val="0"/>
        <w:autoSpaceDN w:val="0"/>
        <w:rPr>
          <w:rFonts w:ascii="Times New Roman" w:hAnsi="Times New Roman" w:cs="Times New Roman"/>
          <w:sz w:val="18"/>
          <w:szCs w:val="20"/>
        </w:rPr>
      </w:pPr>
      <w:bookmarkStart w:id="21" w:name="_Ref430723882"/>
      <w:proofErr w:type="spellStart"/>
      <w:r w:rsidRPr="00A15E77">
        <w:rPr>
          <w:rFonts w:ascii="Times New Roman" w:hAnsi="Times New Roman" w:cs="Times New Roman"/>
          <w:sz w:val="20"/>
        </w:rPr>
        <w:t>Mdege</w:t>
      </w:r>
      <w:proofErr w:type="spellEnd"/>
      <w:r w:rsidRPr="00A15E77">
        <w:rPr>
          <w:rFonts w:ascii="Times New Roman" w:hAnsi="Times New Roman" w:cs="Times New Roman"/>
          <w:sz w:val="20"/>
        </w:rPr>
        <w:t xml:space="preserve"> ND, Man MS, Taylor (Nee Brown) CA</w:t>
      </w:r>
      <w:r w:rsidR="000912C8" w:rsidRPr="00A15E77">
        <w:rPr>
          <w:rFonts w:ascii="Times New Roman" w:hAnsi="Times New Roman" w:cs="Times New Roman"/>
          <w:sz w:val="20"/>
        </w:rPr>
        <w:t xml:space="preserve"> et al. </w:t>
      </w:r>
      <w:r w:rsidRPr="00A15E77">
        <w:rPr>
          <w:rFonts w:ascii="Times New Roman" w:hAnsi="Times New Roman" w:cs="Times New Roman"/>
          <w:sz w:val="20"/>
        </w:rPr>
        <w:t xml:space="preserve">Systematic review of stepped wedge cluster randomized trials shows that design is particularly used to evaluate interventions during routine implementation. </w:t>
      </w:r>
      <w:r w:rsidRPr="00A15E77">
        <w:rPr>
          <w:rFonts w:ascii="Times New Roman" w:hAnsi="Times New Roman" w:cs="Times New Roman"/>
          <w:i/>
          <w:sz w:val="20"/>
        </w:rPr>
        <w:t xml:space="preserve">J </w:t>
      </w:r>
      <w:proofErr w:type="spellStart"/>
      <w:r w:rsidRPr="00A15E77">
        <w:rPr>
          <w:rFonts w:ascii="Times New Roman" w:hAnsi="Times New Roman" w:cs="Times New Roman"/>
          <w:i/>
          <w:sz w:val="20"/>
        </w:rPr>
        <w:t>Clin</w:t>
      </w:r>
      <w:proofErr w:type="spellEnd"/>
      <w:r w:rsidRPr="00A15E77">
        <w:rPr>
          <w:rFonts w:ascii="Times New Roman" w:hAnsi="Times New Roman" w:cs="Times New Roman"/>
          <w:i/>
          <w:sz w:val="20"/>
        </w:rPr>
        <w:t xml:space="preserve"> </w:t>
      </w:r>
      <w:proofErr w:type="spellStart"/>
      <w:r w:rsidRPr="00A15E77">
        <w:rPr>
          <w:rFonts w:ascii="Times New Roman" w:hAnsi="Times New Roman" w:cs="Times New Roman"/>
          <w:i/>
          <w:sz w:val="20"/>
        </w:rPr>
        <w:t>Epidemiol</w:t>
      </w:r>
      <w:proofErr w:type="spellEnd"/>
      <w:r w:rsidRPr="00A15E77">
        <w:rPr>
          <w:rFonts w:ascii="Times New Roman" w:hAnsi="Times New Roman" w:cs="Times New Roman"/>
          <w:sz w:val="20"/>
        </w:rPr>
        <w:t xml:space="preserve"> </w:t>
      </w:r>
      <w:r w:rsidR="000912C8" w:rsidRPr="00A15E77">
        <w:rPr>
          <w:rFonts w:ascii="Times New Roman" w:hAnsi="Times New Roman" w:cs="Times New Roman"/>
          <w:sz w:val="20"/>
        </w:rPr>
        <w:t>2</w:t>
      </w:r>
      <w:r w:rsidRPr="00A15E77">
        <w:rPr>
          <w:rFonts w:ascii="Times New Roman" w:hAnsi="Times New Roman" w:cs="Times New Roman"/>
          <w:sz w:val="20"/>
        </w:rPr>
        <w:t>011</w:t>
      </w:r>
      <w:r w:rsidR="000912C8" w:rsidRPr="00A15E77">
        <w:rPr>
          <w:rFonts w:ascii="Times New Roman" w:hAnsi="Times New Roman" w:cs="Times New Roman"/>
          <w:sz w:val="20"/>
        </w:rPr>
        <w:t xml:space="preserve">; 64: </w:t>
      </w:r>
      <w:r w:rsidRPr="00A15E77">
        <w:rPr>
          <w:rFonts w:ascii="Times New Roman" w:hAnsi="Times New Roman" w:cs="Times New Roman"/>
          <w:sz w:val="20"/>
        </w:rPr>
        <w:t>936–948</w:t>
      </w:r>
      <w:bookmarkEnd w:id="14"/>
      <w:bookmarkEnd w:id="21"/>
    </w:p>
    <w:p w:rsidR="00043E8F" w:rsidRPr="00A15E77" w:rsidRDefault="00043E8F" w:rsidP="00043E8F">
      <w:pPr>
        <w:pStyle w:val="ListParagraph"/>
        <w:numPr>
          <w:ilvl w:val="0"/>
          <w:numId w:val="11"/>
        </w:numPr>
        <w:jc w:val="both"/>
        <w:rPr>
          <w:rFonts w:ascii="Times New Roman" w:hAnsi="Times New Roman" w:cs="Times New Roman"/>
          <w:sz w:val="20"/>
          <w:szCs w:val="20"/>
        </w:rPr>
      </w:pPr>
      <w:bookmarkStart w:id="22" w:name="_Ref426196211"/>
      <w:bookmarkStart w:id="23" w:name="_Ref430707919"/>
      <w:proofErr w:type="spellStart"/>
      <w:r w:rsidRPr="00A15E77">
        <w:rPr>
          <w:rFonts w:ascii="Times New Roman" w:hAnsi="Times New Roman" w:cs="Times New Roman"/>
          <w:sz w:val="20"/>
          <w:szCs w:val="20"/>
        </w:rPr>
        <w:t>Bellan</w:t>
      </w:r>
      <w:proofErr w:type="spellEnd"/>
      <w:r w:rsidRPr="00A15E77">
        <w:rPr>
          <w:rFonts w:ascii="Times New Roman" w:hAnsi="Times New Roman" w:cs="Times New Roman"/>
          <w:sz w:val="20"/>
          <w:szCs w:val="20"/>
        </w:rPr>
        <w:t xml:space="preserve"> S, Pulliam JRC, Pearson CAB et al. Statistical power and validity of Ebola vaccine trials in Sierra Leone: a simulation study of trial design and analysis. </w:t>
      </w:r>
      <w:r w:rsidRPr="00A15E77">
        <w:rPr>
          <w:rFonts w:ascii="Times New Roman" w:hAnsi="Times New Roman" w:cs="Times New Roman"/>
          <w:i/>
          <w:sz w:val="20"/>
          <w:szCs w:val="20"/>
        </w:rPr>
        <w:t>Lancet Infect Dis</w:t>
      </w:r>
      <w:r w:rsidRPr="00A15E77">
        <w:rPr>
          <w:rFonts w:ascii="Times New Roman" w:hAnsi="Times New Roman" w:cs="Times New Roman"/>
          <w:sz w:val="20"/>
          <w:szCs w:val="20"/>
        </w:rPr>
        <w:t xml:space="preserve"> 2015; 15: 703–10</w:t>
      </w:r>
      <w:bookmarkEnd w:id="22"/>
      <w:r w:rsidRPr="00A15E77">
        <w:rPr>
          <w:rFonts w:ascii="Times New Roman" w:hAnsi="Times New Roman" w:cs="Times New Roman"/>
          <w:sz w:val="20"/>
          <w:szCs w:val="20"/>
        </w:rPr>
        <w:t>.</w:t>
      </w:r>
    </w:p>
    <w:p w:rsidR="006A725D" w:rsidRPr="00A15E77" w:rsidRDefault="006A725D" w:rsidP="006A725D">
      <w:pPr>
        <w:pStyle w:val="ListParagraph"/>
        <w:numPr>
          <w:ilvl w:val="0"/>
          <w:numId w:val="11"/>
        </w:numPr>
        <w:autoSpaceDE w:val="0"/>
        <w:autoSpaceDN w:val="0"/>
        <w:rPr>
          <w:rFonts w:ascii="Times New Roman" w:hAnsi="Times New Roman" w:cs="Times New Roman"/>
          <w:sz w:val="20"/>
          <w:szCs w:val="20"/>
        </w:rPr>
      </w:pPr>
      <w:bookmarkStart w:id="24" w:name="_Ref434006735"/>
      <w:proofErr w:type="spellStart"/>
      <w:r w:rsidRPr="00A15E77">
        <w:rPr>
          <w:rFonts w:ascii="Times New Roman" w:hAnsi="Times New Roman" w:cs="Times New Roman"/>
          <w:sz w:val="20"/>
          <w:szCs w:val="20"/>
        </w:rPr>
        <w:t>Kotza</w:t>
      </w:r>
      <w:proofErr w:type="spellEnd"/>
      <w:r w:rsidRPr="00A15E77">
        <w:rPr>
          <w:rFonts w:ascii="Times New Roman" w:hAnsi="Times New Roman" w:cs="Times New Roman"/>
          <w:sz w:val="20"/>
          <w:szCs w:val="20"/>
        </w:rPr>
        <w:t xml:space="preserve"> D, </w:t>
      </w:r>
      <w:proofErr w:type="spellStart"/>
      <w:r w:rsidRPr="00A15E77">
        <w:rPr>
          <w:rFonts w:ascii="Times New Roman" w:hAnsi="Times New Roman" w:cs="Times New Roman"/>
          <w:sz w:val="20"/>
          <w:szCs w:val="20"/>
        </w:rPr>
        <w:t>Spigta</w:t>
      </w:r>
      <w:proofErr w:type="spellEnd"/>
      <w:r w:rsidRPr="00A15E77">
        <w:rPr>
          <w:rFonts w:ascii="Times New Roman" w:hAnsi="Times New Roman" w:cs="Times New Roman"/>
          <w:sz w:val="20"/>
          <w:szCs w:val="20"/>
        </w:rPr>
        <w:t xml:space="preserve"> M</w:t>
      </w:r>
      <w:r w:rsidR="000912C8" w:rsidRPr="00A15E77">
        <w:rPr>
          <w:rFonts w:ascii="Times New Roman" w:hAnsi="Times New Roman" w:cs="Times New Roman"/>
          <w:sz w:val="20"/>
          <w:szCs w:val="20"/>
        </w:rPr>
        <w:t>, Arts ICW et al</w:t>
      </w:r>
      <w:r w:rsidRPr="00A15E77">
        <w:rPr>
          <w:rFonts w:ascii="Times New Roman" w:hAnsi="Times New Roman" w:cs="Times New Roman"/>
          <w:sz w:val="20"/>
          <w:szCs w:val="20"/>
        </w:rPr>
        <w:t>. Use of the stepped wedge design cannot be recommended: A critical appraisal and comparison with the classic cluster randomized controlled trial design</w:t>
      </w:r>
      <w:r w:rsidR="000912C8" w:rsidRPr="00A15E77">
        <w:rPr>
          <w:rFonts w:ascii="Times New Roman" w:hAnsi="Times New Roman" w:cs="Times New Roman"/>
          <w:sz w:val="20"/>
          <w:szCs w:val="20"/>
        </w:rPr>
        <w:t>.</w:t>
      </w:r>
      <w:r w:rsidRPr="00A15E77">
        <w:rPr>
          <w:rFonts w:ascii="Times New Roman" w:hAnsi="Times New Roman" w:cs="Times New Roman"/>
          <w:sz w:val="20"/>
          <w:szCs w:val="20"/>
        </w:rPr>
        <w:t xml:space="preserve"> </w:t>
      </w:r>
      <w:r w:rsidRPr="00A15E77">
        <w:rPr>
          <w:rFonts w:ascii="Times New Roman" w:hAnsi="Times New Roman" w:cs="Times New Roman"/>
          <w:i/>
          <w:sz w:val="20"/>
          <w:szCs w:val="20"/>
        </w:rPr>
        <w:t xml:space="preserve">J </w:t>
      </w:r>
      <w:proofErr w:type="spellStart"/>
      <w:r w:rsidRPr="00A15E77">
        <w:rPr>
          <w:rFonts w:ascii="Times New Roman" w:hAnsi="Times New Roman" w:cs="Times New Roman"/>
          <w:i/>
          <w:sz w:val="20"/>
          <w:szCs w:val="20"/>
        </w:rPr>
        <w:t>Clin</w:t>
      </w:r>
      <w:proofErr w:type="spellEnd"/>
      <w:r w:rsidRPr="00A15E77">
        <w:rPr>
          <w:rFonts w:ascii="Times New Roman" w:hAnsi="Times New Roman" w:cs="Times New Roman"/>
          <w:i/>
          <w:sz w:val="20"/>
          <w:szCs w:val="20"/>
        </w:rPr>
        <w:t xml:space="preserve"> </w:t>
      </w:r>
      <w:proofErr w:type="spellStart"/>
      <w:r w:rsidRPr="00A15E77">
        <w:rPr>
          <w:rFonts w:ascii="Times New Roman" w:hAnsi="Times New Roman" w:cs="Times New Roman"/>
          <w:i/>
          <w:sz w:val="20"/>
          <w:szCs w:val="20"/>
        </w:rPr>
        <w:t>Epidemiol</w:t>
      </w:r>
      <w:proofErr w:type="spellEnd"/>
      <w:r w:rsidR="000912C8" w:rsidRPr="00A15E77">
        <w:rPr>
          <w:rFonts w:ascii="Times New Roman" w:hAnsi="Times New Roman" w:cs="Times New Roman"/>
          <w:sz w:val="20"/>
          <w:szCs w:val="20"/>
        </w:rPr>
        <w:t xml:space="preserve"> 2012; </w:t>
      </w:r>
      <w:r w:rsidRPr="00A15E77">
        <w:rPr>
          <w:rFonts w:ascii="Times New Roman" w:hAnsi="Times New Roman" w:cs="Times New Roman"/>
          <w:sz w:val="20"/>
          <w:szCs w:val="20"/>
        </w:rPr>
        <w:t>65</w:t>
      </w:r>
      <w:r w:rsidR="000912C8" w:rsidRPr="00A15E77">
        <w:rPr>
          <w:rFonts w:ascii="Times New Roman" w:hAnsi="Times New Roman" w:cs="Times New Roman"/>
          <w:sz w:val="20"/>
          <w:szCs w:val="20"/>
        </w:rPr>
        <w:t xml:space="preserve">: </w:t>
      </w:r>
      <w:r w:rsidRPr="00A15E77">
        <w:rPr>
          <w:rFonts w:ascii="Times New Roman" w:hAnsi="Times New Roman" w:cs="Times New Roman"/>
          <w:sz w:val="20"/>
          <w:szCs w:val="20"/>
        </w:rPr>
        <w:t>1249–1252</w:t>
      </w:r>
      <w:bookmarkEnd w:id="23"/>
      <w:bookmarkEnd w:id="24"/>
    </w:p>
    <w:p w:rsidR="00C803B9" w:rsidRPr="00A15E77" w:rsidRDefault="00C803B9" w:rsidP="00C803B9">
      <w:pPr>
        <w:pStyle w:val="ListParagraph"/>
        <w:numPr>
          <w:ilvl w:val="0"/>
          <w:numId w:val="11"/>
        </w:numPr>
        <w:spacing w:after="0"/>
        <w:jc w:val="both"/>
        <w:rPr>
          <w:rFonts w:ascii="Times New Roman" w:hAnsi="Times New Roman" w:cs="Times New Roman"/>
          <w:sz w:val="20"/>
        </w:rPr>
      </w:pPr>
      <w:bookmarkStart w:id="25" w:name="_Ref424978992"/>
      <w:bookmarkStart w:id="26" w:name="_Ref430728344"/>
      <w:bookmarkStart w:id="27" w:name="_Ref424979040"/>
      <w:bookmarkStart w:id="28" w:name="_Ref424685682"/>
      <w:bookmarkEnd w:id="12"/>
      <w:r w:rsidRPr="00A15E77">
        <w:rPr>
          <w:rFonts w:ascii="Times New Roman" w:hAnsi="Times New Roman" w:cs="Times New Roman"/>
          <w:sz w:val="20"/>
          <w:szCs w:val="20"/>
        </w:rPr>
        <w:t xml:space="preserve">Halloran ME, </w:t>
      </w:r>
      <w:proofErr w:type="spellStart"/>
      <w:r w:rsidRPr="00A15E77">
        <w:rPr>
          <w:rFonts w:ascii="Times New Roman" w:hAnsi="Times New Roman" w:cs="Times New Roman"/>
          <w:sz w:val="20"/>
          <w:szCs w:val="20"/>
        </w:rPr>
        <w:t>Longini</w:t>
      </w:r>
      <w:proofErr w:type="spellEnd"/>
      <w:r w:rsidRPr="00A15E77">
        <w:rPr>
          <w:rFonts w:ascii="Times New Roman" w:hAnsi="Times New Roman" w:cs="Times New Roman"/>
          <w:sz w:val="20"/>
          <w:szCs w:val="20"/>
        </w:rPr>
        <w:t xml:space="preserve"> Jr IM, </w:t>
      </w:r>
      <w:proofErr w:type="spellStart"/>
      <w:r w:rsidRPr="00A15E77">
        <w:rPr>
          <w:rFonts w:ascii="Times New Roman" w:hAnsi="Times New Roman" w:cs="Times New Roman"/>
          <w:sz w:val="20"/>
          <w:szCs w:val="20"/>
        </w:rPr>
        <w:t>Struchiner</w:t>
      </w:r>
      <w:proofErr w:type="spellEnd"/>
      <w:r w:rsidRPr="00A15E77">
        <w:rPr>
          <w:rFonts w:ascii="Times New Roman" w:hAnsi="Times New Roman" w:cs="Times New Roman"/>
          <w:sz w:val="20"/>
          <w:szCs w:val="20"/>
        </w:rPr>
        <w:t xml:space="preserve"> CJ. Design and Analysis of Vaccine Studies.</w:t>
      </w:r>
      <w:r w:rsidRPr="00A15E77">
        <w:rPr>
          <w:rFonts w:ascii="Times New Roman" w:hAnsi="Times New Roman" w:cs="Times New Roman"/>
          <w:sz w:val="20"/>
          <w:szCs w:val="20"/>
          <w:shd w:val="clear" w:color="auto" w:fill="FFFFFF"/>
        </w:rPr>
        <w:t xml:space="preserve"> 1</w:t>
      </w:r>
      <w:r w:rsidRPr="00A15E77">
        <w:rPr>
          <w:rFonts w:ascii="Times New Roman" w:hAnsi="Times New Roman" w:cs="Times New Roman"/>
          <w:sz w:val="20"/>
          <w:szCs w:val="20"/>
          <w:shd w:val="clear" w:color="auto" w:fill="FFFFFF"/>
          <w:vertAlign w:val="superscript"/>
        </w:rPr>
        <w:t>st</w:t>
      </w:r>
      <w:r w:rsidRPr="00A15E77">
        <w:rPr>
          <w:rFonts w:ascii="Times New Roman" w:hAnsi="Times New Roman" w:cs="Times New Roman"/>
          <w:sz w:val="20"/>
          <w:szCs w:val="20"/>
          <w:shd w:val="clear" w:color="auto" w:fill="FFFFFF"/>
        </w:rPr>
        <w:t xml:space="preserve"> ed. Springer-</w:t>
      </w:r>
      <w:proofErr w:type="spellStart"/>
      <w:r w:rsidRPr="00A15E77">
        <w:rPr>
          <w:rFonts w:ascii="Times New Roman" w:hAnsi="Times New Roman" w:cs="Times New Roman"/>
          <w:sz w:val="20"/>
          <w:szCs w:val="20"/>
          <w:shd w:val="clear" w:color="auto" w:fill="FFFFFF"/>
        </w:rPr>
        <w:t>Verlag</w:t>
      </w:r>
      <w:proofErr w:type="spellEnd"/>
      <w:r w:rsidRPr="00A15E77">
        <w:rPr>
          <w:rFonts w:ascii="Times New Roman" w:hAnsi="Times New Roman" w:cs="Times New Roman"/>
          <w:sz w:val="20"/>
          <w:szCs w:val="20"/>
          <w:shd w:val="clear" w:color="auto" w:fill="FFFFFF"/>
        </w:rPr>
        <w:t xml:space="preserve"> New York,</w:t>
      </w:r>
      <w:r w:rsidRPr="00A15E77">
        <w:rPr>
          <w:rFonts w:ascii="Times New Roman" w:hAnsi="Times New Roman" w:cs="Times New Roman"/>
          <w:sz w:val="20"/>
          <w:szCs w:val="20"/>
        </w:rPr>
        <w:t xml:space="preserve"> </w:t>
      </w:r>
      <w:bookmarkEnd w:id="25"/>
      <w:r w:rsidRPr="00A15E77">
        <w:rPr>
          <w:rFonts w:ascii="Times New Roman" w:hAnsi="Times New Roman" w:cs="Times New Roman"/>
          <w:sz w:val="20"/>
          <w:szCs w:val="20"/>
        </w:rPr>
        <w:t>2010.</w:t>
      </w:r>
    </w:p>
    <w:p w:rsidR="00C803B9" w:rsidRPr="00A15E77" w:rsidRDefault="00C803B9" w:rsidP="00C803B9">
      <w:pPr>
        <w:pStyle w:val="ListParagraph"/>
        <w:numPr>
          <w:ilvl w:val="0"/>
          <w:numId w:val="11"/>
        </w:numPr>
        <w:rPr>
          <w:rFonts w:ascii="Times New Roman" w:hAnsi="Times New Roman" w:cs="Times New Roman"/>
          <w:sz w:val="20"/>
          <w:szCs w:val="20"/>
        </w:rPr>
      </w:pPr>
      <w:bookmarkStart w:id="29" w:name="_Ref434007263"/>
      <w:r w:rsidRPr="00A15E77">
        <w:rPr>
          <w:rFonts w:ascii="Times New Roman" w:hAnsi="Times New Roman" w:cs="Times New Roman"/>
          <w:sz w:val="20"/>
          <w:szCs w:val="20"/>
        </w:rPr>
        <w:t xml:space="preserve">Heyse JF, </w:t>
      </w:r>
      <w:proofErr w:type="spellStart"/>
      <w:r w:rsidRPr="00A15E77">
        <w:rPr>
          <w:rFonts w:ascii="Times New Roman" w:hAnsi="Times New Roman" w:cs="Times New Roman"/>
          <w:sz w:val="20"/>
          <w:szCs w:val="20"/>
        </w:rPr>
        <w:t>Kuter</w:t>
      </w:r>
      <w:proofErr w:type="spellEnd"/>
      <w:r w:rsidRPr="00A15E77">
        <w:rPr>
          <w:rFonts w:ascii="Times New Roman" w:hAnsi="Times New Roman" w:cs="Times New Roman"/>
          <w:sz w:val="20"/>
          <w:szCs w:val="20"/>
        </w:rPr>
        <w:t xml:space="preserve"> BJ, Dallas MJ et al. </w:t>
      </w:r>
      <w:proofErr w:type="gramStart"/>
      <w:r w:rsidRPr="00A15E77">
        <w:rPr>
          <w:rFonts w:ascii="Times New Roman" w:hAnsi="Times New Roman" w:cs="Times New Roman"/>
          <w:sz w:val="20"/>
          <w:szCs w:val="20"/>
        </w:rPr>
        <w:t>Evaluating</w:t>
      </w:r>
      <w:proofErr w:type="gramEnd"/>
      <w:r w:rsidRPr="00A15E77">
        <w:rPr>
          <w:rFonts w:ascii="Times New Roman" w:hAnsi="Times New Roman" w:cs="Times New Roman"/>
          <w:sz w:val="20"/>
          <w:szCs w:val="20"/>
        </w:rPr>
        <w:t xml:space="preserve"> the safety of a rotavirus vaccine: the REST of the story. </w:t>
      </w:r>
      <w:proofErr w:type="spellStart"/>
      <w:r w:rsidRPr="00A15E77">
        <w:rPr>
          <w:rFonts w:ascii="Times New Roman" w:hAnsi="Times New Roman" w:cs="Times New Roman"/>
          <w:i/>
          <w:sz w:val="20"/>
          <w:szCs w:val="20"/>
        </w:rPr>
        <w:t>Clin</w:t>
      </w:r>
      <w:proofErr w:type="spellEnd"/>
      <w:r w:rsidRPr="00A15E77">
        <w:rPr>
          <w:rFonts w:ascii="Times New Roman" w:hAnsi="Times New Roman" w:cs="Times New Roman"/>
          <w:i/>
          <w:sz w:val="20"/>
          <w:szCs w:val="20"/>
        </w:rPr>
        <w:t xml:space="preserve"> Trials</w:t>
      </w:r>
      <w:r w:rsidRPr="00A15E77">
        <w:rPr>
          <w:rFonts w:ascii="Times New Roman" w:hAnsi="Times New Roman" w:cs="Times New Roman"/>
          <w:sz w:val="20"/>
          <w:szCs w:val="20"/>
        </w:rPr>
        <w:t xml:space="preserve"> 2008; 5: 131-9.</w:t>
      </w:r>
      <w:bookmarkEnd w:id="29"/>
    </w:p>
    <w:p w:rsidR="00C803B9" w:rsidRPr="00A15E77" w:rsidRDefault="00C803B9" w:rsidP="00C803B9">
      <w:pPr>
        <w:pStyle w:val="ListParagraph"/>
        <w:numPr>
          <w:ilvl w:val="0"/>
          <w:numId w:val="11"/>
        </w:numPr>
        <w:rPr>
          <w:rFonts w:ascii="Times New Roman" w:hAnsi="Times New Roman" w:cs="Times New Roman"/>
          <w:sz w:val="20"/>
          <w:szCs w:val="20"/>
        </w:rPr>
      </w:pPr>
      <w:bookmarkStart w:id="30" w:name="_Ref424978971"/>
      <w:bookmarkStart w:id="31" w:name="_Ref434007264"/>
      <w:proofErr w:type="spellStart"/>
      <w:r w:rsidRPr="00A15E77">
        <w:rPr>
          <w:rFonts w:ascii="Times New Roman" w:hAnsi="Times New Roman" w:cs="Times New Roman"/>
          <w:sz w:val="20"/>
          <w:szCs w:val="20"/>
        </w:rPr>
        <w:t>Dragalin</w:t>
      </w:r>
      <w:proofErr w:type="spellEnd"/>
      <w:r w:rsidRPr="00A15E77">
        <w:rPr>
          <w:rFonts w:ascii="Times New Roman" w:hAnsi="Times New Roman" w:cs="Times New Roman"/>
          <w:sz w:val="20"/>
          <w:szCs w:val="20"/>
        </w:rPr>
        <w:t xml:space="preserve"> V, </w:t>
      </w:r>
      <w:proofErr w:type="spellStart"/>
      <w:r w:rsidRPr="00A15E77">
        <w:rPr>
          <w:rFonts w:ascii="Times New Roman" w:hAnsi="Times New Roman" w:cs="Times New Roman"/>
          <w:sz w:val="20"/>
          <w:szCs w:val="20"/>
        </w:rPr>
        <w:t>Fedorov</w:t>
      </w:r>
      <w:proofErr w:type="spellEnd"/>
      <w:r w:rsidRPr="00A15E77">
        <w:rPr>
          <w:rFonts w:ascii="Times New Roman" w:hAnsi="Times New Roman" w:cs="Times New Roman"/>
          <w:sz w:val="20"/>
          <w:szCs w:val="20"/>
        </w:rPr>
        <w:t xml:space="preserve"> V and</w:t>
      </w:r>
      <w:proofErr w:type="gramStart"/>
      <w:r w:rsidRPr="00A15E77">
        <w:rPr>
          <w:rFonts w:ascii="Times New Roman" w:hAnsi="Times New Roman" w:cs="Times New Roman"/>
          <w:sz w:val="20"/>
          <w:szCs w:val="20"/>
        </w:rPr>
        <w:t xml:space="preserve">  </w:t>
      </w:r>
      <w:proofErr w:type="spellStart"/>
      <w:r w:rsidRPr="00A15E77">
        <w:rPr>
          <w:rFonts w:ascii="Times New Roman" w:hAnsi="Times New Roman" w:cs="Times New Roman"/>
          <w:sz w:val="20"/>
          <w:szCs w:val="20"/>
        </w:rPr>
        <w:t>Cheuvart</w:t>
      </w:r>
      <w:proofErr w:type="spellEnd"/>
      <w:proofErr w:type="gramEnd"/>
      <w:r w:rsidRPr="00A15E77">
        <w:rPr>
          <w:rFonts w:ascii="Times New Roman" w:hAnsi="Times New Roman" w:cs="Times New Roman"/>
          <w:sz w:val="20"/>
          <w:szCs w:val="20"/>
        </w:rPr>
        <w:t xml:space="preserve">, B. Statistical approaches to establishing vaccine safety. </w:t>
      </w:r>
      <w:r w:rsidRPr="00A15E77">
        <w:rPr>
          <w:rFonts w:ascii="Times New Roman" w:hAnsi="Times New Roman" w:cs="Times New Roman"/>
          <w:i/>
          <w:sz w:val="20"/>
          <w:szCs w:val="20"/>
        </w:rPr>
        <w:t>Statist Med</w:t>
      </w:r>
      <w:r w:rsidRPr="00A15E77">
        <w:rPr>
          <w:rFonts w:ascii="Times New Roman" w:hAnsi="Times New Roman" w:cs="Times New Roman"/>
          <w:sz w:val="20"/>
          <w:szCs w:val="20"/>
        </w:rPr>
        <w:t xml:space="preserve"> 2002; 21: 877–893</w:t>
      </w:r>
      <w:bookmarkEnd w:id="30"/>
      <w:r w:rsidRPr="00A15E77">
        <w:rPr>
          <w:rFonts w:ascii="Times New Roman" w:hAnsi="Times New Roman" w:cs="Times New Roman"/>
          <w:sz w:val="20"/>
          <w:szCs w:val="20"/>
        </w:rPr>
        <w:t>.</w:t>
      </w:r>
      <w:bookmarkEnd w:id="31"/>
    </w:p>
    <w:p w:rsidR="005A7E90" w:rsidRPr="00A15E77" w:rsidRDefault="005A7E90" w:rsidP="005A7E90">
      <w:pPr>
        <w:pStyle w:val="ListParagraph"/>
        <w:numPr>
          <w:ilvl w:val="0"/>
          <w:numId w:val="11"/>
        </w:numPr>
        <w:autoSpaceDE w:val="0"/>
        <w:autoSpaceDN w:val="0"/>
        <w:adjustRightInd w:val="0"/>
        <w:jc w:val="both"/>
        <w:rPr>
          <w:rFonts w:ascii="Times New Roman" w:hAnsi="Times New Roman" w:cs="Times New Roman"/>
          <w:sz w:val="20"/>
          <w:szCs w:val="20"/>
        </w:rPr>
      </w:pPr>
      <w:bookmarkStart w:id="32" w:name="_Ref434008380"/>
      <w:r w:rsidRPr="00A15E77">
        <w:rPr>
          <w:rFonts w:ascii="Times New Roman" w:hAnsi="Times New Roman" w:cs="Times New Roman"/>
          <w:sz w:val="20"/>
          <w:szCs w:val="20"/>
        </w:rPr>
        <w:t xml:space="preserve">FDA Draft Guidance on Adaptive Design Clinical Trials for Drugs and Biologics </w:t>
      </w:r>
      <w:hyperlink r:id="rId12" w:history="1">
        <w:r w:rsidRPr="00A15E77">
          <w:rPr>
            <w:rStyle w:val="Hyperlink"/>
            <w:rFonts w:ascii="Times New Roman" w:hAnsi="Times New Roman" w:cs="Times New Roman"/>
            <w:color w:val="auto"/>
            <w:sz w:val="20"/>
            <w:szCs w:val="20"/>
          </w:rPr>
          <w:t>http://www.fda.gov/downloads/Drugs/Guidances/ucm201790.pdf</w:t>
        </w:r>
      </w:hyperlink>
      <w:r w:rsidRPr="00A15E77">
        <w:rPr>
          <w:rStyle w:val="Hyperlink"/>
          <w:rFonts w:ascii="Times New Roman" w:hAnsi="Times New Roman" w:cs="Times New Roman"/>
          <w:color w:val="auto"/>
          <w:sz w:val="20"/>
          <w:szCs w:val="20"/>
        </w:rPr>
        <w:t xml:space="preserve">  </w:t>
      </w:r>
      <w:r w:rsidR="000912C8" w:rsidRPr="00A15E77">
        <w:rPr>
          <w:rStyle w:val="Hyperlink"/>
          <w:rFonts w:ascii="Times New Roman" w:hAnsi="Times New Roman" w:cs="Times New Roman"/>
          <w:color w:val="auto"/>
          <w:sz w:val="20"/>
          <w:szCs w:val="20"/>
        </w:rPr>
        <w:t xml:space="preserve"> (</w:t>
      </w:r>
      <w:r w:rsidR="000912C8" w:rsidRPr="00A15E77">
        <w:rPr>
          <w:rFonts w:ascii="Times New Roman" w:hAnsi="Times New Roman" w:cs="Times New Roman"/>
          <w:sz w:val="20"/>
          <w:szCs w:val="20"/>
        </w:rPr>
        <w:t xml:space="preserve">2010, </w:t>
      </w:r>
      <w:r w:rsidRPr="00A15E77">
        <w:rPr>
          <w:rFonts w:ascii="Times New Roman" w:hAnsi="Times New Roman" w:cs="Times New Roman"/>
          <w:sz w:val="20"/>
          <w:szCs w:val="20"/>
        </w:rPr>
        <w:t>22 Sep 2015</w:t>
      </w:r>
      <w:bookmarkEnd w:id="26"/>
      <w:r w:rsidR="000912C8" w:rsidRPr="00A15E77">
        <w:rPr>
          <w:rFonts w:ascii="Times New Roman" w:hAnsi="Times New Roman" w:cs="Times New Roman"/>
          <w:sz w:val="20"/>
          <w:szCs w:val="20"/>
        </w:rPr>
        <w:t>)</w:t>
      </w:r>
      <w:bookmarkEnd w:id="32"/>
    </w:p>
    <w:p w:rsidR="00272239" w:rsidRPr="00A15E77" w:rsidRDefault="00272239" w:rsidP="00272239">
      <w:pPr>
        <w:pStyle w:val="ListParagraph"/>
        <w:numPr>
          <w:ilvl w:val="0"/>
          <w:numId w:val="11"/>
        </w:numPr>
        <w:jc w:val="both"/>
        <w:rPr>
          <w:rFonts w:ascii="Times New Roman" w:hAnsi="Times New Roman" w:cs="Times New Roman"/>
          <w:sz w:val="20"/>
          <w:szCs w:val="20"/>
        </w:rPr>
      </w:pPr>
      <w:bookmarkStart w:id="33" w:name="_Ref425622932"/>
      <w:bookmarkStart w:id="34" w:name="_Ref424759370"/>
      <w:bookmarkStart w:id="35" w:name="_Ref434952944"/>
      <w:bookmarkEnd w:id="27"/>
      <w:bookmarkEnd w:id="28"/>
      <w:r w:rsidRPr="00A15E77">
        <w:rPr>
          <w:rFonts w:ascii="Times New Roman" w:hAnsi="Times New Roman" w:cs="Times New Roman"/>
          <w:sz w:val="20"/>
          <w:szCs w:val="20"/>
        </w:rPr>
        <w:t xml:space="preserve">Centre for the Mathematical Modelling of Infectious Diseases. London School of Hygiene &amp; Tropical Medicine. </w:t>
      </w:r>
      <w:proofErr w:type="spellStart"/>
      <w:r w:rsidRPr="00A15E77">
        <w:rPr>
          <w:rFonts w:ascii="Times New Roman" w:hAnsi="Times New Roman" w:cs="Times New Roman"/>
          <w:sz w:val="20"/>
          <w:szCs w:val="20"/>
        </w:rPr>
        <w:t>Visualisation</w:t>
      </w:r>
      <w:proofErr w:type="spellEnd"/>
      <w:r w:rsidRPr="00A15E77">
        <w:rPr>
          <w:rFonts w:ascii="Times New Roman" w:hAnsi="Times New Roman" w:cs="Times New Roman"/>
          <w:sz w:val="20"/>
          <w:szCs w:val="20"/>
        </w:rPr>
        <w:t xml:space="preserve"> and projections of the Ebola outbreak in West Africa, </w:t>
      </w:r>
      <w:hyperlink r:id="rId13" w:history="1">
        <w:r w:rsidRPr="00A15E77">
          <w:rPr>
            <w:rStyle w:val="Hyperlink"/>
            <w:rFonts w:ascii="Times New Roman" w:hAnsi="Times New Roman" w:cs="Times New Roman"/>
            <w:color w:val="auto"/>
            <w:sz w:val="20"/>
            <w:szCs w:val="20"/>
          </w:rPr>
          <w:t>http://ntncmch.github.io/ebola/</w:t>
        </w:r>
      </w:hyperlink>
      <w:r w:rsidRPr="00A15E77">
        <w:rPr>
          <w:rFonts w:ascii="Times New Roman" w:hAnsi="Times New Roman" w:cs="Times New Roman"/>
          <w:sz w:val="20"/>
          <w:szCs w:val="20"/>
        </w:rPr>
        <w:t xml:space="preserve"> (Accessed 6 November 2015).</w:t>
      </w:r>
      <w:bookmarkEnd w:id="35"/>
    </w:p>
    <w:p w:rsidR="00911F7E" w:rsidRPr="00A15E77" w:rsidRDefault="00911F7E" w:rsidP="00911F7E">
      <w:pPr>
        <w:pStyle w:val="ListParagraph"/>
        <w:numPr>
          <w:ilvl w:val="0"/>
          <w:numId w:val="11"/>
        </w:numPr>
        <w:spacing w:after="0"/>
        <w:jc w:val="both"/>
        <w:rPr>
          <w:rFonts w:ascii="Times New Roman" w:hAnsi="Times New Roman" w:cs="Times New Roman"/>
          <w:sz w:val="20"/>
        </w:rPr>
      </w:pPr>
      <w:bookmarkStart w:id="36" w:name="_Ref434953046"/>
      <w:r w:rsidRPr="00A15E77">
        <w:rPr>
          <w:rFonts w:ascii="Times New Roman" w:hAnsi="Times New Roman" w:cs="Times New Roman"/>
          <w:sz w:val="20"/>
        </w:rPr>
        <w:t xml:space="preserve">Campbell MJ. Cluster randomized trials in general (family) practice research. </w:t>
      </w:r>
      <w:r w:rsidRPr="00A15E77">
        <w:rPr>
          <w:rFonts w:ascii="Times New Roman" w:hAnsi="Times New Roman" w:cs="Times New Roman"/>
          <w:i/>
          <w:sz w:val="20"/>
        </w:rPr>
        <w:t>Stat Methods Med Res</w:t>
      </w:r>
      <w:r w:rsidR="00E80B23" w:rsidRPr="00A15E77">
        <w:rPr>
          <w:rFonts w:ascii="Times New Roman" w:hAnsi="Times New Roman" w:cs="Times New Roman"/>
          <w:sz w:val="20"/>
        </w:rPr>
        <w:t xml:space="preserve"> 2000</w:t>
      </w:r>
      <w:r w:rsidRPr="00A15E77">
        <w:rPr>
          <w:rFonts w:ascii="Times New Roman" w:hAnsi="Times New Roman" w:cs="Times New Roman"/>
          <w:sz w:val="20"/>
        </w:rPr>
        <w:t>; 9: 81</w:t>
      </w:r>
      <w:r w:rsidR="00E80B23" w:rsidRPr="00A15E77">
        <w:rPr>
          <w:rFonts w:ascii="Times New Roman" w:hAnsi="Times New Roman" w:cs="Times New Roman"/>
          <w:sz w:val="20"/>
        </w:rPr>
        <w:t>-</w:t>
      </w:r>
      <w:r w:rsidRPr="00A15E77">
        <w:rPr>
          <w:rFonts w:ascii="Times New Roman" w:hAnsi="Times New Roman" w:cs="Times New Roman"/>
          <w:sz w:val="20"/>
        </w:rPr>
        <w:t>94</w:t>
      </w:r>
      <w:bookmarkStart w:id="37" w:name="_Ref425622933"/>
      <w:bookmarkEnd w:id="33"/>
      <w:r w:rsidR="00E80B23" w:rsidRPr="00A15E77">
        <w:rPr>
          <w:rFonts w:ascii="Times New Roman" w:hAnsi="Times New Roman" w:cs="Times New Roman"/>
          <w:sz w:val="20"/>
        </w:rPr>
        <w:t>.</w:t>
      </w:r>
      <w:bookmarkEnd w:id="36"/>
    </w:p>
    <w:p w:rsidR="00911F7E" w:rsidRPr="00A15E77" w:rsidRDefault="00911F7E" w:rsidP="00911F7E">
      <w:pPr>
        <w:pStyle w:val="BodyText12"/>
        <w:numPr>
          <w:ilvl w:val="0"/>
          <w:numId w:val="11"/>
        </w:numPr>
        <w:spacing w:after="0"/>
        <w:rPr>
          <w:sz w:val="20"/>
        </w:rPr>
      </w:pPr>
      <w:r w:rsidRPr="00A15E77">
        <w:rPr>
          <w:sz w:val="20"/>
        </w:rPr>
        <w:lastRenderedPageBreak/>
        <w:t xml:space="preserve">Eldridge S, </w:t>
      </w:r>
      <w:proofErr w:type="spellStart"/>
      <w:r w:rsidRPr="00A15E77">
        <w:rPr>
          <w:sz w:val="20"/>
        </w:rPr>
        <w:t>Ukoumunne</w:t>
      </w:r>
      <w:proofErr w:type="spellEnd"/>
      <w:r w:rsidRPr="00A15E77">
        <w:rPr>
          <w:sz w:val="20"/>
        </w:rPr>
        <w:t xml:space="preserve"> OC, Carlin BC. The Intra-Cluster Correlation Coefficient in Cluster Randomized Trials: A Review of Definitions. </w:t>
      </w:r>
      <w:proofErr w:type="spellStart"/>
      <w:r w:rsidR="00E80B23" w:rsidRPr="00A15E77">
        <w:rPr>
          <w:i/>
          <w:sz w:val="20"/>
        </w:rPr>
        <w:t>Int</w:t>
      </w:r>
      <w:proofErr w:type="spellEnd"/>
      <w:r w:rsidR="00E80B23" w:rsidRPr="00A15E77">
        <w:rPr>
          <w:i/>
          <w:sz w:val="20"/>
        </w:rPr>
        <w:t xml:space="preserve"> Stat Rev</w:t>
      </w:r>
      <w:r w:rsidRPr="00A15E77">
        <w:rPr>
          <w:sz w:val="20"/>
        </w:rPr>
        <w:t xml:space="preserve"> 2009</w:t>
      </w:r>
      <w:r w:rsidR="00E80B23" w:rsidRPr="00A15E77">
        <w:rPr>
          <w:sz w:val="20"/>
        </w:rPr>
        <w:t>;</w:t>
      </w:r>
      <w:r w:rsidRPr="00A15E77">
        <w:rPr>
          <w:sz w:val="20"/>
        </w:rPr>
        <w:t xml:space="preserve"> 77</w:t>
      </w:r>
      <w:r w:rsidR="00E80B23" w:rsidRPr="00A15E77">
        <w:rPr>
          <w:sz w:val="20"/>
        </w:rPr>
        <w:t xml:space="preserve">: </w:t>
      </w:r>
      <w:r w:rsidRPr="00A15E77">
        <w:rPr>
          <w:sz w:val="20"/>
        </w:rPr>
        <w:t>378–394</w:t>
      </w:r>
      <w:bookmarkEnd w:id="37"/>
    </w:p>
    <w:p w:rsidR="00911F7E" w:rsidRPr="00A15E77" w:rsidRDefault="00911F7E" w:rsidP="00911F7E">
      <w:pPr>
        <w:pStyle w:val="ListParagraph"/>
        <w:numPr>
          <w:ilvl w:val="0"/>
          <w:numId w:val="11"/>
        </w:numPr>
        <w:jc w:val="both"/>
        <w:rPr>
          <w:rFonts w:ascii="Times New Roman" w:hAnsi="Times New Roman" w:cs="Times New Roman"/>
        </w:rPr>
      </w:pPr>
      <w:bookmarkStart w:id="38" w:name="_Ref424764064"/>
      <w:r w:rsidRPr="00A15E77">
        <w:rPr>
          <w:rFonts w:ascii="Times New Roman" w:hAnsi="Times New Roman" w:cs="Times New Roman"/>
          <w:sz w:val="20"/>
          <w:szCs w:val="20"/>
        </w:rPr>
        <w:t xml:space="preserve">Campbell MJ, Donner A and </w:t>
      </w:r>
      <w:proofErr w:type="spellStart"/>
      <w:r w:rsidRPr="00A15E77">
        <w:rPr>
          <w:rFonts w:ascii="Times New Roman" w:hAnsi="Times New Roman" w:cs="Times New Roman"/>
          <w:sz w:val="20"/>
          <w:szCs w:val="20"/>
        </w:rPr>
        <w:t>Klar</w:t>
      </w:r>
      <w:proofErr w:type="spellEnd"/>
      <w:r w:rsidR="00E80B23" w:rsidRPr="00A15E77">
        <w:rPr>
          <w:rFonts w:ascii="Times New Roman" w:hAnsi="Times New Roman" w:cs="Times New Roman"/>
          <w:sz w:val="20"/>
          <w:szCs w:val="20"/>
        </w:rPr>
        <w:t>.</w:t>
      </w:r>
      <w:r w:rsidRPr="00A15E77">
        <w:rPr>
          <w:rFonts w:ascii="Times New Roman" w:hAnsi="Times New Roman" w:cs="Times New Roman"/>
          <w:sz w:val="20"/>
          <w:szCs w:val="20"/>
        </w:rPr>
        <w:t xml:space="preserve"> Developments in cluster randomized trials and Statistics in Medicine, </w:t>
      </w:r>
      <w:r w:rsidRPr="00A15E77">
        <w:rPr>
          <w:rFonts w:ascii="Times New Roman" w:hAnsi="Times New Roman" w:cs="Times New Roman"/>
          <w:i/>
          <w:sz w:val="20"/>
          <w:szCs w:val="20"/>
        </w:rPr>
        <w:t xml:space="preserve">Statist </w:t>
      </w:r>
      <w:r w:rsidR="00E80B23" w:rsidRPr="00A15E77">
        <w:rPr>
          <w:rFonts w:ascii="Times New Roman" w:hAnsi="Times New Roman" w:cs="Times New Roman"/>
          <w:i/>
          <w:sz w:val="20"/>
          <w:szCs w:val="20"/>
        </w:rPr>
        <w:t>Med</w:t>
      </w:r>
      <w:r w:rsidRPr="00A15E77">
        <w:rPr>
          <w:rFonts w:ascii="Times New Roman" w:hAnsi="Times New Roman" w:cs="Times New Roman"/>
          <w:sz w:val="20"/>
          <w:szCs w:val="20"/>
        </w:rPr>
        <w:t xml:space="preserve"> 2007; 26: 2-19.</w:t>
      </w:r>
      <w:bookmarkEnd w:id="38"/>
    </w:p>
    <w:p w:rsidR="00342CD2" w:rsidRPr="00A15E77" w:rsidRDefault="006535B6" w:rsidP="00F73FA1">
      <w:pPr>
        <w:pStyle w:val="ListParagraph"/>
        <w:numPr>
          <w:ilvl w:val="0"/>
          <w:numId w:val="11"/>
        </w:numPr>
        <w:rPr>
          <w:rFonts w:ascii="Times New Roman" w:hAnsi="Times New Roman" w:cs="Times New Roman"/>
          <w:sz w:val="20"/>
          <w:szCs w:val="20"/>
        </w:rPr>
      </w:pPr>
      <w:bookmarkStart w:id="39" w:name="_Ref424763925"/>
      <w:bookmarkEnd w:id="34"/>
      <w:r w:rsidRPr="00A15E77">
        <w:rPr>
          <w:rFonts w:ascii="Times New Roman" w:hAnsi="Times New Roman" w:cs="Times New Roman"/>
          <w:sz w:val="20"/>
          <w:szCs w:val="20"/>
        </w:rPr>
        <w:t xml:space="preserve">De </w:t>
      </w:r>
      <w:proofErr w:type="spellStart"/>
      <w:r w:rsidRPr="00A15E77">
        <w:rPr>
          <w:rFonts w:ascii="Times New Roman" w:hAnsi="Times New Roman" w:cs="Times New Roman"/>
          <w:sz w:val="20"/>
          <w:szCs w:val="20"/>
        </w:rPr>
        <w:t>Serres</w:t>
      </w:r>
      <w:proofErr w:type="spellEnd"/>
      <w:r w:rsidRPr="00A15E77">
        <w:rPr>
          <w:rFonts w:ascii="Times New Roman" w:hAnsi="Times New Roman" w:cs="Times New Roman"/>
          <w:sz w:val="20"/>
          <w:szCs w:val="20"/>
        </w:rPr>
        <w:t xml:space="preserve"> G, </w:t>
      </w:r>
      <w:proofErr w:type="spellStart"/>
      <w:r w:rsidRPr="00A15E77">
        <w:rPr>
          <w:rFonts w:ascii="Times New Roman" w:hAnsi="Times New Roman" w:cs="Times New Roman"/>
          <w:sz w:val="20"/>
          <w:szCs w:val="20"/>
        </w:rPr>
        <w:t>Skowronski</w:t>
      </w:r>
      <w:proofErr w:type="spellEnd"/>
      <w:r w:rsidRPr="00A15E77">
        <w:rPr>
          <w:rFonts w:ascii="Times New Roman" w:hAnsi="Times New Roman" w:cs="Times New Roman"/>
          <w:sz w:val="20"/>
          <w:szCs w:val="20"/>
        </w:rPr>
        <w:t xml:space="preserve"> DM, Wu XW</w:t>
      </w:r>
      <w:r w:rsidR="00E80B23" w:rsidRPr="00A15E77">
        <w:rPr>
          <w:rFonts w:ascii="Times New Roman" w:hAnsi="Times New Roman" w:cs="Times New Roman"/>
          <w:sz w:val="20"/>
          <w:szCs w:val="20"/>
        </w:rPr>
        <w:t xml:space="preserve"> et al</w:t>
      </w:r>
      <w:r w:rsidRPr="00A15E77">
        <w:rPr>
          <w:rFonts w:ascii="Times New Roman" w:hAnsi="Times New Roman" w:cs="Times New Roman"/>
          <w:sz w:val="20"/>
          <w:szCs w:val="20"/>
        </w:rPr>
        <w:t xml:space="preserve">. The test-negative design: validity, accuracy and precision of vaccine efficacy estimates compared to the gold standard of </w:t>
      </w:r>
      <w:proofErr w:type="spellStart"/>
      <w:r w:rsidRPr="00A15E77">
        <w:rPr>
          <w:rFonts w:ascii="Times New Roman" w:hAnsi="Times New Roman" w:cs="Times New Roman"/>
          <w:sz w:val="20"/>
          <w:szCs w:val="20"/>
        </w:rPr>
        <w:t>randomised</w:t>
      </w:r>
      <w:proofErr w:type="spellEnd"/>
      <w:r w:rsidRPr="00A15E77">
        <w:rPr>
          <w:rFonts w:ascii="Times New Roman" w:hAnsi="Times New Roman" w:cs="Times New Roman"/>
          <w:sz w:val="20"/>
          <w:szCs w:val="20"/>
        </w:rPr>
        <w:t xml:space="preserve"> placebo-controlled clinical trials. </w:t>
      </w:r>
      <w:r w:rsidRPr="00A15E77">
        <w:rPr>
          <w:rFonts w:ascii="Times New Roman" w:hAnsi="Times New Roman" w:cs="Times New Roman"/>
          <w:i/>
          <w:sz w:val="20"/>
          <w:szCs w:val="20"/>
        </w:rPr>
        <w:t xml:space="preserve">Euro </w:t>
      </w:r>
      <w:proofErr w:type="spellStart"/>
      <w:r w:rsidRPr="00A15E77">
        <w:rPr>
          <w:rFonts w:ascii="Times New Roman" w:hAnsi="Times New Roman" w:cs="Times New Roman"/>
          <w:i/>
          <w:sz w:val="20"/>
          <w:szCs w:val="20"/>
        </w:rPr>
        <w:t>Surveill</w:t>
      </w:r>
      <w:proofErr w:type="spellEnd"/>
      <w:r w:rsidRPr="00A15E77">
        <w:rPr>
          <w:rFonts w:ascii="Times New Roman" w:hAnsi="Times New Roman" w:cs="Times New Roman"/>
          <w:sz w:val="20"/>
          <w:szCs w:val="20"/>
        </w:rPr>
        <w:t xml:space="preserve"> 2013;</w:t>
      </w:r>
      <w:r w:rsidR="00E80B23" w:rsidRPr="00A15E77">
        <w:rPr>
          <w:rFonts w:ascii="Times New Roman" w:hAnsi="Times New Roman" w:cs="Times New Roman"/>
          <w:sz w:val="20"/>
          <w:szCs w:val="20"/>
        </w:rPr>
        <w:t xml:space="preserve"> </w:t>
      </w:r>
      <w:r w:rsidRPr="00A15E77">
        <w:rPr>
          <w:rFonts w:ascii="Times New Roman" w:hAnsi="Times New Roman" w:cs="Times New Roman"/>
          <w:sz w:val="20"/>
          <w:szCs w:val="20"/>
        </w:rPr>
        <w:t>18</w:t>
      </w:r>
      <w:r w:rsidR="00E80B23" w:rsidRPr="00A15E77">
        <w:rPr>
          <w:rFonts w:ascii="Times New Roman" w:hAnsi="Times New Roman" w:cs="Times New Roman"/>
          <w:sz w:val="20"/>
          <w:szCs w:val="20"/>
        </w:rPr>
        <w:t>: pii</w:t>
      </w:r>
      <w:r w:rsidRPr="00A15E77">
        <w:rPr>
          <w:rFonts w:ascii="Times New Roman" w:hAnsi="Times New Roman" w:cs="Times New Roman"/>
          <w:sz w:val="20"/>
          <w:szCs w:val="20"/>
        </w:rPr>
        <w:t>20585.</w:t>
      </w:r>
      <w:bookmarkEnd w:id="39"/>
    </w:p>
    <w:p w:rsidR="001D4BCE" w:rsidRPr="00A15E77" w:rsidRDefault="001D4BCE" w:rsidP="00F73FA1">
      <w:pPr>
        <w:pStyle w:val="ListParagraph"/>
        <w:numPr>
          <w:ilvl w:val="0"/>
          <w:numId w:val="11"/>
        </w:numPr>
        <w:jc w:val="both"/>
        <w:rPr>
          <w:rFonts w:ascii="Times New Roman" w:hAnsi="Times New Roman" w:cs="Times New Roman"/>
          <w:sz w:val="20"/>
          <w:szCs w:val="20"/>
        </w:rPr>
      </w:pPr>
      <w:bookmarkStart w:id="40" w:name="_Ref425625320"/>
      <w:r w:rsidRPr="00A15E77">
        <w:rPr>
          <w:rFonts w:ascii="Times New Roman" w:hAnsi="Times New Roman" w:cs="Times New Roman"/>
          <w:sz w:val="20"/>
          <w:szCs w:val="20"/>
        </w:rPr>
        <w:t xml:space="preserve">Jackson </w:t>
      </w:r>
      <w:r w:rsidR="00E80B23" w:rsidRPr="00A15E77">
        <w:rPr>
          <w:rFonts w:ascii="Times New Roman" w:hAnsi="Times New Roman" w:cs="Times New Roman"/>
          <w:sz w:val="20"/>
          <w:szCs w:val="20"/>
        </w:rPr>
        <w:t xml:space="preserve">ML </w:t>
      </w:r>
      <w:r w:rsidRPr="00A15E77">
        <w:rPr>
          <w:rFonts w:ascii="Times New Roman" w:hAnsi="Times New Roman" w:cs="Times New Roman"/>
          <w:sz w:val="20"/>
          <w:szCs w:val="20"/>
        </w:rPr>
        <w:t>and Nelson</w:t>
      </w:r>
      <w:r w:rsidR="00E80B23" w:rsidRPr="00A15E77">
        <w:rPr>
          <w:rFonts w:ascii="Times New Roman" w:hAnsi="Times New Roman" w:cs="Times New Roman"/>
          <w:sz w:val="20"/>
          <w:szCs w:val="20"/>
        </w:rPr>
        <w:t xml:space="preserve"> JC.</w:t>
      </w:r>
      <w:r w:rsidRPr="00A15E77">
        <w:rPr>
          <w:rFonts w:ascii="Times New Roman" w:hAnsi="Times New Roman" w:cs="Times New Roman"/>
          <w:sz w:val="20"/>
          <w:szCs w:val="20"/>
        </w:rPr>
        <w:t xml:space="preserve"> The test-negative design for estimating influenza vaccine effectiveness</w:t>
      </w:r>
      <w:r w:rsidR="00E80B23" w:rsidRPr="00A15E77">
        <w:rPr>
          <w:rFonts w:ascii="Times New Roman" w:hAnsi="Times New Roman" w:cs="Times New Roman"/>
          <w:sz w:val="20"/>
          <w:szCs w:val="20"/>
        </w:rPr>
        <w:t xml:space="preserve"> </w:t>
      </w:r>
      <w:r w:rsidRPr="00A15E77">
        <w:rPr>
          <w:rFonts w:ascii="Times New Roman" w:hAnsi="Times New Roman" w:cs="Times New Roman"/>
          <w:i/>
          <w:sz w:val="20"/>
          <w:szCs w:val="20"/>
          <w:shd w:val="clear" w:color="auto" w:fill="FFFFFF"/>
        </w:rPr>
        <w:t>Vaccine</w:t>
      </w:r>
      <w:r w:rsidRPr="00A15E77">
        <w:rPr>
          <w:rStyle w:val="apple-converted-space"/>
          <w:rFonts w:ascii="Times New Roman" w:hAnsi="Times New Roman" w:cs="Times New Roman"/>
          <w:sz w:val="20"/>
          <w:szCs w:val="20"/>
          <w:shd w:val="clear" w:color="auto" w:fill="FFFFFF"/>
        </w:rPr>
        <w:t> </w:t>
      </w:r>
      <w:r w:rsidRPr="00A15E77">
        <w:rPr>
          <w:rFonts w:ascii="Times New Roman" w:hAnsi="Times New Roman" w:cs="Times New Roman"/>
          <w:sz w:val="20"/>
          <w:szCs w:val="20"/>
          <w:shd w:val="clear" w:color="auto" w:fill="FFFFFF"/>
        </w:rPr>
        <w:t>2013</w:t>
      </w:r>
      <w:r w:rsidR="00E80B23" w:rsidRPr="00A15E77">
        <w:rPr>
          <w:rFonts w:ascii="Times New Roman" w:hAnsi="Times New Roman" w:cs="Times New Roman"/>
          <w:sz w:val="20"/>
          <w:szCs w:val="20"/>
          <w:shd w:val="clear" w:color="auto" w:fill="FFFFFF"/>
        </w:rPr>
        <w:t>;</w:t>
      </w:r>
      <w:r w:rsidRPr="00A15E77">
        <w:rPr>
          <w:rFonts w:ascii="Times New Roman" w:hAnsi="Times New Roman" w:cs="Times New Roman"/>
          <w:sz w:val="20"/>
          <w:szCs w:val="20"/>
          <w:shd w:val="clear" w:color="auto" w:fill="FFFFFF"/>
        </w:rPr>
        <w:t xml:space="preserve"> 31:2165-</w:t>
      </w:r>
      <w:r w:rsidR="00E80B23" w:rsidRPr="00A15E77">
        <w:rPr>
          <w:rFonts w:ascii="Times New Roman" w:hAnsi="Times New Roman" w:cs="Times New Roman"/>
          <w:sz w:val="20"/>
          <w:szCs w:val="20"/>
          <w:shd w:val="clear" w:color="auto" w:fill="FFFFFF"/>
        </w:rPr>
        <w:t>216</w:t>
      </w:r>
      <w:r w:rsidRPr="00A15E77">
        <w:rPr>
          <w:rFonts w:ascii="Times New Roman" w:hAnsi="Times New Roman" w:cs="Times New Roman"/>
          <w:sz w:val="20"/>
          <w:szCs w:val="20"/>
          <w:shd w:val="clear" w:color="auto" w:fill="FFFFFF"/>
        </w:rPr>
        <w:t>8</w:t>
      </w:r>
      <w:bookmarkEnd w:id="40"/>
      <w:r w:rsidR="00E80B23" w:rsidRPr="00A15E77">
        <w:rPr>
          <w:rFonts w:ascii="Times New Roman" w:hAnsi="Times New Roman" w:cs="Times New Roman"/>
          <w:sz w:val="20"/>
          <w:szCs w:val="20"/>
          <w:shd w:val="clear" w:color="auto" w:fill="FFFFFF"/>
        </w:rPr>
        <w:t>.</w:t>
      </w:r>
    </w:p>
    <w:p w:rsidR="00342CD2" w:rsidRPr="00A15E77" w:rsidRDefault="00342CD2" w:rsidP="00F73FA1">
      <w:pPr>
        <w:pStyle w:val="ListParagraph"/>
        <w:numPr>
          <w:ilvl w:val="0"/>
          <w:numId w:val="11"/>
        </w:numPr>
        <w:rPr>
          <w:rFonts w:ascii="Times New Roman" w:hAnsi="Times New Roman" w:cs="Times New Roman"/>
          <w:sz w:val="20"/>
          <w:szCs w:val="20"/>
        </w:rPr>
      </w:pPr>
      <w:bookmarkStart w:id="41" w:name="_Ref425624921"/>
      <w:bookmarkStart w:id="42" w:name="_Ref434008963"/>
      <w:bookmarkStart w:id="43" w:name="_Ref424764062"/>
      <w:r w:rsidRPr="00A15E77">
        <w:rPr>
          <w:rFonts w:ascii="Times New Roman" w:hAnsi="Times New Roman" w:cs="Times New Roman"/>
          <w:sz w:val="20"/>
          <w:szCs w:val="20"/>
        </w:rPr>
        <w:t>FDA Briefing Document Vaccines and Related Biological Products Advisory Committee Meeting May 12, 2015 Licensure of Ebola Vaccines: Demonstration of Effectiveness</w:t>
      </w:r>
      <w:r w:rsidR="00E80B23" w:rsidRPr="00A15E77">
        <w:rPr>
          <w:rFonts w:ascii="Times New Roman" w:hAnsi="Times New Roman" w:cs="Times New Roman"/>
          <w:sz w:val="20"/>
          <w:szCs w:val="20"/>
        </w:rPr>
        <w:t>,</w:t>
      </w:r>
      <w:r w:rsidRPr="00A15E77">
        <w:rPr>
          <w:rFonts w:ascii="Times New Roman" w:hAnsi="Times New Roman" w:cs="Times New Roman"/>
          <w:sz w:val="20"/>
          <w:szCs w:val="20"/>
        </w:rPr>
        <w:t xml:space="preserve"> </w:t>
      </w:r>
      <w:hyperlink r:id="rId14" w:history="1">
        <w:r w:rsidRPr="00A15E77">
          <w:rPr>
            <w:rStyle w:val="Hyperlink"/>
            <w:rFonts w:ascii="Times New Roman" w:hAnsi="Times New Roman" w:cs="Times New Roman"/>
            <w:color w:val="auto"/>
            <w:sz w:val="20"/>
            <w:szCs w:val="20"/>
          </w:rPr>
          <w:t>http://www.fda.gov/downloads/AdvisoryCommittees/CommitteesMeetingMaterials/BloodVaccinesandOtherBiologics/VaccinesandRelatedBiologicalProductsAdvisoryCommittee/UCM445819.pdf</w:t>
        </w:r>
      </w:hyperlink>
      <w:r w:rsidRPr="00A15E77">
        <w:rPr>
          <w:rFonts w:ascii="Times New Roman" w:hAnsi="Times New Roman" w:cs="Times New Roman"/>
          <w:sz w:val="20"/>
          <w:szCs w:val="20"/>
        </w:rPr>
        <w:t xml:space="preserve"> </w:t>
      </w:r>
      <w:r w:rsidR="00E80B23" w:rsidRPr="00A15E77">
        <w:rPr>
          <w:rFonts w:ascii="Times New Roman" w:hAnsi="Times New Roman" w:cs="Times New Roman"/>
          <w:sz w:val="20"/>
          <w:szCs w:val="20"/>
        </w:rPr>
        <w:t xml:space="preserve">(2015, </w:t>
      </w:r>
      <w:r w:rsidRPr="00A15E77">
        <w:rPr>
          <w:rFonts w:ascii="Times New Roman" w:hAnsi="Times New Roman" w:cs="Times New Roman"/>
          <w:sz w:val="20"/>
          <w:szCs w:val="20"/>
        </w:rPr>
        <w:t>accessed 17 July 2015</w:t>
      </w:r>
      <w:bookmarkEnd w:id="41"/>
      <w:r w:rsidR="00E80B23" w:rsidRPr="00A15E77">
        <w:rPr>
          <w:rFonts w:ascii="Times New Roman" w:hAnsi="Times New Roman" w:cs="Times New Roman"/>
          <w:sz w:val="20"/>
          <w:szCs w:val="20"/>
        </w:rPr>
        <w:t>)</w:t>
      </w:r>
      <w:bookmarkEnd w:id="42"/>
    </w:p>
    <w:bookmarkEnd w:id="43"/>
    <w:p w:rsidR="009016AA" w:rsidRPr="00A15E77" w:rsidRDefault="009016AA" w:rsidP="00F73FA1">
      <w:pPr>
        <w:pStyle w:val="ListParagraph"/>
        <w:spacing w:after="0"/>
        <w:jc w:val="both"/>
        <w:rPr>
          <w:rFonts w:ascii="Times New Roman" w:hAnsi="Times New Roman" w:cs="Times New Roman"/>
        </w:rPr>
      </w:pPr>
    </w:p>
    <w:p w:rsidR="00722BB9" w:rsidRPr="00A15E77" w:rsidRDefault="00722BB9" w:rsidP="00A4518C">
      <w:pPr>
        <w:pStyle w:val="ListParagraph"/>
        <w:spacing w:after="0"/>
        <w:jc w:val="both"/>
        <w:rPr>
          <w:rFonts w:ascii="Times New Roman" w:hAnsi="Times New Roman" w:cs="Times New Roman"/>
        </w:rPr>
      </w:pPr>
    </w:p>
    <w:p w:rsidR="001D4BCE" w:rsidRPr="00A15E77" w:rsidRDefault="001D4BCE" w:rsidP="001D4BCE">
      <w:pPr>
        <w:pStyle w:val="ListParagraph"/>
        <w:rPr>
          <w:rFonts w:ascii="Times New Roman" w:hAnsi="Times New Roman" w:cs="Times New Roman"/>
        </w:rPr>
      </w:pPr>
    </w:p>
    <w:p w:rsidR="000F50AB" w:rsidRPr="00A15E77" w:rsidRDefault="000F50AB" w:rsidP="00357B9D">
      <w:pPr>
        <w:contextualSpacing/>
        <w:jc w:val="both"/>
        <w:rPr>
          <w:sz w:val="22"/>
          <w:szCs w:val="22"/>
        </w:rPr>
      </w:pPr>
    </w:p>
    <w:p w:rsidR="0061724D" w:rsidRPr="00A15E77" w:rsidRDefault="0061724D" w:rsidP="00357B9D">
      <w:pPr>
        <w:contextualSpacing/>
        <w:jc w:val="both"/>
        <w:rPr>
          <w:sz w:val="22"/>
          <w:szCs w:val="22"/>
        </w:rPr>
      </w:pPr>
    </w:p>
    <w:p w:rsidR="0061724D" w:rsidRPr="00A15E77" w:rsidRDefault="0061724D" w:rsidP="00357B9D">
      <w:pPr>
        <w:contextualSpacing/>
        <w:jc w:val="both"/>
        <w:rPr>
          <w:sz w:val="22"/>
          <w:szCs w:val="22"/>
        </w:rPr>
      </w:pPr>
    </w:p>
    <w:p w:rsidR="000F50AB" w:rsidRPr="00A15E77" w:rsidRDefault="000F50AB" w:rsidP="00357B9D">
      <w:pPr>
        <w:contextualSpacing/>
        <w:jc w:val="both"/>
      </w:pPr>
    </w:p>
    <w:p w:rsidR="000F50AB" w:rsidRPr="00A15E77" w:rsidRDefault="000F50AB" w:rsidP="00357B9D">
      <w:pPr>
        <w:contextualSpacing/>
        <w:jc w:val="both"/>
      </w:pPr>
    </w:p>
    <w:p w:rsidR="001715FC" w:rsidRPr="00A15E77" w:rsidRDefault="001715FC" w:rsidP="00357B9D">
      <w:pPr>
        <w:contextualSpacing/>
        <w:jc w:val="both"/>
      </w:pPr>
    </w:p>
    <w:p w:rsidR="001715FC" w:rsidRPr="00A15E77" w:rsidRDefault="001715FC" w:rsidP="00357B9D">
      <w:pPr>
        <w:contextualSpacing/>
        <w:jc w:val="both"/>
      </w:pPr>
    </w:p>
    <w:p w:rsidR="00006AB2" w:rsidRPr="00A15E77" w:rsidRDefault="00006AB2" w:rsidP="00357B9D">
      <w:pPr>
        <w:contextualSpacing/>
        <w:jc w:val="both"/>
      </w:pPr>
    </w:p>
    <w:p w:rsidR="00006AB2" w:rsidRPr="00A15E77" w:rsidRDefault="00006AB2" w:rsidP="00357B9D">
      <w:pPr>
        <w:contextualSpacing/>
        <w:jc w:val="both"/>
      </w:pPr>
    </w:p>
    <w:p w:rsidR="00006AB2" w:rsidRPr="00A15E77" w:rsidRDefault="00006AB2" w:rsidP="00357B9D">
      <w:pPr>
        <w:contextualSpacing/>
        <w:jc w:val="both"/>
      </w:pPr>
    </w:p>
    <w:p w:rsidR="00006AB2" w:rsidRPr="00A15E77" w:rsidRDefault="00006AB2" w:rsidP="00357B9D">
      <w:pPr>
        <w:contextualSpacing/>
        <w:jc w:val="both"/>
      </w:pPr>
    </w:p>
    <w:p w:rsidR="00006AB2" w:rsidRPr="00A15E77" w:rsidRDefault="00006AB2" w:rsidP="00357B9D">
      <w:pPr>
        <w:contextualSpacing/>
        <w:jc w:val="both"/>
      </w:pPr>
    </w:p>
    <w:p w:rsidR="00006AB2" w:rsidRPr="00A15E77" w:rsidRDefault="00006AB2" w:rsidP="00357B9D">
      <w:pPr>
        <w:contextualSpacing/>
        <w:jc w:val="both"/>
      </w:pPr>
    </w:p>
    <w:p w:rsidR="00006AB2" w:rsidRPr="00A15E77" w:rsidRDefault="00006AB2" w:rsidP="00357B9D">
      <w:pPr>
        <w:contextualSpacing/>
        <w:jc w:val="both"/>
      </w:pPr>
    </w:p>
    <w:p w:rsidR="00647EF0" w:rsidRPr="00A15E77" w:rsidRDefault="00647EF0">
      <w:pPr>
        <w:spacing w:after="200" w:line="276" w:lineRule="auto"/>
      </w:pPr>
      <w:r w:rsidRPr="00A15E77">
        <w:br w:type="page"/>
      </w:r>
    </w:p>
    <w:p w:rsidR="00006AB2" w:rsidRPr="00A15E77" w:rsidRDefault="00006AB2" w:rsidP="00357B9D">
      <w:pPr>
        <w:contextualSpacing/>
        <w:jc w:val="both"/>
      </w:pPr>
    </w:p>
    <w:p w:rsidR="00006AB2" w:rsidRPr="00A15E77" w:rsidRDefault="00006AB2" w:rsidP="00357B9D">
      <w:pPr>
        <w:contextualSpacing/>
        <w:jc w:val="both"/>
      </w:pPr>
    </w:p>
    <w:p w:rsidR="00647EF0" w:rsidRPr="00A15E77" w:rsidRDefault="00647EF0">
      <w:pPr>
        <w:spacing w:after="200" w:line="276" w:lineRule="auto"/>
      </w:pPr>
    </w:p>
    <w:p w:rsidR="0061724D" w:rsidRPr="00A15E77" w:rsidRDefault="0061724D" w:rsidP="0095527D">
      <w:pPr>
        <w:pStyle w:val="Caption"/>
        <w:tabs>
          <w:tab w:val="clear" w:pos="1152"/>
          <w:tab w:val="left" w:pos="900"/>
        </w:tabs>
        <w:ind w:left="900" w:hanging="900"/>
        <w:rPr>
          <w:b w:val="0"/>
          <w:szCs w:val="20"/>
        </w:rPr>
      </w:pPr>
      <w:bookmarkStart w:id="44" w:name="_Ref426196237"/>
      <w:bookmarkStart w:id="45" w:name="_Ref430345167"/>
      <w:bookmarkStart w:id="46" w:name="_Ref424934498"/>
      <w:r w:rsidRPr="00A15E77">
        <w:rPr>
          <w:szCs w:val="20"/>
        </w:rPr>
        <w:t xml:space="preserve">Table </w:t>
      </w:r>
      <w:r w:rsidRPr="00A15E77">
        <w:rPr>
          <w:szCs w:val="20"/>
        </w:rPr>
        <w:fldChar w:fldCharType="begin"/>
      </w:r>
      <w:r w:rsidRPr="00A15E77">
        <w:rPr>
          <w:szCs w:val="20"/>
        </w:rPr>
        <w:instrText xml:space="preserve"> SEQ Table \* ARABIC </w:instrText>
      </w:r>
      <w:r w:rsidRPr="00A15E77">
        <w:rPr>
          <w:szCs w:val="20"/>
        </w:rPr>
        <w:fldChar w:fldCharType="separate"/>
      </w:r>
      <w:r w:rsidR="00021363" w:rsidRPr="00A15E77">
        <w:rPr>
          <w:noProof/>
          <w:szCs w:val="20"/>
        </w:rPr>
        <w:t>1</w:t>
      </w:r>
      <w:r w:rsidRPr="00A15E77">
        <w:rPr>
          <w:noProof/>
          <w:szCs w:val="20"/>
        </w:rPr>
        <w:fldChar w:fldCharType="end"/>
      </w:r>
      <w:bookmarkEnd w:id="44"/>
      <w:r w:rsidRPr="00A15E77">
        <w:rPr>
          <w:szCs w:val="20"/>
        </w:rPr>
        <w:t xml:space="preserve">: </w:t>
      </w:r>
      <w:r w:rsidR="0095527D" w:rsidRPr="00A15E77">
        <w:rPr>
          <w:szCs w:val="20"/>
        </w:rPr>
        <w:tab/>
      </w:r>
      <w:r w:rsidRPr="00A15E77">
        <w:rPr>
          <w:szCs w:val="20"/>
        </w:rPr>
        <w:t>Type I Error (%) for Various Control Incidences</w:t>
      </w:r>
      <w:r w:rsidR="005E078A" w:rsidRPr="00A15E77">
        <w:rPr>
          <w:szCs w:val="20"/>
        </w:rPr>
        <w:t xml:space="preserve"> and</w:t>
      </w:r>
      <w:r w:rsidRPr="00A15E77">
        <w:rPr>
          <w:szCs w:val="20"/>
        </w:rPr>
        <w:t xml:space="preserve"> Minimum Follow-up Times using </w:t>
      </w:r>
      <w:r w:rsidR="005E078A" w:rsidRPr="00A15E77">
        <w:rPr>
          <w:szCs w:val="20"/>
        </w:rPr>
        <w:t>Controlled</w:t>
      </w:r>
      <w:r w:rsidR="0095527D" w:rsidRPr="00A15E77">
        <w:rPr>
          <w:szCs w:val="20"/>
        </w:rPr>
        <w:t xml:space="preserve"> </w:t>
      </w:r>
      <w:r w:rsidR="005E078A" w:rsidRPr="00A15E77">
        <w:rPr>
          <w:szCs w:val="20"/>
        </w:rPr>
        <w:t xml:space="preserve">versus Simple </w:t>
      </w:r>
      <w:r w:rsidRPr="00A15E77">
        <w:rPr>
          <w:szCs w:val="20"/>
        </w:rPr>
        <w:t xml:space="preserve">Random </w:t>
      </w:r>
      <w:r w:rsidR="00714EE2" w:rsidRPr="00A15E77">
        <w:t>Cluster Allocation to Immediate Vaccination</w:t>
      </w:r>
      <w:bookmarkEnd w:id="45"/>
      <w:r w:rsidR="00890B0D" w:rsidRPr="00A15E77">
        <w:t xml:space="preserve"> versus Control</w:t>
      </w:r>
    </w:p>
    <w:tbl>
      <w:tblPr>
        <w:tblStyle w:val="TableGrid"/>
        <w:tblW w:w="10064" w:type="dxa"/>
        <w:jc w:val="center"/>
        <w:tblLayout w:type="fixed"/>
        <w:tblLook w:val="0420" w:firstRow="1" w:lastRow="0" w:firstColumn="0" w:lastColumn="0" w:noHBand="0" w:noVBand="1"/>
      </w:tblPr>
      <w:tblGrid>
        <w:gridCol w:w="1064"/>
        <w:gridCol w:w="1080"/>
        <w:gridCol w:w="1080"/>
        <w:gridCol w:w="1170"/>
        <w:gridCol w:w="630"/>
        <w:gridCol w:w="630"/>
        <w:gridCol w:w="630"/>
        <w:gridCol w:w="630"/>
        <w:gridCol w:w="630"/>
        <w:gridCol w:w="630"/>
        <w:gridCol w:w="630"/>
        <w:gridCol w:w="630"/>
        <w:gridCol w:w="630"/>
      </w:tblGrid>
      <w:tr w:rsidR="006C5995" w:rsidRPr="00A15E77" w:rsidTr="00AB5D7B">
        <w:trPr>
          <w:trHeight w:val="406"/>
          <w:jc w:val="center"/>
        </w:trPr>
        <w:tc>
          <w:tcPr>
            <w:tcW w:w="1064" w:type="dxa"/>
            <w:vMerge w:val="restart"/>
            <w:vAlign w:val="bottom"/>
            <w:hideMark/>
          </w:tcPr>
          <w:p w:rsidR="006C5995" w:rsidRPr="00A15E77" w:rsidRDefault="006C5995" w:rsidP="0033657E">
            <w:pPr>
              <w:rPr>
                <w:b/>
                <w:sz w:val="20"/>
                <w:szCs w:val="20"/>
              </w:rPr>
            </w:pPr>
            <w:r w:rsidRPr="00A15E77">
              <w:rPr>
                <w:rFonts w:eastAsiaTheme="minorHAnsi"/>
                <w:b/>
                <w:bCs/>
                <w:sz w:val="20"/>
                <w:szCs w:val="20"/>
              </w:rPr>
              <w:t>Average Control Incidence (/100,000 person-months)</w:t>
            </w:r>
          </w:p>
        </w:tc>
        <w:tc>
          <w:tcPr>
            <w:tcW w:w="3330" w:type="dxa"/>
            <w:gridSpan w:val="3"/>
            <w:vAlign w:val="bottom"/>
            <w:hideMark/>
          </w:tcPr>
          <w:p w:rsidR="006C5995" w:rsidRPr="00A15E77" w:rsidRDefault="006C5995" w:rsidP="0033657E">
            <w:pPr>
              <w:jc w:val="center"/>
              <w:rPr>
                <w:b/>
                <w:sz w:val="20"/>
                <w:szCs w:val="20"/>
              </w:rPr>
            </w:pPr>
            <w:r w:rsidRPr="00A15E77">
              <w:rPr>
                <w:b/>
                <w:bCs/>
                <w:sz w:val="20"/>
                <w:szCs w:val="20"/>
              </w:rPr>
              <w:t xml:space="preserve">Within Cluster Control Incidences </w:t>
            </w:r>
            <w:r w:rsidRPr="00A15E77">
              <w:rPr>
                <w:b/>
                <w:sz w:val="20"/>
                <w:szCs w:val="20"/>
              </w:rPr>
              <w:t>(/100,000 person-months)</w:t>
            </w:r>
          </w:p>
        </w:tc>
        <w:tc>
          <w:tcPr>
            <w:tcW w:w="5670" w:type="dxa"/>
            <w:gridSpan w:val="9"/>
            <w:vAlign w:val="bottom"/>
          </w:tcPr>
          <w:p w:rsidR="006C5995" w:rsidRPr="00A15E77" w:rsidRDefault="006C5995" w:rsidP="0033657E">
            <w:pPr>
              <w:jc w:val="center"/>
              <w:rPr>
                <w:b/>
                <w:bCs/>
                <w:sz w:val="20"/>
                <w:szCs w:val="20"/>
              </w:rPr>
            </w:pPr>
            <w:r w:rsidRPr="00A15E77">
              <w:rPr>
                <w:b/>
                <w:bCs/>
                <w:sz w:val="20"/>
                <w:szCs w:val="20"/>
              </w:rPr>
              <w:t>Type I error rate</w:t>
            </w:r>
          </w:p>
        </w:tc>
      </w:tr>
      <w:tr w:rsidR="006C5995" w:rsidRPr="00A15E77" w:rsidTr="0033657E">
        <w:trPr>
          <w:trHeight w:val="602"/>
          <w:jc w:val="center"/>
        </w:trPr>
        <w:tc>
          <w:tcPr>
            <w:tcW w:w="1064" w:type="dxa"/>
            <w:vMerge/>
            <w:vAlign w:val="bottom"/>
          </w:tcPr>
          <w:p w:rsidR="006C5995" w:rsidRPr="00A15E77" w:rsidRDefault="006C5995" w:rsidP="0033657E">
            <w:pPr>
              <w:jc w:val="center"/>
              <w:rPr>
                <w:rFonts w:eastAsiaTheme="minorHAnsi"/>
                <w:b/>
                <w:bCs/>
                <w:sz w:val="20"/>
                <w:szCs w:val="20"/>
              </w:rPr>
            </w:pPr>
          </w:p>
        </w:tc>
        <w:tc>
          <w:tcPr>
            <w:tcW w:w="1080" w:type="dxa"/>
            <w:vAlign w:val="bottom"/>
          </w:tcPr>
          <w:p w:rsidR="006C5995" w:rsidRPr="00A15E77" w:rsidRDefault="006C5995" w:rsidP="0033657E">
            <w:pPr>
              <w:jc w:val="center"/>
              <w:rPr>
                <w:b/>
                <w:sz w:val="20"/>
                <w:szCs w:val="20"/>
              </w:rPr>
            </w:pPr>
            <w:r w:rsidRPr="00A15E77">
              <w:rPr>
                <w:b/>
                <w:bCs/>
                <w:sz w:val="20"/>
                <w:szCs w:val="20"/>
              </w:rPr>
              <w:t>Low Incidence Clusters</w:t>
            </w:r>
          </w:p>
        </w:tc>
        <w:tc>
          <w:tcPr>
            <w:tcW w:w="1080" w:type="dxa"/>
            <w:vAlign w:val="bottom"/>
          </w:tcPr>
          <w:p w:rsidR="006C5995" w:rsidRPr="00A15E77" w:rsidRDefault="006C5995" w:rsidP="0033657E">
            <w:pPr>
              <w:jc w:val="center"/>
              <w:rPr>
                <w:b/>
                <w:bCs/>
                <w:sz w:val="20"/>
                <w:szCs w:val="20"/>
              </w:rPr>
            </w:pPr>
            <w:r w:rsidRPr="00A15E77">
              <w:rPr>
                <w:b/>
                <w:bCs/>
                <w:sz w:val="20"/>
                <w:szCs w:val="20"/>
              </w:rPr>
              <w:t>Moderate</w:t>
            </w:r>
          </w:p>
          <w:p w:rsidR="006C5995" w:rsidRPr="00A15E77" w:rsidRDefault="006C5995" w:rsidP="0033657E">
            <w:pPr>
              <w:jc w:val="center"/>
              <w:rPr>
                <w:b/>
                <w:sz w:val="20"/>
                <w:szCs w:val="20"/>
              </w:rPr>
            </w:pPr>
            <w:r w:rsidRPr="00A15E77">
              <w:rPr>
                <w:b/>
                <w:bCs/>
                <w:sz w:val="20"/>
                <w:szCs w:val="20"/>
              </w:rPr>
              <w:t>Incidence Clusters</w:t>
            </w:r>
          </w:p>
        </w:tc>
        <w:tc>
          <w:tcPr>
            <w:tcW w:w="1170" w:type="dxa"/>
            <w:vAlign w:val="bottom"/>
          </w:tcPr>
          <w:p w:rsidR="006C5995" w:rsidRPr="00A15E77" w:rsidRDefault="006C5995" w:rsidP="0033657E">
            <w:pPr>
              <w:jc w:val="center"/>
              <w:rPr>
                <w:b/>
                <w:sz w:val="20"/>
                <w:szCs w:val="20"/>
              </w:rPr>
            </w:pPr>
            <w:r w:rsidRPr="00A15E77">
              <w:rPr>
                <w:b/>
                <w:bCs/>
                <w:sz w:val="20"/>
                <w:szCs w:val="20"/>
              </w:rPr>
              <w:t>High Incidence Clusters</w:t>
            </w:r>
          </w:p>
        </w:tc>
        <w:tc>
          <w:tcPr>
            <w:tcW w:w="1890" w:type="dxa"/>
            <w:gridSpan w:val="3"/>
            <w:vAlign w:val="bottom"/>
          </w:tcPr>
          <w:p w:rsidR="006C5995" w:rsidRPr="00A15E77" w:rsidRDefault="006C5995" w:rsidP="0033657E">
            <w:pPr>
              <w:jc w:val="center"/>
              <w:rPr>
                <w:b/>
                <w:bCs/>
                <w:sz w:val="20"/>
                <w:szCs w:val="20"/>
              </w:rPr>
            </w:pPr>
            <w:r w:rsidRPr="00A15E77">
              <w:rPr>
                <w:b/>
                <w:bCs/>
                <w:sz w:val="20"/>
                <w:szCs w:val="20"/>
              </w:rPr>
              <w:t>Controlled Random Allocation using Conditional Poisson Analysis</w:t>
            </w:r>
          </w:p>
        </w:tc>
        <w:tc>
          <w:tcPr>
            <w:tcW w:w="1890" w:type="dxa"/>
            <w:gridSpan w:val="3"/>
            <w:vAlign w:val="bottom"/>
          </w:tcPr>
          <w:p w:rsidR="006C5995" w:rsidRPr="00A15E77" w:rsidRDefault="006C5995" w:rsidP="0033657E">
            <w:pPr>
              <w:jc w:val="center"/>
              <w:rPr>
                <w:b/>
                <w:bCs/>
                <w:sz w:val="20"/>
                <w:szCs w:val="20"/>
              </w:rPr>
            </w:pPr>
            <w:r w:rsidRPr="00A15E77">
              <w:rPr>
                <w:b/>
                <w:bCs/>
                <w:sz w:val="20"/>
                <w:szCs w:val="20"/>
              </w:rPr>
              <w:t>Simple Random Allocation using Conditional Poisson Analysis</w:t>
            </w:r>
          </w:p>
        </w:tc>
        <w:tc>
          <w:tcPr>
            <w:tcW w:w="1890" w:type="dxa"/>
            <w:gridSpan w:val="3"/>
            <w:vAlign w:val="bottom"/>
          </w:tcPr>
          <w:p w:rsidR="006C5995" w:rsidRPr="00A15E77" w:rsidRDefault="006C5995" w:rsidP="0033657E">
            <w:pPr>
              <w:jc w:val="center"/>
              <w:rPr>
                <w:b/>
                <w:bCs/>
                <w:sz w:val="20"/>
                <w:szCs w:val="20"/>
              </w:rPr>
            </w:pPr>
            <w:r w:rsidRPr="00A15E77">
              <w:rPr>
                <w:b/>
                <w:bCs/>
                <w:sz w:val="20"/>
                <w:szCs w:val="20"/>
              </w:rPr>
              <w:t>Simple Random Allocation using Permutation Test Analysis</w:t>
            </w:r>
          </w:p>
        </w:tc>
      </w:tr>
      <w:tr w:rsidR="006C5995" w:rsidRPr="00A15E77" w:rsidTr="0033657E">
        <w:trPr>
          <w:trHeight w:val="305"/>
          <w:jc w:val="center"/>
        </w:trPr>
        <w:tc>
          <w:tcPr>
            <w:tcW w:w="4394" w:type="dxa"/>
            <w:gridSpan w:val="4"/>
            <w:vAlign w:val="bottom"/>
            <w:hideMark/>
          </w:tcPr>
          <w:p w:rsidR="006C5995" w:rsidRPr="00A15E77" w:rsidRDefault="006C5995" w:rsidP="0033657E">
            <w:pPr>
              <w:jc w:val="right"/>
              <w:rPr>
                <w:b/>
                <w:sz w:val="20"/>
                <w:szCs w:val="20"/>
              </w:rPr>
            </w:pPr>
            <w:r w:rsidRPr="00A15E77">
              <w:rPr>
                <w:b/>
                <w:bCs/>
                <w:sz w:val="20"/>
                <w:szCs w:val="20"/>
              </w:rPr>
              <w:t>Follow-up Time (weeks):</w:t>
            </w:r>
          </w:p>
        </w:tc>
        <w:tc>
          <w:tcPr>
            <w:tcW w:w="630" w:type="dxa"/>
            <w:vAlign w:val="bottom"/>
            <w:hideMark/>
          </w:tcPr>
          <w:p w:rsidR="006C5995" w:rsidRPr="00A15E77" w:rsidRDefault="006C5995" w:rsidP="005E078A">
            <w:pPr>
              <w:jc w:val="center"/>
              <w:rPr>
                <w:b/>
                <w:sz w:val="20"/>
                <w:szCs w:val="20"/>
              </w:rPr>
            </w:pPr>
            <w:r w:rsidRPr="00A15E77">
              <w:rPr>
                <w:b/>
                <w:bCs/>
                <w:sz w:val="20"/>
                <w:szCs w:val="20"/>
              </w:rPr>
              <w:t>12w</w:t>
            </w:r>
          </w:p>
        </w:tc>
        <w:tc>
          <w:tcPr>
            <w:tcW w:w="630" w:type="dxa"/>
            <w:vAlign w:val="bottom"/>
            <w:hideMark/>
          </w:tcPr>
          <w:p w:rsidR="006C5995" w:rsidRPr="00A15E77" w:rsidRDefault="006C5995" w:rsidP="0033657E">
            <w:pPr>
              <w:jc w:val="center"/>
              <w:rPr>
                <w:b/>
                <w:sz w:val="20"/>
                <w:szCs w:val="20"/>
              </w:rPr>
            </w:pPr>
            <w:r w:rsidRPr="00A15E77">
              <w:rPr>
                <w:b/>
                <w:bCs/>
                <w:sz w:val="20"/>
                <w:szCs w:val="20"/>
              </w:rPr>
              <w:t>16w</w:t>
            </w:r>
          </w:p>
        </w:tc>
        <w:tc>
          <w:tcPr>
            <w:tcW w:w="630" w:type="dxa"/>
            <w:vAlign w:val="bottom"/>
            <w:hideMark/>
          </w:tcPr>
          <w:p w:rsidR="006C5995" w:rsidRPr="00A15E77" w:rsidRDefault="006C5995" w:rsidP="0033657E">
            <w:pPr>
              <w:jc w:val="center"/>
              <w:rPr>
                <w:b/>
                <w:sz w:val="20"/>
                <w:szCs w:val="20"/>
              </w:rPr>
            </w:pPr>
            <w:r w:rsidRPr="00A15E77">
              <w:rPr>
                <w:b/>
                <w:bCs/>
                <w:sz w:val="20"/>
                <w:szCs w:val="20"/>
              </w:rPr>
              <w:t>20w</w:t>
            </w:r>
          </w:p>
        </w:tc>
        <w:tc>
          <w:tcPr>
            <w:tcW w:w="630" w:type="dxa"/>
            <w:vAlign w:val="bottom"/>
            <w:hideMark/>
          </w:tcPr>
          <w:p w:rsidR="006C5995" w:rsidRPr="00A15E77" w:rsidRDefault="006C5995" w:rsidP="0033657E">
            <w:pPr>
              <w:jc w:val="center"/>
              <w:rPr>
                <w:b/>
                <w:sz w:val="20"/>
                <w:szCs w:val="20"/>
              </w:rPr>
            </w:pPr>
            <w:r w:rsidRPr="00A15E77">
              <w:rPr>
                <w:b/>
                <w:bCs/>
                <w:sz w:val="20"/>
                <w:szCs w:val="20"/>
              </w:rPr>
              <w:t>12w</w:t>
            </w:r>
          </w:p>
        </w:tc>
        <w:tc>
          <w:tcPr>
            <w:tcW w:w="630" w:type="dxa"/>
            <w:vAlign w:val="bottom"/>
            <w:hideMark/>
          </w:tcPr>
          <w:p w:rsidR="006C5995" w:rsidRPr="00A15E77" w:rsidRDefault="006C5995" w:rsidP="0033657E">
            <w:pPr>
              <w:jc w:val="center"/>
              <w:rPr>
                <w:b/>
                <w:sz w:val="20"/>
                <w:szCs w:val="20"/>
              </w:rPr>
            </w:pPr>
            <w:r w:rsidRPr="00A15E77">
              <w:rPr>
                <w:b/>
                <w:bCs/>
                <w:sz w:val="20"/>
                <w:szCs w:val="20"/>
              </w:rPr>
              <w:t>16w</w:t>
            </w:r>
          </w:p>
        </w:tc>
        <w:tc>
          <w:tcPr>
            <w:tcW w:w="630" w:type="dxa"/>
            <w:vAlign w:val="bottom"/>
            <w:hideMark/>
          </w:tcPr>
          <w:p w:rsidR="006C5995" w:rsidRPr="00A15E77" w:rsidRDefault="006C5995" w:rsidP="0033657E">
            <w:pPr>
              <w:jc w:val="center"/>
              <w:rPr>
                <w:b/>
                <w:sz w:val="20"/>
                <w:szCs w:val="20"/>
              </w:rPr>
            </w:pPr>
            <w:r w:rsidRPr="00A15E77">
              <w:rPr>
                <w:b/>
                <w:bCs/>
                <w:sz w:val="20"/>
                <w:szCs w:val="20"/>
              </w:rPr>
              <w:t>20w</w:t>
            </w:r>
          </w:p>
        </w:tc>
        <w:tc>
          <w:tcPr>
            <w:tcW w:w="630" w:type="dxa"/>
            <w:vAlign w:val="bottom"/>
          </w:tcPr>
          <w:p w:rsidR="006C5995" w:rsidRPr="00A15E77" w:rsidRDefault="006C5995" w:rsidP="0033657E">
            <w:pPr>
              <w:jc w:val="center"/>
              <w:rPr>
                <w:b/>
                <w:bCs/>
                <w:sz w:val="20"/>
                <w:szCs w:val="20"/>
              </w:rPr>
            </w:pPr>
            <w:r w:rsidRPr="00A15E77">
              <w:rPr>
                <w:b/>
                <w:bCs/>
                <w:sz w:val="20"/>
                <w:szCs w:val="20"/>
              </w:rPr>
              <w:t>12w</w:t>
            </w:r>
          </w:p>
        </w:tc>
        <w:tc>
          <w:tcPr>
            <w:tcW w:w="630" w:type="dxa"/>
            <w:vAlign w:val="bottom"/>
          </w:tcPr>
          <w:p w:rsidR="006C5995" w:rsidRPr="00A15E77" w:rsidRDefault="006C5995" w:rsidP="0033657E">
            <w:pPr>
              <w:jc w:val="center"/>
              <w:rPr>
                <w:b/>
                <w:bCs/>
                <w:sz w:val="20"/>
                <w:szCs w:val="20"/>
              </w:rPr>
            </w:pPr>
            <w:r w:rsidRPr="00A15E77">
              <w:rPr>
                <w:b/>
                <w:bCs/>
                <w:sz w:val="20"/>
                <w:szCs w:val="20"/>
              </w:rPr>
              <w:t>16w</w:t>
            </w:r>
          </w:p>
        </w:tc>
        <w:tc>
          <w:tcPr>
            <w:tcW w:w="630" w:type="dxa"/>
            <w:vAlign w:val="bottom"/>
          </w:tcPr>
          <w:p w:rsidR="006C5995" w:rsidRPr="00A15E77" w:rsidRDefault="006C5995" w:rsidP="0033657E">
            <w:pPr>
              <w:jc w:val="center"/>
              <w:rPr>
                <w:b/>
                <w:bCs/>
                <w:sz w:val="20"/>
                <w:szCs w:val="20"/>
              </w:rPr>
            </w:pPr>
            <w:r w:rsidRPr="00A15E77">
              <w:rPr>
                <w:b/>
                <w:bCs/>
                <w:sz w:val="20"/>
                <w:szCs w:val="20"/>
              </w:rPr>
              <w:t>20w</w:t>
            </w:r>
          </w:p>
        </w:tc>
      </w:tr>
      <w:tr w:rsidR="006C5995" w:rsidRPr="00A15E77" w:rsidTr="00E81767">
        <w:trPr>
          <w:trHeight w:val="283"/>
          <w:jc w:val="center"/>
        </w:trPr>
        <w:tc>
          <w:tcPr>
            <w:tcW w:w="1064" w:type="dxa"/>
            <w:vAlign w:val="center"/>
          </w:tcPr>
          <w:p w:rsidR="006C5995" w:rsidRPr="00A15E77" w:rsidRDefault="006C5995" w:rsidP="0033657E">
            <w:pPr>
              <w:rPr>
                <w:rFonts w:eastAsiaTheme="minorHAnsi"/>
                <w:sz w:val="20"/>
                <w:szCs w:val="20"/>
              </w:rPr>
            </w:pPr>
            <w:r w:rsidRPr="00A15E77">
              <w:rPr>
                <w:rFonts w:eastAsiaTheme="minorHAnsi"/>
                <w:sz w:val="20"/>
                <w:szCs w:val="20"/>
              </w:rPr>
              <w:t xml:space="preserve">5 </w:t>
            </w:r>
          </w:p>
        </w:tc>
        <w:tc>
          <w:tcPr>
            <w:tcW w:w="1080" w:type="dxa"/>
            <w:vAlign w:val="bottom"/>
          </w:tcPr>
          <w:p w:rsidR="006C5995" w:rsidRPr="00A15E77" w:rsidRDefault="006C5995" w:rsidP="00E81767">
            <w:pPr>
              <w:jc w:val="center"/>
              <w:rPr>
                <w:sz w:val="20"/>
                <w:szCs w:val="20"/>
              </w:rPr>
            </w:pPr>
            <w:r w:rsidRPr="00A15E77">
              <w:rPr>
                <w:sz w:val="20"/>
                <w:szCs w:val="20"/>
              </w:rPr>
              <w:t>2</w:t>
            </w:r>
          </w:p>
        </w:tc>
        <w:tc>
          <w:tcPr>
            <w:tcW w:w="1080" w:type="dxa"/>
            <w:vAlign w:val="bottom"/>
          </w:tcPr>
          <w:p w:rsidR="006C5995" w:rsidRPr="00A15E77" w:rsidRDefault="006C5995" w:rsidP="00E81767">
            <w:pPr>
              <w:jc w:val="center"/>
              <w:rPr>
                <w:sz w:val="20"/>
                <w:szCs w:val="20"/>
              </w:rPr>
            </w:pPr>
            <w:r w:rsidRPr="00A15E77">
              <w:rPr>
                <w:sz w:val="20"/>
                <w:szCs w:val="20"/>
              </w:rPr>
              <w:t>10</w:t>
            </w:r>
          </w:p>
        </w:tc>
        <w:tc>
          <w:tcPr>
            <w:tcW w:w="1170" w:type="dxa"/>
            <w:vAlign w:val="bottom"/>
          </w:tcPr>
          <w:p w:rsidR="006C5995" w:rsidRPr="00A15E77" w:rsidRDefault="006C5995" w:rsidP="00E81767">
            <w:pPr>
              <w:jc w:val="center"/>
              <w:rPr>
                <w:sz w:val="20"/>
                <w:szCs w:val="20"/>
              </w:rPr>
            </w:pPr>
            <w:r w:rsidRPr="00A15E77">
              <w:rPr>
                <w:sz w:val="20"/>
                <w:szCs w:val="20"/>
              </w:rPr>
              <w:t>16</w:t>
            </w:r>
          </w:p>
        </w:tc>
        <w:tc>
          <w:tcPr>
            <w:tcW w:w="630" w:type="dxa"/>
            <w:vAlign w:val="bottom"/>
          </w:tcPr>
          <w:p w:rsidR="006C5995" w:rsidRPr="00A15E77" w:rsidRDefault="006C5995" w:rsidP="00E81767">
            <w:pPr>
              <w:jc w:val="center"/>
              <w:rPr>
                <w:sz w:val="20"/>
                <w:szCs w:val="20"/>
              </w:rPr>
            </w:pPr>
            <w:r w:rsidRPr="00A15E77">
              <w:rPr>
                <w:sz w:val="20"/>
                <w:szCs w:val="20"/>
              </w:rPr>
              <w:t>2.2</w:t>
            </w:r>
          </w:p>
        </w:tc>
        <w:tc>
          <w:tcPr>
            <w:tcW w:w="630" w:type="dxa"/>
            <w:vAlign w:val="bottom"/>
          </w:tcPr>
          <w:p w:rsidR="006C5995" w:rsidRPr="00A15E77" w:rsidRDefault="006C5995" w:rsidP="00E81767">
            <w:pPr>
              <w:jc w:val="center"/>
              <w:rPr>
                <w:sz w:val="20"/>
                <w:szCs w:val="20"/>
              </w:rPr>
            </w:pPr>
            <w:r w:rsidRPr="00A15E77">
              <w:rPr>
                <w:sz w:val="20"/>
                <w:szCs w:val="20"/>
              </w:rPr>
              <w:t>2.1</w:t>
            </w:r>
          </w:p>
        </w:tc>
        <w:tc>
          <w:tcPr>
            <w:tcW w:w="630" w:type="dxa"/>
            <w:vAlign w:val="bottom"/>
          </w:tcPr>
          <w:p w:rsidR="006C5995" w:rsidRPr="00A15E77" w:rsidRDefault="006C5995" w:rsidP="00E81767">
            <w:pPr>
              <w:jc w:val="center"/>
              <w:rPr>
                <w:sz w:val="20"/>
                <w:szCs w:val="20"/>
              </w:rPr>
            </w:pPr>
            <w:r w:rsidRPr="00A15E77">
              <w:rPr>
                <w:sz w:val="20"/>
                <w:szCs w:val="20"/>
              </w:rPr>
              <w:t>2.3</w:t>
            </w:r>
          </w:p>
        </w:tc>
        <w:tc>
          <w:tcPr>
            <w:tcW w:w="630" w:type="dxa"/>
            <w:vAlign w:val="bottom"/>
          </w:tcPr>
          <w:p w:rsidR="006C5995" w:rsidRPr="00A15E77" w:rsidRDefault="006C5995" w:rsidP="00E81767">
            <w:pPr>
              <w:jc w:val="center"/>
              <w:rPr>
                <w:sz w:val="20"/>
                <w:szCs w:val="20"/>
              </w:rPr>
            </w:pPr>
            <w:r w:rsidRPr="00A15E77">
              <w:rPr>
                <w:sz w:val="20"/>
                <w:szCs w:val="20"/>
              </w:rPr>
              <w:t>7.5</w:t>
            </w:r>
          </w:p>
        </w:tc>
        <w:tc>
          <w:tcPr>
            <w:tcW w:w="630" w:type="dxa"/>
            <w:vAlign w:val="bottom"/>
          </w:tcPr>
          <w:p w:rsidR="006C5995" w:rsidRPr="00A15E77" w:rsidRDefault="006C5995" w:rsidP="00E81767">
            <w:pPr>
              <w:jc w:val="center"/>
              <w:rPr>
                <w:sz w:val="20"/>
                <w:szCs w:val="20"/>
              </w:rPr>
            </w:pPr>
            <w:r w:rsidRPr="00A15E77">
              <w:rPr>
                <w:sz w:val="20"/>
                <w:szCs w:val="20"/>
              </w:rPr>
              <w:t>8.5</w:t>
            </w:r>
          </w:p>
        </w:tc>
        <w:tc>
          <w:tcPr>
            <w:tcW w:w="630" w:type="dxa"/>
            <w:vAlign w:val="bottom"/>
          </w:tcPr>
          <w:p w:rsidR="006C5995" w:rsidRPr="00A15E77" w:rsidRDefault="006C5995" w:rsidP="00E81767">
            <w:pPr>
              <w:jc w:val="center"/>
              <w:rPr>
                <w:sz w:val="20"/>
                <w:szCs w:val="20"/>
              </w:rPr>
            </w:pPr>
            <w:r w:rsidRPr="00A15E77">
              <w:rPr>
                <w:sz w:val="20"/>
                <w:szCs w:val="20"/>
              </w:rPr>
              <w:t>9.8</w:t>
            </w:r>
          </w:p>
        </w:tc>
        <w:tc>
          <w:tcPr>
            <w:tcW w:w="630" w:type="dxa"/>
            <w:vAlign w:val="bottom"/>
          </w:tcPr>
          <w:p w:rsidR="006C5995" w:rsidRPr="00A15E77" w:rsidRDefault="006C5995" w:rsidP="00E81767">
            <w:pPr>
              <w:jc w:val="center"/>
              <w:rPr>
                <w:sz w:val="20"/>
                <w:szCs w:val="20"/>
              </w:rPr>
            </w:pPr>
            <w:r w:rsidRPr="00A15E77">
              <w:rPr>
                <w:sz w:val="20"/>
                <w:szCs w:val="20"/>
              </w:rPr>
              <w:t>2.0</w:t>
            </w:r>
          </w:p>
        </w:tc>
        <w:tc>
          <w:tcPr>
            <w:tcW w:w="630" w:type="dxa"/>
            <w:vAlign w:val="bottom"/>
          </w:tcPr>
          <w:p w:rsidR="006C5995" w:rsidRPr="00A15E77" w:rsidRDefault="006C5995" w:rsidP="00E81767">
            <w:pPr>
              <w:jc w:val="center"/>
              <w:rPr>
                <w:sz w:val="20"/>
                <w:szCs w:val="20"/>
              </w:rPr>
            </w:pPr>
            <w:r w:rsidRPr="00A15E77">
              <w:rPr>
                <w:sz w:val="20"/>
                <w:szCs w:val="20"/>
              </w:rPr>
              <w:t>2.3</w:t>
            </w:r>
          </w:p>
        </w:tc>
        <w:tc>
          <w:tcPr>
            <w:tcW w:w="630" w:type="dxa"/>
            <w:vAlign w:val="bottom"/>
          </w:tcPr>
          <w:p w:rsidR="006C5995" w:rsidRPr="00A15E77" w:rsidRDefault="006C5995" w:rsidP="00E81767">
            <w:pPr>
              <w:jc w:val="center"/>
              <w:rPr>
                <w:sz w:val="20"/>
                <w:szCs w:val="20"/>
              </w:rPr>
            </w:pPr>
            <w:r w:rsidRPr="00A15E77">
              <w:rPr>
                <w:sz w:val="20"/>
                <w:szCs w:val="20"/>
              </w:rPr>
              <w:t>2.4</w:t>
            </w:r>
          </w:p>
        </w:tc>
      </w:tr>
      <w:tr w:rsidR="006C5995" w:rsidRPr="00A15E77" w:rsidTr="00E81767">
        <w:trPr>
          <w:trHeight w:val="283"/>
          <w:jc w:val="center"/>
        </w:trPr>
        <w:tc>
          <w:tcPr>
            <w:tcW w:w="1064" w:type="dxa"/>
            <w:vAlign w:val="center"/>
          </w:tcPr>
          <w:p w:rsidR="006C5995" w:rsidRPr="00A15E77" w:rsidRDefault="006C5995" w:rsidP="0033657E">
            <w:pPr>
              <w:rPr>
                <w:rFonts w:eastAsiaTheme="minorHAnsi"/>
                <w:sz w:val="20"/>
                <w:szCs w:val="20"/>
              </w:rPr>
            </w:pPr>
            <w:r w:rsidRPr="00A15E77">
              <w:rPr>
                <w:rFonts w:eastAsiaTheme="minorHAnsi"/>
                <w:sz w:val="20"/>
                <w:szCs w:val="20"/>
              </w:rPr>
              <w:t>2.5</w:t>
            </w:r>
          </w:p>
        </w:tc>
        <w:tc>
          <w:tcPr>
            <w:tcW w:w="1080" w:type="dxa"/>
            <w:vAlign w:val="bottom"/>
          </w:tcPr>
          <w:p w:rsidR="006C5995" w:rsidRPr="00A15E77" w:rsidRDefault="006C5995" w:rsidP="00E81767">
            <w:pPr>
              <w:jc w:val="center"/>
              <w:rPr>
                <w:sz w:val="20"/>
                <w:szCs w:val="20"/>
              </w:rPr>
            </w:pPr>
            <w:r w:rsidRPr="00A15E77">
              <w:rPr>
                <w:sz w:val="20"/>
                <w:szCs w:val="20"/>
              </w:rPr>
              <w:t>1</w:t>
            </w:r>
          </w:p>
        </w:tc>
        <w:tc>
          <w:tcPr>
            <w:tcW w:w="1080" w:type="dxa"/>
            <w:vAlign w:val="bottom"/>
          </w:tcPr>
          <w:p w:rsidR="006C5995" w:rsidRPr="00A15E77" w:rsidRDefault="006C5995" w:rsidP="00E81767">
            <w:pPr>
              <w:jc w:val="center"/>
              <w:rPr>
                <w:sz w:val="20"/>
                <w:szCs w:val="20"/>
              </w:rPr>
            </w:pPr>
            <w:r w:rsidRPr="00A15E77">
              <w:rPr>
                <w:sz w:val="20"/>
                <w:szCs w:val="20"/>
              </w:rPr>
              <w:t>5</w:t>
            </w:r>
          </w:p>
        </w:tc>
        <w:tc>
          <w:tcPr>
            <w:tcW w:w="1170" w:type="dxa"/>
            <w:vAlign w:val="bottom"/>
          </w:tcPr>
          <w:p w:rsidR="006C5995" w:rsidRPr="00A15E77" w:rsidRDefault="006C5995" w:rsidP="00E81767">
            <w:pPr>
              <w:jc w:val="center"/>
              <w:rPr>
                <w:sz w:val="20"/>
                <w:szCs w:val="20"/>
              </w:rPr>
            </w:pPr>
            <w:r w:rsidRPr="00A15E77">
              <w:rPr>
                <w:sz w:val="20"/>
                <w:szCs w:val="20"/>
              </w:rPr>
              <w:t>8</w:t>
            </w:r>
          </w:p>
        </w:tc>
        <w:tc>
          <w:tcPr>
            <w:tcW w:w="630" w:type="dxa"/>
            <w:vAlign w:val="bottom"/>
          </w:tcPr>
          <w:p w:rsidR="006C5995" w:rsidRPr="00A15E77" w:rsidRDefault="006C5995" w:rsidP="00E81767">
            <w:pPr>
              <w:jc w:val="center"/>
              <w:rPr>
                <w:sz w:val="20"/>
                <w:szCs w:val="20"/>
              </w:rPr>
            </w:pPr>
            <w:r w:rsidRPr="00A15E77">
              <w:rPr>
                <w:sz w:val="20"/>
                <w:szCs w:val="20"/>
              </w:rPr>
              <w:t>1.7</w:t>
            </w:r>
          </w:p>
        </w:tc>
        <w:tc>
          <w:tcPr>
            <w:tcW w:w="630" w:type="dxa"/>
            <w:vAlign w:val="bottom"/>
          </w:tcPr>
          <w:p w:rsidR="006C5995" w:rsidRPr="00A15E77" w:rsidRDefault="006C5995" w:rsidP="00E81767">
            <w:pPr>
              <w:jc w:val="center"/>
              <w:rPr>
                <w:sz w:val="20"/>
                <w:szCs w:val="20"/>
              </w:rPr>
            </w:pPr>
            <w:r w:rsidRPr="00A15E77">
              <w:rPr>
                <w:sz w:val="20"/>
                <w:szCs w:val="20"/>
              </w:rPr>
              <w:t>1.9</w:t>
            </w:r>
          </w:p>
        </w:tc>
        <w:tc>
          <w:tcPr>
            <w:tcW w:w="630" w:type="dxa"/>
            <w:vAlign w:val="bottom"/>
          </w:tcPr>
          <w:p w:rsidR="006C5995" w:rsidRPr="00A15E77" w:rsidRDefault="006C5995" w:rsidP="00E81767">
            <w:pPr>
              <w:jc w:val="center"/>
              <w:rPr>
                <w:sz w:val="20"/>
                <w:szCs w:val="20"/>
              </w:rPr>
            </w:pPr>
            <w:r w:rsidRPr="00A15E77">
              <w:rPr>
                <w:sz w:val="20"/>
                <w:szCs w:val="20"/>
              </w:rPr>
              <w:t>1.9</w:t>
            </w:r>
          </w:p>
        </w:tc>
        <w:tc>
          <w:tcPr>
            <w:tcW w:w="630" w:type="dxa"/>
            <w:vAlign w:val="bottom"/>
          </w:tcPr>
          <w:p w:rsidR="006C5995" w:rsidRPr="00A15E77" w:rsidRDefault="006C5995" w:rsidP="00E81767">
            <w:pPr>
              <w:jc w:val="center"/>
              <w:rPr>
                <w:sz w:val="20"/>
                <w:szCs w:val="20"/>
              </w:rPr>
            </w:pPr>
            <w:r w:rsidRPr="00A15E77">
              <w:rPr>
                <w:sz w:val="20"/>
                <w:szCs w:val="20"/>
              </w:rPr>
              <w:t>4.9</w:t>
            </w:r>
          </w:p>
        </w:tc>
        <w:tc>
          <w:tcPr>
            <w:tcW w:w="630" w:type="dxa"/>
            <w:vAlign w:val="bottom"/>
          </w:tcPr>
          <w:p w:rsidR="006C5995" w:rsidRPr="00A15E77" w:rsidRDefault="006C5995" w:rsidP="00E81767">
            <w:pPr>
              <w:jc w:val="center"/>
              <w:rPr>
                <w:sz w:val="20"/>
                <w:szCs w:val="20"/>
              </w:rPr>
            </w:pPr>
            <w:r w:rsidRPr="00A15E77">
              <w:rPr>
                <w:sz w:val="20"/>
                <w:szCs w:val="20"/>
              </w:rPr>
              <w:t>5.1</w:t>
            </w:r>
          </w:p>
        </w:tc>
        <w:tc>
          <w:tcPr>
            <w:tcW w:w="630" w:type="dxa"/>
            <w:vAlign w:val="bottom"/>
          </w:tcPr>
          <w:p w:rsidR="006C5995" w:rsidRPr="00A15E77" w:rsidRDefault="006C5995" w:rsidP="00E81767">
            <w:pPr>
              <w:jc w:val="center"/>
              <w:rPr>
                <w:sz w:val="20"/>
                <w:szCs w:val="20"/>
              </w:rPr>
            </w:pPr>
            <w:r w:rsidRPr="00A15E77">
              <w:rPr>
                <w:sz w:val="20"/>
                <w:szCs w:val="20"/>
              </w:rPr>
              <w:t>5.7</w:t>
            </w:r>
          </w:p>
        </w:tc>
        <w:tc>
          <w:tcPr>
            <w:tcW w:w="630" w:type="dxa"/>
            <w:vAlign w:val="bottom"/>
          </w:tcPr>
          <w:p w:rsidR="006C5995" w:rsidRPr="00A15E77" w:rsidRDefault="006C5995" w:rsidP="00E81767">
            <w:pPr>
              <w:jc w:val="center"/>
              <w:rPr>
                <w:sz w:val="20"/>
                <w:szCs w:val="20"/>
              </w:rPr>
            </w:pPr>
            <w:r w:rsidRPr="00A15E77">
              <w:rPr>
                <w:sz w:val="20"/>
                <w:szCs w:val="20"/>
              </w:rPr>
              <w:t>1.9</w:t>
            </w:r>
          </w:p>
        </w:tc>
        <w:tc>
          <w:tcPr>
            <w:tcW w:w="630" w:type="dxa"/>
            <w:vAlign w:val="bottom"/>
          </w:tcPr>
          <w:p w:rsidR="006C5995" w:rsidRPr="00A15E77" w:rsidRDefault="006C5995" w:rsidP="00E81767">
            <w:pPr>
              <w:jc w:val="center"/>
              <w:rPr>
                <w:sz w:val="20"/>
                <w:szCs w:val="20"/>
              </w:rPr>
            </w:pPr>
            <w:r w:rsidRPr="00A15E77">
              <w:rPr>
                <w:sz w:val="20"/>
                <w:szCs w:val="20"/>
              </w:rPr>
              <w:t>2.4</w:t>
            </w:r>
          </w:p>
        </w:tc>
        <w:tc>
          <w:tcPr>
            <w:tcW w:w="630" w:type="dxa"/>
            <w:vAlign w:val="bottom"/>
          </w:tcPr>
          <w:p w:rsidR="006C5995" w:rsidRPr="00A15E77" w:rsidRDefault="006C5995" w:rsidP="00E81767">
            <w:pPr>
              <w:jc w:val="center"/>
              <w:rPr>
                <w:sz w:val="20"/>
                <w:szCs w:val="20"/>
              </w:rPr>
            </w:pPr>
            <w:r w:rsidRPr="00A15E77">
              <w:rPr>
                <w:sz w:val="20"/>
                <w:szCs w:val="20"/>
              </w:rPr>
              <w:t>2.3</w:t>
            </w:r>
          </w:p>
        </w:tc>
      </w:tr>
      <w:tr w:rsidR="006C5995" w:rsidRPr="00A15E77" w:rsidTr="00E81767">
        <w:trPr>
          <w:trHeight w:val="283"/>
          <w:jc w:val="center"/>
        </w:trPr>
        <w:tc>
          <w:tcPr>
            <w:tcW w:w="1064" w:type="dxa"/>
            <w:vAlign w:val="center"/>
          </w:tcPr>
          <w:p w:rsidR="006C5995" w:rsidRPr="00A15E77" w:rsidRDefault="006C5995" w:rsidP="0033657E">
            <w:pPr>
              <w:rPr>
                <w:rFonts w:eastAsiaTheme="minorHAnsi"/>
                <w:sz w:val="20"/>
                <w:szCs w:val="20"/>
              </w:rPr>
            </w:pPr>
            <w:r w:rsidRPr="00A15E77">
              <w:rPr>
                <w:rFonts w:eastAsiaTheme="minorHAnsi"/>
                <w:sz w:val="20"/>
                <w:szCs w:val="20"/>
              </w:rPr>
              <w:t>1.25</w:t>
            </w:r>
          </w:p>
        </w:tc>
        <w:tc>
          <w:tcPr>
            <w:tcW w:w="1080" w:type="dxa"/>
            <w:vAlign w:val="bottom"/>
          </w:tcPr>
          <w:p w:rsidR="006C5995" w:rsidRPr="00A15E77" w:rsidRDefault="006C5995" w:rsidP="00E81767">
            <w:pPr>
              <w:jc w:val="center"/>
              <w:rPr>
                <w:sz w:val="20"/>
                <w:szCs w:val="20"/>
              </w:rPr>
            </w:pPr>
            <w:r w:rsidRPr="00A15E77">
              <w:rPr>
                <w:sz w:val="20"/>
                <w:szCs w:val="20"/>
              </w:rPr>
              <w:t>0.5</w:t>
            </w:r>
          </w:p>
        </w:tc>
        <w:tc>
          <w:tcPr>
            <w:tcW w:w="1080" w:type="dxa"/>
            <w:vAlign w:val="bottom"/>
          </w:tcPr>
          <w:p w:rsidR="006C5995" w:rsidRPr="00A15E77" w:rsidRDefault="006C5995" w:rsidP="00E81767">
            <w:pPr>
              <w:jc w:val="center"/>
              <w:rPr>
                <w:sz w:val="20"/>
                <w:szCs w:val="20"/>
              </w:rPr>
            </w:pPr>
            <w:r w:rsidRPr="00A15E77">
              <w:rPr>
                <w:sz w:val="20"/>
                <w:szCs w:val="20"/>
              </w:rPr>
              <w:t>2.5</w:t>
            </w:r>
          </w:p>
        </w:tc>
        <w:tc>
          <w:tcPr>
            <w:tcW w:w="1170" w:type="dxa"/>
            <w:vAlign w:val="bottom"/>
          </w:tcPr>
          <w:p w:rsidR="006C5995" w:rsidRPr="00A15E77" w:rsidRDefault="006C5995" w:rsidP="00E81767">
            <w:pPr>
              <w:jc w:val="center"/>
              <w:rPr>
                <w:sz w:val="20"/>
                <w:szCs w:val="20"/>
              </w:rPr>
            </w:pPr>
            <w:r w:rsidRPr="00A15E77">
              <w:rPr>
                <w:sz w:val="20"/>
                <w:szCs w:val="20"/>
              </w:rPr>
              <w:t>4</w:t>
            </w:r>
          </w:p>
        </w:tc>
        <w:tc>
          <w:tcPr>
            <w:tcW w:w="630" w:type="dxa"/>
            <w:vAlign w:val="bottom"/>
          </w:tcPr>
          <w:p w:rsidR="006C5995" w:rsidRPr="00A15E77" w:rsidRDefault="006C5995" w:rsidP="00E81767">
            <w:pPr>
              <w:jc w:val="center"/>
              <w:rPr>
                <w:sz w:val="20"/>
                <w:szCs w:val="20"/>
              </w:rPr>
            </w:pPr>
            <w:r w:rsidRPr="00A15E77">
              <w:rPr>
                <w:sz w:val="20"/>
                <w:szCs w:val="20"/>
              </w:rPr>
              <w:t>1.5</w:t>
            </w:r>
          </w:p>
        </w:tc>
        <w:tc>
          <w:tcPr>
            <w:tcW w:w="630" w:type="dxa"/>
            <w:vAlign w:val="bottom"/>
          </w:tcPr>
          <w:p w:rsidR="006C5995" w:rsidRPr="00A15E77" w:rsidRDefault="006C5995" w:rsidP="00E81767">
            <w:pPr>
              <w:jc w:val="center"/>
              <w:rPr>
                <w:sz w:val="20"/>
                <w:szCs w:val="20"/>
              </w:rPr>
            </w:pPr>
            <w:r w:rsidRPr="00A15E77">
              <w:rPr>
                <w:sz w:val="20"/>
                <w:szCs w:val="20"/>
              </w:rPr>
              <w:t>2.0</w:t>
            </w:r>
          </w:p>
        </w:tc>
        <w:tc>
          <w:tcPr>
            <w:tcW w:w="630" w:type="dxa"/>
            <w:vAlign w:val="bottom"/>
          </w:tcPr>
          <w:p w:rsidR="006C5995" w:rsidRPr="00A15E77" w:rsidRDefault="006C5995" w:rsidP="00E81767">
            <w:pPr>
              <w:jc w:val="center"/>
              <w:rPr>
                <w:sz w:val="20"/>
                <w:szCs w:val="20"/>
              </w:rPr>
            </w:pPr>
            <w:r w:rsidRPr="00A15E77">
              <w:rPr>
                <w:sz w:val="20"/>
                <w:szCs w:val="20"/>
              </w:rPr>
              <w:t>1.7</w:t>
            </w:r>
          </w:p>
        </w:tc>
        <w:tc>
          <w:tcPr>
            <w:tcW w:w="630" w:type="dxa"/>
            <w:vAlign w:val="bottom"/>
          </w:tcPr>
          <w:p w:rsidR="006C5995" w:rsidRPr="00A15E77" w:rsidRDefault="006C5995" w:rsidP="00E81767">
            <w:pPr>
              <w:jc w:val="center"/>
              <w:rPr>
                <w:sz w:val="20"/>
                <w:szCs w:val="20"/>
              </w:rPr>
            </w:pPr>
            <w:r w:rsidRPr="00A15E77">
              <w:rPr>
                <w:sz w:val="20"/>
                <w:szCs w:val="20"/>
              </w:rPr>
              <w:t>2.7</w:t>
            </w:r>
          </w:p>
        </w:tc>
        <w:tc>
          <w:tcPr>
            <w:tcW w:w="630" w:type="dxa"/>
            <w:vAlign w:val="bottom"/>
          </w:tcPr>
          <w:p w:rsidR="006C5995" w:rsidRPr="00A15E77" w:rsidRDefault="006C5995" w:rsidP="00E81767">
            <w:pPr>
              <w:jc w:val="center"/>
              <w:rPr>
                <w:sz w:val="20"/>
                <w:szCs w:val="20"/>
              </w:rPr>
            </w:pPr>
            <w:r w:rsidRPr="00A15E77">
              <w:rPr>
                <w:sz w:val="20"/>
                <w:szCs w:val="20"/>
              </w:rPr>
              <w:t>3.3</w:t>
            </w:r>
          </w:p>
        </w:tc>
        <w:tc>
          <w:tcPr>
            <w:tcW w:w="630" w:type="dxa"/>
            <w:vAlign w:val="bottom"/>
          </w:tcPr>
          <w:p w:rsidR="006C5995" w:rsidRPr="00A15E77" w:rsidRDefault="006C5995" w:rsidP="00E81767">
            <w:pPr>
              <w:jc w:val="center"/>
              <w:rPr>
                <w:sz w:val="20"/>
                <w:szCs w:val="20"/>
              </w:rPr>
            </w:pPr>
            <w:r w:rsidRPr="00A15E77">
              <w:rPr>
                <w:sz w:val="20"/>
                <w:szCs w:val="20"/>
              </w:rPr>
              <w:t>4.1</w:t>
            </w:r>
          </w:p>
        </w:tc>
        <w:tc>
          <w:tcPr>
            <w:tcW w:w="630" w:type="dxa"/>
            <w:vAlign w:val="bottom"/>
          </w:tcPr>
          <w:p w:rsidR="006C5995" w:rsidRPr="00A15E77" w:rsidRDefault="006C5995" w:rsidP="00E81767">
            <w:pPr>
              <w:jc w:val="center"/>
              <w:rPr>
                <w:sz w:val="20"/>
                <w:szCs w:val="20"/>
              </w:rPr>
            </w:pPr>
            <w:r w:rsidRPr="00A15E77">
              <w:rPr>
                <w:sz w:val="20"/>
                <w:szCs w:val="20"/>
              </w:rPr>
              <w:t>1.6</w:t>
            </w:r>
          </w:p>
        </w:tc>
        <w:tc>
          <w:tcPr>
            <w:tcW w:w="630" w:type="dxa"/>
            <w:vAlign w:val="bottom"/>
          </w:tcPr>
          <w:p w:rsidR="006C5995" w:rsidRPr="00A15E77" w:rsidRDefault="006C5995" w:rsidP="00E81767">
            <w:pPr>
              <w:jc w:val="center"/>
              <w:rPr>
                <w:sz w:val="20"/>
                <w:szCs w:val="20"/>
              </w:rPr>
            </w:pPr>
            <w:r w:rsidRPr="00A15E77">
              <w:rPr>
                <w:sz w:val="20"/>
                <w:szCs w:val="20"/>
              </w:rPr>
              <w:t>1.6</w:t>
            </w:r>
          </w:p>
        </w:tc>
        <w:tc>
          <w:tcPr>
            <w:tcW w:w="630" w:type="dxa"/>
            <w:vAlign w:val="bottom"/>
          </w:tcPr>
          <w:p w:rsidR="006C5995" w:rsidRPr="00A15E77" w:rsidRDefault="006C5995" w:rsidP="00E81767">
            <w:pPr>
              <w:jc w:val="center"/>
              <w:rPr>
                <w:sz w:val="20"/>
                <w:szCs w:val="20"/>
              </w:rPr>
            </w:pPr>
            <w:r w:rsidRPr="00A15E77">
              <w:rPr>
                <w:sz w:val="20"/>
                <w:szCs w:val="20"/>
              </w:rPr>
              <w:t>1.8</w:t>
            </w:r>
          </w:p>
        </w:tc>
      </w:tr>
      <w:tr w:rsidR="006C5995" w:rsidRPr="00A15E77" w:rsidTr="00E81767">
        <w:trPr>
          <w:trHeight w:val="283"/>
          <w:jc w:val="center"/>
        </w:trPr>
        <w:tc>
          <w:tcPr>
            <w:tcW w:w="1064" w:type="dxa"/>
            <w:vAlign w:val="center"/>
          </w:tcPr>
          <w:p w:rsidR="006C5995" w:rsidRPr="00A15E77" w:rsidRDefault="006C5995" w:rsidP="0033657E">
            <w:pPr>
              <w:rPr>
                <w:rFonts w:eastAsiaTheme="minorHAnsi"/>
                <w:sz w:val="20"/>
                <w:szCs w:val="20"/>
              </w:rPr>
            </w:pPr>
            <w:r w:rsidRPr="00A15E77">
              <w:rPr>
                <w:rFonts w:eastAsiaTheme="minorHAnsi"/>
                <w:sz w:val="20"/>
                <w:szCs w:val="20"/>
              </w:rPr>
              <w:t>0.75</w:t>
            </w:r>
          </w:p>
        </w:tc>
        <w:tc>
          <w:tcPr>
            <w:tcW w:w="1080" w:type="dxa"/>
            <w:vAlign w:val="bottom"/>
          </w:tcPr>
          <w:p w:rsidR="006C5995" w:rsidRPr="00A15E77" w:rsidRDefault="006C5995" w:rsidP="00E81767">
            <w:pPr>
              <w:jc w:val="center"/>
              <w:rPr>
                <w:sz w:val="20"/>
                <w:szCs w:val="20"/>
              </w:rPr>
            </w:pPr>
            <w:r w:rsidRPr="00A15E77">
              <w:rPr>
                <w:sz w:val="20"/>
                <w:szCs w:val="20"/>
              </w:rPr>
              <w:t>0.25</w:t>
            </w:r>
          </w:p>
        </w:tc>
        <w:tc>
          <w:tcPr>
            <w:tcW w:w="1080" w:type="dxa"/>
            <w:vAlign w:val="bottom"/>
          </w:tcPr>
          <w:p w:rsidR="006C5995" w:rsidRPr="00A15E77" w:rsidRDefault="006C5995" w:rsidP="00E81767">
            <w:pPr>
              <w:jc w:val="center"/>
              <w:rPr>
                <w:sz w:val="20"/>
                <w:szCs w:val="20"/>
              </w:rPr>
            </w:pPr>
            <w:r w:rsidRPr="00A15E77">
              <w:rPr>
                <w:sz w:val="20"/>
                <w:szCs w:val="20"/>
              </w:rPr>
              <w:t>1.5</w:t>
            </w:r>
          </w:p>
        </w:tc>
        <w:tc>
          <w:tcPr>
            <w:tcW w:w="1170" w:type="dxa"/>
            <w:vAlign w:val="bottom"/>
          </w:tcPr>
          <w:p w:rsidR="006C5995" w:rsidRPr="00A15E77" w:rsidRDefault="006C5995" w:rsidP="00E81767">
            <w:pPr>
              <w:jc w:val="center"/>
              <w:rPr>
                <w:sz w:val="20"/>
                <w:szCs w:val="20"/>
              </w:rPr>
            </w:pPr>
            <w:r w:rsidRPr="00A15E77">
              <w:rPr>
                <w:sz w:val="20"/>
                <w:szCs w:val="20"/>
              </w:rPr>
              <w:t>2.75</w:t>
            </w:r>
          </w:p>
        </w:tc>
        <w:tc>
          <w:tcPr>
            <w:tcW w:w="630" w:type="dxa"/>
            <w:vAlign w:val="bottom"/>
          </w:tcPr>
          <w:p w:rsidR="006C5995" w:rsidRPr="00A15E77" w:rsidRDefault="006C5995" w:rsidP="00E81767">
            <w:pPr>
              <w:jc w:val="center"/>
              <w:rPr>
                <w:sz w:val="20"/>
                <w:szCs w:val="20"/>
              </w:rPr>
            </w:pPr>
            <w:r w:rsidRPr="00A15E77">
              <w:rPr>
                <w:sz w:val="20"/>
                <w:szCs w:val="20"/>
              </w:rPr>
              <w:t>1.8</w:t>
            </w:r>
          </w:p>
        </w:tc>
        <w:tc>
          <w:tcPr>
            <w:tcW w:w="630" w:type="dxa"/>
            <w:vAlign w:val="bottom"/>
          </w:tcPr>
          <w:p w:rsidR="006C5995" w:rsidRPr="00A15E77" w:rsidRDefault="006C5995" w:rsidP="00E81767">
            <w:pPr>
              <w:jc w:val="center"/>
              <w:rPr>
                <w:sz w:val="20"/>
                <w:szCs w:val="20"/>
              </w:rPr>
            </w:pPr>
            <w:r w:rsidRPr="00A15E77">
              <w:rPr>
                <w:sz w:val="20"/>
                <w:szCs w:val="20"/>
              </w:rPr>
              <w:t>1.8</w:t>
            </w:r>
          </w:p>
        </w:tc>
        <w:tc>
          <w:tcPr>
            <w:tcW w:w="630" w:type="dxa"/>
            <w:vAlign w:val="bottom"/>
          </w:tcPr>
          <w:p w:rsidR="006C5995" w:rsidRPr="00A15E77" w:rsidRDefault="006C5995" w:rsidP="00E81767">
            <w:pPr>
              <w:jc w:val="center"/>
              <w:rPr>
                <w:sz w:val="20"/>
                <w:szCs w:val="20"/>
              </w:rPr>
            </w:pPr>
            <w:r w:rsidRPr="00A15E77">
              <w:rPr>
                <w:sz w:val="20"/>
                <w:szCs w:val="20"/>
              </w:rPr>
              <w:t>2.1</w:t>
            </w:r>
          </w:p>
        </w:tc>
        <w:tc>
          <w:tcPr>
            <w:tcW w:w="630" w:type="dxa"/>
            <w:vAlign w:val="bottom"/>
          </w:tcPr>
          <w:p w:rsidR="006C5995" w:rsidRPr="00A15E77" w:rsidRDefault="006C5995" w:rsidP="00E81767">
            <w:pPr>
              <w:jc w:val="center"/>
              <w:rPr>
                <w:sz w:val="20"/>
                <w:szCs w:val="20"/>
              </w:rPr>
            </w:pPr>
            <w:r w:rsidRPr="00A15E77">
              <w:rPr>
                <w:sz w:val="20"/>
                <w:szCs w:val="20"/>
              </w:rPr>
              <w:t>2.5</w:t>
            </w:r>
          </w:p>
        </w:tc>
        <w:tc>
          <w:tcPr>
            <w:tcW w:w="630" w:type="dxa"/>
            <w:vAlign w:val="bottom"/>
          </w:tcPr>
          <w:p w:rsidR="006C5995" w:rsidRPr="00A15E77" w:rsidRDefault="006C5995" w:rsidP="00E81767">
            <w:pPr>
              <w:jc w:val="center"/>
              <w:rPr>
                <w:sz w:val="20"/>
                <w:szCs w:val="20"/>
              </w:rPr>
            </w:pPr>
            <w:r w:rsidRPr="00A15E77">
              <w:rPr>
                <w:sz w:val="20"/>
                <w:szCs w:val="20"/>
              </w:rPr>
              <w:t>2.7</w:t>
            </w:r>
          </w:p>
        </w:tc>
        <w:tc>
          <w:tcPr>
            <w:tcW w:w="630" w:type="dxa"/>
            <w:vAlign w:val="bottom"/>
          </w:tcPr>
          <w:p w:rsidR="006C5995" w:rsidRPr="00A15E77" w:rsidRDefault="006C5995" w:rsidP="00E81767">
            <w:pPr>
              <w:jc w:val="center"/>
              <w:rPr>
                <w:sz w:val="20"/>
                <w:szCs w:val="20"/>
              </w:rPr>
            </w:pPr>
            <w:r w:rsidRPr="00A15E77">
              <w:rPr>
                <w:sz w:val="20"/>
                <w:szCs w:val="20"/>
              </w:rPr>
              <w:t>3.3</w:t>
            </w:r>
          </w:p>
        </w:tc>
        <w:tc>
          <w:tcPr>
            <w:tcW w:w="630" w:type="dxa"/>
            <w:vAlign w:val="bottom"/>
          </w:tcPr>
          <w:p w:rsidR="006C5995" w:rsidRPr="00A15E77" w:rsidRDefault="006C5995" w:rsidP="00E81767">
            <w:pPr>
              <w:jc w:val="center"/>
              <w:rPr>
                <w:sz w:val="20"/>
                <w:szCs w:val="20"/>
              </w:rPr>
            </w:pPr>
            <w:r w:rsidRPr="00A15E77">
              <w:rPr>
                <w:sz w:val="20"/>
                <w:szCs w:val="20"/>
              </w:rPr>
              <w:t>1.7</w:t>
            </w:r>
          </w:p>
        </w:tc>
        <w:tc>
          <w:tcPr>
            <w:tcW w:w="630" w:type="dxa"/>
            <w:vAlign w:val="bottom"/>
          </w:tcPr>
          <w:p w:rsidR="006C5995" w:rsidRPr="00A15E77" w:rsidRDefault="006C5995" w:rsidP="00E81767">
            <w:pPr>
              <w:jc w:val="center"/>
              <w:rPr>
                <w:sz w:val="20"/>
                <w:szCs w:val="20"/>
              </w:rPr>
            </w:pPr>
            <w:r w:rsidRPr="00A15E77">
              <w:rPr>
                <w:sz w:val="20"/>
                <w:szCs w:val="20"/>
              </w:rPr>
              <w:t>1.6</w:t>
            </w:r>
          </w:p>
        </w:tc>
        <w:tc>
          <w:tcPr>
            <w:tcW w:w="630" w:type="dxa"/>
            <w:vAlign w:val="bottom"/>
          </w:tcPr>
          <w:p w:rsidR="006C5995" w:rsidRPr="00A15E77" w:rsidRDefault="006C5995" w:rsidP="00E81767">
            <w:pPr>
              <w:jc w:val="center"/>
              <w:rPr>
                <w:sz w:val="20"/>
                <w:szCs w:val="20"/>
              </w:rPr>
            </w:pPr>
            <w:r w:rsidRPr="00A15E77">
              <w:rPr>
                <w:sz w:val="20"/>
                <w:szCs w:val="20"/>
              </w:rPr>
              <w:t>1.8</w:t>
            </w:r>
          </w:p>
        </w:tc>
      </w:tr>
      <w:tr w:rsidR="006C5995" w:rsidRPr="00A15E77" w:rsidTr="00FB1A85">
        <w:trPr>
          <w:trHeight w:val="283"/>
          <w:jc w:val="center"/>
        </w:trPr>
        <w:tc>
          <w:tcPr>
            <w:tcW w:w="10064" w:type="dxa"/>
            <w:gridSpan w:val="13"/>
            <w:vAlign w:val="center"/>
          </w:tcPr>
          <w:p w:rsidR="006C5995" w:rsidRPr="00A15E77" w:rsidRDefault="006C5995" w:rsidP="0033657E">
            <w:pPr>
              <w:rPr>
                <w:sz w:val="20"/>
                <w:szCs w:val="20"/>
              </w:rPr>
            </w:pPr>
            <w:r w:rsidRPr="00A15E77">
              <w:rPr>
                <w:sz w:val="20"/>
                <w:szCs w:val="20"/>
              </w:rPr>
              <w:t>Based on 5000 simulations, with 80 clusters of size 5000 per study arm</w:t>
            </w:r>
          </w:p>
          <w:p w:rsidR="006C5995" w:rsidRPr="00A15E77" w:rsidRDefault="006C5995" w:rsidP="0033657E">
            <w:pPr>
              <w:rPr>
                <w:sz w:val="20"/>
                <w:szCs w:val="20"/>
              </w:rPr>
            </w:pPr>
            <w:r w:rsidRPr="00A15E77">
              <w:rPr>
                <w:sz w:val="20"/>
                <w:szCs w:val="20"/>
              </w:rPr>
              <w:t>Assumes 12 weeks to vaccinate (prime) all immediate vaccination clusters and (0, 28) day prime/boost schedule</w:t>
            </w:r>
          </w:p>
          <w:p w:rsidR="006C5995" w:rsidRPr="00A15E77" w:rsidRDefault="006C5995" w:rsidP="0033657E">
            <w:pPr>
              <w:rPr>
                <w:sz w:val="20"/>
                <w:szCs w:val="20"/>
              </w:rPr>
            </w:pPr>
            <w:r w:rsidRPr="00A15E77">
              <w:rPr>
                <w:sz w:val="20"/>
                <w:szCs w:val="20"/>
              </w:rPr>
              <w:t>Controlled Random Allocation accounts for heterogeneity through matching on baseline Ebola incidence</w:t>
            </w:r>
          </w:p>
          <w:p w:rsidR="006C5995" w:rsidRPr="00A15E77" w:rsidRDefault="006C5995" w:rsidP="0033657E">
            <w:pPr>
              <w:rPr>
                <w:sz w:val="20"/>
                <w:szCs w:val="20"/>
              </w:rPr>
            </w:pPr>
            <w:r w:rsidRPr="00A15E77">
              <w:rPr>
                <w:sz w:val="20"/>
                <w:szCs w:val="20"/>
              </w:rPr>
              <w:t>Simple Random Allocation does not account for heterogeneity through matching on baseline Ebola incidence</w:t>
            </w:r>
          </w:p>
          <w:p w:rsidR="006C5995" w:rsidRPr="00A15E77" w:rsidRDefault="006C5995" w:rsidP="0033657E">
            <w:pPr>
              <w:rPr>
                <w:sz w:val="20"/>
                <w:szCs w:val="20"/>
              </w:rPr>
            </w:pPr>
            <w:r w:rsidRPr="00A15E77">
              <w:rPr>
                <w:sz w:val="20"/>
                <w:szCs w:val="20"/>
              </w:rPr>
              <w:t>Low, Moderate and High incidence clusters account for 70%, 20%, and 10% of total clusters, respectively</w:t>
            </w:r>
          </w:p>
          <w:p w:rsidR="006C5995" w:rsidRPr="00A15E77" w:rsidRDefault="006C5995" w:rsidP="0033657E">
            <w:pPr>
              <w:rPr>
                <w:sz w:val="20"/>
                <w:szCs w:val="20"/>
              </w:rPr>
            </w:pPr>
            <w:r w:rsidRPr="00A15E77">
              <w:rPr>
                <w:sz w:val="20"/>
                <w:szCs w:val="20"/>
              </w:rPr>
              <w:t>12 w, 16 w 20 w corresponds to 12, 16 and 20 weeks minimum follow-up time, respectively</w:t>
            </w:r>
          </w:p>
        </w:tc>
      </w:tr>
    </w:tbl>
    <w:p w:rsidR="00E0323B" w:rsidRPr="00A15E77" w:rsidRDefault="00E0323B" w:rsidP="004F4984">
      <w:pPr>
        <w:pStyle w:val="Caption"/>
        <w:jc w:val="both"/>
      </w:pPr>
    </w:p>
    <w:p w:rsidR="0061724D" w:rsidRPr="00A15E77" w:rsidRDefault="005E078A" w:rsidP="0061724D">
      <w:r w:rsidRPr="00A15E77">
        <w:t xml:space="preserve"> </w:t>
      </w:r>
    </w:p>
    <w:p w:rsidR="0061724D" w:rsidRPr="00A15E77" w:rsidRDefault="0061724D" w:rsidP="0061724D"/>
    <w:p w:rsidR="0061724D" w:rsidRPr="00A15E77" w:rsidRDefault="0061724D" w:rsidP="0061724D"/>
    <w:p w:rsidR="0061724D" w:rsidRPr="00A15E77" w:rsidRDefault="0061724D" w:rsidP="0061724D"/>
    <w:p w:rsidR="00647EF0" w:rsidRPr="00A15E77" w:rsidRDefault="00647EF0">
      <w:pPr>
        <w:spacing w:after="200" w:line="276" w:lineRule="auto"/>
      </w:pPr>
      <w:r w:rsidRPr="00A15E77">
        <w:br w:type="page"/>
      </w:r>
    </w:p>
    <w:p w:rsidR="003370B6" w:rsidRPr="00A15E77" w:rsidRDefault="003370B6" w:rsidP="003370B6">
      <w:pPr>
        <w:pStyle w:val="Caption"/>
        <w:rPr>
          <w:b w:val="0"/>
          <w:szCs w:val="20"/>
        </w:rPr>
      </w:pPr>
      <w:bookmarkStart w:id="47" w:name="_Ref430633686"/>
      <w:r w:rsidRPr="00A15E77">
        <w:lastRenderedPageBreak/>
        <w:t xml:space="preserve">Table </w:t>
      </w:r>
      <w:fldSimple w:instr=" SEQ Table \* ARABIC ">
        <w:r w:rsidR="00021363" w:rsidRPr="00A15E77">
          <w:rPr>
            <w:noProof/>
          </w:rPr>
          <w:t>2</w:t>
        </w:r>
      </w:fldSimple>
      <w:bookmarkEnd w:id="47"/>
      <w:r w:rsidRPr="00A15E77">
        <w:rPr>
          <w:szCs w:val="20"/>
        </w:rPr>
        <w:t xml:space="preserve">: </w:t>
      </w:r>
      <w:r w:rsidRPr="00A15E77">
        <w:rPr>
          <w:szCs w:val="20"/>
        </w:rPr>
        <w:tab/>
        <w:t xml:space="preserve">Power (%) for Various Control Incidences, Minimum Follow-up Times and True Effects of Vaccine Efficacy </w:t>
      </w:r>
      <w:r w:rsidR="004333AC" w:rsidRPr="00A15E77">
        <w:rPr>
          <w:szCs w:val="20"/>
        </w:rPr>
        <w:t>(VE)</w:t>
      </w:r>
    </w:p>
    <w:tbl>
      <w:tblPr>
        <w:tblStyle w:val="TableGrid"/>
        <w:tblW w:w="10301" w:type="dxa"/>
        <w:jc w:val="center"/>
        <w:tblLayout w:type="fixed"/>
        <w:tblLook w:val="0420" w:firstRow="1" w:lastRow="0" w:firstColumn="0" w:lastColumn="0" w:noHBand="0" w:noVBand="1"/>
      </w:tblPr>
      <w:tblGrid>
        <w:gridCol w:w="1064"/>
        <w:gridCol w:w="1080"/>
        <w:gridCol w:w="1080"/>
        <w:gridCol w:w="1170"/>
        <w:gridCol w:w="630"/>
        <w:gridCol w:w="630"/>
        <w:gridCol w:w="728"/>
        <w:gridCol w:w="630"/>
        <w:gridCol w:w="630"/>
        <w:gridCol w:w="630"/>
        <w:gridCol w:w="630"/>
        <w:gridCol w:w="679"/>
        <w:gridCol w:w="720"/>
      </w:tblGrid>
      <w:tr w:rsidR="003370B6" w:rsidRPr="00A15E77" w:rsidTr="005F05EE">
        <w:trPr>
          <w:trHeight w:val="406"/>
          <w:jc w:val="center"/>
        </w:trPr>
        <w:tc>
          <w:tcPr>
            <w:tcW w:w="1064" w:type="dxa"/>
            <w:vMerge w:val="restart"/>
            <w:vAlign w:val="bottom"/>
            <w:hideMark/>
          </w:tcPr>
          <w:p w:rsidR="003370B6" w:rsidRPr="00A15E77" w:rsidRDefault="003370B6" w:rsidP="005F05EE">
            <w:pPr>
              <w:rPr>
                <w:b/>
                <w:sz w:val="20"/>
                <w:szCs w:val="20"/>
              </w:rPr>
            </w:pPr>
            <w:r w:rsidRPr="00A15E77">
              <w:rPr>
                <w:rFonts w:eastAsiaTheme="minorHAnsi"/>
                <w:b/>
                <w:bCs/>
                <w:sz w:val="20"/>
                <w:szCs w:val="20"/>
              </w:rPr>
              <w:t xml:space="preserve">Average Control Incidence (/100,000 </w:t>
            </w:r>
            <w:r w:rsidR="00B44533" w:rsidRPr="00A15E77">
              <w:rPr>
                <w:rFonts w:eastAsiaTheme="minorHAnsi"/>
                <w:b/>
                <w:bCs/>
                <w:sz w:val="20"/>
                <w:szCs w:val="20"/>
              </w:rPr>
              <w:t>person-months</w:t>
            </w:r>
            <w:r w:rsidRPr="00A15E77">
              <w:rPr>
                <w:rFonts w:eastAsiaTheme="minorHAnsi"/>
                <w:b/>
                <w:bCs/>
                <w:sz w:val="20"/>
                <w:szCs w:val="20"/>
              </w:rPr>
              <w:t>)</w:t>
            </w:r>
          </w:p>
        </w:tc>
        <w:tc>
          <w:tcPr>
            <w:tcW w:w="3330" w:type="dxa"/>
            <w:gridSpan w:val="3"/>
            <w:vAlign w:val="bottom"/>
            <w:hideMark/>
          </w:tcPr>
          <w:p w:rsidR="003370B6" w:rsidRPr="00A15E77" w:rsidRDefault="003370B6" w:rsidP="005F05EE">
            <w:pPr>
              <w:jc w:val="center"/>
              <w:rPr>
                <w:b/>
                <w:sz w:val="20"/>
                <w:szCs w:val="20"/>
              </w:rPr>
            </w:pPr>
            <w:r w:rsidRPr="00A15E77">
              <w:rPr>
                <w:b/>
                <w:bCs/>
                <w:sz w:val="20"/>
                <w:szCs w:val="20"/>
              </w:rPr>
              <w:t xml:space="preserve">Within Cluster Control Incidences </w:t>
            </w:r>
            <w:r w:rsidRPr="00A15E77">
              <w:rPr>
                <w:b/>
                <w:sz w:val="20"/>
                <w:szCs w:val="20"/>
              </w:rPr>
              <w:t xml:space="preserve">(/100,000 </w:t>
            </w:r>
            <w:r w:rsidR="00B44533" w:rsidRPr="00A15E77">
              <w:rPr>
                <w:b/>
                <w:sz w:val="20"/>
                <w:szCs w:val="20"/>
              </w:rPr>
              <w:t>person-months</w:t>
            </w:r>
            <w:r w:rsidRPr="00A15E77">
              <w:rPr>
                <w:b/>
                <w:sz w:val="20"/>
                <w:szCs w:val="20"/>
              </w:rPr>
              <w:t>)</w:t>
            </w:r>
          </w:p>
        </w:tc>
        <w:tc>
          <w:tcPr>
            <w:tcW w:w="1988" w:type="dxa"/>
            <w:gridSpan w:val="3"/>
            <w:vMerge w:val="restart"/>
            <w:vAlign w:val="bottom"/>
            <w:hideMark/>
          </w:tcPr>
          <w:p w:rsidR="003370B6" w:rsidRPr="00A15E77" w:rsidRDefault="003370B6" w:rsidP="005F05EE">
            <w:pPr>
              <w:jc w:val="center"/>
              <w:rPr>
                <w:b/>
                <w:sz w:val="20"/>
                <w:szCs w:val="20"/>
              </w:rPr>
            </w:pPr>
            <w:r w:rsidRPr="00A15E77">
              <w:rPr>
                <w:b/>
                <w:bCs/>
                <w:sz w:val="20"/>
                <w:szCs w:val="20"/>
              </w:rPr>
              <w:t>65% VE using Conditional Poisson Analysis</w:t>
            </w:r>
          </w:p>
        </w:tc>
        <w:tc>
          <w:tcPr>
            <w:tcW w:w="1890" w:type="dxa"/>
            <w:gridSpan w:val="3"/>
            <w:vMerge w:val="restart"/>
            <w:vAlign w:val="bottom"/>
            <w:hideMark/>
          </w:tcPr>
          <w:p w:rsidR="003370B6" w:rsidRPr="00A15E77" w:rsidRDefault="003370B6" w:rsidP="005F05EE">
            <w:pPr>
              <w:jc w:val="center"/>
              <w:rPr>
                <w:b/>
                <w:sz w:val="20"/>
                <w:szCs w:val="20"/>
              </w:rPr>
            </w:pPr>
            <w:r w:rsidRPr="00A15E77">
              <w:rPr>
                <w:b/>
                <w:bCs/>
                <w:sz w:val="20"/>
                <w:szCs w:val="20"/>
              </w:rPr>
              <w:t>65% VE using Permutation Test Analysis</w:t>
            </w:r>
          </w:p>
        </w:tc>
        <w:tc>
          <w:tcPr>
            <w:tcW w:w="2029" w:type="dxa"/>
            <w:gridSpan w:val="3"/>
            <w:vMerge w:val="restart"/>
            <w:vAlign w:val="bottom"/>
          </w:tcPr>
          <w:p w:rsidR="003370B6" w:rsidRPr="00A15E77" w:rsidRDefault="003370B6" w:rsidP="005F05EE">
            <w:pPr>
              <w:jc w:val="center"/>
              <w:rPr>
                <w:b/>
                <w:bCs/>
                <w:sz w:val="20"/>
                <w:szCs w:val="20"/>
              </w:rPr>
            </w:pPr>
            <w:r w:rsidRPr="00A15E77">
              <w:rPr>
                <w:b/>
                <w:bCs/>
                <w:sz w:val="20"/>
                <w:szCs w:val="20"/>
              </w:rPr>
              <w:t>80% VE using Permutation Test Analysis</w:t>
            </w:r>
          </w:p>
        </w:tc>
      </w:tr>
      <w:tr w:rsidR="003370B6" w:rsidRPr="00A15E77" w:rsidTr="005F05EE">
        <w:trPr>
          <w:trHeight w:val="602"/>
          <w:jc w:val="center"/>
        </w:trPr>
        <w:tc>
          <w:tcPr>
            <w:tcW w:w="1064" w:type="dxa"/>
            <w:vMerge/>
            <w:vAlign w:val="bottom"/>
          </w:tcPr>
          <w:p w:rsidR="003370B6" w:rsidRPr="00A15E77" w:rsidRDefault="003370B6" w:rsidP="005F05EE">
            <w:pPr>
              <w:jc w:val="center"/>
              <w:rPr>
                <w:rFonts w:eastAsiaTheme="minorHAnsi"/>
                <w:b/>
                <w:bCs/>
                <w:sz w:val="20"/>
                <w:szCs w:val="20"/>
              </w:rPr>
            </w:pPr>
          </w:p>
        </w:tc>
        <w:tc>
          <w:tcPr>
            <w:tcW w:w="1080" w:type="dxa"/>
            <w:vAlign w:val="bottom"/>
          </w:tcPr>
          <w:p w:rsidR="003370B6" w:rsidRPr="00A15E77" w:rsidRDefault="003370B6" w:rsidP="005F05EE">
            <w:pPr>
              <w:jc w:val="center"/>
              <w:rPr>
                <w:b/>
                <w:sz w:val="20"/>
                <w:szCs w:val="20"/>
              </w:rPr>
            </w:pPr>
            <w:r w:rsidRPr="00A15E77">
              <w:rPr>
                <w:b/>
                <w:bCs/>
                <w:sz w:val="20"/>
                <w:szCs w:val="20"/>
              </w:rPr>
              <w:t>Low Incidence Clusters</w:t>
            </w:r>
          </w:p>
        </w:tc>
        <w:tc>
          <w:tcPr>
            <w:tcW w:w="1080" w:type="dxa"/>
            <w:vAlign w:val="bottom"/>
          </w:tcPr>
          <w:p w:rsidR="003370B6" w:rsidRPr="00A15E77" w:rsidRDefault="003370B6" w:rsidP="005F05EE">
            <w:pPr>
              <w:jc w:val="center"/>
              <w:rPr>
                <w:b/>
                <w:bCs/>
                <w:sz w:val="20"/>
                <w:szCs w:val="20"/>
              </w:rPr>
            </w:pPr>
            <w:r w:rsidRPr="00A15E77">
              <w:rPr>
                <w:b/>
                <w:bCs/>
                <w:sz w:val="20"/>
                <w:szCs w:val="20"/>
              </w:rPr>
              <w:t>Moderate</w:t>
            </w:r>
          </w:p>
          <w:p w:rsidR="003370B6" w:rsidRPr="00A15E77" w:rsidRDefault="003370B6" w:rsidP="005F05EE">
            <w:pPr>
              <w:jc w:val="center"/>
              <w:rPr>
                <w:b/>
                <w:sz w:val="20"/>
                <w:szCs w:val="20"/>
              </w:rPr>
            </w:pPr>
            <w:r w:rsidRPr="00A15E77">
              <w:rPr>
                <w:b/>
                <w:bCs/>
                <w:sz w:val="20"/>
                <w:szCs w:val="20"/>
              </w:rPr>
              <w:t>Incidence Clusters</w:t>
            </w:r>
          </w:p>
        </w:tc>
        <w:tc>
          <w:tcPr>
            <w:tcW w:w="1170" w:type="dxa"/>
            <w:vAlign w:val="bottom"/>
          </w:tcPr>
          <w:p w:rsidR="003370B6" w:rsidRPr="00A15E77" w:rsidRDefault="003370B6" w:rsidP="005F05EE">
            <w:pPr>
              <w:jc w:val="center"/>
              <w:rPr>
                <w:b/>
                <w:sz w:val="20"/>
                <w:szCs w:val="20"/>
              </w:rPr>
            </w:pPr>
            <w:r w:rsidRPr="00A15E77">
              <w:rPr>
                <w:b/>
                <w:bCs/>
                <w:sz w:val="20"/>
                <w:szCs w:val="20"/>
              </w:rPr>
              <w:t>High Incidence Clusters</w:t>
            </w:r>
          </w:p>
        </w:tc>
        <w:tc>
          <w:tcPr>
            <w:tcW w:w="1988" w:type="dxa"/>
            <w:gridSpan w:val="3"/>
            <w:vMerge/>
            <w:vAlign w:val="bottom"/>
          </w:tcPr>
          <w:p w:rsidR="003370B6" w:rsidRPr="00A15E77" w:rsidRDefault="003370B6" w:rsidP="005F05EE">
            <w:pPr>
              <w:jc w:val="center"/>
              <w:rPr>
                <w:b/>
                <w:bCs/>
                <w:sz w:val="20"/>
                <w:szCs w:val="20"/>
              </w:rPr>
            </w:pPr>
          </w:p>
        </w:tc>
        <w:tc>
          <w:tcPr>
            <w:tcW w:w="1890" w:type="dxa"/>
            <w:gridSpan w:val="3"/>
            <w:vMerge/>
            <w:vAlign w:val="bottom"/>
          </w:tcPr>
          <w:p w:rsidR="003370B6" w:rsidRPr="00A15E77" w:rsidRDefault="003370B6" w:rsidP="005F05EE">
            <w:pPr>
              <w:jc w:val="center"/>
              <w:rPr>
                <w:b/>
                <w:bCs/>
                <w:sz w:val="20"/>
                <w:szCs w:val="20"/>
              </w:rPr>
            </w:pPr>
          </w:p>
        </w:tc>
        <w:tc>
          <w:tcPr>
            <w:tcW w:w="2029" w:type="dxa"/>
            <w:gridSpan w:val="3"/>
            <w:vMerge/>
            <w:vAlign w:val="bottom"/>
          </w:tcPr>
          <w:p w:rsidR="003370B6" w:rsidRPr="00A15E77" w:rsidRDefault="003370B6" w:rsidP="005F05EE">
            <w:pPr>
              <w:jc w:val="center"/>
              <w:rPr>
                <w:b/>
                <w:bCs/>
                <w:sz w:val="20"/>
                <w:szCs w:val="20"/>
              </w:rPr>
            </w:pPr>
          </w:p>
        </w:tc>
      </w:tr>
      <w:tr w:rsidR="003370B6" w:rsidRPr="00A15E77" w:rsidTr="005F05EE">
        <w:trPr>
          <w:trHeight w:val="305"/>
          <w:jc w:val="center"/>
        </w:trPr>
        <w:tc>
          <w:tcPr>
            <w:tcW w:w="4394" w:type="dxa"/>
            <w:gridSpan w:val="4"/>
            <w:vAlign w:val="bottom"/>
            <w:hideMark/>
          </w:tcPr>
          <w:p w:rsidR="003370B6" w:rsidRPr="00A15E77" w:rsidRDefault="003370B6" w:rsidP="005F05EE">
            <w:pPr>
              <w:jc w:val="right"/>
              <w:rPr>
                <w:b/>
                <w:sz w:val="20"/>
                <w:szCs w:val="20"/>
              </w:rPr>
            </w:pPr>
            <w:r w:rsidRPr="00A15E77">
              <w:rPr>
                <w:b/>
                <w:bCs/>
                <w:sz w:val="20"/>
                <w:szCs w:val="20"/>
              </w:rPr>
              <w:t>Follow-up Time (weeks):</w:t>
            </w:r>
          </w:p>
        </w:tc>
        <w:tc>
          <w:tcPr>
            <w:tcW w:w="630" w:type="dxa"/>
            <w:vAlign w:val="bottom"/>
            <w:hideMark/>
          </w:tcPr>
          <w:p w:rsidR="003370B6" w:rsidRPr="00A15E77" w:rsidRDefault="003370B6" w:rsidP="005F05EE">
            <w:pPr>
              <w:jc w:val="center"/>
              <w:rPr>
                <w:b/>
                <w:sz w:val="20"/>
                <w:szCs w:val="20"/>
              </w:rPr>
            </w:pPr>
            <w:r w:rsidRPr="00A15E77">
              <w:rPr>
                <w:b/>
                <w:bCs/>
                <w:sz w:val="20"/>
                <w:szCs w:val="20"/>
              </w:rPr>
              <w:t>12w</w:t>
            </w:r>
          </w:p>
        </w:tc>
        <w:tc>
          <w:tcPr>
            <w:tcW w:w="630" w:type="dxa"/>
            <w:vAlign w:val="bottom"/>
            <w:hideMark/>
          </w:tcPr>
          <w:p w:rsidR="003370B6" w:rsidRPr="00A15E77" w:rsidRDefault="003370B6" w:rsidP="005F05EE">
            <w:pPr>
              <w:jc w:val="center"/>
              <w:rPr>
                <w:b/>
                <w:sz w:val="20"/>
                <w:szCs w:val="20"/>
              </w:rPr>
            </w:pPr>
            <w:r w:rsidRPr="00A15E77">
              <w:rPr>
                <w:b/>
                <w:bCs/>
                <w:sz w:val="20"/>
                <w:szCs w:val="20"/>
              </w:rPr>
              <w:t>16w</w:t>
            </w:r>
          </w:p>
        </w:tc>
        <w:tc>
          <w:tcPr>
            <w:tcW w:w="728" w:type="dxa"/>
            <w:vAlign w:val="bottom"/>
            <w:hideMark/>
          </w:tcPr>
          <w:p w:rsidR="003370B6" w:rsidRPr="00A15E77" w:rsidRDefault="003370B6" w:rsidP="005F05EE">
            <w:pPr>
              <w:jc w:val="center"/>
              <w:rPr>
                <w:b/>
                <w:sz w:val="20"/>
                <w:szCs w:val="20"/>
              </w:rPr>
            </w:pPr>
            <w:r w:rsidRPr="00A15E77">
              <w:rPr>
                <w:b/>
                <w:bCs/>
                <w:sz w:val="20"/>
                <w:szCs w:val="20"/>
              </w:rPr>
              <w:t>20w</w:t>
            </w:r>
          </w:p>
        </w:tc>
        <w:tc>
          <w:tcPr>
            <w:tcW w:w="630" w:type="dxa"/>
            <w:vAlign w:val="bottom"/>
            <w:hideMark/>
          </w:tcPr>
          <w:p w:rsidR="003370B6" w:rsidRPr="00A15E77" w:rsidRDefault="003370B6" w:rsidP="005F05EE">
            <w:pPr>
              <w:jc w:val="center"/>
              <w:rPr>
                <w:b/>
                <w:sz w:val="20"/>
                <w:szCs w:val="20"/>
              </w:rPr>
            </w:pPr>
            <w:r w:rsidRPr="00A15E77">
              <w:rPr>
                <w:b/>
                <w:bCs/>
                <w:sz w:val="20"/>
                <w:szCs w:val="20"/>
              </w:rPr>
              <w:t>12w</w:t>
            </w:r>
          </w:p>
        </w:tc>
        <w:tc>
          <w:tcPr>
            <w:tcW w:w="630" w:type="dxa"/>
            <w:vAlign w:val="bottom"/>
            <w:hideMark/>
          </w:tcPr>
          <w:p w:rsidR="003370B6" w:rsidRPr="00A15E77" w:rsidRDefault="003370B6" w:rsidP="005F05EE">
            <w:pPr>
              <w:jc w:val="center"/>
              <w:rPr>
                <w:b/>
                <w:sz w:val="20"/>
                <w:szCs w:val="20"/>
              </w:rPr>
            </w:pPr>
            <w:r w:rsidRPr="00A15E77">
              <w:rPr>
                <w:b/>
                <w:bCs/>
                <w:sz w:val="20"/>
                <w:szCs w:val="20"/>
              </w:rPr>
              <w:t>16w</w:t>
            </w:r>
          </w:p>
        </w:tc>
        <w:tc>
          <w:tcPr>
            <w:tcW w:w="630" w:type="dxa"/>
            <w:vAlign w:val="bottom"/>
            <w:hideMark/>
          </w:tcPr>
          <w:p w:rsidR="003370B6" w:rsidRPr="00A15E77" w:rsidRDefault="003370B6" w:rsidP="005F05EE">
            <w:pPr>
              <w:jc w:val="center"/>
              <w:rPr>
                <w:b/>
                <w:sz w:val="20"/>
                <w:szCs w:val="20"/>
              </w:rPr>
            </w:pPr>
            <w:r w:rsidRPr="00A15E77">
              <w:rPr>
                <w:b/>
                <w:bCs/>
                <w:sz w:val="20"/>
                <w:szCs w:val="20"/>
              </w:rPr>
              <w:t>20w</w:t>
            </w:r>
          </w:p>
        </w:tc>
        <w:tc>
          <w:tcPr>
            <w:tcW w:w="630" w:type="dxa"/>
            <w:vAlign w:val="bottom"/>
          </w:tcPr>
          <w:p w:rsidR="003370B6" w:rsidRPr="00A15E77" w:rsidRDefault="003370B6" w:rsidP="005F05EE">
            <w:pPr>
              <w:jc w:val="center"/>
              <w:rPr>
                <w:b/>
                <w:bCs/>
                <w:sz w:val="20"/>
                <w:szCs w:val="20"/>
              </w:rPr>
            </w:pPr>
            <w:r w:rsidRPr="00A15E77">
              <w:rPr>
                <w:b/>
                <w:bCs/>
                <w:sz w:val="20"/>
                <w:szCs w:val="20"/>
              </w:rPr>
              <w:t>12w</w:t>
            </w:r>
          </w:p>
        </w:tc>
        <w:tc>
          <w:tcPr>
            <w:tcW w:w="679" w:type="dxa"/>
            <w:vAlign w:val="bottom"/>
          </w:tcPr>
          <w:p w:rsidR="003370B6" w:rsidRPr="00A15E77" w:rsidRDefault="003370B6" w:rsidP="005F05EE">
            <w:pPr>
              <w:jc w:val="center"/>
              <w:rPr>
                <w:b/>
                <w:bCs/>
                <w:sz w:val="20"/>
                <w:szCs w:val="20"/>
              </w:rPr>
            </w:pPr>
            <w:r w:rsidRPr="00A15E77">
              <w:rPr>
                <w:b/>
                <w:bCs/>
                <w:sz w:val="20"/>
                <w:szCs w:val="20"/>
              </w:rPr>
              <w:t>16w</w:t>
            </w:r>
          </w:p>
        </w:tc>
        <w:tc>
          <w:tcPr>
            <w:tcW w:w="720" w:type="dxa"/>
            <w:vAlign w:val="bottom"/>
          </w:tcPr>
          <w:p w:rsidR="003370B6" w:rsidRPr="00A15E77" w:rsidRDefault="003370B6" w:rsidP="005F05EE">
            <w:pPr>
              <w:jc w:val="center"/>
              <w:rPr>
                <w:b/>
                <w:bCs/>
                <w:sz w:val="20"/>
                <w:szCs w:val="20"/>
              </w:rPr>
            </w:pPr>
            <w:r w:rsidRPr="00A15E77">
              <w:rPr>
                <w:b/>
                <w:bCs/>
                <w:sz w:val="20"/>
                <w:szCs w:val="20"/>
              </w:rPr>
              <w:t>20w</w:t>
            </w:r>
          </w:p>
        </w:tc>
      </w:tr>
      <w:tr w:rsidR="003370B6" w:rsidRPr="00A15E77" w:rsidTr="005F05EE">
        <w:trPr>
          <w:trHeight w:val="283"/>
          <w:jc w:val="center"/>
        </w:trPr>
        <w:tc>
          <w:tcPr>
            <w:tcW w:w="1064" w:type="dxa"/>
            <w:vAlign w:val="center"/>
          </w:tcPr>
          <w:p w:rsidR="003370B6" w:rsidRPr="00A15E77" w:rsidRDefault="003370B6" w:rsidP="005F05EE">
            <w:pPr>
              <w:rPr>
                <w:rFonts w:eastAsiaTheme="minorHAnsi"/>
                <w:sz w:val="20"/>
                <w:szCs w:val="20"/>
              </w:rPr>
            </w:pPr>
            <w:r w:rsidRPr="00A15E77">
              <w:rPr>
                <w:rFonts w:eastAsiaTheme="minorHAnsi"/>
                <w:sz w:val="20"/>
                <w:szCs w:val="20"/>
              </w:rPr>
              <w:t xml:space="preserve">5 </w:t>
            </w:r>
          </w:p>
        </w:tc>
        <w:tc>
          <w:tcPr>
            <w:tcW w:w="1080" w:type="dxa"/>
            <w:vAlign w:val="bottom"/>
          </w:tcPr>
          <w:p w:rsidR="003370B6" w:rsidRPr="00A15E77" w:rsidRDefault="003370B6" w:rsidP="005F05EE">
            <w:pPr>
              <w:jc w:val="center"/>
              <w:rPr>
                <w:sz w:val="20"/>
                <w:szCs w:val="20"/>
              </w:rPr>
            </w:pPr>
            <w:r w:rsidRPr="00A15E77">
              <w:rPr>
                <w:sz w:val="20"/>
                <w:szCs w:val="20"/>
              </w:rPr>
              <w:t>2</w:t>
            </w:r>
          </w:p>
        </w:tc>
        <w:tc>
          <w:tcPr>
            <w:tcW w:w="1080" w:type="dxa"/>
            <w:vAlign w:val="bottom"/>
          </w:tcPr>
          <w:p w:rsidR="003370B6" w:rsidRPr="00A15E77" w:rsidRDefault="003370B6" w:rsidP="005F05EE">
            <w:pPr>
              <w:jc w:val="center"/>
              <w:rPr>
                <w:sz w:val="20"/>
                <w:szCs w:val="20"/>
              </w:rPr>
            </w:pPr>
            <w:r w:rsidRPr="00A15E77">
              <w:rPr>
                <w:sz w:val="20"/>
                <w:szCs w:val="20"/>
              </w:rPr>
              <w:t>10</w:t>
            </w:r>
          </w:p>
        </w:tc>
        <w:tc>
          <w:tcPr>
            <w:tcW w:w="1170" w:type="dxa"/>
            <w:vAlign w:val="bottom"/>
          </w:tcPr>
          <w:p w:rsidR="003370B6" w:rsidRPr="00A15E77" w:rsidRDefault="003370B6" w:rsidP="005F05EE">
            <w:pPr>
              <w:jc w:val="center"/>
              <w:rPr>
                <w:sz w:val="20"/>
                <w:szCs w:val="20"/>
              </w:rPr>
            </w:pPr>
            <w:r w:rsidRPr="00A15E77">
              <w:rPr>
                <w:sz w:val="20"/>
                <w:szCs w:val="20"/>
              </w:rPr>
              <w:t>16</w:t>
            </w:r>
          </w:p>
        </w:tc>
        <w:tc>
          <w:tcPr>
            <w:tcW w:w="630" w:type="dxa"/>
            <w:vAlign w:val="bottom"/>
          </w:tcPr>
          <w:p w:rsidR="003370B6" w:rsidRPr="00A15E77" w:rsidRDefault="003370B6" w:rsidP="005F05EE">
            <w:pPr>
              <w:jc w:val="center"/>
              <w:rPr>
                <w:sz w:val="20"/>
                <w:szCs w:val="20"/>
              </w:rPr>
            </w:pPr>
            <w:r w:rsidRPr="00A15E77">
              <w:rPr>
                <w:sz w:val="20"/>
                <w:szCs w:val="20"/>
              </w:rPr>
              <w:t>99.6</w:t>
            </w:r>
          </w:p>
        </w:tc>
        <w:tc>
          <w:tcPr>
            <w:tcW w:w="630" w:type="dxa"/>
            <w:vAlign w:val="bottom"/>
          </w:tcPr>
          <w:p w:rsidR="003370B6" w:rsidRPr="00A15E77" w:rsidRDefault="003370B6" w:rsidP="005F05EE">
            <w:pPr>
              <w:jc w:val="center"/>
              <w:rPr>
                <w:sz w:val="20"/>
                <w:szCs w:val="20"/>
              </w:rPr>
            </w:pPr>
            <w:r w:rsidRPr="00A15E77">
              <w:rPr>
                <w:sz w:val="20"/>
                <w:szCs w:val="20"/>
              </w:rPr>
              <w:t>99.9</w:t>
            </w:r>
          </w:p>
        </w:tc>
        <w:tc>
          <w:tcPr>
            <w:tcW w:w="728" w:type="dxa"/>
            <w:vAlign w:val="bottom"/>
          </w:tcPr>
          <w:p w:rsidR="003370B6" w:rsidRPr="00A15E77" w:rsidRDefault="003370B6" w:rsidP="005F05EE">
            <w:pPr>
              <w:jc w:val="center"/>
              <w:rPr>
                <w:sz w:val="20"/>
                <w:szCs w:val="20"/>
              </w:rPr>
            </w:pPr>
            <w:r w:rsidRPr="00A15E77">
              <w:rPr>
                <w:sz w:val="20"/>
                <w:szCs w:val="20"/>
              </w:rPr>
              <w:t>&gt;99.9</w:t>
            </w:r>
          </w:p>
        </w:tc>
        <w:tc>
          <w:tcPr>
            <w:tcW w:w="630" w:type="dxa"/>
            <w:vAlign w:val="bottom"/>
          </w:tcPr>
          <w:p w:rsidR="003370B6" w:rsidRPr="00A15E77" w:rsidRDefault="003370B6" w:rsidP="005F05EE">
            <w:pPr>
              <w:jc w:val="center"/>
              <w:rPr>
                <w:sz w:val="20"/>
                <w:szCs w:val="20"/>
              </w:rPr>
            </w:pPr>
            <w:r w:rsidRPr="00A15E77">
              <w:rPr>
                <w:sz w:val="20"/>
                <w:szCs w:val="20"/>
              </w:rPr>
              <w:t>97.7</w:t>
            </w:r>
          </w:p>
        </w:tc>
        <w:tc>
          <w:tcPr>
            <w:tcW w:w="630" w:type="dxa"/>
            <w:vAlign w:val="bottom"/>
          </w:tcPr>
          <w:p w:rsidR="003370B6" w:rsidRPr="00A15E77" w:rsidRDefault="003370B6" w:rsidP="005F05EE">
            <w:pPr>
              <w:jc w:val="center"/>
              <w:rPr>
                <w:sz w:val="20"/>
                <w:szCs w:val="20"/>
              </w:rPr>
            </w:pPr>
            <w:r w:rsidRPr="00A15E77">
              <w:rPr>
                <w:sz w:val="20"/>
                <w:szCs w:val="20"/>
              </w:rPr>
              <w:t>98.9</w:t>
            </w:r>
          </w:p>
        </w:tc>
        <w:tc>
          <w:tcPr>
            <w:tcW w:w="630" w:type="dxa"/>
            <w:vAlign w:val="bottom"/>
          </w:tcPr>
          <w:p w:rsidR="003370B6" w:rsidRPr="00A15E77" w:rsidRDefault="003370B6" w:rsidP="005F05EE">
            <w:pPr>
              <w:jc w:val="center"/>
              <w:rPr>
                <w:sz w:val="20"/>
                <w:szCs w:val="20"/>
              </w:rPr>
            </w:pPr>
            <w:r w:rsidRPr="00A15E77">
              <w:rPr>
                <w:sz w:val="20"/>
                <w:szCs w:val="20"/>
              </w:rPr>
              <w:t>99.3</w:t>
            </w:r>
          </w:p>
        </w:tc>
        <w:tc>
          <w:tcPr>
            <w:tcW w:w="630" w:type="dxa"/>
            <w:vAlign w:val="bottom"/>
          </w:tcPr>
          <w:p w:rsidR="003370B6" w:rsidRPr="00A15E77" w:rsidRDefault="003370B6" w:rsidP="005F05EE">
            <w:pPr>
              <w:jc w:val="center"/>
              <w:rPr>
                <w:sz w:val="20"/>
                <w:szCs w:val="20"/>
              </w:rPr>
            </w:pPr>
            <w:r w:rsidRPr="00A15E77">
              <w:rPr>
                <w:sz w:val="20"/>
                <w:szCs w:val="20"/>
              </w:rPr>
              <w:t>99.8</w:t>
            </w:r>
          </w:p>
        </w:tc>
        <w:tc>
          <w:tcPr>
            <w:tcW w:w="679" w:type="dxa"/>
            <w:vAlign w:val="bottom"/>
          </w:tcPr>
          <w:p w:rsidR="003370B6" w:rsidRPr="00A15E77" w:rsidRDefault="003370B6" w:rsidP="005F05EE">
            <w:pPr>
              <w:jc w:val="center"/>
              <w:rPr>
                <w:sz w:val="20"/>
                <w:szCs w:val="20"/>
              </w:rPr>
            </w:pPr>
            <w:r w:rsidRPr="00A15E77">
              <w:rPr>
                <w:sz w:val="20"/>
                <w:szCs w:val="20"/>
              </w:rPr>
              <w:t>&gt;99.9</w:t>
            </w:r>
          </w:p>
        </w:tc>
        <w:tc>
          <w:tcPr>
            <w:tcW w:w="720" w:type="dxa"/>
            <w:vAlign w:val="bottom"/>
          </w:tcPr>
          <w:p w:rsidR="003370B6" w:rsidRPr="00A15E77" w:rsidRDefault="003370B6" w:rsidP="005F05EE">
            <w:pPr>
              <w:jc w:val="center"/>
              <w:rPr>
                <w:sz w:val="20"/>
                <w:szCs w:val="20"/>
              </w:rPr>
            </w:pPr>
            <w:r w:rsidRPr="00A15E77">
              <w:rPr>
                <w:sz w:val="20"/>
                <w:szCs w:val="20"/>
              </w:rPr>
              <w:t>&gt;99.9</w:t>
            </w:r>
          </w:p>
        </w:tc>
      </w:tr>
      <w:tr w:rsidR="003370B6" w:rsidRPr="00A15E77" w:rsidTr="005F05EE">
        <w:trPr>
          <w:trHeight w:val="283"/>
          <w:jc w:val="center"/>
        </w:trPr>
        <w:tc>
          <w:tcPr>
            <w:tcW w:w="1064" w:type="dxa"/>
            <w:vAlign w:val="center"/>
          </w:tcPr>
          <w:p w:rsidR="003370B6" w:rsidRPr="00A15E77" w:rsidRDefault="003370B6" w:rsidP="005F05EE">
            <w:pPr>
              <w:rPr>
                <w:rFonts w:eastAsiaTheme="minorHAnsi"/>
                <w:sz w:val="20"/>
                <w:szCs w:val="20"/>
              </w:rPr>
            </w:pPr>
            <w:r w:rsidRPr="00A15E77">
              <w:rPr>
                <w:rFonts w:eastAsiaTheme="minorHAnsi"/>
                <w:sz w:val="20"/>
                <w:szCs w:val="20"/>
              </w:rPr>
              <w:t>2.5</w:t>
            </w:r>
          </w:p>
        </w:tc>
        <w:tc>
          <w:tcPr>
            <w:tcW w:w="1080" w:type="dxa"/>
            <w:vAlign w:val="bottom"/>
          </w:tcPr>
          <w:p w:rsidR="003370B6" w:rsidRPr="00A15E77" w:rsidRDefault="003370B6" w:rsidP="005F05EE">
            <w:pPr>
              <w:jc w:val="center"/>
              <w:rPr>
                <w:sz w:val="20"/>
                <w:szCs w:val="20"/>
              </w:rPr>
            </w:pPr>
            <w:r w:rsidRPr="00A15E77">
              <w:rPr>
                <w:sz w:val="20"/>
                <w:szCs w:val="20"/>
              </w:rPr>
              <w:t>1</w:t>
            </w:r>
          </w:p>
        </w:tc>
        <w:tc>
          <w:tcPr>
            <w:tcW w:w="1080" w:type="dxa"/>
            <w:vAlign w:val="bottom"/>
          </w:tcPr>
          <w:p w:rsidR="003370B6" w:rsidRPr="00A15E77" w:rsidRDefault="003370B6" w:rsidP="005F05EE">
            <w:pPr>
              <w:jc w:val="center"/>
              <w:rPr>
                <w:sz w:val="20"/>
                <w:szCs w:val="20"/>
              </w:rPr>
            </w:pPr>
            <w:r w:rsidRPr="00A15E77">
              <w:rPr>
                <w:sz w:val="20"/>
                <w:szCs w:val="20"/>
              </w:rPr>
              <w:t>5</w:t>
            </w:r>
          </w:p>
        </w:tc>
        <w:tc>
          <w:tcPr>
            <w:tcW w:w="1170" w:type="dxa"/>
            <w:vAlign w:val="bottom"/>
          </w:tcPr>
          <w:p w:rsidR="003370B6" w:rsidRPr="00A15E77" w:rsidRDefault="003370B6" w:rsidP="005F05EE">
            <w:pPr>
              <w:jc w:val="center"/>
              <w:rPr>
                <w:sz w:val="20"/>
                <w:szCs w:val="20"/>
              </w:rPr>
            </w:pPr>
            <w:r w:rsidRPr="00A15E77">
              <w:rPr>
                <w:sz w:val="20"/>
                <w:szCs w:val="20"/>
              </w:rPr>
              <w:t>8</w:t>
            </w:r>
          </w:p>
        </w:tc>
        <w:tc>
          <w:tcPr>
            <w:tcW w:w="630" w:type="dxa"/>
            <w:vAlign w:val="bottom"/>
          </w:tcPr>
          <w:p w:rsidR="003370B6" w:rsidRPr="00A15E77" w:rsidRDefault="003370B6" w:rsidP="005F05EE">
            <w:pPr>
              <w:jc w:val="center"/>
              <w:rPr>
                <w:sz w:val="20"/>
                <w:szCs w:val="20"/>
              </w:rPr>
            </w:pPr>
            <w:r w:rsidRPr="00A15E77">
              <w:rPr>
                <w:sz w:val="20"/>
                <w:szCs w:val="20"/>
              </w:rPr>
              <w:t>92.6</w:t>
            </w:r>
          </w:p>
        </w:tc>
        <w:tc>
          <w:tcPr>
            <w:tcW w:w="630" w:type="dxa"/>
            <w:vAlign w:val="bottom"/>
          </w:tcPr>
          <w:p w:rsidR="003370B6" w:rsidRPr="00A15E77" w:rsidRDefault="003370B6" w:rsidP="005F05EE">
            <w:pPr>
              <w:jc w:val="center"/>
              <w:rPr>
                <w:sz w:val="20"/>
                <w:szCs w:val="20"/>
              </w:rPr>
            </w:pPr>
            <w:r w:rsidRPr="00A15E77">
              <w:rPr>
                <w:sz w:val="20"/>
                <w:szCs w:val="20"/>
              </w:rPr>
              <w:t>96.8</w:t>
            </w:r>
          </w:p>
        </w:tc>
        <w:tc>
          <w:tcPr>
            <w:tcW w:w="728" w:type="dxa"/>
            <w:vAlign w:val="bottom"/>
          </w:tcPr>
          <w:p w:rsidR="003370B6" w:rsidRPr="00A15E77" w:rsidRDefault="003370B6" w:rsidP="005F05EE">
            <w:pPr>
              <w:jc w:val="center"/>
              <w:rPr>
                <w:sz w:val="20"/>
                <w:szCs w:val="20"/>
              </w:rPr>
            </w:pPr>
            <w:r w:rsidRPr="00A15E77">
              <w:rPr>
                <w:sz w:val="20"/>
                <w:szCs w:val="20"/>
              </w:rPr>
              <w:t>98.4</w:t>
            </w:r>
          </w:p>
        </w:tc>
        <w:tc>
          <w:tcPr>
            <w:tcW w:w="630" w:type="dxa"/>
            <w:vAlign w:val="bottom"/>
          </w:tcPr>
          <w:p w:rsidR="003370B6" w:rsidRPr="00A15E77" w:rsidRDefault="003370B6" w:rsidP="005F05EE">
            <w:pPr>
              <w:jc w:val="center"/>
              <w:rPr>
                <w:sz w:val="20"/>
                <w:szCs w:val="20"/>
              </w:rPr>
            </w:pPr>
            <w:r w:rsidRPr="00A15E77">
              <w:rPr>
                <w:sz w:val="20"/>
                <w:szCs w:val="20"/>
              </w:rPr>
              <w:t>86.8</w:t>
            </w:r>
          </w:p>
        </w:tc>
        <w:tc>
          <w:tcPr>
            <w:tcW w:w="630" w:type="dxa"/>
            <w:vAlign w:val="bottom"/>
          </w:tcPr>
          <w:p w:rsidR="003370B6" w:rsidRPr="00A15E77" w:rsidRDefault="003370B6" w:rsidP="005F05EE">
            <w:pPr>
              <w:jc w:val="center"/>
              <w:rPr>
                <w:sz w:val="20"/>
                <w:szCs w:val="20"/>
              </w:rPr>
            </w:pPr>
            <w:r w:rsidRPr="00A15E77">
              <w:rPr>
                <w:sz w:val="20"/>
                <w:szCs w:val="20"/>
              </w:rPr>
              <w:t>92.9</w:t>
            </w:r>
          </w:p>
        </w:tc>
        <w:tc>
          <w:tcPr>
            <w:tcW w:w="630" w:type="dxa"/>
            <w:vAlign w:val="bottom"/>
          </w:tcPr>
          <w:p w:rsidR="003370B6" w:rsidRPr="00A15E77" w:rsidRDefault="003370B6" w:rsidP="005F05EE">
            <w:pPr>
              <w:jc w:val="center"/>
              <w:rPr>
                <w:sz w:val="20"/>
                <w:szCs w:val="20"/>
              </w:rPr>
            </w:pPr>
            <w:r w:rsidRPr="00A15E77">
              <w:rPr>
                <w:sz w:val="20"/>
                <w:szCs w:val="20"/>
              </w:rPr>
              <w:t>95.2</w:t>
            </w:r>
          </w:p>
        </w:tc>
        <w:tc>
          <w:tcPr>
            <w:tcW w:w="630" w:type="dxa"/>
            <w:vAlign w:val="bottom"/>
          </w:tcPr>
          <w:p w:rsidR="003370B6" w:rsidRPr="00A15E77" w:rsidRDefault="003370B6" w:rsidP="005F05EE">
            <w:pPr>
              <w:jc w:val="center"/>
              <w:rPr>
                <w:sz w:val="20"/>
                <w:szCs w:val="20"/>
              </w:rPr>
            </w:pPr>
            <w:r w:rsidRPr="00A15E77">
              <w:rPr>
                <w:sz w:val="20"/>
                <w:szCs w:val="20"/>
              </w:rPr>
              <w:t>95.1</w:t>
            </w:r>
          </w:p>
        </w:tc>
        <w:tc>
          <w:tcPr>
            <w:tcW w:w="679" w:type="dxa"/>
            <w:vAlign w:val="bottom"/>
          </w:tcPr>
          <w:p w:rsidR="003370B6" w:rsidRPr="00A15E77" w:rsidRDefault="003370B6" w:rsidP="005F05EE">
            <w:pPr>
              <w:jc w:val="center"/>
              <w:rPr>
                <w:sz w:val="20"/>
                <w:szCs w:val="20"/>
              </w:rPr>
            </w:pPr>
            <w:r w:rsidRPr="00A15E77">
              <w:rPr>
                <w:sz w:val="20"/>
                <w:szCs w:val="20"/>
              </w:rPr>
              <w:t>99.0</w:t>
            </w:r>
          </w:p>
        </w:tc>
        <w:tc>
          <w:tcPr>
            <w:tcW w:w="720" w:type="dxa"/>
            <w:vAlign w:val="bottom"/>
          </w:tcPr>
          <w:p w:rsidR="003370B6" w:rsidRPr="00A15E77" w:rsidRDefault="003370B6" w:rsidP="005F05EE">
            <w:pPr>
              <w:jc w:val="center"/>
              <w:rPr>
                <w:sz w:val="20"/>
                <w:szCs w:val="20"/>
              </w:rPr>
            </w:pPr>
            <w:r w:rsidRPr="00A15E77">
              <w:rPr>
                <w:sz w:val="20"/>
                <w:szCs w:val="20"/>
              </w:rPr>
              <w:t>99.9</w:t>
            </w:r>
          </w:p>
        </w:tc>
      </w:tr>
      <w:tr w:rsidR="003370B6" w:rsidRPr="00A15E77" w:rsidTr="005F05EE">
        <w:trPr>
          <w:trHeight w:val="283"/>
          <w:jc w:val="center"/>
        </w:trPr>
        <w:tc>
          <w:tcPr>
            <w:tcW w:w="1064" w:type="dxa"/>
            <w:vAlign w:val="center"/>
          </w:tcPr>
          <w:p w:rsidR="003370B6" w:rsidRPr="00A15E77" w:rsidRDefault="003370B6" w:rsidP="005F05EE">
            <w:pPr>
              <w:rPr>
                <w:rFonts w:eastAsiaTheme="minorHAnsi"/>
                <w:sz w:val="20"/>
                <w:szCs w:val="20"/>
              </w:rPr>
            </w:pPr>
            <w:r w:rsidRPr="00A15E77">
              <w:rPr>
                <w:rFonts w:eastAsiaTheme="minorHAnsi"/>
                <w:sz w:val="20"/>
                <w:szCs w:val="20"/>
              </w:rPr>
              <w:t>1.25</w:t>
            </w:r>
          </w:p>
        </w:tc>
        <w:tc>
          <w:tcPr>
            <w:tcW w:w="1080" w:type="dxa"/>
            <w:vAlign w:val="bottom"/>
          </w:tcPr>
          <w:p w:rsidR="003370B6" w:rsidRPr="00A15E77" w:rsidRDefault="003370B6" w:rsidP="005F05EE">
            <w:pPr>
              <w:jc w:val="center"/>
              <w:rPr>
                <w:sz w:val="20"/>
                <w:szCs w:val="20"/>
              </w:rPr>
            </w:pPr>
            <w:r w:rsidRPr="00A15E77">
              <w:rPr>
                <w:sz w:val="20"/>
                <w:szCs w:val="20"/>
              </w:rPr>
              <w:t>0.5</w:t>
            </w:r>
          </w:p>
        </w:tc>
        <w:tc>
          <w:tcPr>
            <w:tcW w:w="1080" w:type="dxa"/>
            <w:vAlign w:val="bottom"/>
          </w:tcPr>
          <w:p w:rsidR="003370B6" w:rsidRPr="00A15E77" w:rsidRDefault="003370B6" w:rsidP="005F05EE">
            <w:pPr>
              <w:jc w:val="center"/>
              <w:rPr>
                <w:sz w:val="20"/>
                <w:szCs w:val="20"/>
              </w:rPr>
            </w:pPr>
            <w:r w:rsidRPr="00A15E77">
              <w:rPr>
                <w:sz w:val="20"/>
                <w:szCs w:val="20"/>
              </w:rPr>
              <w:t>2.5</w:t>
            </w:r>
          </w:p>
        </w:tc>
        <w:tc>
          <w:tcPr>
            <w:tcW w:w="1170" w:type="dxa"/>
            <w:vAlign w:val="bottom"/>
          </w:tcPr>
          <w:p w:rsidR="003370B6" w:rsidRPr="00A15E77" w:rsidRDefault="003370B6" w:rsidP="005F05EE">
            <w:pPr>
              <w:jc w:val="center"/>
              <w:rPr>
                <w:sz w:val="20"/>
                <w:szCs w:val="20"/>
              </w:rPr>
            </w:pPr>
            <w:r w:rsidRPr="00A15E77">
              <w:rPr>
                <w:sz w:val="20"/>
                <w:szCs w:val="20"/>
              </w:rPr>
              <w:t>4</w:t>
            </w:r>
          </w:p>
        </w:tc>
        <w:tc>
          <w:tcPr>
            <w:tcW w:w="630" w:type="dxa"/>
            <w:vAlign w:val="bottom"/>
          </w:tcPr>
          <w:p w:rsidR="003370B6" w:rsidRPr="00A15E77" w:rsidRDefault="003370B6" w:rsidP="005F05EE">
            <w:pPr>
              <w:jc w:val="center"/>
              <w:rPr>
                <w:sz w:val="20"/>
                <w:szCs w:val="20"/>
              </w:rPr>
            </w:pPr>
            <w:r w:rsidRPr="00A15E77">
              <w:rPr>
                <w:sz w:val="20"/>
                <w:szCs w:val="20"/>
              </w:rPr>
              <w:t>68.3</w:t>
            </w:r>
          </w:p>
        </w:tc>
        <w:tc>
          <w:tcPr>
            <w:tcW w:w="630" w:type="dxa"/>
            <w:vAlign w:val="bottom"/>
          </w:tcPr>
          <w:p w:rsidR="003370B6" w:rsidRPr="00A15E77" w:rsidRDefault="003370B6" w:rsidP="005F05EE">
            <w:pPr>
              <w:jc w:val="center"/>
              <w:rPr>
                <w:sz w:val="20"/>
                <w:szCs w:val="20"/>
              </w:rPr>
            </w:pPr>
            <w:r w:rsidRPr="00A15E77">
              <w:rPr>
                <w:sz w:val="20"/>
                <w:szCs w:val="20"/>
              </w:rPr>
              <w:t>78.5</w:t>
            </w:r>
          </w:p>
        </w:tc>
        <w:tc>
          <w:tcPr>
            <w:tcW w:w="728" w:type="dxa"/>
            <w:vAlign w:val="bottom"/>
          </w:tcPr>
          <w:p w:rsidR="003370B6" w:rsidRPr="00A15E77" w:rsidRDefault="003370B6" w:rsidP="005F05EE">
            <w:pPr>
              <w:jc w:val="center"/>
              <w:rPr>
                <w:sz w:val="20"/>
                <w:szCs w:val="20"/>
              </w:rPr>
            </w:pPr>
            <w:r w:rsidRPr="00A15E77">
              <w:rPr>
                <w:sz w:val="20"/>
                <w:szCs w:val="20"/>
              </w:rPr>
              <w:t>85.1</w:t>
            </w:r>
          </w:p>
        </w:tc>
        <w:tc>
          <w:tcPr>
            <w:tcW w:w="630" w:type="dxa"/>
            <w:vAlign w:val="bottom"/>
          </w:tcPr>
          <w:p w:rsidR="003370B6" w:rsidRPr="00A15E77" w:rsidRDefault="003370B6" w:rsidP="005F05EE">
            <w:pPr>
              <w:jc w:val="center"/>
              <w:rPr>
                <w:sz w:val="20"/>
                <w:szCs w:val="20"/>
              </w:rPr>
            </w:pPr>
            <w:r w:rsidRPr="00A15E77">
              <w:rPr>
                <w:sz w:val="20"/>
                <w:szCs w:val="20"/>
              </w:rPr>
              <w:t>62.3</w:t>
            </w:r>
          </w:p>
        </w:tc>
        <w:tc>
          <w:tcPr>
            <w:tcW w:w="630" w:type="dxa"/>
            <w:vAlign w:val="bottom"/>
          </w:tcPr>
          <w:p w:rsidR="003370B6" w:rsidRPr="00A15E77" w:rsidRDefault="003370B6" w:rsidP="005F05EE">
            <w:pPr>
              <w:jc w:val="center"/>
              <w:rPr>
                <w:sz w:val="20"/>
                <w:szCs w:val="20"/>
              </w:rPr>
            </w:pPr>
            <w:r w:rsidRPr="00A15E77">
              <w:rPr>
                <w:sz w:val="20"/>
                <w:szCs w:val="20"/>
              </w:rPr>
              <w:t>71.4</w:t>
            </w:r>
          </w:p>
        </w:tc>
        <w:tc>
          <w:tcPr>
            <w:tcW w:w="630" w:type="dxa"/>
            <w:vAlign w:val="bottom"/>
          </w:tcPr>
          <w:p w:rsidR="003370B6" w:rsidRPr="00A15E77" w:rsidRDefault="003370B6" w:rsidP="005F05EE">
            <w:pPr>
              <w:jc w:val="center"/>
              <w:rPr>
                <w:sz w:val="20"/>
                <w:szCs w:val="20"/>
              </w:rPr>
            </w:pPr>
            <w:r w:rsidRPr="00A15E77">
              <w:rPr>
                <w:sz w:val="20"/>
                <w:szCs w:val="20"/>
              </w:rPr>
              <w:t>78.5</w:t>
            </w:r>
          </w:p>
        </w:tc>
        <w:tc>
          <w:tcPr>
            <w:tcW w:w="630" w:type="dxa"/>
            <w:vAlign w:val="bottom"/>
          </w:tcPr>
          <w:p w:rsidR="003370B6" w:rsidRPr="00A15E77" w:rsidRDefault="003370B6" w:rsidP="005F05EE">
            <w:pPr>
              <w:jc w:val="center"/>
              <w:rPr>
                <w:sz w:val="20"/>
                <w:szCs w:val="20"/>
              </w:rPr>
            </w:pPr>
            <w:r w:rsidRPr="00A15E77">
              <w:rPr>
                <w:sz w:val="20"/>
                <w:szCs w:val="20"/>
              </w:rPr>
              <w:t>75.6</w:t>
            </w:r>
          </w:p>
        </w:tc>
        <w:tc>
          <w:tcPr>
            <w:tcW w:w="679" w:type="dxa"/>
            <w:vAlign w:val="bottom"/>
          </w:tcPr>
          <w:p w:rsidR="003370B6" w:rsidRPr="00A15E77" w:rsidRDefault="003370B6" w:rsidP="005F05EE">
            <w:pPr>
              <w:jc w:val="center"/>
              <w:rPr>
                <w:sz w:val="20"/>
                <w:szCs w:val="20"/>
              </w:rPr>
            </w:pPr>
            <w:r w:rsidRPr="00A15E77">
              <w:rPr>
                <w:sz w:val="20"/>
                <w:szCs w:val="20"/>
              </w:rPr>
              <w:t>90.1</w:t>
            </w:r>
          </w:p>
        </w:tc>
        <w:tc>
          <w:tcPr>
            <w:tcW w:w="720" w:type="dxa"/>
            <w:vAlign w:val="bottom"/>
          </w:tcPr>
          <w:p w:rsidR="003370B6" w:rsidRPr="00A15E77" w:rsidRDefault="003370B6" w:rsidP="005F05EE">
            <w:pPr>
              <w:jc w:val="center"/>
              <w:rPr>
                <w:sz w:val="20"/>
                <w:szCs w:val="20"/>
              </w:rPr>
            </w:pPr>
            <w:r w:rsidRPr="00A15E77">
              <w:rPr>
                <w:sz w:val="20"/>
                <w:szCs w:val="20"/>
              </w:rPr>
              <w:t>96.1</w:t>
            </w:r>
          </w:p>
        </w:tc>
      </w:tr>
      <w:tr w:rsidR="003370B6" w:rsidRPr="00A15E77" w:rsidTr="005F05EE">
        <w:trPr>
          <w:trHeight w:val="283"/>
          <w:jc w:val="center"/>
        </w:trPr>
        <w:tc>
          <w:tcPr>
            <w:tcW w:w="1064" w:type="dxa"/>
            <w:vAlign w:val="center"/>
          </w:tcPr>
          <w:p w:rsidR="003370B6" w:rsidRPr="00A15E77" w:rsidRDefault="003370B6" w:rsidP="005F05EE">
            <w:pPr>
              <w:rPr>
                <w:rFonts w:eastAsiaTheme="minorHAnsi"/>
                <w:sz w:val="20"/>
                <w:szCs w:val="20"/>
              </w:rPr>
            </w:pPr>
            <w:r w:rsidRPr="00A15E77">
              <w:rPr>
                <w:rFonts w:eastAsiaTheme="minorHAnsi"/>
                <w:sz w:val="20"/>
                <w:szCs w:val="20"/>
              </w:rPr>
              <w:t>0.75</w:t>
            </w:r>
          </w:p>
        </w:tc>
        <w:tc>
          <w:tcPr>
            <w:tcW w:w="1080" w:type="dxa"/>
            <w:vAlign w:val="bottom"/>
          </w:tcPr>
          <w:p w:rsidR="003370B6" w:rsidRPr="00A15E77" w:rsidRDefault="003370B6" w:rsidP="005F05EE">
            <w:pPr>
              <w:jc w:val="center"/>
              <w:rPr>
                <w:sz w:val="20"/>
                <w:szCs w:val="20"/>
              </w:rPr>
            </w:pPr>
            <w:r w:rsidRPr="00A15E77">
              <w:rPr>
                <w:sz w:val="20"/>
                <w:szCs w:val="20"/>
              </w:rPr>
              <w:t>0.25</w:t>
            </w:r>
          </w:p>
        </w:tc>
        <w:tc>
          <w:tcPr>
            <w:tcW w:w="1080" w:type="dxa"/>
            <w:vAlign w:val="bottom"/>
          </w:tcPr>
          <w:p w:rsidR="003370B6" w:rsidRPr="00A15E77" w:rsidRDefault="003370B6" w:rsidP="005F05EE">
            <w:pPr>
              <w:jc w:val="center"/>
              <w:rPr>
                <w:sz w:val="20"/>
                <w:szCs w:val="20"/>
              </w:rPr>
            </w:pPr>
            <w:r w:rsidRPr="00A15E77">
              <w:rPr>
                <w:sz w:val="20"/>
                <w:szCs w:val="20"/>
              </w:rPr>
              <w:t>1.5</w:t>
            </w:r>
          </w:p>
        </w:tc>
        <w:tc>
          <w:tcPr>
            <w:tcW w:w="1170" w:type="dxa"/>
            <w:vAlign w:val="bottom"/>
          </w:tcPr>
          <w:p w:rsidR="003370B6" w:rsidRPr="00A15E77" w:rsidRDefault="003370B6" w:rsidP="005F05EE">
            <w:pPr>
              <w:jc w:val="center"/>
              <w:rPr>
                <w:sz w:val="20"/>
                <w:szCs w:val="20"/>
              </w:rPr>
            </w:pPr>
            <w:r w:rsidRPr="00A15E77">
              <w:rPr>
                <w:sz w:val="20"/>
                <w:szCs w:val="20"/>
              </w:rPr>
              <w:t>2.75</w:t>
            </w:r>
          </w:p>
        </w:tc>
        <w:tc>
          <w:tcPr>
            <w:tcW w:w="630" w:type="dxa"/>
            <w:vAlign w:val="bottom"/>
          </w:tcPr>
          <w:p w:rsidR="003370B6" w:rsidRPr="00A15E77" w:rsidRDefault="003370B6" w:rsidP="005F05EE">
            <w:pPr>
              <w:jc w:val="center"/>
              <w:rPr>
                <w:sz w:val="20"/>
                <w:szCs w:val="20"/>
              </w:rPr>
            </w:pPr>
            <w:r w:rsidRPr="00A15E77">
              <w:rPr>
                <w:sz w:val="20"/>
                <w:szCs w:val="20"/>
              </w:rPr>
              <w:t>45.1</w:t>
            </w:r>
          </w:p>
        </w:tc>
        <w:tc>
          <w:tcPr>
            <w:tcW w:w="630" w:type="dxa"/>
            <w:vAlign w:val="bottom"/>
          </w:tcPr>
          <w:p w:rsidR="003370B6" w:rsidRPr="00A15E77" w:rsidRDefault="003370B6" w:rsidP="005F05EE">
            <w:pPr>
              <w:jc w:val="center"/>
              <w:rPr>
                <w:sz w:val="20"/>
                <w:szCs w:val="20"/>
              </w:rPr>
            </w:pPr>
            <w:r w:rsidRPr="00A15E77">
              <w:rPr>
                <w:sz w:val="20"/>
                <w:szCs w:val="20"/>
              </w:rPr>
              <w:t>54.9</w:t>
            </w:r>
          </w:p>
        </w:tc>
        <w:tc>
          <w:tcPr>
            <w:tcW w:w="728" w:type="dxa"/>
            <w:vAlign w:val="bottom"/>
          </w:tcPr>
          <w:p w:rsidR="003370B6" w:rsidRPr="00A15E77" w:rsidRDefault="003370B6" w:rsidP="005F05EE">
            <w:pPr>
              <w:jc w:val="center"/>
              <w:rPr>
                <w:sz w:val="20"/>
                <w:szCs w:val="20"/>
              </w:rPr>
            </w:pPr>
            <w:r w:rsidRPr="00A15E77">
              <w:rPr>
                <w:sz w:val="20"/>
                <w:szCs w:val="20"/>
              </w:rPr>
              <w:t>62.8</w:t>
            </w:r>
          </w:p>
        </w:tc>
        <w:tc>
          <w:tcPr>
            <w:tcW w:w="630" w:type="dxa"/>
            <w:vAlign w:val="bottom"/>
          </w:tcPr>
          <w:p w:rsidR="003370B6" w:rsidRPr="00A15E77" w:rsidRDefault="003370B6" w:rsidP="005F05EE">
            <w:pPr>
              <w:jc w:val="center"/>
              <w:rPr>
                <w:sz w:val="20"/>
                <w:szCs w:val="20"/>
              </w:rPr>
            </w:pPr>
            <w:r w:rsidRPr="00A15E77">
              <w:rPr>
                <w:sz w:val="20"/>
                <w:szCs w:val="20"/>
              </w:rPr>
              <w:t>35.8</w:t>
            </w:r>
          </w:p>
        </w:tc>
        <w:tc>
          <w:tcPr>
            <w:tcW w:w="630" w:type="dxa"/>
            <w:vAlign w:val="bottom"/>
          </w:tcPr>
          <w:p w:rsidR="003370B6" w:rsidRPr="00A15E77" w:rsidRDefault="003370B6" w:rsidP="005F05EE">
            <w:pPr>
              <w:jc w:val="center"/>
              <w:rPr>
                <w:sz w:val="20"/>
                <w:szCs w:val="20"/>
              </w:rPr>
            </w:pPr>
            <w:r w:rsidRPr="00A15E77">
              <w:rPr>
                <w:sz w:val="20"/>
                <w:szCs w:val="20"/>
              </w:rPr>
              <w:t>46.2</w:t>
            </w:r>
          </w:p>
        </w:tc>
        <w:tc>
          <w:tcPr>
            <w:tcW w:w="630" w:type="dxa"/>
            <w:vAlign w:val="bottom"/>
          </w:tcPr>
          <w:p w:rsidR="003370B6" w:rsidRPr="00A15E77" w:rsidRDefault="003370B6" w:rsidP="005F05EE">
            <w:pPr>
              <w:jc w:val="center"/>
              <w:rPr>
                <w:sz w:val="20"/>
                <w:szCs w:val="20"/>
              </w:rPr>
            </w:pPr>
            <w:r w:rsidRPr="00A15E77">
              <w:rPr>
                <w:sz w:val="20"/>
                <w:szCs w:val="20"/>
              </w:rPr>
              <w:t>53.4</w:t>
            </w:r>
          </w:p>
        </w:tc>
        <w:tc>
          <w:tcPr>
            <w:tcW w:w="630" w:type="dxa"/>
            <w:vAlign w:val="bottom"/>
          </w:tcPr>
          <w:p w:rsidR="003370B6" w:rsidRPr="00A15E77" w:rsidRDefault="003370B6" w:rsidP="005F05EE">
            <w:pPr>
              <w:jc w:val="center"/>
              <w:rPr>
                <w:sz w:val="20"/>
                <w:szCs w:val="20"/>
              </w:rPr>
            </w:pPr>
            <w:r w:rsidRPr="00A15E77">
              <w:rPr>
                <w:sz w:val="20"/>
                <w:szCs w:val="20"/>
              </w:rPr>
              <w:t>49.7</w:t>
            </w:r>
          </w:p>
        </w:tc>
        <w:tc>
          <w:tcPr>
            <w:tcW w:w="679" w:type="dxa"/>
            <w:vAlign w:val="bottom"/>
          </w:tcPr>
          <w:p w:rsidR="003370B6" w:rsidRPr="00A15E77" w:rsidRDefault="003370B6" w:rsidP="005F05EE">
            <w:pPr>
              <w:jc w:val="center"/>
              <w:rPr>
                <w:sz w:val="20"/>
                <w:szCs w:val="20"/>
              </w:rPr>
            </w:pPr>
            <w:r w:rsidRPr="00A15E77">
              <w:rPr>
                <w:sz w:val="20"/>
                <w:szCs w:val="20"/>
              </w:rPr>
              <w:t>67.1</w:t>
            </w:r>
          </w:p>
        </w:tc>
        <w:tc>
          <w:tcPr>
            <w:tcW w:w="720" w:type="dxa"/>
            <w:vAlign w:val="bottom"/>
          </w:tcPr>
          <w:p w:rsidR="003370B6" w:rsidRPr="00A15E77" w:rsidRDefault="003370B6" w:rsidP="005F05EE">
            <w:pPr>
              <w:jc w:val="center"/>
              <w:rPr>
                <w:sz w:val="20"/>
                <w:szCs w:val="20"/>
              </w:rPr>
            </w:pPr>
            <w:r w:rsidRPr="00A15E77">
              <w:rPr>
                <w:sz w:val="20"/>
                <w:szCs w:val="20"/>
              </w:rPr>
              <w:t>80.2</w:t>
            </w:r>
          </w:p>
        </w:tc>
      </w:tr>
      <w:tr w:rsidR="003370B6" w:rsidRPr="00A15E77" w:rsidTr="005F05EE">
        <w:trPr>
          <w:trHeight w:val="283"/>
          <w:jc w:val="center"/>
        </w:trPr>
        <w:tc>
          <w:tcPr>
            <w:tcW w:w="10301" w:type="dxa"/>
            <w:gridSpan w:val="13"/>
            <w:vAlign w:val="center"/>
          </w:tcPr>
          <w:p w:rsidR="003370B6" w:rsidRPr="00A15E77" w:rsidRDefault="003370B6" w:rsidP="005F05EE">
            <w:pPr>
              <w:rPr>
                <w:sz w:val="20"/>
                <w:szCs w:val="20"/>
              </w:rPr>
            </w:pPr>
            <w:r w:rsidRPr="00A15E77">
              <w:rPr>
                <w:sz w:val="20"/>
                <w:szCs w:val="20"/>
              </w:rPr>
              <w:t>Based on 5000 simulations, with 80 clusters</w:t>
            </w:r>
            <w:r w:rsidR="006C5995" w:rsidRPr="00A15E77">
              <w:rPr>
                <w:sz w:val="20"/>
                <w:szCs w:val="20"/>
              </w:rPr>
              <w:t xml:space="preserve"> of size 5000</w:t>
            </w:r>
            <w:r w:rsidRPr="00A15E77">
              <w:rPr>
                <w:sz w:val="20"/>
                <w:szCs w:val="20"/>
              </w:rPr>
              <w:t xml:space="preserve"> per </w:t>
            </w:r>
            <w:r w:rsidR="006C5995" w:rsidRPr="00A15E77">
              <w:rPr>
                <w:sz w:val="20"/>
                <w:szCs w:val="20"/>
              </w:rPr>
              <w:t xml:space="preserve">study </w:t>
            </w:r>
            <w:r w:rsidRPr="00A15E77">
              <w:rPr>
                <w:sz w:val="20"/>
                <w:szCs w:val="20"/>
              </w:rPr>
              <w:t>arm</w:t>
            </w:r>
          </w:p>
          <w:p w:rsidR="003370B6" w:rsidRPr="00A15E77" w:rsidRDefault="003370B6" w:rsidP="005F05EE">
            <w:pPr>
              <w:rPr>
                <w:sz w:val="20"/>
                <w:szCs w:val="20"/>
              </w:rPr>
            </w:pPr>
            <w:r w:rsidRPr="00A15E77">
              <w:rPr>
                <w:sz w:val="20"/>
                <w:szCs w:val="20"/>
              </w:rPr>
              <w:t xml:space="preserve">Assumes 12 weeks to vaccinate (prime) all immediate vaccination clusters and (0, 28) day prime/boost schedule with Simple Random Allocation that does not account for heterogeneity through matching on baseline </w:t>
            </w:r>
            <w:r w:rsidR="00B44533" w:rsidRPr="00A15E77">
              <w:rPr>
                <w:sz w:val="20"/>
                <w:szCs w:val="20"/>
              </w:rPr>
              <w:t>Ebola</w:t>
            </w:r>
            <w:r w:rsidRPr="00A15E77">
              <w:rPr>
                <w:sz w:val="20"/>
                <w:szCs w:val="20"/>
              </w:rPr>
              <w:t xml:space="preserve"> incidence</w:t>
            </w:r>
          </w:p>
          <w:p w:rsidR="003370B6" w:rsidRPr="00A15E77" w:rsidRDefault="003370B6" w:rsidP="005F05EE">
            <w:pPr>
              <w:rPr>
                <w:sz w:val="20"/>
                <w:szCs w:val="20"/>
              </w:rPr>
            </w:pPr>
            <w:r w:rsidRPr="00A15E77">
              <w:rPr>
                <w:sz w:val="20"/>
                <w:szCs w:val="20"/>
              </w:rPr>
              <w:t>Low, Moderate and High incidence clusters account for 70%, 20%, and 10% of total clusters, respectively</w:t>
            </w:r>
          </w:p>
          <w:p w:rsidR="003370B6" w:rsidRPr="00A15E77" w:rsidRDefault="003370B6" w:rsidP="005F05EE">
            <w:pPr>
              <w:rPr>
                <w:sz w:val="20"/>
                <w:szCs w:val="20"/>
              </w:rPr>
            </w:pPr>
            <w:r w:rsidRPr="00A15E77">
              <w:rPr>
                <w:sz w:val="20"/>
                <w:szCs w:val="20"/>
              </w:rPr>
              <w:t>12 w, 16 w 20 w corresponds to 12, 16 and 20 weeks minimum follow-up time, respectively</w:t>
            </w:r>
          </w:p>
        </w:tc>
      </w:tr>
    </w:tbl>
    <w:p w:rsidR="0061724D" w:rsidRPr="00A15E77" w:rsidRDefault="003370B6" w:rsidP="0061724D">
      <w:r w:rsidRPr="00A15E77">
        <w:br w:type="page"/>
      </w:r>
    </w:p>
    <w:p w:rsidR="004F4984" w:rsidRPr="00A15E77" w:rsidRDefault="004F4984" w:rsidP="004F4984">
      <w:pPr>
        <w:pStyle w:val="Caption"/>
        <w:jc w:val="both"/>
      </w:pPr>
      <w:bookmarkStart w:id="48" w:name="_Ref430541389"/>
      <w:r w:rsidRPr="00A15E77">
        <w:lastRenderedPageBreak/>
        <w:t xml:space="preserve">Table </w:t>
      </w:r>
      <w:fldSimple w:instr=" SEQ Table \* ARABIC ">
        <w:r w:rsidR="00021363" w:rsidRPr="00A15E77">
          <w:rPr>
            <w:noProof/>
          </w:rPr>
          <w:t>3</w:t>
        </w:r>
      </w:fldSimple>
      <w:bookmarkEnd w:id="46"/>
      <w:bookmarkEnd w:id="48"/>
      <w:r w:rsidRPr="00A15E77">
        <w:t xml:space="preserve"> </w:t>
      </w:r>
      <w:r w:rsidRPr="00A15E77">
        <w:rPr>
          <w:szCs w:val="20"/>
        </w:rPr>
        <w:t>Type I error and power with implemented adaptation rule</w:t>
      </w:r>
    </w:p>
    <w:tbl>
      <w:tblPr>
        <w:tblStyle w:val="TableGrid"/>
        <w:tblW w:w="8755" w:type="dxa"/>
        <w:tblLayout w:type="fixed"/>
        <w:tblLook w:val="04A0" w:firstRow="1" w:lastRow="0" w:firstColumn="1" w:lastColumn="0" w:noHBand="0" w:noVBand="1"/>
      </w:tblPr>
      <w:tblGrid>
        <w:gridCol w:w="1638"/>
        <w:gridCol w:w="1260"/>
        <w:gridCol w:w="1440"/>
        <w:gridCol w:w="1440"/>
        <w:gridCol w:w="1440"/>
        <w:gridCol w:w="1537"/>
      </w:tblGrid>
      <w:tr w:rsidR="003D6D21" w:rsidRPr="00A15E77" w:rsidTr="00E5411C">
        <w:tc>
          <w:tcPr>
            <w:tcW w:w="1638" w:type="dxa"/>
            <w:tcBorders>
              <w:bottom w:val="nil"/>
            </w:tcBorders>
          </w:tcPr>
          <w:p w:rsidR="00E5411C" w:rsidRPr="00A15E77" w:rsidRDefault="00E5411C" w:rsidP="00E5411C">
            <w:pPr>
              <w:rPr>
                <w:sz w:val="20"/>
                <w:szCs w:val="20"/>
              </w:rPr>
            </w:pPr>
            <w:r w:rsidRPr="00A15E77">
              <w:rPr>
                <w:rFonts w:eastAsiaTheme="minorHAnsi"/>
                <w:b/>
                <w:bCs/>
                <w:sz w:val="20"/>
                <w:szCs w:val="20"/>
              </w:rPr>
              <w:t xml:space="preserve">Average Control Incidence </w:t>
            </w:r>
          </w:p>
        </w:tc>
        <w:tc>
          <w:tcPr>
            <w:tcW w:w="2700" w:type="dxa"/>
            <w:gridSpan w:val="2"/>
            <w:vAlign w:val="bottom"/>
          </w:tcPr>
          <w:p w:rsidR="00E5411C" w:rsidRPr="00A15E77" w:rsidRDefault="00E5411C" w:rsidP="00E5411C">
            <w:pPr>
              <w:jc w:val="center"/>
              <w:rPr>
                <w:b/>
                <w:sz w:val="20"/>
                <w:szCs w:val="20"/>
              </w:rPr>
            </w:pPr>
            <w:r w:rsidRPr="00A15E77">
              <w:rPr>
                <w:b/>
                <w:sz w:val="20"/>
                <w:szCs w:val="20"/>
              </w:rPr>
              <w:t>Probability define minimum follow-up time equal to</w:t>
            </w:r>
          </w:p>
        </w:tc>
        <w:tc>
          <w:tcPr>
            <w:tcW w:w="1440" w:type="dxa"/>
            <w:tcBorders>
              <w:bottom w:val="nil"/>
            </w:tcBorders>
            <w:vAlign w:val="bottom"/>
          </w:tcPr>
          <w:p w:rsidR="00E5411C" w:rsidRPr="00A15E77" w:rsidRDefault="00E5411C" w:rsidP="00E5411C">
            <w:pPr>
              <w:jc w:val="center"/>
              <w:rPr>
                <w:b/>
                <w:sz w:val="20"/>
                <w:szCs w:val="20"/>
              </w:rPr>
            </w:pPr>
            <w:r w:rsidRPr="00A15E77">
              <w:rPr>
                <w:b/>
                <w:sz w:val="20"/>
                <w:szCs w:val="20"/>
              </w:rPr>
              <w:t>Type I</w:t>
            </w:r>
          </w:p>
        </w:tc>
        <w:tc>
          <w:tcPr>
            <w:tcW w:w="2977" w:type="dxa"/>
            <w:gridSpan w:val="2"/>
            <w:vAlign w:val="bottom"/>
          </w:tcPr>
          <w:p w:rsidR="00E5411C" w:rsidRPr="00A15E77" w:rsidRDefault="00E5411C" w:rsidP="00E5411C">
            <w:pPr>
              <w:jc w:val="center"/>
              <w:rPr>
                <w:b/>
                <w:sz w:val="20"/>
                <w:szCs w:val="20"/>
              </w:rPr>
            </w:pPr>
            <w:r w:rsidRPr="00A15E77">
              <w:rPr>
                <w:b/>
                <w:sz w:val="20"/>
                <w:szCs w:val="20"/>
              </w:rPr>
              <w:t>Power</w:t>
            </w:r>
          </w:p>
        </w:tc>
      </w:tr>
      <w:tr w:rsidR="003D6D21" w:rsidRPr="00A15E77" w:rsidTr="00E5411C">
        <w:tc>
          <w:tcPr>
            <w:tcW w:w="1638" w:type="dxa"/>
            <w:tcBorders>
              <w:top w:val="nil"/>
            </w:tcBorders>
          </w:tcPr>
          <w:p w:rsidR="00E5411C" w:rsidRPr="00A15E77" w:rsidRDefault="00E5411C" w:rsidP="00E5411C">
            <w:pPr>
              <w:rPr>
                <w:sz w:val="20"/>
                <w:szCs w:val="20"/>
              </w:rPr>
            </w:pPr>
            <w:r w:rsidRPr="00A15E77">
              <w:rPr>
                <w:rFonts w:eastAsiaTheme="minorHAnsi"/>
                <w:b/>
                <w:bCs/>
                <w:sz w:val="20"/>
                <w:szCs w:val="20"/>
              </w:rPr>
              <w:t xml:space="preserve">(/100,000 </w:t>
            </w:r>
            <w:r w:rsidR="00B44533" w:rsidRPr="00A15E77">
              <w:rPr>
                <w:rFonts w:eastAsiaTheme="minorHAnsi"/>
                <w:b/>
                <w:bCs/>
                <w:sz w:val="20"/>
                <w:szCs w:val="20"/>
              </w:rPr>
              <w:t>person-months</w:t>
            </w:r>
            <w:r w:rsidRPr="00A15E77">
              <w:rPr>
                <w:rFonts w:eastAsiaTheme="minorHAnsi"/>
                <w:b/>
                <w:bCs/>
                <w:sz w:val="20"/>
                <w:szCs w:val="20"/>
              </w:rPr>
              <w:t>)</w:t>
            </w:r>
          </w:p>
        </w:tc>
        <w:tc>
          <w:tcPr>
            <w:tcW w:w="1260" w:type="dxa"/>
            <w:vAlign w:val="bottom"/>
          </w:tcPr>
          <w:p w:rsidR="00E5411C" w:rsidRPr="00A15E77" w:rsidRDefault="00E5411C" w:rsidP="00E5411C">
            <w:pPr>
              <w:jc w:val="center"/>
              <w:rPr>
                <w:b/>
                <w:sz w:val="20"/>
                <w:szCs w:val="20"/>
              </w:rPr>
            </w:pPr>
            <w:r w:rsidRPr="00A15E77">
              <w:rPr>
                <w:b/>
                <w:sz w:val="20"/>
                <w:szCs w:val="20"/>
              </w:rPr>
              <w:t>12 w</w:t>
            </w:r>
          </w:p>
        </w:tc>
        <w:tc>
          <w:tcPr>
            <w:tcW w:w="1440" w:type="dxa"/>
            <w:vAlign w:val="bottom"/>
          </w:tcPr>
          <w:p w:rsidR="00E5411C" w:rsidRPr="00A15E77" w:rsidRDefault="00E5411C" w:rsidP="00E5411C">
            <w:pPr>
              <w:jc w:val="center"/>
              <w:rPr>
                <w:b/>
                <w:sz w:val="20"/>
                <w:szCs w:val="20"/>
              </w:rPr>
            </w:pPr>
            <w:r w:rsidRPr="00A15E77">
              <w:rPr>
                <w:b/>
                <w:sz w:val="20"/>
                <w:szCs w:val="20"/>
              </w:rPr>
              <w:t>20 w</w:t>
            </w:r>
          </w:p>
        </w:tc>
        <w:tc>
          <w:tcPr>
            <w:tcW w:w="1440" w:type="dxa"/>
            <w:tcBorders>
              <w:top w:val="nil"/>
            </w:tcBorders>
            <w:vAlign w:val="bottom"/>
          </w:tcPr>
          <w:p w:rsidR="00E5411C" w:rsidRPr="00A15E77" w:rsidRDefault="00E5411C" w:rsidP="00E5411C">
            <w:pPr>
              <w:jc w:val="center"/>
              <w:rPr>
                <w:b/>
                <w:sz w:val="20"/>
                <w:szCs w:val="20"/>
              </w:rPr>
            </w:pPr>
            <w:r w:rsidRPr="00A15E77">
              <w:rPr>
                <w:b/>
                <w:sz w:val="20"/>
                <w:szCs w:val="20"/>
              </w:rPr>
              <w:t>error</w:t>
            </w:r>
          </w:p>
        </w:tc>
        <w:tc>
          <w:tcPr>
            <w:tcW w:w="1440" w:type="dxa"/>
            <w:vAlign w:val="bottom"/>
          </w:tcPr>
          <w:p w:rsidR="00E5411C" w:rsidRPr="00A15E77" w:rsidRDefault="00E5411C" w:rsidP="00E5411C">
            <w:pPr>
              <w:jc w:val="center"/>
              <w:rPr>
                <w:b/>
                <w:sz w:val="20"/>
                <w:szCs w:val="20"/>
              </w:rPr>
            </w:pPr>
            <w:r w:rsidRPr="00A15E77">
              <w:rPr>
                <w:b/>
                <w:sz w:val="20"/>
                <w:szCs w:val="20"/>
              </w:rPr>
              <w:t>65% VE</w:t>
            </w:r>
          </w:p>
        </w:tc>
        <w:tc>
          <w:tcPr>
            <w:tcW w:w="1537" w:type="dxa"/>
            <w:vAlign w:val="bottom"/>
          </w:tcPr>
          <w:p w:rsidR="00E5411C" w:rsidRPr="00A15E77" w:rsidRDefault="00E5411C" w:rsidP="00E5411C">
            <w:pPr>
              <w:jc w:val="center"/>
              <w:rPr>
                <w:b/>
                <w:sz w:val="20"/>
                <w:szCs w:val="20"/>
              </w:rPr>
            </w:pPr>
            <w:r w:rsidRPr="00A15E77">
              <w:rPr>
                <w:b/>
                <w:sz w:val="20"/>
                <w:szCs w:val="20"/>
              </w:rPr>
              <w:t>80% VE</w:t>
            </w:r>
          </w:p>
        </w:tc>
      </w:tr>
      <w:tr w:rsidR="003D6D21" w:rsidRPr="00A15E77" w:rsidTr="00E5411C">
        <w:trPr>
          <w:trHeight w:val="215"/>
        </w:trPr>
        <w:tc>
          <w:tcPr>
            <w:tcW w:w="1638" w:type="dxa"/>
            <w:vAlign w:val="center"/>
          </w:tcPr>
          <w:p w:rsidR="00E5411C" w:rsidRPr="00A15E77" w:rsidRDefault="00E5411C" w:rsidP="00E5411C">
            <w:pPr>
              <w:rPr>
                <w:rFonts w:eastAsiaTheme="minorHAnsi"/>
                <w:sz w:val="20"/>
                <w:szCs w:val="20"/>
              </w:rPr>
            </w:pPr>
            <w:r w:rsidRPr="00A15E77">
              <w:rPr>
                <w:rFonts w:eastAsiaTheme="minorHAnsi"/>
                <w:sz w:val="20"/>
                <w:szCs w:val="20"/>
              </w:rPr>
              <w:t>5</w:t>
            </w:r>
          </w:p>
        </w:tc>
        <w:tc>
          <w:tcPr>
            <w:tcW w:w="1260" w:type="dxa"/>
          </w:tcPr>
          <w:p w:rsidR="00E5411C" w:rsidRPr="00A15E77" w:rsidRDefault="00E5411C" w:rsidP="00E5411C">
            <w:pPr>
              <w:pStyle w:val="ListParagraph"/>
              <w:spacing w:after="0" w:line="240" w:lineRule="auto"/>
              <w:ind w:left="0"/>
              <w:jc w:val="center"/>
              <w:rPr>
                <w:rFonts w:ascii="Times New Roman" w:hAnsi="Times New Roman" w:cs="Times New Roman"/>
                <w:sz w:val="20"/>
                <w:szCs w:val="20"/>
              </w:rPr>
            </w:pPr>
            <w:r w:rsidRPr="00A15E77">
              <w:rPr>
                <w:rFonts w:ascii="Times New Roman" w:hAnsi="Times New Roman" w:cs="Times New Roman"/>
                <w:sz w:val="20"/>
                <w:szCs w:val="20"/>
              </w:rPr>
              <w:t>&gt; 99.9</w:t>
            </w:r>
          </w:p>
        </w:tc>
        <w:tc>
          <w:tcPr>
            <w:tcW w:w="1440" w:type="dxa"/>
          </w:tcPr>
          <w:p w:rsidR="00E5411C" w:rsidRPr="00A15E77" w:rsidRDefault="00E5411C" w:rsidP="00E5411C">
            <w:pPr>
              <w:jc w:val="center"/>
              <w:rPr>
                <w:sz w:val="20"/>
                <w:szCs w:val="20"/>
              </w:rPr>
            </w:pPr>
            <w:r w:rsidRPr="00A15E77">
              <w:rPr>
                <w:sz w:val="20"/>
                <w:szCs w:val="20"/>
              </w:rPr>
              <w:t>&lt; 0.1</w:t>
            </w:r>
          </w:p>
        </w:tc>
        <w:tc>
          <w:tcPr>
            <w:tcW w:w="1440" w:type="dxa"/>
          </w:tcPr>
          <w:p w:rsidR="00E5411C" w:rsidRPr="00A15E77" w:rsidRDefault="00E5411C" w:rsidP="00E5411C">
            <w:pPr>
              <w:jc w:val="center"/>
              <w:rPr>
                <w:sz w:val="20"/>
                <w:szCs w:val="20"/>
              </w:rPr>
            </w:pPr>
            <w:r w:rsidRPr="00A15E77">
              <w:rPr>
                <w:sz w:val="20"/>
                <w:szCs w:val="20"/>
              </w:rPr>
              <w:t>2.0</w:t>
            </w:r>
          </w:p>
        </w:tc>
        <w:tc>
          <w:tcPr>
            <w:tcW w:w="1440" w:type="dxa"/>
          </w:tcPr>
          <w:p w:rsidR="00E5411C" w:rsidRPr="00A15E77" w:rsidRDefault="00E5411C" w:rsidP="00E5411C">
            <w:pPr>
              <w:jc w:val="center"/>
              <w:rPr>
                <w:sz w:val="20"/>
                <w:szCs w:val="20"/>
              </w:rPr>
            </w:pPr>
            <w:r w:rsidRPr="00A15E77">
              <w:rPr>
                <w:sz w:val="20"/>
                <w:szCs w:val="20"/>
              </w:rPr>
              <w:t>97.7</w:t>
            </w:r>
          </w:p>
        </w:tc>
        <w:tc>
          <w:tcPr>
            <w:tcW w:w="1537" w:type="dxa"/>
          </w:tcPr>
          <w:p w:rsidR="00E5411C" w:rsidRPr="00A15E77" w:rsidRDefault="00E5411C" w:rsidP="00E5411C">
            <w:pPr>
              <w:jc w:val="center"/>
              <w:rPr>
                <w:sz w:val="20"/>
                <w:szCs w:val="20"/>
              </w:rPr>
            </w:pPr>
            <w:r w:rsidRPr="00A15E77">
              <w:rPr>
                <w:sz w:val="20"/>
                <w:szCs w:val="20"/>
              </w:rPr>
              <w:t>99.8</w:t>
            </w:r>
          </w:p>
        </w:tc>
      </w:tr>
      <w:tr w:rsidR="003D6D21" w:rsidRPr="00A15E77" w:rsidTr="00E5411C">
        <w:tc>
          <w:tcPr>
            <w:tcW w:w="1638" w:type="dxa"/>
            <w:vAlign w:val="center"/>
          </w:tcPr>
          <w:p w:rsidR="00E5411C" w:rsidRPr="00A15E77" w:rsidRDefault="00E5411C" w:rsidP="00E5411C">
            <w:pPr>
              <w:rPr>
                <w:rFonts w:eastAsiaTheme="minorHAnsi"/>
                <w:sz w:val="20"/>
                <w:szCs w:val="20"/>
              </w:rPr>
            </w:pPr>
            <w:r w:rsidRPr="00A15E77">
              <w:rPr>
                <w:rFonts w:eastAsiaTheme="minorHAnsi"/>
                <w:sz w:val="20"/>
                <w:szCs w:val="20"/>
              </w:rPr>
              <w:t>2.5</w:t>
            </w:r>
          </w:p>
        </w:tc>
        <w:tc>
          <w:tcPr>
            <w:tcW w:w="1260" w:type="dxa"/>
          </w:tcPr>
          <w:p w:rsidR="00E5411C" w:rsidRPr="00A15E77" w:rsidRDefault="00E5411C" w:rsidP="00E5411C">
            <w:pPr>
              <w:jc w:val="center"/>
              <w:rPr>
                <w:sz w:val="20"/>
                <w:szCs w:val="20"/>
              </w:rPr>
            </w:pPr>
            <w:r w:rsidRPr="00A15E77">
              <w:rPr>
                <w:sz w:val="20"/>
                <w:szCs w:val="20"/>
              </w:rPr>
              <w:t>65.6</w:t>
            </w:r>
          </w:p>
        </w:tc>
        <w:tc>
          <w:tcPr>
            <w:tcW w:w="1440" w:type="dxa"/>
          </w:tcPr>
          <w:p w:rsidR="00E5411C" w:rsidRPr="00A15E77" w:rsidRDefault="00E5411C" w:rsidP="00E5411C">
            <w:pPr>
              <w:jc w:val="center"/>
              <w:rPr>
                <w:sz w:val="20"/>
                <w:szCs w:val="20"/>
              </w:rPr>
            </w:pPr>
            <w:r w:rsidRPr="00A15E77">
              <w:rPr>
                <w:sz w:val="20"/>
                <w:szCs w:val="20"/>
              </w:rPr>
              <w:t>34.4</w:t>
            </w:r>
          </w:p>
        </w:tc>
        <w:tc>
          <w:tcPr>
            <w:tcW w:w="1440" w:type="dxa"/>
          </w:tcPr>
          <w:p w:rsidR="00E5411C" w:rsidRPr="00A15E77" w:rsidRDefault="00E5411C" w:rsidP="00E5411C">
            <w:pPr>
              <w:jc w:val="center"/>
              <w:rPr>
                <w:sz w:val="20"/>
                <w:szCs w:val="20"/>
              </w:rPr>
            </w:pPr>
            <w:r w:rsidRPr="00A15E77">
              <w:rPr>
                <w:sz w:val="20"/>
                <w:szCs w:val="20"/>
              </w:rPr>
              <w:t>2.0</w:t>
            </w:r>
          </w:p>
        </w:tc>
        <w:tc>
          <w:tcPr>
            <w:tcW w:w="1440" w:type="dxa"/>
          </w:tcPr>
          <w:p w:rsidR="00E5411C" w:rsidRPr="00A15E77" w:rsidRDefault="00E5411C" w:rsidP="00E5411C">
            <w:pPr>
              <w:jc w:val="center"/>
              <w:rPr>
                <w:sz w:val="20"/>
                <w:szCs w:val="20"/>
              </w:rPr>
            </w:pPr>
            <w:r w:rsidRPr="00A15E77">
              <w:rPr>
                <w:sz w:val="20"/>
                <w:szCs w:val="20"/>
              </w:rPr>
              <w:t>92.6</w:t>
            </w:r>
          </w:p>
        </w:tc>
        <w:tc>
          <w:tcPr>
            <w:tcW w:w="1537" w:type="dxa"/>
          </w:tcPr>
          <w:p w:rsidR="00E5411C" w:rsidRPr="00A15E77" w:rsidRDefault="00E5411C" w:rsidP="00E5411C">
            <w:pPr>
              <w:jc w:val="center"/>
              <w:rPr>
                <w:sz w:val="20"/>
                <w:szCs w:val="20"/>
              </w:rPr>
            </w:pPr>
            <w:r w:rsidRPr="00A15E77">
              <w:rPr>
                <w:sz w:val="20"/>
                <w:szCs w:val="20"/>
              </w:rPr>
              <w:t>99.0</w:t>
            </w:r>
          </w:p>
        </w:tc>
      </w:tr>
      <w:tr w:rsidR="003D6D21" w:rsidRPr="00A15E77" w:rsidTr="00E5411C">
        <w:trPr>
          <w:trHeight w:val="70"/>
        </w:trPr>
        <w:tc>
          <w:tcPr>
            <w:tcW w:w="1638" w:type="dxa"/>
            <w:vAlign w:val="center"/>
          </w:tcPr>
          <w:p w:rsidR="00E5411C" w:rsidRPr="00A15E77" w:rsidRDefault="00E5411C" w:rsidP="00E5411C">
            <w:pPr>
              <w:rPr>
                <w:rFonts w:eastAsiaTheme="minorHAnsi"/>
                <w:sz w:val="20"/>
                <w:szCs w:val="20"/>
              </w:rPr>
            </w:pPr>
            <w:r w:rsidRPr="00A15E77">
              <w:rPr>
                <w:rFonts w:eastAsiaTheme="minorHAnsi"/>
                <w:sz w:val="20"/>
                <w:szCs w:val="20"/>
              </w:rPr>
              <w:t>1.25</w:t>
            </w:r>
          </w:p>
        </w:tc>
        <w:tc>
          <w:tcPr>
            <w:tcW w:w="1260" w:type="dxa"/>
          </w:tcPr>
          <w:p w:rsidR="00E5411C" w:rsidRPr="00A15E77" w:rsidRDefault="00E5411C" w:rsidP="00E5411C">
            <w:pPr>
              <w:jc w:val="center"/>
              <w:rPr>
                <w:sz w:val="20"/>
                <w:szCs w:val="20"/>
              </w:rPr>
            </w:pPr>
            <w:r w:rsidRPr="00A15E77">
              <w:rPr>
                <w:sz w:val="20"/>
                <w:szCs w:val="20"/>
              </w:rPr>
              <w:t>0.8</w:t>
            </w:r>
          </w:p>
        </w:tc>
        <w:tc>
          <w:tcPr>
            <w:tcW w:w="1440" w:type="dxa"/>
          </w:tcPr>
          <w:p w:rsidR="00E5411C" w:rsidRPr="00A15E77" w:rsidRDefault="00E5411C" w:rsidP="00E5411C">
            <w:pPr>
              <w:jc w:val="center"/>
              <w:rPr>
                <w:sz w:val="20"/>
                <w:szCs w:val="20"/>
              </w:rPr>
            </w:pPr>
            <w:r w:rsidRPr="00A15E77">
              <w:rPr>
                <w:sz w:val="20"/>
                <w:szCs w:val="20"/>
              </w:rPr>
              <w:t>99.2</w:t>
            </w:r>
          </w:p>
        </w:tc>
        <w:tc>
          <w:tcPr>
            <w:tcW w:w="1440" w:type="dxa"/>
          </w:tcPr>
          <w:p w:rsidR="00E5411C" w:rsidRPr="00A15E77" w:rsidRDefault="00E5411C" w:rsidP="00E5411C">
            <w:pPr>
              <w:jc w:val="center"/>
              <w:rPr>
                <w:sz w:val="20"/>
                <w:szCs w:val="20"/>
              </w:rPr>
            </w:pPr>
            <w:r w:rsidRPr="00A15E77">
              <w:rPr>
                <w:sz w:val="20"/>
                <w:szCs w:val="20"/>
              </w:rPr>
              <w:t>1.9</w:t>
            </w:r>
          </w:p>
        </w:tc>
        <w:tc>
          <w:tcPr>
            <w:tcW w:w="1440" w:type="dxa"/>
          </w:tcPr>
          <w:p w:rsidR="00E5411C" w:rsidRPr="00A15E77" w:rsidRDefault="00E5411C" w:rsidP="00E5411C">
            <w:pPr>
              <w:jc w:val="center"/>
              <w:rPr>
                <w:sz w:val="20"/>
                <w:szCs w:val="20"/>
              </w:rPr>
            </w:pPr>
            <w:r w:rsidRPr="00A15E77">
              <w:rPr>
                <w:sz w:val="20"/>
                <w:szCs w:val="20"/>
              </w:rPr>
              <w:t>78.5</w:t>
            </w:r>
          </w:p>
        </w:tc>
        <w:tc>
          <w:tcPr>
            <w:tcW w:w="1537" w:type="dxa"/>
          </w:tcPr>
          <w:p w:rsidR="00E5411C" w:rsidRPr="00A15E77" w:rsidRDefault="00E5411C" w:rsidP="00E5411C">
            <w:pPr>
              <w:jc w:val="center"/>
              <w:rPr>
                <w:sz w:val="20"/>
                <w:szCs w:val="20"/>
              </w:rPr>
            </w:pPr>
            <w:r w:rsidRPr="00A15E77">
              <w:rPr>
                <w:sz w:val="20"/>
                <w:szCs w:val="20"/>
              </w:rPr>
              <w:t>96.1</w:t>
            </w:r>
          </w:p>
        </w:tc>
      </w:tr>
      <w:tr w:rsidR="003D6D21" w:rsidRPr="00A15E77" w:rsidTr="00E5411C">
        <w:tc>
          <w:tcPr>
            <w:tcW w:w="1638" w:type="dxa"/>
            <w:vAlign w:val="center"/>
          </w:tcPr>
          <w:p w:rsidR="00E5411C" w:rsidRPr="00A15E77" w:rsidRDefault="00E5411C" w:rsidP="00E5411C">
            <w:pPr>
              <w:rPr>
                <w:rFonts w:eastAsiaTheme="minorHAnsi"/>
                <w:sz w:val="20"/>
                <w:szCs w:val="20"/>
              </w:rPr>
            </w:pPr>
            <w:r w:rsidRPr="00A15E77">
              <w:rPr>
                <w:rFonts w:eastAsiaTheme="minorHAnsi"/>
                <w:sz w:val="20"/>
                <w:szCs w:val="20"/>
              </w:rPr>
              <w:t>0.75</w:t>
            </w:r>
          </w:p>
        </w:tc>
        <w:tc>
          <w:tcPr>
            <w:tcW w:w="1260" w:type="dxa"/>
          </w:tcPr>
          <w:p w:rsidR="00E5411C" w:rsidRPr="00A15E77" w:rsidRDefault="00E5411C" w:rsidP="00E5411C">
            <w:pPr>
              <w:jc w:val="center"/>
              <w:rPr>
                <w:sz w:val="20"/>
                <w:szCs w:val="20"/>
              </w:rPr>
            </w:pPr>
            <w:r w:rsidRPr="00A15E77">
              <w:rPr>
                <w:sz w:val="20"/>
                <w:szCs w:val="20"/>
              </w:rPr>
              <w:t>&lt; 0.1</w:t>
            </w:r>
          </w:p>
        </w:tc>
        <w:tc>
          <w:tcPr>
            <w:tcW w:w="1440" w:type="dxa"/>
          </w:tcPr>
          <w:p w:rsidR="00E5411C" w:rsidRPr="00A15E77" w:rsidRDefault="00E5411C" w:rsidP="00E5411C">
            <w:pPr>
              <w:jc w:val="center"/>
              <w:rPr>
                <w:sz w:val="20"/>
                <w:szCs w:val="20"/>
              </w:rPr>
            </w:pPr>
            <w:r w:rsidRPr="00A15E77">
              <w:rPr>
                <w:sz w:val="20"/>
                <w:szCs w:val="20"/>
              </w:rPr>
              <w:t>&gt; 99.9</w:t>
            </w:r>
          </w:p>
        </w:tc>
        <w:tc>
          <w:tcPr>
            <w:tcW w:w="1440" w:type="dxa"/>
          </w:tcPr>
          <w:p w:rsidR="00E5411C" w:rsidRPr="00A15E77" w:rsidRDefault="00E5411C" w:rsidP="00E5411C">
            <w:pPr>
              <w:jc w:val="center"/>
              <w:rPr>
                <w:sz w:val="20"/>
                <w:szCs w:val="20"/>
              </w:rPr>
            </w:pPr>
            <w:r w:rsidRPr="00A15E77">
              <w:rPr>
                <w:sz w:val="20"/>
                <w:szCs w:val="20"/>
              </w:rPr>
              <w:t>1.8</w:t>
            </w:r>
          </w:p>
        </w:tc>
        <w:tc>
          <w:tcPr>
            <w:tcW w:w="1440" w:type="dxa"/>
          </w:tcPr>
          <w:p w:rsidR="00E5411C" w:rsidRPr="00A15E77" w:rsidRDefault="00E5411C" w:rsidP="00E5411C">
            <w:pPr>
              <w:jc w:val="center"/>
              <w:rPr>
                <w:sz w:val="20"/>
                <w:szCs w:val="20"/>
              </w:rPr>
            </w:pPr>
            <w:r w:rsidRPr="00A15E77">
              <w:rPr>
                <w:sz w:val="20"/>
                <w:szCs w:val="20"/>
              </w:rPr>
              <w:t>53.4</w:t>
            </w:r>
          </w:p>
        </w:tc>
        <w:tc>
          <w:tcPr>
            <w:tcW w:w="1537" w:type="dxa"/>
          </w:tcPr>
          <w:p w:rsidR="00E5411C" w:rsidRPr="00A15E77" w:rsidRDefault="00E5411C" w:rsidP="00E5411C">
            <w:pPr>
              <w:jc w:val="center"/>
              <w:rPr>
                <w:sz w:val="20"/>
                <w:szCs w:val="20"/>
              </w:rPr>
            </w:pPr>
            <w:r w:rsidRPr="00A15E77">
              <w:rPr>
                <w:sz w:val="20"/>
                <w:szCs w:val="20"/>
              </w:rPr>
              <w:t>80.2</w:t>
            </w:r>
          </w:p>
        </w:tc>
      </w:tr>
      <w:tr w:rsidR="00E5411C" w:rsidRPr="00A15E77" w:rsidTr="006E0BF5">
        <w:tc>
          <w:tcPr>
            <w:tcW w:w="8755" w:type="dxa"/>
            <w:gridSpan w:val="6"/>
          </w:tcPr>
          <w:p w:rsidR="00E5411C" w:rsidRPr="00A15E77" w:rsidRDefault="00E5411C" w:rsidP="00E5411C">
            <w:pPr>
              <w:rPr>
                <w:sz w:val="20"/>
                <w:szCs w:val="20"/>
              </w:rPr>
            </w:pPr>
            <w:r w:rsidRPr="00A15E77">
              <w:rPr>
                <w:sz w:val="20"/>
                <w:szCs w:val="20"/>
              </w:rPr>
              <w:t xml:space="preserve">Based on 5000 simulations, with 80 clusters </w:t>
            </w:r>
            <w:r w:rsidR="006C5995" w:rsidRPr="00A15E77">
              <w:rPr>
                <w:sz w:val="20"/>
                <w:szCs w:val="20"/>
              </w:rPr>
              <w:t xml:space="preserve">of size 5000 </w:t>
            </w:r>
            <w:r w:rsidRPr="00A15E77">
              <w:rPr>
                <w:sz w:val="20"/>
                <w:szCs w:val="20"/>
              </w:rPr>
              <w:t xml:space="preserve">per </w:t>
            </w:r>
            <w:r w:rsidR="006C5995" w:rsidRPr="00A15E77">
              <w:rPr>
                <w:sz w:val="20"/>
                <w:szCs w:val="20"/>
              </w:rPr>
              <w:t xml:space="preserve">study </w:t>
            </w:r>
            <w:r w:rsidRPr="00A15E77">
              <w:rPr>
                <w:sz w:val="20"/>
                <w:szCs w:val="20"/>
              </w:rPr>
              <w:t>arm</w:t>
            </w:r>
            <w:r w:rsidR="00362FA5" w:rsidRPr="00A15E77">
              <w:rPr>
                <w:sz w:val="20"/>
                <w:szCs w:val="20"/>
              </w:rPr>
              <w:t xml:space="preserve"> using Permutation Test Analysis</w:t>
            </w:r>
          </w:p>
          <w:p w:rsidR="00E5411C" w:rsidRPr="00A15E77" w:rsidRDefault="00E5411C" w:rsidP="00E5411C">
            <w:pPr>
              <w:rPr>
                <w:sz w:val="20"/>
                <w:szCs w:val="20"/>
              </w:rPr>
            </w:pPr>
            <w:r w:rsidRPr="00A15E77">
              <w:rPr>
                <w:sz w:val="20"/>
                <w:szCs w:val="20"/>
              </w:rPr>
              <w:t xml:space="preserve">Assumes 12 weeks to vaccinate (prime) all immediate vaccination clusters and (0, 28) day prime/boost schedule with Simple Random Allocation that does not account for heterogeneity through matching on baseline </w:t>
            </w:r>
            <w:r w:rsidR="00B44533" w:rsidRPr="00A15E77">
              <w:rPr>
                <w:sz w:val="20"/>
                <w:szCs w:val="20"/>
              </w:rPr>
              <w:t>Ebola</w:t>
            </w:r>
            <w:r w:rsidRPr="00A15E77">
              <w:rPr>
                <w:sz w:val="20"/>
                <w:szCs w:val="20"/>
              </w:rPr>
              <w:t xml:space="preserve"> incidence</w:t>
            </w:r>
          </w:p>
          <w:p w:rsidR="006057D9" w:rsidRPr="00A15E77" w:rsidRDefault="00E5411C" w:rsidP="00E5411C">
            <w:pPr>
              <w:rPr>
                <w:sz w:val="20"/>
                <w:szCs w:val="20"/>
              </w:rPr>
            </w:pPr>
            <w:r w:rsidRPr="00A15E77">
              <w:rPr>
                <w:sz w:val="20"/>
                <w:szCs w:val="20"/>
              </w:rPr>
              <w:t>Low, Moderate and High incidence clusters account for 70%, 20%, and 10% of total clusters, respectively</w:t>
            </w:r>
          </w:p>
          <w:p w:rsidR="00E5411C" w:rsidRPr="00A15E77" w:rsidRDefault="00E5411C" w:rsidP="00E5411C">
            <w:pPr>
              <w:rPr>
                <w:sz w:val="20"/>
                <w:szCs w:val="20"/>
              </w:rPr>
            </w:pPr>
            <w:r w:rsidRPr="00A15E77">
              <w:rPr>
                <w:sz w:val="20"/>
                <w:szCs w:val="20"/>
              </w:rPr>
              <w:t>12 w and 20 w corresponds to 12 and 20 weeks minimum follow-up time, respectively</w:t>
            </w:r>
          </w:p>
          <w:p w:rsidR="004333AC" w:rsidRPr="00A15E77" w:rsidRDefault="004333AC" w:rsidP="00E5411C">
            <w:pPr>
              <w:rPr>
                <w:sz w:val="20"/>
                <w:szCs w:val="20"/>
              </w:rPr>
            </w:pPr>
            <w:r w:rsidRPr="00A15E77">
              <w:rPr>
                <w:sz w:val="20"/>
                <w:szCs w:val="20"/>
              </w:rPr>
              <w:t>VE=vaccine efficacy</w:t>
            </w:r>
          </w:p>
        </w:tc>
      </w:tr>
    </w:tbl>
    <w:p w:rsidR="00006AB2" w:rsidRPr="00A15E77" w:rsidRDefault="00006AB2" w:rsidP="00006AB2">
      <w:pPr>
        <w:jc w:val="both"/>
        <w:rPr>
          <w:b/>
        </w:rPr>
      </w:pPr>
    </w:p>
    <w:p w:rsidR="00006AB2" w:rsidRPr="00A15E77" w:rsidRDefault="00006AB2" w:rsidP="00006AB2">
      <w:pPr>
        <w:jc w:val="both"/>
        <w:rPr>
          <w:b/>
        </w:rPr>
      </w:pPr>
    </w:p>
    <w:p w:rsidR="00B9428E" w:rsidRPr="00A15E77" w:rsidRDefault="00B9428E" w:rsidP="00006AB2">
      <w:pPr>
        <w:jc w:val="both"/>
        <w:rPr>
          <w:b/>
        </w:rPr>
      </w:pPr>
    </w:p>
    <w:p w:rsidR="00B9428E" w:rsidRPr="00A15E77" w:rsidRDefault="00B9428E" w:rsidP="00006AB2">
      <w:pPr>
        <w:jc w:val="both"/>
        <w:rPr>
          <w:b/>
        </w:rPr>
      </w:pPr>
    </w:p>
    <w:p w:rsidR="00B9428E" w:rsidRPr="00A15E77" w:rsidRDefault="00B9428E" w:rsidP="00006AB2">
      <w:pPr>
        <w:jc w:val="both"/>
        <w:rPr>
          <w:b/>
        </w:rPr>
      </w:pPr>
    </w:p>
    <w:p w:rsidR="00B9428E" w:rsidRPr="00A15E77" w:rsidRDefault="00B9428E" w:rsidP="00006AB2">
      <w:pPr>
        <w:jc w:val="both"/>
        <w:rPr>
          <w:b/>
        </w:rPr>
      </w:pPr>
    </w:p>
    <w:p w:rsidR="00B9428E" w:rsidRPr="00A15E77" w:rsidRDefault="00B9428E" w:rsidP="00006AB2">
      <w:pPr>
        <w:jc w:val="both"/>
        <w:rPr>
          <w:b/>
        </w:rPr>
      </w:pPr>
    </w:p>
    <w:p w:rsidR="00647EF0" w:rsidRPr="00A15E77" w:rsidRDefault="00647EF0">
      <w:pPr>
        <w:spacing w:after="200" w:line="276" w:lineRule="auto"/>
      </w:pPr>
      <w:r w:rsidRPr="00A15E77">
        <w:br w:type="page"/>
      </w:r>
    </w:p>
    <w:p w:rsidR="00B9428E" w:rsidRPr="00A15E77" w:rsidRDefault="00B9428E" w:rsidP="00357B9D">
      <w:pPr>
        <w:contextualSpacing/>
        <w:jc w:val="both"/>
      </w:pPr>
    </w:p>
    <w:tbl>
      <w:tblPr>
        <w:tblStyle w:val="TableGrid"/>
        <w:tblW w:w="0" w:type="auto"/>
        <w:tblLook w:val="04A0" w:firstRow="1" w:lastRow="0" w:firstColumn="1" w:lastColumn="0" w:noHBand="0" w:noVBand="1"/>
      </w:tblPr>
      <w:tblGrid>
        <w:gridCol w:w="9576"/>
      </w:tblGrid>
      <w:tr w:rsidR="00FA1EE5" w:rsidRPr="00A15E77" w:rsidTr="00FA1EE5">
        <w:tc>
          <w:tcPr>
            <w:tcW w:w="9576" w:type="dxa"/>
          </w:tcPr>
          <w:p w:rsidR="00EB3A94" w:rsidRPr="00A15E77" w:rsidRDefault="00EB3A94" w:rsidP="00EB3A94">
            <w:pPr>
              <w:pStyle w:val="Caption"/>
            </w:pPr>
            <w:bookmarkStart w:id="49" w:name="_Ref430633220"/>
            <w:r w:rsidRPr="00A15E77">
              <w:t xml:space="preserve">Figure </w:t>
            </w:r>
            <w:fldSimple w:instr=" SEQ Figure \* ARABIC ">
              <w:r w:rsidR="00021363" w:rsidRPr="00A15E77">
                <w:rPr>
                  <w:noProof/>
                </w:rPr>
                <w:t>1</w:t>
              </w:r>
            </w:fldSimple>
            <w:bookmarkEnd w:id="49"/>
            <w:r w:rsidRPr="00A15E77">
              <w:t>: Graphical visualization of the key design elements for the evaluated cluster-randomized design</w:t>
            </w:r>
          </w:p>
          <w:p w:rsidR="00FA1EE5" w:rsidRPr="00A15E77" w:rsidRDefault="00FA1EE5" w:rsidP="00357B9D">
            <w:pPr>
              <w:contextualSpacing/>
              <w:jc w:val="both"/>
            </w:pPr>
          </w:p>
        </w:tc>
      </w:tr>
      <w:tr w:rsidR="00FA1EE5" w:rsidRPr="00A15E77" w:rsidTr="00FA1EE5">
        <w:tc>
          <w:tcPr>
            <w:tcW w:w="9576" w:type="dxa"/>
          </w:tcPr>
          <w:p w:rsidR="00FA1EE5" w:rsidRPr="00A15E77" w:rsidRDefault="00B71FD6" w:rsidP="00357B9D">
            <w:pPr>
              <w:contextualSpacing/>
              <w:jc w:val="both"/>
            </w:pPr>
            <w:r w:rsidRPr="00A15E77">
              <w:rPr>
                <w:noProof/>
              </w:rPr>
              <w:drawing>
                <wp:inline distT="0" distB="0" distL="0" distR="0" wp14:anchorId="5624F6E2" wp14:editId="6320217A">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Figure_BW_updaterevision2.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tc>
      </w:tr>
    </w:tbl>
    <w:p w:rsidR="00FA1EE5" w:rsidRPr="00A15E77" w:rsidRDefault="00FA1EE5" w:rsidP="00357B9D">
      <w:pPr>
        <w:contextualSpacing/>
        <w:jc w:val="both"/>
      </w:pPr>
    </w:p>
    <w:p w:rsidR="00D73BCF" w:rsidRPr="00A15E77" w:rsidRDefault="00D73BCF">
      <w:pPr>
        <w:spacing w:after="200" w:line="276" w:lineRule="auto"/>
      </w:pPr>
      <w:r w:rsidRPr="00A15E77">
        <w:br w:type="page"/>
      </w:r>
    </w:p>
    <w:p w:rsidR="00B9428E" w:rsidRPr="00A15E77" w:rsidRDefault="00B9428E" w:rsidP="00357B9D">
      <w:pPr>
        <w:contextualSpacing/>
        <w:jc w:val="both"/>
      </w:pPr>
    </w:p>
    <w:p w:rsidR="00B9428E" w:rsidRPr="00A15E77" w:rsidRDefault="00B9428E" w:rsidP="00357B9D">
      <w:pPr>
        <w:contextualSpacing/>
        <w:jc w:val="both"/>
      </w:pPr>
    </w:p>
    <w:p w:rsidR="001715FC" w:rsidRPr="00A15E77" w:rsidRDefault="00CF64FC" w:rsidP="00CF64FC">
      <w:pPr>
        <w:pStyle w:val="Caption"/>
        <w:rPr>
          <w:sz w:val="22"/>
          <w:szCs w:val="22"/>
        </w:rPr>
      </w:pPr>
      <w:bookmarkStart w:id="50" w:name="_Ref425601229"/>
      <w:r w:rsidRPr="00A15E77">
        <w:rPr>
          <w:sz w:val="22"/>
          <w:szCs w:val="22"/>
        </w:rPr>
        <w:t xml:space="preserve">Figure </w:t>
      </w:r>
      <w:r w:rsidRPr="00A15E77">
        <w:rPr>
          <w:sz w:val="22"/>
          <w:szCs w:val="22"/>
        </w:rPr>
        <w:fldChar w:fldCharType="begin"/>
      </w:r>
      <w:r w:rsidRPr="00A15E77">
        <w:rPr>
          <w:sz w:val="22"/>
          <w:szCs w:val="22"/>
        </w:rPr>
        <w:instrText xml:space="preserve"> SEQ Figure \* ARABIC </w:instrText>
      </w:r>
      <w:r w:rsidRPr="00A15E77">
        <w:rPr>
          <w:sz w:val="22"/>
          <w:szCs w:val="22"/>
        </w:rPr>
        <w:fldChar w:fldCharType="separate"/>
      </w:r>
      <w:r w:rsidR="00021363" w:rsidRPr="00A15E77">
        <w:rPr>
          <w:noProof/>
          <w:sz w:val="22"/>
          <w:szCs w:val="22"/>
        </w:rPr>
        <w:t>2</w:t>
      </w:r>
      <w:r w:rsidRPr="00A15E77">
        <w:rPr>
          <w:sz w:val="22"/>
          <w:szCs w:val="22"/>
        </w:rPr>
        <w:fldChar w:fldCharType="end"/>
      </w:r>
      <w:bookmarkEnd w:id="50"/>
      <w:r w:rsidRPr="00A15E77">
        <w:rPr>
          <w:sz w:val="22"/>
          <w:szCs w:val="22"/>
        </w:rPr>
        <w:t>: Flexible follow-up monitoring rule on control incidence</w:t>
      </w:r>
      <w:r w:rsidR="00C90375" w:rsidRPr="00A15E77">
        <w:rPr>
          <w:sz w:val="22"/>
          <w:szCs w:val="22"/>
        </w:rPr>
        <w:t xml:space="preserve"> with an anticipated time of 12 weeks to vaccinate (prime) all immediate clusters and (0, 28) day prime/boost schedule </w:t>
      </w:r>
    </w:p>
    <w:p w:rsidR="001715FC" w:rsidRPr="00A15E77" w:rsidRDefault="001715FC" w:rsidP="006E0BF5">
      <w:pPr>
        <w:contextualSpacing/>
        <w:jc w:val="center"/>
      </w:pPr>
    </w:p>
    <w:p w:rsidR="00FA1EE5" w:rsidRPr="00A15E77" w:rsidRDefault="00FA1EE5" w:rsidP="00357B9D">
      <w:pPr>
        <w:contextualSpacing/>
        <w:jc w:val="both"/>
      </w:pPr>
    </w:p>
    <w:p w:rsidR="00FA1EE5" w:rsidRPr="00090164" w:rsidRDefault="00D73BCF" w:rsidP="00357B9D">
      <w:pPr>
        <w:contextualSpacing/>
        <w:jc w:val="both"/>
      </w:pPr>
      <w:r w:rsidRPr="00A15E77">
        <w:rPr>
          <w:noProof/>
        </w:rPr>
        <mc:AlternateContent>
          <mc:Choice Requires="wpg">
            <w:drawing>
              <wp:anchor distT="0" distB="0" distL="114300" distR="114300" simplePos="0" relativeHeight="251659264" behindDoc="0" locked="0" layoutInCell="1" allowOverlap="1" wp14:anchorId="62B13C4E" wp14:editId="44636742">
                <wp:simplePos x="0" y="0"/>
                <wp:positionH relativeFrom="column">
                  <wp:posOffset>382772</wp:posOffset>
                </wp:positionH>
                <wp:positionV relativeFrom="paragraph">
                  <wp:posOffset>336845</wp:posOffset>
                </wp:positionV>
                <wp:extent cx="4946650" cy="2057400"/>
                <wp:effectExtent l="0" t="0" r="6350" b="19050"/>
                <wp:wrapNone/>
                <wp:docPr id="3" name="Group 4"/>
                <wp:cNvGraphicFramePr/>
                <a:graphic xmlns:a="http://schemas.openxmlformats.org/drawingml/2006/main">
                  <a:graphicData uri="http://schemas.microsoft.com/office/word/2010/wordprocessingGroup">
                    <wpg:wgp>
                      <wpg:cNvGrpSpPr/>
                      <wpg:grpSpPr bwMode="auto">
                        <a:xfrm>
                          <a:off x="0" y="0"/>
                          <a:ext cx="4946650" cy="2057400"/>
                          <a:chOff x="0" y="0"/>
                          <a:chExt cx="3116" cy="1296"/>
                        </a:xfrm>
                      </wpg:grpSpPr>
                      <wps:wsp>
                        <wps:cNvPr id="2" name="AutoShape 3"/>
                        <wps:cNvSpPr>
                          <a:spLocks noChangeAspect="1" noChangeArrowheads="1" noTextEdit="1"/>
                        </wps:cNvSpPr>
                        <wps:spPr bwMode="auto">
                          <a:xfrm>
                            <a:off x="0" y="0"/>
                            <a:ext cx="3116"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 name="Rectangle 4"/>
                        <wps:cNvSpPr>
                          <a:spLocks noChangeArrowheads="1"/>
                        </wps:cNvSpPr>
                        <wps:spPr bwMode="auto">
                          <a:xfrm>
                            <a:off x="0" y="0"/>
                            <a:ext cx="15"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Calibri" w:hAnsi="Calibri" w:cs="Arial"/>
                                  <w:color w:val="000000" w:themeColor="text1"/>
                                  <w:kern w:val="24"/>
                                  <w:sz w:val="16"/>
                                  <w:szCs w:val="16"/>
                                </w:rPr>
                                <w:t xml:space="preserve"> </w:t>
                              </w:r>
                            </w:p>
                          </w:txbxContent>
                        </wps:txbx>
                        <wps:bodyPr vert="horz" wrap="none" lIns="0" tIns="0" rIns="0" bIns="0" numCol="1" anchor="t" anchorCtr="0" compatLnSpc="1">
                          <a:prstTxWarp prst="textNoShape">
                            <a:avLst/>
                          </a:prstTxWarp>
                          <a:spAutoFit/>
                        </wps:bodyPr>
                      </wps:wsp>
                      <wps:wsp>
                        <wps:cNvPr id="5" name="Freeform 5"/>
                        <wps:cNvSpPr>
                          <a:spLocks noEditPoints="1"/>
                        </wps:cNvSpPr>
                        <wps:spPr bwMode="auto">
                          <a:xfrm>
                            <a:off x="1260" y="262"/>
                            <a:ext cx="359" cy="49"/>
                          </a:xfrm>
                          <a:custGeom>
                            <a:avLst/>
                            <a:gdLst>
                              <a:gd name="T0" fmla="*/ 3931 w 3997"/>
                              <a:gd name="T1" fmla="*/ 238 h 543"/>
                              <a:gd name="T2" fmla="*/ 0 w 3997"/>
                              <a:gd name="T3" fmla="*/ 238 h 543"/>
                              <a:gd name="T4" fmla="*/ 0 w 3997"/>
                              <a:gd name="T5" fmla="*/ 305 h 543"/>
                              <a:gd name="T6" fmla="*/ 3931 w 3997"/>
                              <a:gd name="T7" fmla="*/ 305 h 543"/>
                              <a:gd name="T8" fmla="*/ 3931 w 3997"/>
                              <a:gd name="T9" fmla="*/ 238 h 543"/>
                              <a:gd name="T10" fmla="*/ 3547 w 3997"/>
                              <a:gd name="T11" fmla="*/ 534 h 543"/>
                              <a:gd name="T12" fmla="*/ 3997 w 3997"/>
                              <a:gd name="T13" fmla="*/ 272 h 543"/>
                              <a:gd name="T14" fmla="*/ 3547 w 3997"/>
                              <a:gd name="T15" fmla="*/ 10 h 543"/>
                              <a:gd name="T16" fmla="*/ 3502 w 3997"/>
                              <a:gd name="T17" fmla="*/ 22 h 543"/>
                              <a:gd name="T18" fmla="*/ 3514 w 3997"/>
                              <a:gd name="T19" fmla="*/ 67 h 543"/>
                              <a:gd name="T20" fmla="*/ 3914 w 3997"/>
                              <a:gd name="T21" fmla="*/ 300 h 543"/>
                              <a:gd name="T22" fmla="*/ 3914 w 3997"/>
                              <a:gd name="T23" fmla="*/ 243 h 543"/>
                              <a:gd name="T24" fmla="*/ 3514 w 3997"/>
                              <a:gd name="T25" fmla="*/ 476 h 543"/>
                              <a:gd name="T26" fmla="*/ 3502 w 3997"/>
                              <a:gd name="T27" fmla="*/ 522 h 543"/>
                              <a:gd name="T28" fmla="*/ 3547 w 3997"/>
                              <a:gd name="T29" fmla="*/ 53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997" h="543">
                                <a:moveTo>
                                  <a:pt x="3931" y="238"/>
                                </a:moveTo>
                                <a:lnTo>
                                  <a:pt x="0" y="238"/>
                                </a:lnTo>
                                <a:lnTo>
                                  <a:pt x="0" y="305"/>
                                </a:lnTo>
                                <a:lnTo>
                                  <a:pt x="3931" y="305"/>
                                </a:lnTo>
                                <a:lnTo>
                                  <a:pt x="3931" y="238"/>
                                </a:lnTo>
                                <a:close/>
                                <a:moveTo>
                                  <a:pt x="3547" y="534"/>
                                </a:moveTo>
                                <a:lnTo>
                                  <a:pt x="3997" y="272"/>
                                </a:lnTo>
                                <a:lnTo>
                                  <a:pt x="3547" y="10"/>
                                </a:lnTo>
                                <a:cubicBezTo>
                                  <a:pt x="3531" y="0"/>
                                  <a:pt x="3511" y="6"/>
                                  <a:pt x="3502" y="22"/>
                                </a:cubicBezTo>
                                <a:cubicBezTo>
                                  <a:pt x="3492" y="37"/>
                                  <a:pt x="3498" y="58"/>
                                  <a:pt x="3514" y="67"/>
                                </a:cubicBezTo>
                                <a:lnTo>
                                  <a:pt x="3914" y="300"/>
                                </a:lnTo>
                                <a:lnTo>
                                  <a:pt x="3914" y="243"/>
                                </a:lnTo>
                                <a:lnTo>
                                  <a:pt x="3514" y="476"/>
                                </a:lnTo>
                                <a:cubicBezTo>
                                  <a:pt x="3498" y="485"/>
                                  <a:pt x="3492" y="506"/>
                                  <a:pt x="3502" y="522"/>
                                </a:cubicBezTo>
                                <a:cubicBezTo>
                                  <a:pt x="3511" y="538"/>
                                  <a:pt x="3531" y="543"/>
                                  <a:pt x="3547" y="534"/>
                                </a:cubicBez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6" name="Freeform 6"/>
                        <wps:cNvSpPr>
                          <a:spLocks/>
                        </wps:cNvSpPr>
                        <wps:spPr bwMode="auto">
                          <a:xfrm>
                            <a:off x="223" y="100"/>
                            <a:ext cx="1035" cy="377"/>
                          </a:xfrm>
                          <a:custGeom>
                            <a:avLst/>
                            <a:gdLst>
                              <a:gd name="T0" fmla="*/ 0 w 23040"/>
                              <a:gd name="T1" fmla="*/ 1396 h 8380"/>
                              <a:gd name="T2" fmla="*/ 1396 w 23040"/>
                              <a:gd name="T3" fmla="*/ 0 h 8380"/>
                              <a:gd name="T4" fmla="*/ 21643 w 23040"/>
                              <a:gd name="T5" fmla="*/ 0 h 8380"/>
                              <a:gd name="T6" fmla="*/ 23040 w 23040"/>
                              <a:gd name="T7" fmla="*/ 1396 h 8380"/>
                              <a:gd name="T8" fmla="*/ 23040 w 23040"/>
                              <a:gd name="T9" fmla="*/ 6983 h 8380"/>
                              <a:gd name="T10" fmla="*/ 21643 w 23040"/>
                              <a:gd name="T11" fmla="*/ 8380 h 8380"/>
                              <a:gd name="T12" fmla="*/ 1396 w 23040"/>
                              <a:gd name="T13" fmla="*/ 8380 h 8380"/>
                              <a:gd name="T14" fmla="*/ 0 w 23040"/>
                              <a:gd name="T15" fmla="*/ 6983 h 8380"/>
                              <a:gd name="T16" fmla="*/ 0 w 23040"/>
                              <a:gd name="T17" fmla="*/ 1396 h 8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040" h="8380">
                                <a:moveTo>
                                  <a:pt x="0" y="1396"/>
                                </a:moveTo>
                                <a:cubicBezTo>
                                  <a:pt x="0" y="625"/>
                                  <a:pt x="625" y="0"/>
                                  <a:pt x="1396" y="0"/>
                                </a:cubicBezTo>
                                <a:lnTo>
                                  <a:pt x="21643" y="0"/>
                                </a:lnTo>
                                <a:cubicBezTo>
                                  <a:pt x="22414" y="0"/>
                                  <a:pt x="23040" y="625"/>
                                  <a:pt x="23040" y="1396"/>
                                </a:cubicBezTo>
                                <a:lnTo>
                                  <a:pt x="23040" y="6983"/>
                                </a:lnTo>
                                <a:cubicBezTo>
                                  <a:pt x="23040" y="7755"/>
                                  <a:pt x="22414" y="8380"/>
                                  <a:pt x="21643" y="8380"/>
                                </a:cubicBezTo>
                                <a:lnTo>
                                  <a:pt x="1396" y="8380"/>
                                </a:lnTo>
                                <a:cubicBezTo>
                                  <a:pt x="625" y="8380"/>
                                  <a:pt x="0" y="7755"/>
                                  <a:pt x="0" y="6983"/>
                                </a:cubicBezTo>
                                <a:lnTo>
                                  <a:pt x="0" y="1396"/>
                                </a:lnTo>
                                <a:close/>
                              </a:path>
                            </a:pathLst>
                          </a:custGeom>
                          <a:no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223" y="100"/>
                            <a:ext cx="1035" cy="377"/>
                          </a:xfrm>
                          <a:custGeom>
                            <a:avLst/>
                            <a:gdLst>
                              <a:gd name="T0" fmla="*/ 0 w 23040"/>
                              <a:gd name="T1" fmla="*/ 1396 h 8380"/>
                              <a:gd name="T2" fmla="*/ 1396 w 23040"/>
                              <a:gd name="T3" fmla="*/ 0 h 8380"/>
                              <a:gd name="T4" fmla="*/ 21643 w 23040"/>
                              <a:gd name="T5" fmla="*/ 0 h 8380"/>
                              <a:gd name="T6" fmla="*/ 23040 w 23040"/>
                              <a:gd name="T7" fmla="*/ 1396 h 8380"/>
                              <a:gd name="T8" fmla="*/ 23040 w 23040"/>
                              <a:gd name="T9" fmla="*/ 6983 h 8380"/>
                              <a:gd name="T10" fmla="*/ 21643 w 23040"/>
                              <a:gd name="T11" fmla="*/ 8380 h 8380"/>
                              <a:gd name="T12" fmla="*/ 1396 w 23040"/>
                              <a:gd name="T13" fmla="*/ 8380 h 8380"/>
                              <a:gd name="T14" fmla="*/ 0 w 23040"/>
                              <a:gd name="T15" fmla="*/ 6983 h 8380"/>
                              <a:gd name="T16" fmla="*/ 0 w 23040"/>
                              <a:gd name="T17" fmla="*/ 1396 h 8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040" h="8380">
                                <a:moveTo>
                                  <a:pt x="0" y="1396"/>
                                </a:moveTo>
                                <a:cubicBezTo>
                                  <a:pt x="0" y="625"/>
                                  <a:pt x="625" y="0"/>
                                  <a:pt x="1396" y="0"/>
                                </a:cubicBezTo>
                                <a:lnTo>
                                  <a:pt x="21643" y="0"/>
                                </a:lnTo>
                                <a:cubicBezTo>
                                  <a:pt x="22414" y="0"/>
                                  <a:pt x="23040" y="625"/>
                                  <a:pt x="23040" y="1396"/>
                                </a:cubicBezTo>
                                <a:lnTo>
                                  <a:pt x="23040" y="6983"/>
                                </a:lnTo>
                                <a:cubicBezTo>
                                  <a:pt x="23040" y="7755"/>
                                  <a:pt x="22414" y="8380"/>
                                  <a:pt x="21643" y="8380"/>
                                </a:cubicBezTo>
                                <a:lnTo>
                                  <a:pt x="1396" y="8380"/>
                                </a:lnTo>
                                <a:cubicBezTo>
                                  <a:pt x="625" y="8380"/>
                                  <a:pt x="0" y="7755"/>
                                  <a:pt x="0" y="6983"/>
                                </a:cubicBezTo>
                                <a:lnTo>
                                  <a:pt x="0" y="1396"/>
                                </a:lnTo>
                                <a:close/>
                              </a:path>
                            </a:pathLst>
                          </a:custGeom>
                          <a:noFill/>
                          <a:ln w="1905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8" name="Rectangle 8"/>
                        <wps:cNvSpPr>
                          <a:spLocks noChangeArrowheads="1"/>
                        </wps:cNvSpPr>
                        <wps:spPr bwMode="auto">
                          <a:xfrm>
                            <a:off x="242" y="146"/>
                            <a:ext cx="23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At 16</w:t>
                              </w:r>
                            </w:p>
                          </w:txbxContent>
                        </wps:txbx>
                        <wps:bodyPr vert="horz" wrap="none" lIns="0" tIns="0" rIns="0" bIns="0" numCol="1" anchor="t" anchorCtr="0" compatLnSpc="1">
                          <a:prstTxWarp prst="textNoShape">
                            <a:avLst/>
                          </a:prstTxWarp>
                          <a:spAutoFit/>
                        </wps:bodyPr>
                      </wps:wsp>
                      <wps:wsp>
                        <wps:cNvPr id="9" name="Rectangle 9"/>
                        <wps:cNvSpPr>
                          <a:spLocks noChangeArrowheads="1"/>
                        </wps:cNvSpPr>
                        <wps:spPr bwMode="auto">
                          <a:xfrm>
                            <a:off x="468" y="146"/>
                            <a:ext cx="31"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 </w:t>
                              </w:r>
                            </w:p>
                          </w:txbxContent>
                        </wps:txbx>
                        <wps:bodyPr vert="horz" wrap="none" lIns="0" tIns="0" rIns="0" bIns="0" numCol="1" anchor="t" anchorCtr="0" compatLnSpc="1">
                          <a:prstTxWarp prst="textNoShape">
                            <a:avLst/>
                          </a:prstTxWarp>
                          <a:spAutoFit/>
                        </wps:bodyPr>
                      </wps:wsp>
                      <wps:wsp>
                        <wps:cNvPr id="10" name="Rectangle 10"/>
                        <wps:cNvSpPr>
                          <a:spLocks noChangeArrowheads="1"/>
                        </wps:cNvSpPr>
                        <wps:spPr bwMode="auto">
                          <a:xfrm>
                            <a:off x="497" y="146"/>
                            <a:ext cx="614"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weeks</w:t>
                              </w:r>
                              <w:proofErr w:type="gramEnd"/>
                              <w:r>
                                <w:rPr>
                                  <w:rFonts w:ascii="Verdana" w:hAnsi="Verdana" w:cs="Arial"/>
                                  <w:color w:val="000000" w:themeColor="text1"/>
                                  <w:kern w:val="24"/>
                                  <w:sz w:val="22"/>
                                  <w:szCs w:val="22"/>
                                </w:rPr>
                                <w:t xml:space="preserve"> in time</w:t>
                              </w:r>
                            </w:p>
                          </w:txbxContent>
                        </wps:txbx>
                        <wps:bodyPr vert="horz" wrap="none" lIns="0" tIns="0" rIns="0" bIns="0" numCol="1" anchor="t" anchorCtr="0" compatLnSpc="1">
                          <a:prstTxWarp prst="textNoShape">
                            <a:avLst/>
                          </a:prstTxWarp>
                          <a:spAutoFit/>
                        </wps:bodyPr>
                      </wps:wsp>
                      <wps:wsp>
                        <wps:cNvPr id="11" name="Rectangle 11"/>
                        <wps:cNvSpPr>
                          <a:spLocks noChangeArrowheads="1"/>
                        </wps:cNvSpPr>
                        <wps:spPr bwMode="auto">
                          <a:xfrm>
                            <a:off x="1082" y="146"/>
                            <a:ext cx="40"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 </w:t>
                              </w:r>
                            </w:p>
                          </w:txbxContent>
                        </wps:txbx>
                        <wps:bodyPr vert="horz" wrap="none" lIns="0" tIns="0" rIns="0" bIns="0" numCol="1" anchor="t" anchorCtr="0" compatLnSpc="1">
                          <a:prstTxWarp prst="textNoShape">
                            <a:avLst/>
                          </a:prstTxWarp>
                          <a:spAutoFit/>
                        </wps:bodyPr>
                      </wps:wsp>
                      <wps:wsp>
                        <wps:cNvPr id="12" name="Rectangle 12"/>
                        <wps:cNvSpPr>
                          <a:spLocks noChangeArrowheads="1"/>
                        </wps:cNvSpPr>
                        <wps:spPr bwMode="auto">
                          <a:xfrm>
                            <a:off x="361" y="237"/>
                            <a:ext cx="720" cy="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3" name="Rectangle 13"/>
                        <wps:cNvSpPr>
                          <a:spLocks noChangeArrowheads="1"/>
                        </wps:cNvSpPr>
                        <wps:spPr bwMode="auto">
                          <a:xfrm>
                            <a:off x="258" y="248"/>
                            <a:ext cx="365"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Observe </w:t>
                              </w:r>
                            </w:p>
                          </w:txbxContent>
                        </wps:txbx>
                        <wps:bodyPr vert="horz" wrap="none" lIns="0" tIns="0" rIns="0" bIns="0" numCol="1" anchor="t" anchorCtr="0" compatLnSpc="1">
                          <a:prstTxWarp prst="textNoShape">
                            <a:avLst/>
                          </a:prstTxWarp>
                          <a:spAutoFit/>
                        </wps:bodyPr>
                      </wps:wsp>
                      <wps:wsp>
                        <wps:cNvPr id="14" name="Rectangle 14"/>
                        <wps:cNvSpPr>
                          <a:spLocks noChangeArrowheads="1"/>
                        </wps:cNvSpPr>
                        <wps:spPr bwMode="auto">
                          <a:xfrm>
                            <a:off x="708" y="248"/>
                            <a:ext cx="4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Symbol" w:hAnsi="Symbol" w:cs="Arial"/>
                                  <w:color w:val="000000" w:themeColor="text1"/>
                                  <w:kern w:val="24"/>
                                  <w:sz w:val="22"/>
                                  <w:szCs w:val="22"/>
                                </w:rPr>
                                <w:t></w:t>
                              </w:r>
                            </w:p>
                          </w:txbxContent>
                        </wps:txbx>
                        <wps:bodyPr vert="horz" wrap="none" lIns="0" tIns="0" rIns="0" bIns="0" numCol="1" anchor="t" anchorCtr="0" compatLnSpc="1">
                          <a:prstTxWarp prst="textNoShape">
                            <a:avLst/>
                          </a:prstTxWarp>
                          <a:spAutoFit/>
                        </wps:bodyPr>
                      </wps:wsp>
                      <wps:wsp>
                        <wps:cNvPr id="15" name="Rectangle 15"/>
                        <wps:cNvSpPr>
                          <a:spLocks noChangeArrowheads="1"/>
                        </wps:cNvSpPr>
                        <wps:spPr bwMode="auto">
                          <a:xfrm>
                            <a:off x="754" y="248"/>
                            <a:ext cx="31"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 </w:t>
                              </w:r>
                            </w:p>
                          </w:txbxContent>
                        </wps:txbx>
                        <wps:bodyPr vert="horz" wrap="none" lIns="0" tIns="0" rIns="0" bIns="0" numCol="1" anchor="t" anchorCtr="0" compatLnSpc="1">
                          <a:prstTxWarp prst="textNoShape">
                            <a:avLst/>
                          </a:prstTxWarp>
                          <a:spAutoFit/>
                        </wps:bodyPr>
                      </wps:wsp>
                      <wps:wsp>
                        <wps:cNvPr id="16" name="Rectangle 16"/>
                        <wps:cNvSpPr>
                          <a:spLocks noChangeArrowheads="1"/>
                        </wps:cNvSpPr>
                        <wps:spPr bwMode="auto">
                          <a:xfrm>
                            <a:off x="783" y="248"/>
                            <a:ext cx="57"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2</w:t>
                              </w:r>
                            </w:p>
                          </w:txbxContent>
                        </wps:txbx>
                        <wps:bodyPr vert="horz" wrap="none" lIns="0" tIns="0" rIns="0" bIns="0" numCol="1" anchor="t" anchorCtr="0" compatLnSpc="1">
                          <a:prstTxWarp prst="textNoShape">
                            <a:avLst/>
                          </a:prstTxWarp>
                          <a:spAutoFit/>
                        </wps:bodyPr>
                      </wps:wsp>
                      <wps:wsp>
                        <wps:cNvPr id="17" name="Rectangle 17"/>
                        <wps:cNvSpPr>
                          <a:spLocks noChangeArrowheads="1"/>
                        </wps:cNvSpPr>
                        <wps:spPr bwMode="auto">
                          <a:xfrm>
                            <a:off x="836" y="248"/>
                            <a:ext cx="57"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2</w:t>
                              </w:r>
                            </w:p>
                          </w:txbxContent>
                        </wps:txbx>
                        <wps:bodyPr vert="horz" wrap="none" lIns="0" tIns="0" rIns="0" bIns="0" numCol="1" anchor="t" anchorCtr="0" compatLnSpc="1">
                          <a:prstTxWarp prst="textNoShape">
                            <a:avLst/>
                          </a:prstTxWarp>
                          <a:spAutoFit/>
                        </wps:bodyPr>
                      </wps:wsp>
                      <wps:wsp>
                        <wps:cNvPr id="18" name="Rectangle 18"/>
                        <wps:cNvSpPr>
                          <a:spLocks noChangeArrowheads="1"/>
                        </wps:cNvSpPr>
                        <wps:spPr bwMode="auto">
                          <a:xfrm>
                            <a:off x="889" y="248"/>
                            <a:ext cx="31"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 </w:t>
                              </w:r>
                            </w:p>
                          </w:txbxContent>
                        </wps:txbx>
                        <wps:bodyPr vert="horz" wrap="none" lIns="0" tIns="0" rIns="0" bIns="0" numCol="1" anchor="t" anchorCtr="0" compatLnSpc="1">
                          <a:prstTxWarp prst="textNoShape">
                            <a:avLst/>
                          </a:prstTxWarp>
                          <a:spAutoFit/>
                        </wps:bodyPr>
                      </wps:wsp>
                      <wps:wsp>
                        <wps:cNvPr id="19" name="Rectangle 19"/>
                        <wps:cNvSpPr>
                          <a:spLocks noChangeArrowheads="1"/>
                        </wps:cNvSpPr>
                        <wps:spPr bwMode="auto">
                          <a:xfrm>
                            <a:off x="919" y="248"/>
                            <a:ext cx="243"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cases</w:t>
                              </w:r>
                              <w:proofErr w:type="gramEnd"/>
                              <w:r>
                                <w:rPr>
                                  <w:rFonts w:ascii="Verdana" w:hAnsi="Verdana" w:cs="Arial"/>
                                  <w:color w:val="000000" w:themeColor="text1"/>
                                  <w:kern w:val="24"/>
                                  <w:sz w:val="22"/>
                                  <w:szCs w:val="22"/>
                                </w:rPr>
                                <w:t xml:space="preserve"> </w:t>
                              </w:r>
                            </w:p>
                          </w:txbxContent>
                        </wps:txbx>
                        <wps:bodyPr vert="horz" wrap="none" lIns="0" tIns="0" rIns="0" bIns="0" numCol="1" anchor="t" anchorCtr="0" compatLnSpc="1">
                          <a:prstTxWarp prst="textNoShape">
                            <a:avLst/>
                          </a:prstTxWarp>
                          <a:spAutoFit/>
                        </wps:bodyPr>
                      </wps:wsp>
                      <wps:wsp>
                        <wps:cNvPr id="20" name="Rectangle 20"/>
                        <wps:cNvSpPr>
                          <a:spLocks noChangeArrowheads="1"/>
                        </wps:cNvSpPr>
                        <wps:spPr bwMode="auto">
                          <a:xfrm>
                            <a:off x="505" y="351"/>
                            <a:ext cx="494"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in</w:t>
                              </w:r>
                              <w:proofErr w:type="gramEnd"/>
                              <w:r>
                                <w:rPr>
                                  <w:rFonts w:ascii="Verdana" w:hAnsi="Verdana" w:cs="Arial"/>
                                  <w:color w:val="000000" w:themeColor="text1"/>
                                  <w:kern w:val="24"/>
                                  <w:sz w:val="22"/>
                                  <w:szCs w:val="22"/>
                                </w:rPr>
                                <w:t xml:space="preserve"> DV arm?</w:t>
                              </w:r>
                            </w:p>
                          </w:txbxContent>
                        </wps:txbx>
                        <wps:bodyPr vert="horz" wrap="none" lIns="0" tIns="0" rIns="0" bIns="0" numCol="1" anchor="t" anchorCtr="0" compatLnSpc="1">
                          <a:prstTxWarp prst="textNoShape">
                            <a:avLst/>
                          </a:prstTxWarp>
                          <a:spAutoFit/>
                        </wps:bodyPr>
                      </wps:wsp>
                      <wps:wsp>
                        <wps:cNvPr id="21" name="Rectangle 21"/>
                        <wps:cNvSpPr>
                          <a:spLocks noChangeArrowheads="1"/>
                        </wps:cNvSpPr>
                        <wps:spPr bwMode="auto">
                          <a:xfrm>
                            <a:off x="976" y="360"/>
                            <a:ext cx="22"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cs="Arial"/>
                                  <w:color w:val="000000" w:themeColor="text1"/>
                                  <w:kern w:val="24"/>
                                  <w:sz w:val="22"/>
                                  <w:szCs w:val="22"/>
                                </w:rPr>
                                <w:t xml:space="preserve"> </w:t>
                              </w:r>
                            </w:p>
                          </w:txbxContent>
                        </wps:txbx>
                        <wps:bodyPr vert="horz" wrap="none" lIns="0" tIns="0" rIns="0" bIns="0" numCol="1" anchor="t" anchorCtr="0" compatLnSpc="1">
                          <a:prstTxWarp prst="textNoShape">
                            <a:avLst/>
                          </a:prstTxWarp>
                          <a:spAutoFit/>
                        </wps:bodyPr>
                      </wps:wsp>
                      <wps:wsp>
                        <wps:cNvPr id="22" name="Oval 22"/>
                        <wps:cNvSpPr>
                          <a:spLocks noChangeArrowheads="1"/>
                        </wps:cNvSpPr>
                        <wps:spPr bwMode="auto">
                          <a:xfrm>
                            <a:off x="1619" y="7"/>
                            <a:ext cx="1485" cy="561"/>
                          </a:xfrm>
                          <a:prstGeom prst="ellipse">
                            <a:avLst/>
                          </a:prstGeom>
                          <a:no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3" name="Oval 23"/>
                        <wps:cNvSpPr>
                          <a:spLocks noChangeArrowheads="1"/>
                        </wps:cNvSpPr>
                        <wps:spPr bwMode="auto">
                          <a:xfrm>
                            <a:off x="1619" y="7"/>
                            <a:ext cx="1485" cy="561"/>
                          </a:xfrm>
                          <a:prstGeom prst="ellipse">
                            <a:avLst/>
                          </a:prstGeom>
                          <a:noFill/>
                          <a:ln w="190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4" name="Rectangle 24"/>
                        <wps:cNvSpPr>
                          <a:spLocks noChangeArrowheads="1"/>
                        </wps:cNvSpPr>
                        <wps:spPr bwMode="auto">
                          <a:xfrm>
                            <a:off x="1901" y="132"/>
                            <a:ext cx="967"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Commit to analysis at </w:t>
                              </w:r>
                            </w:p>
                          </w:txbxContent>
                        </wps:txbx>
                        <wps:bodyPr vert="horz" wrap="none" lIns="0" tIns="0" rIns="0" bIns="0" numCol="1" anchor="t" anchorCtr="0" compatLnSpc="1">
                          <a:prstTxWarp prst="textNoShape">
                            <a:avLst/>
                          </a:prstTxWarp>
                          <a:spAutoFit/>
                        </wps:bodyPr>
                      </wps:wsp>
                      <wps:wsp>
                        <wps:cNvPr id="25" name="Rectangle 25"/>
                        <wps:cNvSpPr>
                          <a:spLocks noChangeArrowheads="1"/>
                        </wps:cNvSpPr>
                        <wps:spPr bwMode="auto">
                          <a:xfrm>
                            <a:off x="1889" y="236"/>
                            <a:ext cx="113"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24</w:t>
                              </w:r>
                            </w:p>
                          </w:txbxContent>
                        </wps:txbx>
                        <wps:bodyPr vert="horz" wrap="none" lIns="0" tIns="0" rIns="0" bIns="0" numCol="1" anchor="t" anchorCtr="0" compatLnSpc="1">
                          <a:prstTxWarp prst="textNoShape">
                            <a:avLst/>
                          </a:prstTxWarp>
                          <a:spAutoFit/>
                        </wps:bodyPr>
                      </wps:wsp>
                      <wps:wsp>
                        <wps:cNvPr id="26" name="Rectangle 26"/>
                        <wps:cNvSpPr>
                          <a:spLocks noChangeArrowheads="1"/>
                        </wps:cNvSpPr>
                        <wps:spPr bwMode="auto">
                          <a:xfrm>
                            <a:off x="1995" y="236"/>
                            <a:ext cx="31"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 </w:t>
                              </w:r>
                            </w:p>
                          </w:txbxContent>
                        </wps:txbx>
                        <wps:bodyPr vert="horz" wrap="none" lIns="0" tIns="0" rIns="0" bIns="0" numCol="1" anchor="t" anchorCtr="0" compatLnSpc="1">
                          <a:prstTxWarp prst="textNoShape">
                            <a:avLst/>
                          </a:prstTxWarp>
                          <a:spAutoFit/>
                        </wps:bodyPr>
                      </wps:wsp>
                      <wps:wsp>
                        <wps:cNvPr id="27" name="Rectangle 27"/>
                        <wps:cNvSpPr>
                          <a:spLocks noChangeArrowheads="1"/>
                        </wps:cNvSpPr>
                        <wps:spPr bwMode="auto">
                          <a:xfrm>
                            <a:off x="2024" y="236"/>
                            <a:ext cx="476"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weeks</w:t>
                              </w:r>
                              <w:proofErr w:type="gramEnd"/>
                              <w:r>
                                <w:rPr>
                                  <w:rFonts w:ascii="Verdana" w:hAnsi="Verdana" w:cs="Arial"/>
                                  <w:color w:val="000000" w:themeColor="text1"/>
                                  <w:kern w:val="24"/>
                                  <w:sz w:val="22"/>
                                  <w:szCs w:val="22"/>
                                </w:rPr>
                                <w:t xml:space="preserve"> in ti</w:t>
                              </w:r>
                            </w:p>
                          </w:txbxContent>
                        </wps:txbx>
                        <wps:bodyPr vert="horz" wrap="none" lIns="0" tIns="0" rIns="0" bIns="0" numCol="1" anchor="t" anchorCtr="0" compatLnSpc="1">
                          <a:prstTxWarp prst="textNoShape">
                            <a:avLst/>
                          </a:prstTxWarp>
                          <a:spAutoFit/>
                        </wps:bodyPr>
                      </wps:wsp>
                      <wps:wsp>
                        <wps:cNvPr id="28" name="Rectangle 28"/>
                        <wps:cNvSpPr>
                          <a:spLocks noChangeArrowheads="1"/>
                        </wps:cNvSpPr>
                        <wps:spPr bwMode="auto">
                          <a:xfrm>
                            <a:off x="2478" y="236"/>
                            <a:ext cx="374"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me</w:t>
                              </w:r>
                              <w:proofErr w:type="gramEnd"/>
                              <w:r>
                                <w:rPr>
                                  <w:rFonts w:ascii="Verdana" w:hAnsi="Verdana" w:cs="Arial"/>
                                  <w:color w:val="000000" w:themeColor="text1"/>
                                  <w:kern w:val="24"/>
                                  <w:sz w:val="22"/>
                                  <w:szCs w:val="22"/>
                                </w:rPr>
                                <w:t xml:space="preserve"> (min </w:t>
                              </w:r>
                            </w:p>
                          </w:txbxContent>
                        </wps:txbx>
                        <wps:bodyPr vert="horz" wrap="none" lIns="0" tIns="0" rIns="0" bIns="0" numCol="1" anchor="t" anchorCtr="0" compatLnSpc="1">
                          <a:prstTxWarp prst="textNoShape">
                            <a:avLst/>
                          </a:prstTxWarp>
                          <a:spAutoFit/>
                        </wps:bodyPr>
                      </wps:wsp>
                      <wps:wsp>
                        <wps:cNvPr id="29" name="Rectangle 29"/>
                        <wps:cNvSpPr>
                          <a:spLocks noChangeArrowheads="1"/>
                        </wps:cNvSpPr>
                        <wps:spPr bwMode="auto">
                          <a:xfrm>
                            <a:off x="1914" y="339"/>
                            <a:ext cx="152"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(12</w:t>
                              </w:r>
                            </w:p>
                          </w:txbxContent>
                        </wps:txbx>
                        <wps:bodyPr vert="horz" wrap="none" lIns="0" tIns="0" rIns="0" bIns="0" numCol="1" anchor="t" anchorCtr="0" compatLnSpc="1">
                          <a:prstTxWarp prst="textNoShape">
                            <a:avLst/>
                          </a:prstTxWarp>
                          <a:spAutoFit/>
                        </wps:bodyPr>
                      </wps:wsp>
                      <wps:wsp>
                        <wps:cNvPr id="30" name="Rectangle 30"/>
                        <wps:cNvSpPr>
                          <a:spLocks noChangeArrowheads="1"/>
                        </wps:cNvSpPr>
                        <wps:spPr bwMode="auto">
                          <a:xfrm>
                            <a:off x="2041" y="339"/>
                            <a:ext cx="31"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 </w:t>
                              </w:r>
                            </w:p>
                          </w:txbxContent>
                        </wps:txbx>
                        <wps:bodyPr vert="horz" wrap="none" lIns="0" tIns="0" rIns="0" bIns="0" numCol="1" anchor="t" anchorCtr="0" compatLnSpc="1">
                          <a:prstTxWarp prst="textNoShape">
                            <a:avLst/>
                          </a:prstTxWarp>
                          <a:spAutoFit/>
                        </wps:bodyPr>
                      </wps:wsp>
                      <wps:wsp>
                        <wps:cNvPr id="31" name="Rectangle 31"/>
                        <wps:cNvSpPr>
                          <a:spLocks noChangeArrowheads="1"/>
                        </wps:cNvSpPr>
                        <wps:spPr bwMode="auto">
                          <a:xfrm>
                            <a:off x="2070" y="339"/>
                            <a:ext cx="564"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weeks</w:t>
                              </w:r>
                              <w:proofErr w:type="gramEnd"/>
                              <w:r>
                                <w:rPr>
                                  <w:rFonts w:ascii="Verdana" w:hAnsi="Verdana" w:cs="Arial"/>
                                  <w:color w:val="000000" w:themeColor="text1"/>
                                  <w:kern w:val="24"/>
                                  <w:sz w:val="22"/>
                                  <w:szCs w:val="22"/>
                                </w:rPr>
                                <w:t xml:space="preserve"> follow</w:t>
                              </w:r>
                            </w:p>
                          </w:txbxContent>
                        </wps:txbx>
                        <wps:bodyPr vert="horz" wrap="none" lIns="0" tIns="0" rIns="0" bIns="0" numCol="1" anchor="t" anchorCtr="0" compatLnSpc="1">
                          <a:prstTxWarp prst="textNoShape">
                            <a:avLst/>
                          </a:prstTxWarp>
                          <a:spAutoFit/>
                        </wps:bodyPr>
                      </wps:wsp>
                      <wps:wsp>
                        <wps:cNvPr id="32" name="Rectangle 32"/>
                        <wps:cNvSpPr>
                          <a:spLocks noChangeArrowheads="1"/>
                        </wps:cNvSpPr>
                        <wps:spPr bwMode="auto">
                          <a:xfrm>
                            <a:off x="2608" y="339"/>
                            <a:ext cx="40"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w:t>
                              </w:r>
                            </w:p>
                          </w:txbxContent>
                        </wps:txbx>
                        <wps:bodyPr vert="horz" wrap="none" lIns="0" tIns="0" rIns="0" bIns="0" numCol="1" anchor="t" anchorCtr="0" compatLnSpc="1">
                          <a:prstTxWarp prst="textNoShape">
                            <a:avLst/>
                          </a:prstTxWarp>
                          <a:spAutoFit/>
                        </wps:bodyPr>
                      </wps:wsp>
                      <wps:wsp>
                        <wps:cNvPr id="33" name="Rectangle 33"/>
                        <wps:cNvSpPr>
                          <a:spLocks noChangeArrowheads="1"/>
                        </wps:cNvSpPr>
                        <wps:spPr bwMode="auto">
                          <a:xfrm>
                            <a:off x="2645" y="339"/>
                            <a:ext cx="152"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up</w:t>
                              </w:r>
                              <w:proofErr w:type="gramEnd"/>
                              <w:r>
                                <w:rPr>
                                  <w:rFonts w:ascii="Verdana" w:hAnsi="Verdana" w:cs="Arial"/>
                                  <w:color w:val="000000" w:themeColor="text1"/>
                                  <w:kern w:val="24"/>
                                  <w:sz w:val="22"/>
                                  <w:szCs w:val="22"/>
                                </w:rPr>
                                <w:t>)</w:t>
                              </w:r>
                            </w:p>
                          </w:txbxContent>
                        </wps:txbx>
                        <wps:bodyPr vert="horz" wrap="none" lIns="0" tIns="0" rIns="0" bIns="0" numCol="1" anchor="t" anchorCtr="0" compatLnSpc="1">
                          <a:prstTxWarp prst="textNoShape">
                            <a:avLst/>
                          </a:prstTxWarp>
                          <a:spAutoFit/>
                        </wps:bodyPr>
                      </wps:wsp>
                      <wps:wsp>
                        <wps:cNvPr id="34" name="Rectangle 34"/>
                        <wps:cNvSpPr>
                          <a:spLocks noChangeArrowheads="1"/>
                        </wps:cNvSpPr>
                        <wps:spPr bwMode="auto">
                          <a:xfrm>
                            <a:off x="2789" y="348"/>
                            <a:ext cx="22"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cs="Arial"/>
                                  <w:color w:val="000000" w:themeColor="text1"/>
                                  <w:kern w:val="24"/>
                                  <w:sz w:val="22"/>
                                  <w:szCs w:val="22"/>
                                </w:rPr>
                                <w:t xml:space="preserve"> </w:t>
                              </w:r>
                            </w:p>
                          </w:txbxContent>
                        </wps:txbx>
                        <wps:bodyPr vert="horz" wrap="none" lIns="0" tIns="0" rIns="0" bIns="0" numCol="1" anchor="t" anchorCtr="0" compatLnSpc="1">
                          <a:prstTxWarp prst="textNoShape">
                            <a:avLst/>
                          </a:prstTxWarp>
                          <a:spAutoFit/>
                        </wps:bodyPr>
                      </wps:wsp>
                      <wps:wsp>
                        <wps:cNvPr id="35" name="Oval 35"/>
                        <wps:cNvSpPr>
                          <a:spLocks noChangeArrowheads="1"/>
                        </wps:cNvSpPr>
                        <wps:spPr bwMode="auto">
                          <a:xfrm>
                            <a:off x="5" y="730"/>
                            <a:ext cx="1491" cy="561"/>
                          </a:xfrm>
                          <a:prstGeom prst="ellipse">
                            <a:avLst/>
                          </a:prstGeom>
                          <a:no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36" name="Oval 36"/>
                        <wps:cNvSpPr>
                          <a:spLocks noChangeArrowheads="1"/>
                        </wps:cNvSpPr>
                        <wps:spPr bwMode="auto">
                          <a:xfrm>
                            <a:off x="5" y="730"/>
                            <a:ext cx="1491" cy="561"/>
                          </a:xfrm>
                          <a:prstGeom prst="ellipse">
                            <a:avLst/>
                          </a:prstGeom>
                          <a:noFill/>
                          <a:ln w="190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7" name="Rectangle 37"/>
                        <wps:cNvSpPr>
                          <a:spLocks noChangeArrowheads="1"/>
                        </wps:cNvSpPr>
                        <wps:spPr bwMode="auto">
                          <a:xfrm>
                            <a:off x="290" y="857"/>
                            <a:ext cx="967"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Commit to analysis at </w:t>
                              </w:r>
                            </w:p>
                          </w:txbxContent>
                        </wps:txbx>
                        <wps:bodyPr vert="horz" wrap="none" lIns="0" tIns="0" rIns="0" bIns="0" numCol="1" anchor="t" anchorCtr="0" compatLnSpc="1">
                          <a:prstTxWarp prst="textNoShape">
                            <a:avLst/>
                          </a:prstTxWarp>
                          <a:spAutoFit/>
                        </wps:bodyPr>
                      </wps:wsp>
                      <wps:wsp>
                        <wps:cNvPr id="38" name="Rectangle 38"/>
                        <wps:cNvSpPr>
                          <a:spLocks noChangeArrowheads="1"/>
                        </wps:cNvSpPr>
                        <wps:spPr bwMode="auto">
                          <a:xfrm>
                            <a:off x="278" y="959"/>
                            <a:ext cx="113"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32</w:t>
                              </w:r>
                            </w:p>
                          </w:txbxContent>
                        </wps:txbx>
                        <wps:bodyPr vert="horz" wrap="none" lIns="0" tIns="0" rIns="0" bIns="0" numCol="1" anchor="t" anchorCtr="0" compatLnSpc="1">
                          <a:prstTxWarp prst="textNoShape">
                            <a:avLst/>
                          </a:prstTxWarp>
                          <a:spAutoFit/>
                        </wps:bodyPr>
                      </wps:wsp>
                      <wps:wsp>
                        <wps:cNvPr id="39" name="Rectangle 39"/>
                        <wps:cNvSpPr>
                          <a:spLocks noChangeArrowheads="1"/>
                        </wps:cNvSpPr>
                        <wps:spPr bwMode="auto">
                          <a:xfrm>
                            <a:off x="384" y="959"/>
                            <a:ext cx="31"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 </w:t>
                              </w:r>
                            </w:p>
                          </w:txbxContent>
                        </wps:txbx>
                        <wps:bodyPr vert="horz" wrap="none" lIns="0" tIns="0" rIns="0" bIns="0" numCol="1" anchor="t" anchorCtr="0" compatLnSpc="1">
                          <a:prstTxWarp prst="textNoShape">
                            <a:avLst/>
                          </a:prstTxWarp>
                          <a:spAutoFit/>
                        </wps:bodyPr>
                      </wps:wsp>
                      <wps:wsp>
                        <wps:cNvPr id="40" name="Rectangle 40"/>
                        <wps:cNvSpPr>
                          <a:spLocks noChangeArrowheads="1"/>
                        </wps:cNvSpPr>
                        <wps:spPr bwMode="auto">
                          <a:xfrm>
                            <a:off x="414" y="959"/>
                            <a:ext cx="614"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weeks</w:t>
                              </w:r>
                              <w:proofErr w:type="gramEnd"/>
                              <w:r>
                                <w:rPr>
                                  <w:rFonts w:ascii="Verdana" w:hAnsi="Verdana" w:cs="Arial"/>
                                  <w:color w:val="000000" w:themeColor="text1"/>
                                  <w:kern w:val="24"/>
                                  <w:sz w:val="22"/>
                                  <w:szCs w:val="22"/>
                                </w:rPr>
                                <w:t xml:space="preserve"> in time </w:t>
                              </w:r>
                            </w:p>
                          </w:txbxContent>
                        </wps:txbx>
                        <wps:bodyPr vert="horz" wrap="none" lIns="0" tIns="0" rIns="0" bIns="0" numCol="1" anchor="t" anchorCtr="0" compatLnSpc="1">
                          <a:prstTxWarp prst="textNoShape">
                            <a:avLst/>
                          </a:prstTxWarp>
                          <a:spAutoFit/>
                        </wps:bodyPr>
                      </wps:wsp>
                      <wps:wsp>
                        <wps:cNvPr id="41" name="Rectangle 41"/>
                        <wps:cNvSpPr>
                          <a:spLocks noChangeArrowheads="1"/>
                        </wps:cNvSpPr>
                        <wps:spPr bwMode="auto">
                          <a:xfrm>
                            <a:off x="275" y="1061"/>
                            <a:ext cx="96"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(2</w:t>
                              </w:r>
                            </w:p>
                          </w:txbxContent>
                        </wps:txbx>
                        <wps:bodyPr vert="horz" wrap="none" lIns="0" tIns="0" rIns="0" bIns="0" numCol="1" anchor="t" anchorCtr="0" compatLnSpc="1">
                          <a:prstTxWarp prst="textNoShape">
                            <a:avLst/>
                          </a:prstTxWarp>
                          <a:spAutoFit/>
                        </wps:bodyPr>
                      </wps:wsp>
                      <wps:wsp>
                        <wps:cNvPr id="42" name="Rectangle 42"/>
                        <wps:cNvSpPr>
                          <a:spLocks noChangeArrowheads="1"/>
                        </wps:cNvSpPr>
                        <wps:spPr bwMode="auto">
                          <a:xfrm>
                            <a:off x="377" y="1061"/>
                            <a:ext cx="56"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0</w:t>
                              </w:r>
                            </w:p>
                          </w:txbxContent>
                        </wps:txbx>
                        <wps:bodyPr vert="horz" wrap="none" lIns="0" tIns="0" rIns="0" bIns="0" numCol="1" anchor="t" anchorCtr="0" compatLnSpc="1">
                          <a:prstTxWarp prst="textNoShape">
                            <a:avLst/>
                          </a:prstTxWarp>
                          <a:spAutoFit/>
                        </wps:bodyPr>
                      </wps:wsp>
                      <wps:wsp>
                        <wps:cNvPr id="43" name="Rectangle 43"/>
                        <wps:cNvSpPr>
                          <a:spLocks noChangeArrowheads="1"/>
                        </wps:cNvSpPr>
                        <wps:spPr bwMode="auto">
                          <a:xfrm>
                            <a:off x="430" y="1061"/>
                            <a:ext cx="31"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 </w:t>
                              </w:r>
                            </w:p>
                          </w:txbxContent>
                        </wps:txbx>
                        <wps:bodyPr vert="horz" wrap="none" lIns="0" tIns="0" rIns="0" bIns="0" numCol="1" anchor="t" anchorCtr="0" compatLnSpc="1">
                          <a:prstTxWarp prst="textNoShape">
                            <a:avLst/>
                          </a:prstTxWarp>
                          <a:spAutoFit/>
                        </wps:bodyPr>
                      </wps:wsp>
                      <wps:wsp>
                        <wps:cNvPr id="44" name="Rectangle 44"/>
                        <wps:cNvSpPr>
                          <a:spLocks noChangeArrowheads="1"/>
                        </wps:cNvSpPr>
                        <wps:spPr bwMode="auto">
                          <a:xfrm>
                            <a:off x="460" y="1061"/>
                            <a:ext cx="564"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weeks</w:t>
                              </w:r>
                              <w:proofErr w:type="gramEnd"/>
                              <w:r>
                                <w:rPr>
                                  <w:rFonts w:ascii="Verdana" w:hAnsi="Verdana" w:cs="Arial"/>
                                  <w:color w:val="000000" w:themeColor="text1"/>
                                  <w:kern w:val="24"/>
                                  <w:sz w:val="22"/>
                                  <w:szCs w:val="22"/>
                                </w:rPr>
                                <w:t xml:space="preserve"> follow</w:t>
                              </w:r>
                            </w:p>
                          </w:txbxContent>
                        </wps:txbx>
                        <wps:bodyPr vert="horz" wrap="none" lIns="0" tIns="0" rIns="0" bIns="0" numCol="1" anchor="t" anchorCtr="0" compatLnSpc="1">
                          <a:prstTxWarp prst="textNoShape">
                            <a:avLst/>
                          </a:prstTxWarp>
                          <a:spAutoFit/>
                        </wps:bodyPr>
                      </wps:wsp>
                      <wps:wsp>
                        <wps:cNvPr id="45" name="Rectangle 45"/>
                        <wps:cNvSpPr>
                          <a:spLocks noChangeArrowheads="1"/>
                        </wps:cNvSpPr>
                        <wps:spPr bwMode="auto">
                          <a:xfrm>
                            <a:off x="997" y="1061"/>
                            <a:ext cx="40"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w:t>
                              </w:r>
                            </w:p>
                          </w:txbxContent>
                        </wps:txbx>
                        <wps:bodyPr vert="horz" wrap="none" lIns="0" tIns="0" rIns="0" bIns="0" numCol="1" anchor="t" anchorCtr="0" compatLnSpc="1">
                          <a:prstTxWarp prst="textNoShape">
                            <a:avLst/>
                          </a:prstTxWarp>
                          <a:spAutoFit/>
                        </wps:bodyPr>
                      </wps:wsp>
                      <wps:wsp>
                        <wps:cNvPr id="46" name="Rectangle 46"/>
                        <wps:cNvSpPr>
                          <a:spLocks noChangeArrowheads="1"/>
                        </wps:cNvSpPr>
                        <wps:spPr bwMode="auto">
                          <a:xfrm>
                            <a:off x="1034" y="1061"/>
                            <a:ext cx="152"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up</w:t>
                              </w:r>
                              <w:proofErr w:type="gramEnd"/>
                              <w:r>
                                <w:rPr>
                                  <w:rFonts w:ascii="Verdana" w:hAnsi="Verdana" w:cs="Arial"/>
                                  <w:color w:val="000000" w:themeColor="text1"/>
                                  <w:kern w:val="24"/>
                                  <w:sz w:val="22"/>
                                  <w:szCs w:val="22"/>
                                </w:rPr>
                                <w:t>)</w:t>
                              </w:r>
                            </w:p>
                          </w:txbxContent>
                        </wps:txbx>
                        <wps:bodyPr vert="horz" wrap="none" lIns="0" tIns="0" rIns="0" bIns="0" numCol="1" anchor="t" anchorCtr="0" compatLnSpc="1">
                          <a:prstTxWarp prst="textNoShape">
                            <a:avLst/>
                          </a:prstTxWarp>
                          <a:spAutoFit/>
                        </wps:bodyPr>
                      </wps:wsp>
                      <wps:wsp>
                        <wps:cNvPr id="47" name="Rectangle 47"/>
                        <wps:cNvSpPr>
                          <a:spLocks noChangeArrowheads="1"/>
                        </wps:cNvSpPr>
                        <wps:spPr bwMode="auto">
                          <a:xfrm>
                            <a:off x="1178" y="1070"/>
                            <a:ext cx="22"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cs="Arial"/>
                                  <w:color w:val="000000" w:themeColor="text1"/>
                                  <w:kern w:val="24"/>
                                  <w:sz w:val="22"/>
                                  <w:szCs w:val="22"/>
                                </w:rPr>
                                <w:t xml:space="preserve"> </w:t>
                              </w:r>
                            </w:p>
                          </w:txbxContent>
                        </wps:txbx>
                        <wps:bodyPr vert="horz" wrap="none" lIns="0" tIns="0" rIns="0" bIns="0" numCol="1" anchor="t" anchorCtr="0" compatLnSpc="1">
                          <a:prstTxWarp prst="textNoShape">
                            <a:avLst/>
                          </a:prstTxWarp>
                          <a:spAutoFit/>
                        </wps:bodyPr>
                      </wps:wsp>
                      <wps:wsp>
                        <wps:cNvPr id="48" name="Rectangle 48"/>
                        <wps:cNvSpPr>
                          <a:spLocks noChangeArrowheads="1"/>
                        </wps:cNvSpPr>
                        <wps:spPr bwMode="auto">
                          <a:xfrm>
                            <a:off x="1342" y="157"/>
                            <a:ext cx="190"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b/>
                                  <w:bCs/>
                                  <w:color w:val="000000" w:themeColor="text1"/>
                                  <w:kern w:val="24"/>
                                  <w:sz w:val="22"/>
                                  <w:szCs w:val="22"/>
                                </w:rPr>
                                <w:t>YES</w:t>
                              </w:r>
                            </w:p>
                          </w:txbxContent>
                        </wps:txbx>
                        <wps:bodyPr vert="horz" wrap="none" lIns="0" tIns="0" rIns="0" bIns="0" numCol="1" anchor="t" anchorCtr="0" compatLnSpc="1">
                          <a:prstTxWarp prst="textNoShape">
                            <a:avLst/>
                          </a:prstTxWarp>
                          <a:spAutoFit/>
                        </wps:bodyPr>
                      </wps:wsp>
                      <wps:wsp>
                        <wps:cNvPr id="49" name="Rectangle 49"/>
                        <wps:cNvSpPr>
                          <a:spLocks noChangeArrowheads="1"/>
                        </wps:cNvSpPr>
                        <wps:spPr bwMode="auto">
                          <a:xfrm>
                            <a:off x="1521" y="157"/>
                            <a:ext cx="30"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b/>
                                  <w:bCs/>
                                  <w:color w:val="000000" w:themeColor="text1"/>
                                  <w:kern w:val="24"/>
                                  <w:sz w:val="22"/>
                                  <w:szCs w:val="22"/>
                                </w:rPr>
                                <w:t xml:space="preserve"> </w:t>
                              </w:r>
                            </w:p>
                          </w:txbxContent>
                        </wps:txbx>
                        <wps:bodyPr vert="horz" wrap="none" lIns="0" tIns="0" rIns="0" bIns="0" numCol="1" anchor="t" anchorCtr="0" compatLnSpc="1">
                          <a:prstTxWarp prst="textNoShape">
                            <a:avLst/>
                          </a:prstTxWarp>
                          <a:spAutoFit/>
                        </wps:bodyPr>
                      </wps:wsp>
                      <wps:wsp>
                        <wps:cNvPr id="50" name="Freeform 50"/>
                        <wps:cNvSpPr>
                          <a:spLocks noEditPoints="1"/>
                        </wps:cNvSpPr>
                        <wps:spPr bwMode="auto">
                          <a:xfrm>
                            <a:off x="726" y="482"/>
                            <a:ext cx="49" cy="242"/>
                          </a:xfrm>
                          <a:custGeom>
                            <a:avLst/>
                            <a:gdLst>
                              <a:gd name="T0" fmla="*/ 610 w 1086"/>
                              <a:gd name="T1" fmla="*/ 0 h 5368"/>
                              <a:gd name="T2" fmla="*/ 610 w 1086"/>
                              <a:gd name="T3" fmla="*/ 5236 h 5368"/>
                              <a:gd name="T4" fmla="*/ 476 w 1086"/>
                              <a:gd name="T5" fmla="*/ 5236 h 5368"/>
                              <a:gd name="T6" fmla="*/ 476 w 1086"/>
                              <a:gd name="T7" fmla="*/ 0 h 5368"/>
                              <a:gd name="T8" fmla="*/ 610 w 1086"/>
                              <a:gd name="T9" fmla="*/ 0 h 5368"/>
                              <a:gd name="T10" fmla="*/ 1067 w 1086"/>
                              <a:gd name="T11" fmla="*/ 4469 h 5368"/>
                              <a:gd name="T12" fmla="*/ 543 w 1086"/>
                              <a:gd name="T13" fmla="*/ 5368 h 5368"/>
                              <a:gd name="T14" fmla="*/ 19 w 1086"/>
                              <a:gd name="T15" fmla="*/ 4469 h 5368"/>
                              <a:gd name="T16" fmla="*/ 43 w 1086"/>
                              <a:gd name="T17" fmla="*/ 4378 h 5368"/>
                              <a:gd name="T18" fmla="*/ 134 w 1086"/>
                              <a:gd name="T19" fmla="*/ 4402 h 5368"/>
                              <a:gd name="T20" fmla="*/ 600 w 1086"/>
                              <a:gd name="T21" fmla="*/ 5202 h 5368"/>
                              <a:gd name="T22" fmla="*/ 485 w 1086"/>
                              <a:gd name="T23" fmla="*/ 5202 h 5368"/>
                              <a:gd name="T24" fmla="*/ 952 w 1086"/>
                              <a:gd name="T25" fmla="*/ 4402 h 5368"/>
                              <a:gd name="T26" fmla="*/ 1043 w 1086"/>
                              <a:gd name="T27" fmla="*/ 4378 h 5368"/>
                              <a:gd name="T28" fmla="*/ 1067 w 1086"/>
                              <a:gd name="T29" fmla="*/ 4469 h 5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6" h="5368">
                                <a:moveTo>
                                  <a:pt x="610" y="0"/>
                                </a:moveTo>
                                <a:lnTo>
                                  <a:pt x="610" y="5236"/>
                                </a:lnTo>
                                <a:lnTo>
                                  <a:pt x="476" y="5236"/>
                                </a:lnTo>
                                <a:lnTo>
                                  <a:pt x="476" y="0"/>
                                </a:lnTo>
                                <a:lnTo>
                                  <a:pt x="610" y="0"/>
                                </a:lnTo>
                                <a:close/>
                                <a:moveTo>
                                  <a:pt x="1067" y="4469"/>
                                </a:moveTo>
                                <a:lnTo>
                                  <a:pt x="543" y="5368"/>
                                </a:lnTo>
                                <a:lnTo>
                                  <a:pt x="19" y="4469"/>
                                </a:lnTo>
                                <a:cubicBezTo>
                                  <a:pt x="0" y="4437"/>
                                  <a:pt x="11" y="4397"/>
                                  <a:pt x="43" y="4378"/>
                                </a:cubicBezTo>
                                <a:cubicBezTo>
                                  <a:pt x="74" y="4360"/>
                                  <a:pt x="115" y="4370"/>
                                  <a:pt x="134" y="4402"/>
                                </a:cubicBezTo>
                                <a:lnTo>
                                  <a:pt x="600" y="5202"/>
                                </a:lnTo>
                                <a:lnTo>
                                  <a:pt x="485" y="5202"/>
                                </a:lnTo>
                                <a:lnTo>
                                  <a:pt x="952" y="4402"/>
                                </a:lnTo>
                                <a:cubicBezTo>
                                  <a:pt x="971" y="4370"/>
                                  <a:pt x="1011" y="4360"/>
                                  <a:pt x="1043" y="4378"/>
                                </a:cubicBezTo>
                                <a:cubicBezTo>
                                  <a:pt x="1075" y="4397"/>
                                  <a:pt x="1086" y="4437"/>
                                  <a:pt x="1067" y="4469"/>
                                </a:cubicBez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51" name="Rectangle 51"/>
                        <wps:cNvSpPr>
                          <a:spLocks noChangeArrowheads="1"/>
                        </wps:cNvSpPr>
                        <wps:spPr bwMode="auto">
                          <a:xfrm>
                            <a:off x="822" y="556"/>
                            <a:ext cx="151"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ascii="Verdana" w:hAnsi="Verdana" w:cs="Arial"/>
                                  <w:b/>
                                  <w:bCs/>
                                  <w:color w:val="000000" w:themeColor="text1"/>
                                  <w:kern w:val="24"/>
                                  <w:sz w:val="22"/>
                                  <w:szCs w:val="22"/>
                                </w:rPr>
                                <w:t>NO</w:t>
                              </w:r>
                            </w:p>
                          </w:txbxContent>
                        </wps:txbx>
                        <wps:bodyPr vert="horz" wrap="none" lIns="0" tIns="0" rIns="0" bIns="0" numCol="1" anchor="t" anchorCtr="0" compatLnSpc="1">
                          <a:prstTxWarp prst="textNoShape">
                            <a:avLst/>
                          </a:prstTxWarp>
                          <a:spAutoFit/>
                        </wps:bodyPr>
                      </wps:wsp>
                      <wps:wsp>
                        <wps:cNvPr id="52" name="Rectangle 52"/>
                        <wps:cNvSpPr>
                          <a:spLocks noChangeArrowheads="1"/>
                        </wps:cNvSpPr>
                        <wps:spPr bwMode="auto">
                          <a:xfrm>
                            <a:off x="964" y="563"/>
                            <a:ext cx="22"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083" w:rsidRDefault="00C53083" w:rsidP="00D73BCF">
                              <w:pPr>
                                <w:pStyle w:val="NormalWeb"/>
                                <w:spacing w:before="0" w:beforeAutospacing="0" w:after="0" w:afterAutospacing="0"/>
                                <w:textAlignment w:val="baseline"/>
                              </w:pPr>
                              <w:r>
                                <w:rPr>
                                  <w:rFonts w:cs="Arial"/>
                                  <w:b/>
                                  <w:bCs/>
                                  <w:color w:val="000000" w:themeColor="text1"/>
                                  <w:kern w:val="24"/>
                                  <w:sz w:val="22"/>
                                  <w:szCs w:val="22"/>
                                </w:rPr>
                                <w:t xml:space="preserve"> </w:t>
                              </w:r>
                            </w:p>
                          </w:txbxContent>
                        </wps:txbx>
                        <wps:bodyPr vert="horz" wrap="none" lIns="0" tIns="0" rIns="0" bIns="0" numCol="1" anchor="t" anchorCtr="0" compatLnSpc="1">
                          <a:prstTxWarp prst="textNoShape">
                            <a:avLst/>
                          </a:prstTxWarp>
                          <a:spAutoFit/>
                        </wps:bodyPr>
                      </wps:wsp>
                    </wpg:wgp>
                  </a:graphicData>
                </a:graphic>
              </wp:anchor>
            </w:drawing>
          </mc:Choice>
          <mc:Fallback>
            <w:pict>
              <v:group id="Group 4" o:spid="_x0000_s1026" style="position:absolute;left:0;text-align:left;margin-left:30.15pt;margin-top:26.5pt;width:389.5pt;height:162pt;z-index:251659264" coordsize="3116,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">
                <v:rect id="AutoShape 3" o:spid="_x0000_s1027" style="position:absolute;width:311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rect id="Rectangle 4" o:spid="_x0000_s1028" style="position:absolute;width:15;height:1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Calibri" w:hAnsi="Calibri" w:cs="Arial"/>
                            <w:color w:val="000000" w:themeColor="text1"/>
                            <w:kern w:val="24"/>
                            <w:sz w:val="16"/>
                            <w:szCs w:val="16"/>
                          </w:rPr>
                          <w:t xml:space="preserve"> </w:t>
                        </w:r>
                      </w:p>
                    </w:txbxContent>
                  </v:textbox>
                </v:rect>
                <v:shape id="Freeform 5" o:spid="_x0000_s1029" style="position:absolute;left:1260;top:262;width:359;height:49;visibility:visible;mso-wrap-style:square;v-text-anchor:top" coordsize="3997,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TKcIA&#10;AADaAAAADwAAAGRycy9kb3ducmV2LnhtbESPQWvCQBSE70L/w/KEXqRubGlaUjehCIXWWzXeH9nX&#10;bGr2bciuJvrrXUHwOMzMN8yyGG0rjtT7xrGCxTwBQVw53XCtoNx+Pb2D8AFZY+uYFJzIQ5E/TJaY&#10;aTfwLx03oRYRwj5DBSaELpPSV4Ys+rnriKP353qLIcq+lrrHIcJtK5+TJJUWG44LBjtaGar2m4NV&#10;0O6GH3Ogc4P/b2Xqu3Q9exlRqcfp+PkBItAY7uFb+1sreIXrlXgD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2lMpwgAAANoAAAAPAAAAAAAAAAAAAAAAAJgCAABkcnMvZG93&#10;bnJldi54bWxQSwUGAAAAAAQABAD1AAAAhwMAAAAA&#10;" path="m3931,238l,238r,67l3931,305r,-67xm3547,534l3997,272,3547,10c3531,,3511,6,3502,22v-10,15,-4,36,12,45l3914,300r,-57l3514,476v-16,9,-22,30,-12,46c3511,538,3531,543,3547,534xe" fillcolor="black" strokeweight="0">
                  <v:path arrowok="t" o:connecttype="custom" o:connectlocs="353,21;0,21;0,28;353,28;353,21;319,48;359,25;319,1;315,2;316,6;352,27;352,22;316,43;315,47;319,48" o:connectangles="0,0,0,0,0,0,0,0,0,0,0,0,0,0,0"/>
                  <o:lock v:ext="edit" verticies="t"/>
                </v:shape>
                <v:shape id="Freeform 6" o:spid="_x0000_s1030" style="position:absolute;left:223;top:100;width:1035;height:377;visibility:visible;mso-wrap-style:square;v-text-anchor:top" coordsize="23040,8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dzMIA&#10;AADaAAAADwAAAGRycy9kb3ducmV2LnhtbESPQYvCMBSE74L/IbyFvWm6PRSpRpFF0Ytgq+j12Tzb&#10;ss1LaaJ299dvBMHjMDPfMLNFbxpxp87VlhV8jSMQxIXVNZcKjof1aALCeWSNjWVS8EsOFvPhYIap&#10;tg/O6J77UgQIuxQVVN63qZSuqMigG9uWOHhX2xn0QXal1B0+Atw0Mo6iRBqsOSxU2NJ3RcVPfjMK&#10;dptV/neK9/3ltj8kdI6znV5lSn1+9MspCE+9f4df7a1WkMDzSrg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B3MwgAAANoAAAAPAAAAAAAAAAAAAAAAAJgCAABkcnMvZG93&#10;bnJldi54bWxQSwUGAAAAAAQABAD1AAAAhwMAAAAA&#10;" path="m,1396c,625,625,,1396,l21643,v771,,1397,625,1397,1396l23040,6983v,772,-626,1397,-1397,1397l1396,8380c625,8380,,7755,,6983l,1396xe" filled="f" strokecolor="black [3213]" strokeweight="0">
                  <v:path arrowok="t" o:connecttype="custom" o:connectlocs="0,63;63,0;972,0;1035,63;1035,314;972,377;63,377;0,314;0,63" o:connectangles="0,0,0,0,0,0,0,0,0"/>
                </v:shape>
                <v:shape id="Freeform 7" o:spid="_x0000_s1031" style="position:absolute;left:223;top:100;width:1035;height:377;visibility:visible;mso-wrap-style:square;v-text-anchor:top" coordsize="23040,8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0p8QA&#10;AADaAAAADwAAAGRycy9kb3ducmV2LnhtbESPzWrDMBCE74W+g9hCb43cHNrUiRKCodCjnTqkx421&#10;sU2slbHkvz59VQjkOMzMN8xmN5lGDNS52rKC10UEgriwuuZSQf79+bIC4TyyxsYyKZjJwW77+LDB&#10;WNuRMxoOvhQBwi5GBZX3bSylKyoy6Ba2JQ7exXYGfZBdKXWHY4CbRi6j6E0arDksVNhSUlFxPfRG&#10;QZKs+vNp6ovj7/In/zjnaZbOo1LPT9N+DcLT5O/hW/tLK3iH/yvhBs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m9KfEAAAA2gAAAA8AAAAAAAAAAAAAAAAAmAIAAGRycy9k&#10;b3ducmV2LnhtbFBLBQYAAAAABAAEAPUAAACJAwAAAAA=&#10;" path="m,1396c,625,625,,1396,l21643,v771,,1397,625,1397,1396l23040,6983v,772,-626,1397,-1397,1397l1396,8380c625,8380,,7755,,6983l,1396xe" filled="f" strokecolor="#385d8a" strokeweight="1.5pt">
                  <v:path arrowok="t" o:connecttype="custom" o:connectlocs="0,63;63,0;972,0;1035,63;1035,314;972,377;63,377;0,314;0,63" o:connectangles="0,0,0,0,0,0,0,0,0"/>
                </v:shape>
                <v:rect id="Rectangle 8" o:spid="_x0000_s1032" style="position:absolute;left:242;top:146;width:238;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At 16</w:t>
                        </w:r>
                      </w:p>
                    </w:txbxContent>
                  </v:textbox>
                </v:rect>
                <v:rect id="Rectangle 9" o:spid="_x0000_s1033" style="position:absolute;left:468;top:146;width:31;height:1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 </w:t>
                        </w:r>
                      </w:p>
                    </w:txbxContent>
                  </v:textbox>
                </v:rect>
                <v:rect id="Rectangle 10" o:spid="_x0000_s1034" style="position:absolute;left:497;top:146;width:614;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weeks</w:t>
                        </w:r>
                        <w:proofErr w:type="gramEnd"/>
                        <w:r>
                          <w:rPr>
                            <w:rFonts w:ascii="Verdana" w:hAnsi="Verdana" w:cs="Arial"/>
                            <w:color w:val="000000" w:themeColor="text1"/>
                            <w:kern w:val="24"/>
                            <w:sz w:val="22"/>
                            <w:szCs w:val="22"/>
                          </w:rPr>
                          <w:t xml:space="preserve"> in time</w:t>
                        </w:r>
                      </w:p>
                    </w:txbxContent>
                  </v:textbox>
                </v:rect>
                <v:rect id="Rectangle 11" o:spid="_x0000_s1035" style="position:absolute;left:1082;top:146;width:40;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 </w:t>
                        </w:r>
                      </w:p>
                    </w:txbxContent>
                  </v:textbox>
                </v:rect>
                <v:rect id="Rectangle 12" o:spid="_x0000_s1036" style="position:absolute;left:361;top:237;width:720;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13" o:spid="_x0000_s1037" style="position:absolute;left:258;top:248;width:365;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Observe </w:t>
                        </w:r>
                      </w:p>
                    </w:txbxContent>
                  </v:textbox>
                </v:rect>
                <v:rect id="Rectangle 14" o:spid="_x0000_s1038" style="position:absolute;left:708;top:248;width:48;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Symbol" w:hAnsi="Symbol" w:cs="Arial"/>
                            <w:color w:val="000000" w:themeColor="text1"/>
                            <w:kern w:val="24"/>
                            <w:sz w:val="22"/>
                            <w:szCs w:val="22"/>
                          </w:rPr>
                          <w:t></w:t>
                        </w:r>
                      </w:p>
                    </w:txbxContent>
                  </v:textbox>
                </v:rect>
                <v:rect id="Rectangle 15" o:spid="_x0000_s1039" style="position:absolute;left:754;top:248;width:31;height:1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 </w:t>
                        </w:r>
                      </w:p>
                    </w:txbxContent>
                  </v:textbox>
                </v:rect>
                <v:rect id="Rectangle 16" o:spid="_x0000_s1040" style="position:absolute;left:783;top:248;width:57;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2</w:t>
                        </w:r>
                      </w:p>
                    </w:txbxContent>
                  </v:textbox>
                </v:rect>
                <v:rect id="Rectangle 17" o:spid="_x0000_s1041" style="position:absolute;left:836;top:248;width:57;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2</w:t>
                        </w:r>
                      </w:p>
                    </w:txbxContent>
                  </v:textbox>
                </v:rect>
                <v:rect id="Rectangle 18" o:spid="_x0000_s1042" style="position:absolute;left:889;top:248;width:31;height:1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 </w:t>
                        </w:r>
                      </w:p>
                    </w:txbxContent>
                  </v:textbox>
                </v:rect>
                <v:rect id="Rectangle 19" o:spid="_x0000_s1043" style="position:absolute;left:919;top:248;width:243;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cases</w:t>
                        </w:r>
                        <w:proofErr w:type="gramEnd"/>
                        <w:r>
                          <w:rPr>
                            <w:rFonts w:ascii="Verdana" w:hAnsi="Verdana" w:cs="Arial"/>
                            <w:color w:val="000000" w:themeColor="text1"/>
                            <w:kern w:val="24"/>
                            <w:sz w:val="22"/>
                            <w:szCs w:val="22"/>
                          </w:rPr>
                          <w:t xml:space="preserve"> </w:t>
                        </w:r>
                      </w:p>
                    </w:txbxContent>
                  </v:textbox>
                </v:rect>
                <v:rect id="Rectangle 20" o:spid="_x0000_s1044" style="position:absolute;left:505;top:351;width:494;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in</w:t>
                        </w:r>
                        <w:proofErr w:type="gramEnd"/>
                        <w:r>
                          <w:rPr>
                            <w:rFonts w:ascii="Verdana" w:hAnsi="Verdana" w:cs="Arial"/>
                            <w:color w:val="000000" w:themeColor="text1"/>
                            <w:kern w:val="24"/>
                            <w:sz w:val="22"/>
                            <w:szCs w:val="22"/>
                          </w:rPr>
                          <w:t xml:space="preserve"> DV arm?</w:t>
                        </w:r>
                      </w:p>
                    </w:txbxContent>
                  </v:textbox>
                </v:rect>
                <v:rect id="Rectangle 21" o:spid="_x0000_s1045" style="position:absolute;left:976;top:360;width:22;height:1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C53083" w:rsidRDefault="00C53083" w:rsidP="00D73BCF">
                        <w:pPr>
                          <w:pStyle w:val="NormalWeb"/>
                          <w:spacing w:before="0" w:beforeAutospacing="0" w:after="0" w:afterAutospacing="0"/>
                          <w:textAlignment w:val="baseline"/>
                        </w:pPr>
                        <w:r>
                          <w:rPr>
                            <w:rFonts w:cs="Arial"/>
                            <w:color w:val="000000" w:themeColor="text1"/>
                            <w:kern w:val="24"/>
                            <w:sz w:val="22"/>
                            <w:szCs w:val="22"/>
                          </w:rPr>
                          <w:t xml:space="preserve"> </w:t>
                        </w:r>
                      </w:p>
                    </w:txbxContent>
                  </v:textbox>
                </v:rect>
                <v:oval id="Oval 22" o:spid="_x0000_s1046" style="position:absolute;left:1619;top:7;width:1485;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Ej78QA&#10;AADbAAAADwAAAGRycy9kb3ducmV2LnhtbESPzWrCQBSF94W+w3AL7uqkAUVSRwmtLV240UTo8pK5&#10;TUIyd0Jm1Emf3ikUXB7Oz8dZb4PpxYVG11pW8DJPQBBXVrdcKyiLj+cVCOeRNfaWScFEDrabx4c1&#10;Ztpe+UCXo69FHGGXoYLG+yGT0lUNGXRzOxBH78eOBn2UYy31iNc4bnqZJslSGmw5Ehoc6K2hqjue&#10;TYSU37v3zyKdfvm0WE57HQ55F5SaPYX8FYSn4O/h//aXVpCm8Pcl/g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BI+/EAAAA2wAAAA8AAAAAAAAAAAAAAAAAmAIAAGRycy9k&#10;b3ducmV2LnhtbFBLBQYAAAAABAAEAPUAAACJAwAAAAA=&#10;" filled="f" strokecolor="black [3213]" strokeweight="0"/>
                <v:oval id="Oval 23" o:spid="_x0000_s1047" style="position:absolute;left:1619;top:7;width:1485;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6ssEA&#10;AADbAAAADwAAAGRycy9kb3ducmV2LnhtbESPzWrDMBCE74W8g9hAb7VcB4pxrIRSSJpj6+QBNtb6&#10;h1orISmx+/ZVodDjMDPfMPV+MZO4kw+jZQXPWQ6CuLV65F7B5Xx4KkGEiKxxskwKvinAfrd6qLHS&#10;duZPujexFwnCoUIFQ4yukjK0AxkMmXXEyeusNxiT9L3UHucEN5Ms8vxFGhw5LQzo6G2g9qu5GQXH&#10;rm90w+O5yI+uK73x7+7jqtTjenndgoi0xP/wX/ukFRQb+P2Sfo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5erLBAAAA2wAAAA8AAAAAAAAAAAAAAAAAmAIAAGRycy9kb3du&#10;cmV2LnhtbFBLBQYAAAAABAAEAPUAAACGAwAAAAA=&#10;" filled="f" strokeweight="1.5pt"/>
                <v:rect id="Rectangle 24" o:spid="_x0000_s1048" style="position:absolute;left:1901;top:132;width:967;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Commit to analysis at </w:t>
                        </w:r>
                      </w:p>
                    </w:txbxContent>
                  </v:textbox>
                </v:rect>
                <v:rect id="Rectangle 25" o:spid="_x0000_s1049" style="position:absolute;left:1889;top:236;width:113;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24</w:t>
                        </w:r>
                      </w:p>
                    </w:txbxContent>
                  </v:textbox>
                </v:rect>
                <v:rect id="Rectangle 26" o:spid="_x0000_s1050" style="position:absolute;left:1995;top:236;width:31;height:1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 </w:t>
                        </w:r>
                      </w:p>
                    </w:txbxContent>
                  </v:textbox>
                </v:rect>
                <v:rect id="Rectangle 27" o:spid="_x0000_s1051" style="position:absolute;left:2024;top:236;width:476;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weeks</w:t>
                        </w:r>
                        <w:proofErr w:type="gramEnd"/>
                        <w:r>
                          <w:rPr>
                            <w:rFonts w:ascii="Verdana" w:hAnsi="Verdana" w:cs="Arial"/>
                            <w:color w:val="000000" w:themeColor="text1"/>
                            <w:kern w:val="24"/>
                            <w:sz w:val="22"/>
                            <w:szCs w:val="22"/>
                          </w:rPr>
                          <w:t xml:space="preserve"> in ti</w:t>
                        </w:r>
                      </w:p>
                    </w:txbxContent>
                  </v:textbox>
                </v:rect>
                <v:rect id="Rectangle 28" o:spid="_x0000_s1052" style="position:absolute;left:2478;top:236;width:374;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me</w:t>
                        </w:r>
                        <w:proofErr w:type="gramEnd"/>
                        <w:r>
                          <w:rPr>
                            <w:rFonts w:ascii="Verdana" w:hAnsi="Verdana" w:cs="Arial"/>
                            <w:color w:val="000000" w:themeColor="text1"/>
                            <w:kern w:val="24"/>
                            <w:sz w:val="22"/>
                            <w:szCs w:val="22"/>
                          </w:rPr>
                          <w:t xml:space="preserve"> (min </w:t>
                        </w:r>
                      </w:p>
                    </w:txbxContent>
                  </v:textbox>
                </v:rect>
                <v:rect id="Rectangle 29" o:spid="_x0000_s1053" style="position:absolute;left:1914;top:339;width:152;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(12</w:t>
                        </w:r>
                      </w:p>
                    </w:txbxContent>
                  </v:textbox>
                </v:rect>
                <v:rect id="Rectangle 30" o:spid="_x0000_s1054" style="position:absolute;left:2041;top:339;width:31;height:1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 </w:t>
                        </w:r>
                      </w:p>
                    </w:txbxContent>
                  </v:textbox>
                </v:rect>
                <v:rect id="Rectangle 31" o:spid="_x0000_s1055" style="position:absolute;left:2070;top:339;width:564;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weeks</w:t>
                        </w:r>
                        <w:proofErr w:type="gramEnd"/>
                        <w:r>
                          <w:rPr>
                            <w:rFonts w:ascii="Verdana" w:hAnsi="Verdana" w:cs="Arial"/>
                            <w:color w:val="000000" w:themeColor="text1"/>
                            <w:kern w:val="24"/>
                            <w:sz w:val="22"/>
                            <w:szCs w:val="22"/>
                          </w:rPr>
                          <w:t xml:space="preserve"> follow</w:t>
                        </w:r>
                      </w:p>
                    </w:txbxContent>
                  </v:textbox>
                </v:rect>
                <v:rect id="Rectangle 32" o:spid="_x0000_s1056" style="position:absolute;left:2608;top:339;width:40;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w:t>
                        </w:r>
                      </w:p>
                    </w:txbxContent>
                  </v:textbox>
                </v:rect>
                <v:rect id="Rectangle 33" o:spid="_x0000_s1057" style="position:absolute;left:2645;top:339;width:152;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up</w:t>
                        </w:r>
                        <w:proofErr w:type="gramEnd"/>
                        <w:r>
                          <w:rPr>
                            <w:rFonts w:ascii="Verdana" w:hAnsi="Verdana" w:cs="Arial"/>
                            <w:color w:val="000000" w:themeColor="text1"/>
                            <w:kern w:val="24"/>
                            <w:sz w:val="22"/>
                            <w:szCs w:val="22"/>
                          </w:rPr>
                          <w:t>)</w:t>
                        </w:r>
                      </w:p>
                    </w:txbxContent>
                  </v:textbox>
                </v:rect>
                <v:rect id="Rectangle 34" o:spid="_x0000_s1058" style="position:absolute;left:2789;top:348;width:22;height:1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cs="Arial"/>
                            <w:color w:val="000000" w:themeColor="text1"/>
                            <w:kern w:val="24"/>
                            <w:sz w:val="22"/>
                            <w:szCs w:val="22"/>
                          </w:rPr>
                          <w:t xml:space="preserve"> </w:t>
                        </w:r>
                      </w:p>
                    </w:txbxContent>
                  </v:textbox>
                </v:rect>
                <v:oval id="Oval 35" o:spid="_x0000_s1059" style="position:absolute;left:5;top:730;width:1491;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tRsMA&#10;AADbAAAADwAAAGRycy9kb3ducmV2LnhtbESPS4vCMBSF94L/IVxhdpqOokg1ivgYZuHGF7i8NHfa&#10;YnNTmqjp/HozMODycB4fZ74MphIPalxpWcHnIAFBnFldcq7gfNr1pyCcR9ZYWSYFLTlYLrqdOaba&#10;PvlAj6PPRRxhl6KCwvs6ldJlBRl0A1sTR+/HNgZ9lE0udYPPOG4qOUySiTRYciQUWNO6oOx2vJsI&#10;OV+3m6/TsP3ly3jS7nU4rG5BqY9eWM1AeAr+Hf5vf2sFozH8fY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EtRsMAAADbAAAADwAAAAAAAAAAAAAAAACYAgAAZHJzL2Rv&#10;d25yZXYueG1sUEsFBgAAAAAEAAQA9QAAAIgDAAAAAA==&#10;" filled="f" strokecolor="black [3213]" strokeweight="0"/>
                <v:oval id="Oval 36" o:spid="_x0000_s1060" style="position:absolute;left:5;top:730;width:1491;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dP98EA&#10;AADbAAAADwAAAGRycy9kb3ducmV2LnhtbESPzWrDMBCE74W8g9hAb42cFIxxooQQSJpja/cBttb6&#10;h1grIamx8/ZVodDjMDPfMLvDbEZxJx8GywrWqwwEcWP1wJ2Cz/r8UoAIEVnjaJkUPCjAYb942mGp&#10;7cQfdK9iJxKEQ4kK+hhdKWVoejIYVtYRJ6+13mBM0ndSe5wS3Ixyk2W5NDhwWujR0amn5lZ9GwWX&#10;tqt0xUO9yS6uLbzxb+79S6nn5Xzcgog0x//wX/uqFbzm8Psl/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XT/fBAAAA2wAAAA8AAAAAAAAAAAAAAAAAmAIAAGRycy9kb3du&#10;cmV2LnhtbFBLBQYAAAAABAAEAPUAAACGAwAAAAA=&#10;" filled="f" strokeweight="1.5pt"/>
                <v:rect id="Rectangle 37" o:spid="_x0000_s1061" style="position:absolute;left:290;top:857;width:967;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Commit to analysis at </w:t>
                        </w:r>
                      </w:p>
                    </w:txbxContent>
                  </v:textbox>
                </v:rect>
                <v:rect id="Rectangle 38" o:spid="_x0000_s1062" style="position:absolute;left:278;top:959;width:113;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32</w:t>
                        </w:r>
                      </w:p>
                    </w:txbxContent>
                  </v:textbox>
                </v:rect>
                <v:rect id="Rectangle 39" o:spid="_x0000_s1063" style="position:absolute;left:384;top:959;width:31;height:1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 </w:t>
                        </w:r>
                      </w:p>
                    </w:txbxContent>
                  </v:textbox>
                </v:rect>
                <v:rect id="Rectangle 40" o:spid="_x0000_s1064" style="position:absolute;left:414;top:959;width:614;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weeks</w:t>
                        </w:r>
                        <w:proofErr w:type="gramEnd"/>
                        <w:r>
                          <w:rPr>
                            <w:rFonts w:ascii="Verdana" w:hAnsi="Verdana" w:cs="Arial"/>
                            <w:color w:val="000000" w:themeColor="text1"/>
                            <w:kern w:val="24"/>
                            <w:sz w:val="22"/>
                            <w:szCs w:val="22"/>
                          </w:rPr>
                          <w:t xml:space="preserve"> in time </w:t>
                        </w:r>
                      </w:p>
                    </w:txbxContent>
                  </v:textbox>
                </v:rect>
                <v:rect id="Rectangle 41" o:spid="_x0000_s1065" style="position:absolute;left:275;top:1061;width:96;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(2</w:t>
                        </w:r>
                      </w:p>
                    </w:txbxContent>
                  </v:textbox>
                </v:rect>
                <v:rect id="Rectangle 42" o:spid="_x0000_s1066" style="position:absolute;left:377;top:1061;width:56;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0</w:t>
                        </w:r>
                      </w:p>
                    </w:txbxContent>
                  </v:textbox>
                </v:rect>
                <v:rect id="Rectangle 43" o:spid="_x0000_s1067" style="position:absolute;left:430;top:1061;width:31;height:1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 xml:space="preserve"> </w:t>
                        </w:r>
                      </w:p>
                    </w:txbxContent>
                  </v:textbox>
                </v:rect>
                <v:rect id="Rectangle 44" o:spid="_x0000_s1068" style="position:absolute;left:460;top:1061;width:564;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weeks</w:t>
                        </w:r>
                        <w:proofErr w:type="gramEnd"/>
                        <w:r>
                          <w:rPr>
                            <w:rFonts w:ascii="Verdana" w:hAnsi="Verdana" w:cs="Arial"/>
                            <w:color w:val="000000" w:themeColor="text1"/>
                            <w:kern w:val="24"/>
                            <w:sz w:val="22"/>
                            <w:szCs w:val="22"/>
                          </w:rPr>
                          <w:t xml:space="preserve"> follow</w:t>
                        </w:r>
                      </w:p>
                    </w:txbxContent>
                  </v:textbox>
                </v:rect>
                <v:rect id="Rectangle 45" o:spid="_x0000_s1069" style="position:absolute;left:997;top:1061;width:40;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color w:val="000000" w:themeColor="text1"/>
                            <w:kern w:val="24"/>
                            <w:sz w:val="22"/>
                            <w:szCs w:val="22"/>
                          </w:rPr>
                          <w:t>-</w:t>
                        </w:r>
                      </w:p>
                    </w:txbxContent>
                  </v:textbox>
                </v:rect>
                <v:rect id="Rectangle 46" o:spid="_x0000_s1070" style="position:absolute;left:1034;top:1061;width:152;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C53083" w:rsidRDefault="00C53083" w:rsidP="00D73BCF">
                        <w:pPr>
                          <w:pStyle w:val="NormalWeb"/>
                          <w:spacing w:before="0" w:beforeAutospacing="0" w:after="0" w:afterAutospacing="0"/>
                          <w:textAlignment w:val="baseline"/>
                        </w:pPr>
                        <w:proofErr w:type="gramStart"/>
                        <w:r>
                          <w:rPr>
                            <w:rFonts w:ascii="Verdana" w:hAnsi="Verdana" w:cs="Arial"/>
                            <w:color w:val="000000" w:themeColor="text1"/>
                            <w:kern w:val="24"/>
                            <w:sz w:val="22"/>
                            <w:szCs w:val="22"/>
                          </w:rPr>
                          <w:t>up</w:t>
                        </w:r>
                        <w:proofErr w:type="gramEnd"/>
                        <w:r>
                          <w:rPr>
                            <w:rFonts w:ascii="Verdana" w:hAnsi="Verdana" w:cs="Arial"/>
                            <w:color w:val="000000" w:themeColor="text1"/>
                            <w:kern w:val="24"/>
                            <w:sz w:val="22"/>
                            <w:szCs w:val="22"/>
                          </w:rPr>
                          <w:t>)</w:t>
                        </w:r>
                      </w:p>
                    </w:txbxContent>
                  </v:textbox>
                </v:rect>
                <v:rect id="Rectangle 47" o:spid="_x0000_s1071" style="position:absolute;left:1178;top:1070;width:22;height:1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cs="Arial"/>
                            <w:color w:val="000000" w:themeColor="text1"/>
                            <w:kern w:val="24"/>
                            <w:sz w:val="22"/>
                            <w:szCs w:val="22"/>
                          </w:rPr>
                          <w:t xml:space="preserve"> </w:t>
                        </w:r>
                      </w:p>
                    </w:txbxContent>
                  </v:textbox>
                </v:rect>
                <v:rect id="Rectangle 48" o:spid="_x0000_s1072" style="position:absolute;left:1342;top:157;width:190;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b/>
                            <w:bCs/>
                            <w:color w:val="000000" w:themeColor="text1"/>
                            <w:kern w:val="24"/>
                            <w:sz w:val="22"/>
                            <w:szCs w:val="22"/>
                          </w:rPr>
                          <w:t>YES</w:t>
                        </w:r>
                      </w:p>
                    </w:txbxContent>
                  </v:textbox>
                </v:rect>
                <v:rect id="Rectangle 49" o:spid="_x0000_s1073" style="position:absolute;left:1521;top:157;width:30;height:1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b/>
                            <w:bCs/>
                            <w:color w:val="000000" w:themeColor="text1"/>
                            <w:kern w:val="24"/>
                            <w:sz w:val="22"/>
                            <w:szCs w:val="22"/>
                          </w:rPr>
                          <w:t xml:space="preserve"> </w:t>
                        </w:r>
                      </w:p>
                    </w:txbxContent>
                  </v:textbox>
                </v:rect>
                <v:shape id="Freeform 50" o:spid="_x0000_s1074" style="position:absolute;left:726;top:482;width:49;height:242;visibility:visible;mso-wrap-style:square;v-text-anchor:top" coordsize="1086,5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cMIA&#10;AADbAAAADwAAAGRycy9kb3ducmV2LnhtbERPPW/CMBDdK/U/WFeJrThU0ELAoAoJwUJFAwvbEV+T&#10;qPE52IYEfj0eKnV8et+zRWdqcSXnK8sKBv0EBHFudcWFgsN+9ToG4QOyxtoyKbiRh8X8+WmGqbYt&#10;f9M1C4WIIexTVFCG0KRS+rwkg75vG+LI/VhnMEToCqkdtjHc1PItSd6lwYpjQ4kNLUvKf7OLUSC3&#10;h/v5Y3Kk0y4buSGvw1c70Er1XrrPKYhAXfgX/7k3WsEoro9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Yv5wwgAAANsAAAAPAAAAAAAAAAAAAAAAAJgCAABkcnMvZG93&#10;bnJldi54bWxQSwUGAAAAAAQABAD1AAAAhwMAAAAA&#10;" path="m610,r,5236l476,5236,476,,610,xm1067,4469l543,5368,19,4469c,4437,11,4397,43,4378v31,-18,72,-8,91,24l600,5202r-115,l952,4402v19,-32,59,-42,91,-24c1075,4397,1086,4437,1067,4469xe" fillcolor="black" strokeweight="0">
                  <v:path arrowok="t" o:connecttype="custom" o:connectlocs="28,0;28,236;21,236;21,0;28,0;48,201;25,242;1,201;2,197;6,198;27,235;22,235;43,198;47,197;48,201" o:connectangles="0,0,0,0,0,0,0,0,0,0,0,0,0,0,0"/>
                  <o:lock v:ext="edit" verticies="t"/>
                </v:shape>
                <v:rect id="Rectangle 51" o:spid="_x0000_s1075" style="position:absolute;left:822;top:556;width:151;height:1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C53083" w:rsidRDefault="00C53083" w:rsidP="00D73BCF">
                        <w:pPr>
                          <w:pStyle w:val="NormalWeb"/>
                          <w:spacing w:before="0" w:beforeAutospacing="0" w:after="0" w:afterAutospacing="0"/>
                          <w:textAlignment w:val="baseline"/>
                        </w:pPr>
                        <w:r>
                          <w:rPr>
                            <w:rFonts w:ascii="Verdana" w:hAnsi="Verdana" w:cs="Arial"/>
                            <w:b/>
                            <w:bCs/>
                            <w:color w:val="000000" w:themeColor="text1"/>
                            <w:kern w:val="24"/>
                            <w:sz w:val="22"/>
                            <w:szCs w:val="22"/>
                          </w:rPr>
                          <w:t>NO</w:t>
                        </w:r>
                      </w:p>
                    </w:txbxContent>
                  </v:textbox>
                </v:rect>
                <v:rect id="Rectangle 52" o:spid="_x0000_s1076" style="position:absolute;left:964;top:563;width:22;height:1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C53083" w:rsidRDefault="00C53083" w:rsidP="00D73BCF">
                        <w:pPr>
                          <w:pStyle w:val="NormalWeb"/>
                          <w:spacing w:before="0" w:beforeAutospacing="0" w:after="0" w:afterAutospacing="0"/>
                          <w:textAlignment w:val="baseline"/>
                        </w:pPr>
                        <w:r>
                          <w:rPr>
                            <w:rFonts w:cs="Arial"/>
                            <w:b/>
                            <w:bCs/>
                            <w:color w:val="000000" w:themeColor="text1"/>
                            <w:kern w:val="24"/>
                            <w:sz w:val="22"/>
                            <w:szCs w:val="22"/>
                          </w:rPr>
                          <w:t xml:space="preserve"> </w:t>
                        </w:r>
                      </w:p>
                    </w:txbxContent>
                  </v:textbox>
                </v:rect>
              </v:group>
            </w:pict>
          </mc:Fallback>
        </mc:AlternateContent>
      </w:r>
      <w:bookmarkStart w:id="51" w:name="_GoBack"/>
      <w:bookmarkEnd w:id="51"/>
    </w:p>
    <w:sectPr w:rsidR="00FA1EE5" w:rsidRPr="00090164">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083" w:rsidRDefault="00C53083" w:rsidP="00034CA6">
      <w:r>
        <w:separator/>
      </w:r>
    </w:p>
  </w:endnote>
  <w:endnote w:type="continuationSeparator" w:id="0">
    <w:p w:rsidR="00C53083" w:rsidRDefault="00C53083" w:rsidP="0003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Bold">
    <w:altName w:val="MS Mincho"/>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403530"/>
      <w:docPartObj>
        <w:docPartGallery w:val="Page Numbers (Bottom of Page)"/>
        <w:docPartUnique/>
      </w:docPartObj>
    </w:sdtPr>
    <w:sdtEndPr>
      <w:rPr>
        <w:noProof/>
      </w:rPr>
    </w:sdtEndPr>
    <w:sdtContent>
      <w:p w:rsidR="00C53083" w:rsidRDefault="00C53083">
        <w:pPr>
          <w:pStyle w:val="Footer"/>
        </w:pPr>
        <w:r>
          <w:fldChar w:fldCharType="begin"/>
        </w:r>
        <w:r>
          <w:instrText xml:space="preserve"> PAGE   \* MERGEFORMAT </w:instrText>
        </w:r>
        <w:r>
          <w:fldChar w:fldCharType="separate"/>
        </w:r>
        <w:r w:rsidR="00A15E77">
          <w:rPr>
            <w:noProof/>
          </w:rPr>
          <w:t>20</w:t>
        </w:r>
        <w:r>
          <w:rPr>
            <w:noProof/>
          </w:rPr>
          <w:fldChar w:fldCharType="end"/>
        </w:r>
      </w:p>
    </w:sdtContent>
  </w:sdt>
  <w:p w:rsidR="00C53083" w:rsidRDefault="00C530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083" w:rsidRDefault="00C53083" w:rsidP="00034CA6">
      <w:r>
        <w:separator/>
      </w:r>
    </w:p>
  </w:footnote>
  <w:footnote w:type="continuationSeparator" w:id="0">
    <w:p w:rsidR="00C53083" w:rsidRDefault="00C53083" w:rsidP="00034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E641898"/>
    <w:lvl w:ilvl="0">
      <w:start w:val="1"/>
      <w:numFmt w:val="none"/>
      <w:pStyle w:val="Heading0"/>
      <w:suff w:val="nothing"/>
      <w:lvlText w:val=""/>
      <w:lvlJc w:val="left"/>
      <w:pPr>
        <w:ind w:left="0" w:firstLine="0"/>
      </w:pPr>
      <w:rPr>
        <w:rFonts w:hint="default"/>
      </w:rPr>
    </w:lvl>
    <w:lvl w:ilvl="1">
      <w:start w:val="1"/>
      <w:numFmt w:val="decimal"/>
      <w:pStyle w:val="Heading1"/>
      <w:lvlText w:val="%2."/>
      <w:lvlJc w:val="left"/>
      <w:pPr>
        <w:tabs>
          <w:tab w:val="num" w:pos="821"/>
        </w:tabs>
        <w:ind w:left="821" w:hanging="821"/>
      </w:pPr>
      <w:rPr>
        <w:rFonts w:hint="default"/>
      </w:rPr>
    </w:lvl>
    <w:lvl w:ilvl="2">
      <w:start w:val="1"/>
      <w:numFmt w:val="decimal"/>
      <w:pStyle w:val="Heading2"/>
      <w:lvlText w:val="%2.%3."/>
      <w:lvlJc w:val="left"/>
      <w:pPr>
        <w:tabs>
          <w:tab w:val="num" w:pos="821"/>
        </w:tabs>
        <w:ind w:left="821" w:hanging="821"/>
      </w:pPr>
      <w:rPr>
        <w:rFonts w:hint="default"/>
      </w:rPr>
    </w:lvl>
    <w:lvl w:ilvl="3">
      <w:start w:val="1"/>
      <w:numFmt w:val="decimal"/>
      <w:pStyle w:val="Heading3"/>
      <w:lvlText w:val="%2.%3.%4."/>
      <w:lvlJc w:val="left"/>
      <w:pPr>
        <w:tabs>
          <w:tab w:val="num" w:pos="1397"/>
        </w:tabs>
        <w:ind w:left="1397" w:hanging="1397"/>
      </w:pPr>
      <w:rPr>
        <w:rFonts w:hint="default"/>
      </w:rPr>
    </w:lvl>
    <w:lvl w:ilvl="4">
      <w:start w:val="1"/>
      <w:numFmt w:val="decimal"/>
      <w:pStyle w:val="Heading4"/>
      <w:lvlText w:val="%2.%3.%4.%5."/>
      <w:lvlJc w:val="left"/>
      <w:pPr>
        <w:tabs>
          <w:tab w:val="num" w:pos="1397"/>
        </w:tabs>
        <w:ind w:left="1397" w:hanging="1397"/>
      </w:pPr>
      <w:rPr>
        <w:rFonts w:hint="default"/>
      </w:rPr>
    </w:lvl>
    <w:lvl w:ilvl="5">
      <w:start w:val="1"/>
      <w:numFmt w:val="decimal"/>
      <w:pStyle w:val="Heading5"/>
      <w:lvlText w:val="%2.%3.%4.%5.%6."/>
      <w:lvlJc w:val="left"/>
      <w:pPr>
        <w:tabs>
          <w:tab w:val="num" w:pos="1397"/>
        </w:tabs>
        <w:ind w:left="1397" w:hanging="1397"/>
      </w:pPr>
      <w:rPr>
        <w:rFonts w:hint="default"/>
      </w:rPr>
    </w:lvl>
    <w:lvl w:ilvl="6">
      <w:start w:val="1"/>
      <w:numFmt w:val="decimal"/>
      <w:pStyle w:val="Heading6"/>
      <w:lvlText w:val="%2.%3.%4.%5.%6.%7."/>
      <w:lvlJc w:val="left"/>
      <w:pPr>
        <w:tabs>
          <w:tab w:val="num" w:pos="2160"/>
        </w:tabs>
        <w:ind w:left="2160" w:hanging="2160"/>
      </w:pPr>
      <w:rPr>
        <w:rFonts w:hint="default"/>
      </w:rPr>
    </w:lvl>
    <w:lvl w:ilvl="7">
      <w:start w:val="1"/>
      <w:numFmt w:val="decimal"/>
      <w:pStyle w:val="Heading7"/>
      <w:lvlText w:val="%2.%3.%4.%5.%6.%7.%8."/>
      <w:lvlJc w:val="left"/>
      <w:pPr>
        <w:tabs>
          <w:tab w:val="num" w:pos="2160"/>
        </w:tabs>
        <w:ind w:left="2160" w:hanging="2160"/>
      </w:pPr>
      <w:rPr>
        <w:rFonts w:hint="default"/>
      </w:rPr>
    </w:lvl>
    <w:lvl w:ilvl="8">
      <w:start w:val="1"/>
      <w:numFmt w:val="decimal"/>
      <w:pStyle w:val="Heading8"/>
      <w:lvlText w:val="%2.%3.%4.%5.%6.%7.%8.%9."/>
      <w:lvlJc w:val="left"/>
      <w:pPr>
        <w:tabs>
          <w:tab w:val="num" w:pos="2160"/>
        </w:tabs>
        <w:ind w:left="2160" w:hanging="2160"/>
      </w:pPr>
      <w:rPr>
        <w:rFonts w:hint="default"/>
      </w:rPr>
    </w:lvl>
  </w:abstractNum>
  <w:abstractNum w:abstractNumId="1">
    <w:nsid w:val="0A812DC8"/>
    <w:multiLevelType w:val="hybridMultilevel"/>
    <w:tmpl w:val="2550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FD18FB"/>
    <w:multiLevelType w:val="hybridMultilevel"/>
    <w:tmpl w:val="2398D2C6"/>
    <w:lvl w:ilvl="0" w:tplc="7898DC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D521D"/>
    <w:multiLevelType w:val="hybridMultilevel"/>
    <w:tmpl w:val="D52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F131DD"/>
    <w:multiLevelType w:val="hybridMultilevel"/>
    <w:tmpl w:val="527CEE78"/>
    <w:lvl w:ilvl="0" w:tplc="7898DC4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2B694B"/>
    <w:multiLevelType w:val="hybridMultilevel"/>
    <w:tmpl w:val="33B4D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4E3B3D"/>
    <w:multiLevelType w:val="hybridMultilevel"/>
    <w:tmpl w:val="91500E16"/>
    <w:lvl w:ilvl="0" w:tplc="780019F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770D63"/>
    <w:multiLevelType w:val="hybridMultilevel"/>
    <w:tmpl w:val="3258C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384604"/>
    <w:multiLevelType w:val="hybridMultilevel"/>
    <w:tmpl w:val="7270ACE4"/>
    <w:lvl w:ilvl="0" w:tplc="7898DC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DB2837"/>
    <w:multiLevelType w:val="hybridMultilevel"/>
    <w:tmpl w:val="BB8460E4"/>
    <w:lvl w:ilvl="0" w:tplc="E884C0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1457FF"/>
    <w:multiLevelType w:val="hybridMultilevel"/>
    <w:tmpl w:val="C04CC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2B4288"/>
    <w:multiLevelType w:val="hybridMultilevel"/>
    <w:tmpl w:val="CEC26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5530E8"/>
    <w:multiLevelType w:val="hybridMultilevel"/>
    <w:tmpl w:val="D538601A"/>
    <w:lvl w:ilvl="0" w:tplc="7898DC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2"/>
  </w:num>
  <w:num w:numId="4">
    <w:abstractNumId w:val="2"/>
  </w:num>
  <w:num w:numId="5">
    <w:abstractNumId w:val="7"/>
  </w:num>
  <w:num w:numId="6">
    <w:abstractNumId w:val="10"/>
  </w:num>
  <w:num w:numId="7">
    <w:abstractNumId w:val="0"/>
  </w:num>
  <w:num w:numId="8">
    <w:abstractNumId w:val="1"/>
  </w:num>
  <w:num w:numId="9">
    <w:abstractNumId w:val="6"/>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D39"/>
    <w:rsid w:val="00001676"/>
    <w:rsid w:val="00005645"/>
    <w:rsid w:val="00005A69"/>
    <w:rsid w:val="00006AB2"/>
    <w:rsid w:val="000077B9"/>
    <w:rsid w:val="000129A1"/>
    <w:rsid w:val="00013F9F"/>
    <w:rsid w:val="0001619A"/>
    <w:rsid w:val="00021363"/>
    <w:rsid w:val="00022915"/>
    <w:rsid w:val="000231DA"/>
    <w:rsid w:val="00023CA9"/>
    <w:rsid w:val="0003140C"/>
    <w:rsid w:val="000333F2"/>
    <w:rsid w:val="00034CA6"/>
    <w:rsid w:val="00043E8F"/>
    <w:rsid w:val="00050776"/>
    <w:rsid w:val="00052C30"/>
    <w:rsid w:val="0005410F"/>
    <w:rsid w:val="000544B5"/>
    <w:rsid w:val="00057331"/>
    <w:rsid w:val="00060103"/>
    <w:rsid w:val="000843A6"/>
    <w:rsid w:val="00090164"/>
    <w:rsid w:val="000912C8"/>
    <w:rsid w:val="00091412"/>
    <w:rsid w:val="000934EB"/>
    <w:rsid w:val="000940EC"/>
    <w:rsid w:val="00095042"/>
    <w:rsid w:val="000A2DD9"/>
    <w:rsid w:val="000A76AC"/>
    <w:rsid w:val="000A7DC7"/>
    <w:rsid w:val="000C0300"/>
    <w:rsid w:val="000C2208"/>
    <w:rsid w:val="000C30FB"/>
    <w:rsid w:val="000C3F80"/>
    <w:rsid w:val="000D3B56"/>
    <w:rsid w:val="000D6734"/>
    <w:rsid w:val="000D7C7E"/>
    <w:rsid w:val="000E1CA2"/>
    <w:rsid w:val="000E1E81"/>
    <w:rsid w:val="000E237F"/>
    <w:rsid w:val="000E2D3C"/>
    <w:rsid w:val="000E3E29"/>
    <w:rsid w:val="000F2D21"/>
    <w:rsid w:val="000F50AB"/>
    <w:rsid w:val="0010481C"/>
    <w:rsid w:val="001061E6"/>
    <w:rsid w:val="00110DDE"/>
    <w:rsid w:val="0011157F"/>
    <w:rsid w:val="0011169D"/>
    <w:rsid w:val="00111CA8"/>
    <w:rsid w:val="00113FFB"/>
    <w:rsid w:val="001142BD"/>
    <w:rsid w:val="00115325"/>
    <w:rsid w:val="00120FE3"/>
    <w:rsid w:val="00126D67"/>
    <w:rsid w:val="00143A5C"/>
    <w:rsid w:val="001462E0"/>
    <w:rsid w:val="00147AB8"/>
    <w:rsid w:val="001512DB"/>
    <w:rsid w:val="001610AA"/>
    <w:rsid w:val="0016766A"/>
    <w:rsid w:val="00170114"/>
    <w:rsid w:val="001715FC"/>
    <w:rsid w:val="001719F3"/>
    <w:rsid w:val="001721CB"/>
    <w:rsid w:val="00175012"/>
    <w:rsid w:val="00176411"/>
    <w:rsid w:val="00181FC2"/>
    <w:rsid w:val="001866A0"/>
    <w:rsid w:val="00187BE4"/>
    <w:rsid w:val="00190C9B"/>
    <w:rsid w:val="00196767"/>
    <w:rsid w:val="001968D5"/>
    <w:rsid w:val="00197222"/>
    <w:rsid w:val="00197BB9"/>
    <w:rsid w:val="001A342A"/>
    <w:rsid w:val="001A6D0A"/>
    <w:rsid w:val="001B51E4"/>
    <w:rsid w:val="001C06C6"/>
    <w:rsid w:val="001C1A93"/>
    <w:rsid w:val="001C3716"/>
    <w:rsid w:val="001D1336"/>
    <w:rsid w:val="001D3C19"/>
    <w:rsid w:val="001D4BCE"/>
    <w:rsid w:val="001D65DD"/>
    <w:rsid w:val="001E4391"/>
    <w:rsid w:val="001F02D1"/>
    <w:rsid w:val="001F50C1"/>
    <w:rsid w:val="001F6EBE"/>
    <w:rsid w:val="00205673"/>
    <w:rsid w:val="0020781B"/>
    <w:rsid w:val="00211107"/>
    <w:rsid w:val="002172E4"/>
    <w:rsid w:val="002269CB"/>
    <w:rsid w:val="00226C6B"/>
    <w:rsid w:val="00227055"/>
    <w:rsid w:val="00234C64"/>
    <w:rsid w:val="0024029B"/>
    <w:rsid w:val="0024507D"/>
    <w:rsid w:val="00245367"/>
    <w:rsid w:val="0024748E"/>
    <w:rsid w:val="00251F48"/>
    <w:rsid w:val="002521F1"/>
    <w:rsid w:val="0025301C"/>
    <w:rsid w:val="00254431"/>
    <w:rsid w:val="00272239"/>
    <w:rsid w:val="00272756"/>
    <w:rsid w:val="00274C2F"/>
    <w:rsid w:val="00275991"/>
    <w:rsid w:val="00297FE5"/>
    <w:rsid w:val="002A4C9C"/>
    <w:rsid w:val="002A6186"/>
    <w:rsid w:val="002B2081"/>
    <w:rsid w:val="002B2805"/>
    <w:rsid w:val="002B50AE"/>
    <w:rsid w:val="002C52A6"/>
    <w:rsid w:val="002C5E04"/>
    <w:rsid w:val="002D753F"/>
    <w:rsid w:val="002D793F"/>
    <w:rsid w:val="002E16DA"/>
    <w:rsid w:val="002E425B"/>
    <w:rsid w:val="002E6F72"/>
    <w:rsid w:val="002F18F2"/>
    <w:rsid w:val="00303A9A"/>
    <w:rsid w:val="00305DE4"/>
    <w:rsid w:val="00307293"/>
    <w:rsid w:val="00311B61"/>
    <w:rsid w:val="00313BA3"/>
    <w:rsid w:val="00315C44"/>
    <w:rsid w:val="00320A8B"/>
    <w:rsid w:val="00320C26"/>
    <w:rsid w:val="00323ED9"/>
    <w:rsid w:val="0032444A"/>
    <w:rsid w:val="00332747"/>
    <w:rsid w:val="0033657E"/>
    <w:rsid w:val="003370B6"/>
    <w:rsid w:val="00341ED7"/>
    <w:rsid w:val="00342CD2"/>
    <w:rsid w:val="00353AD8"/>
    <w:rsid w:val="00355D2F"/>
    <w:rsid w:val="00357B9D"/>
    <w:rsid w:val="00361A38"/>
    <w:rsid w:val="00361AF1"/>
    <w:rsid w:val="00362FA5"/>
    <w:rsid w:val="00371732"/>
    <w:rsid w:val="0037303E"/>
    <w:rsid w:val="003812F6"/>
    <w:rsid w:val="00384D2F"/>
    <w:rsid w:val="00386287"/>
    <w:rsid w:val="00386C79"/>
    <w:rsid w:val="00386EC4"/>
    <w:rsid w:val="00391079"/>
    <w:rsid w:val="00394379"/>
    <w:rsid w:val="003A028C"/>
    <w:rsid w:val="003A46DC"/>
    <w:rsid w:val="003A5920"/>
    <w:rsid w:val="003B4676"/>
    <w:rsid w:val="003C0DF2"/>
    <w:rsid w:val="003C1B3A"/>
    <w:rsid w:val="003C3351"/>
    <w:rsid w:val="003C3FB7"/>
    <w:rsid w:val="003C78F6"/>
    <w:rsid w:val="003D3B1C"/>
    <w:rsid w:val="003D52B9"/>
    <w:rsid w:val="003D6D21"/>
    <w:rsid w:val="003F2599"/>
    <w:rsid w:val="003F2610"/>
    <w:rsid w:val="003F6B21"/>
    <w:rsid w:val="00412DCD"/>
    <w:rsid w:val="00417C38"/>
    <w:rsid w:val="00420EA3"/>
    <w:rsid w:val="00423BF0"/>
    <w:rsid w:val="00427B86"/>
    <w:rsid w:val="0043094A"/>
    <w:rsid w:val="00432FA9"/>
    <w:rsid w:val="004333AC"/>
    <w:rsid w:val="0044009F"/>
    <w:rsid w:val="004402ED"/>
    <w:rsid w:val="00441544"/>
    <w:rsid w:val="004649A7"/>
    <w:rsid w:val="00485BC5"/>
    <w:rsid w:val="00495CF6"/>
    <w:rsid w:val="004A4C0E"/>
    <w:rsid w:val="004C039E"/>
    <w:rsid w:val="004C1A2F"/>
    <w:rsid w:val="004C56BF"/>
    <w:rsid w:val="004C6F7C"/>
    <w:rsid w:val="004C6F8E"/>
    <w:rsid w:val="004C7288"/>
    <w:rsid w:val="004D0368"/>
    <w:rsid w:val="004D26ED"/>
    <w:rsid w:val="004D3EA7"/>
    <w:rsid w:val="004D555D"/>
    <w:rsid w:val="004E5E0C"/>
    <w:rsid w:val="004E6DA8"/>
    <w:rsid w:val="004F0E96"/>
    <w:rsid w:val="004F3C78"/>
    <w:rsid w:val="004F4984"/>
    <w:rsid w:val="004F57E1"/>
    <w:rsid w:val="004F5E26"/>
    <w:rsid w:val="00500C2B"/>
    <w:rsid w:val="005062AF"/>
    <w:rsid w:val="00510759"/>
    <w:rsid w:val="00511452"/>
    <w:rsid w:val="0051147B"/>
    <w:rsid w:val="00512529"/>
    <w:rsid w:val="00525C86"/>
    <w:rsid w:val="00525DD4"/>
    <w:rsid w:val="00530EAF"/>
    <w:rsid w:val="00533EDE"/>
    <w:rsid w:val="005422EC"/>
    <w:rsid w:val="00545ADA"/>
    <w:rsid w:val="00550869"/>
    <w:rsid w:val="00553E2B"/>
    <w:rsid w:val="005551C0"/>
    <w:rsid w:val="005557FD"/>
    <w:rsid w:val="0057039E"/>
    <w:rsid w:val="00570DE9"/>
    <w:rsid w:val="00571535"/>
    <w:rsid w:val="00585ED1"/>
    <w:rsid w:val="00597EDA"/>
    <w:rsid w:val="005A42B6"/>
    <w:rsid w:val="005A7E90"/>
    <w:rsid w:val="005B0430"/>
    <w:rsid w:val="005B338B"/>
    <w:rsid w:val="005B7CA5"/>
    <w:rsid w:val="005C41EC"/>
    <w:rsid w:val="005D26E4"/>
    <w:rsid w:val="005D2F8A"/>
    <w:rsid w:val="005D3E89"/>
    <w:rsid w:val="005D418F"/>
    <w:rsid w:val="005D4CA9"/>
    <w:rsid w:val="005E078A"/>
    <w:rsid w:val="005E2F30"/>
    <w:rsid w:val="005E43E6"/>
    <w:rsid w:val="005E5533"/>
    <w:rsid w:val="005F0356"/>
    <w:rsid w:val="005F05EE"/>
    <w:rsid w:val="005F59F9"/>
    <w:rsid w:val="006029DA"/>
    <w:rsid w:val="00604267"/>
    <w:rsid w:val="006057D9"/>
    <w:rsid w:val="00607FA1"/>
    <w:rsid w:val="0061412B"/>
    <w:rsid w:val="0061724D"/>
    <w:rsid w:val="0062322E"/>
    <w:rsid w:val="00637538"/>
    <w:rsid w:val="0064407C"/>
    <w:rsid w:val="006469B5"/>
    <w:rsid w:val="00647EF0"/>
    <w:rsid w:val="00651C42"/>
    <w:rsid w:val="00651FA9"/>
    <w:rsid w:val="006535B6"/>
    <w:rsid w:val="006616B3"/>
    <w:rsid w:val="00661BF3"/>
    <w:rsid w:val="006718BE"/>
    <w:rsid w:val="00676B59"/>
    <w:rsid w:val="00682ED6"/>
    <w:rsid w:val="00683CCA"/>
    <w:rsid w:val="006A159E"/>
    <w:rsid w:val="006A2ACC"/>
    <w:rsid w:val="006A3EB1"/>
    <w:rsid w:val="006A725D"/>
    <w:rsid w:val="006C27AF"/>
    <w:rsid w:val="006C3A45"/>
    <w:rsid w:val="006C5995"/>
    <w:rsid w:val="006D063D"/>
    <w:rsid w:val="006D615D"/>
    <w:rsid w:val="006E044D"/>
    <w:rsid w:val="006E0BF5"/>
    <w:rsid w:val="006E256B"/>
    <w:rsid w:val="006E48AF"/>
    <w:rsid w:val="006F450A"/>
    <w:rsid w:val="006F4650"/>
    <w:rsid w:val="006F7A48"/>
    <w:rsid w:val="00700404"/>
    <w:rsid w:val="0070201D"/>
    <w:rsid w:val="0070416A"/>
    <w:rsid w:val="00706DD0"/>
    <w:rsid w:val="00714EE2"/>
    <w:rsid w:val="00722BB9"/>
    <w:rsid w:val="0072688E"/>
    <w:rsid w:val="00727CB2"/>
    <w:rsid w:val="007331E8"/>
    <w:rsid w:val="00737E94"/>
    <w:rsid w:val="00741638"/>
    <w:rsid w:val="0075014C"/>
    <w:rsid w:val="00753244"/>
    <w:rsid w:val="00762927"/>
    <w:rsid w:val="00772369"/>
    <w:rsid w:val="007762AB"/>
    <w:rsid w:val="00777F52"/>
    <w:rsid w:val="0078344B"/>
    <w:rsid w:val="00786430"/>
    <w:rsid w:val="0078648B"/>
    <w:rsid w:val="00791EF6"/>
    <w:rsid w:val="00795BA6"/>
    <w:rsid w:val="00795F87"/>
    <w:rsid w:val="007A3E5A"/>
    <w:rsid w:val="007A3E64"/>
    <w:rsid w:val="007A6ABA"/>
    <w:rsid w:val="007B0517"/>
    <w:rsid w:val="007B2A4E"/>
    <w:rsid w:val="007B2DE9"/>
    <w:rsid w:val="007C0DBC"/>
    <w:rsid w:val="007C2F0D"/>
    <w:rsid w:val="007C4BB6"/>
    <w:rsid w:val="007E08DD"/>
    <w:rsid w:val="007E1CAF"/>
    <w:rsid w:val="007E505A"/>
    <w:rsid w:val="007E682E"/>
    <w:rsid w:val="007F253E"/>
    <w:rsid w:val="0080434F"/>
    <w:rsid w:val="008048DF"/>
    <w:rsid w:val="008076F4"/>
    <w:rsid w:val="00823F6D"/>
    <w:rsid w:val="0083012D"/>
    <w:rsid w:val="00830DDF"/>
    <w:rsid w:val="00832A98"/>
    <w:rsid w:val="00836365"/>
    <w:rsid w:val="00837906"/>
    <w:rsid w:val="00840981"/>
    <w:rsid w:val="00851B4B"/>
    <w:rsid w:val="00853B89"/>
    <w:rsid w:val="00853EF2"/>
    <w:rsid w:val="00854A67"/>
    <w:rsid w:val="00856B27"/>
    <w:rsid w:val="0085779F"/>
    <w:rsid w:val="00863B1C"/>
    <w:rsid w:val="00867D4F"/>
    <w:rsid w:val="008703B6"/>
    <w:rsid w:val="008711E5"/>
    <w:rsid w:val="008734B6"/>
    <w:rsid w:val="008753A1"/>
    <w:rsid w:val="00880D90"/>
    <w:rsid w:val="0088255E"/>
    <w:rsid w:val="008847BB"/>
    <w:rsid w:val="0088509D"/>
    <w:rsid w:val="008879FD"/>
    <w:rsid w:val="008902BD"/>
    <w:rsid w:val="00890387"/>
    <w:rsid w:val="00890B0D"/>
    <w:rsid w:val="008A05AD"/>
    <w:rsid w:val="008B3894"/>
    <w:rsid w:val="008B3DFC"/>
    <w:rsid w:val="008B5E06"/>
    <w:rsid w:val="008C099E"/>
    <w:rsid w:val="008C15FF"/>
    <w:rsid w:val="008C17B0"/>
    <w:rsid w:val="008C1C36"/>
    <w:rsid w:val="008C78A6"/>
    <w:rsid w:val="008D1C51"/>
    <w:rsid w:val="008D4C63"/>
    <w:rsid w:val="008E61F9"/>
    <w:rsid w:val="008F1689"/>
    <w:rsid w:val="008F2D21"/>
    <w:rsid w:val="008F5CCD"/>
    <w:rsid w:val="009016AA"/>
    <w:rsid w:val="00901A14"/>
    <w:rsid w:val="00910F72"/>
    <w:rsid w:val="00911F7E"/>
    <w:rsid w:val="009145D4"/>
    <w:rsid w:val="00914B5B"/>
    <w:rsid w:val="00922DC6"/>
    <w:rsid w:val="009239A4"/>
    <w:rsid w:val="009251D9"/>
    <w:rsid w:val="00927742"/>
    <w:rsid w:val="0093105E"/>
    <w:rsid w:val="009348C0"/>
    <w:rsid w:val="00934B19"/>
    <w:rsid w:val="00935D4B"/>
    <w:rsid w:val="00940921"/>
    <w:rsid w:val="00945B31"/>
    <w:rsid w:val="00950013"/>
    <w:rsid w:val="0095527D"/>
    <w:rsid w:val="009566D2"/>
    <w:rsid w:val="0096241D"/>
    <w:rsid w:val="00963F4A"/>
    <w:rsid w:val="00965C8A"/>
    <w:rsid w:val="009704F7"/>
    <w:rsid w:val="00973977"/>
    <w:rsid w:val="009752D1"/>
    <w:rsid w:val="00980F32"/>
    <w:rsid w:val="00982B6C"/>
    <w:rsid w:val="00984698"/>
    <w:rsid w:val="00984B48"/>
    <w:rsid w:val="00984B53"/>
    <w:rsid w:val="00986A09"/>
    <w:rsid w:val="00992392"/>
    <w:rsid w:val="00996570"/>
    <w:rsid w:val="00996CF3"/>
    <w:rsid w:val="009A0F1B"/>
    <w:rsid w:val="009D6D84"/>
    <w:rsid w:val="009D752C"/>
    <w:rsid w:val="009E5FBA"/>
    <w:rsid w:val="009F1142"/>
    <w:rsid w:val="009F39C1"/>
    <w:rsid w:val="009F4953"/>
    <w:rsid w:val="00A01715"/>
    <w:rsid w:val="00A03A34"/>
    <w:rsid w:val="00A06457"/>
    <w:rsid w:val="00A07B3D"/>
    <w:rsid w:val="00A15E77"/>
    <w:rsid w:val="00A21708"/>
    <w:rsid w:val="00A217F1"/>
    <w:rsid w:val="00A31058"/>
    <w:rsid w:val="00A36BE9"/>
    <w:rsid w:val="00A4518C"/>
    <w:rsid w:val="00A467F6"/>
    <w:rsid w:val="00A46BFF"/>
    <w:rsid w:val="00A51400"/>
    <w:rsid w:val="00A53170"/>
    <w:rsid w:val="00A547A9"/>
    <w:rsid w:val="00A56EED"/>
    <w:rsid w:val="00A75D6D"/>
    <w:rsid w:val="00A779C9"/>
    <w:rsid w:val="00A81168"/>
    <w:rsid w:val="00A87970"/>
    <w:rsid w:val="00AB5D7B"/>
    <w:rsid w:val="00AB6754"/>
    <w:rsid w:val="00AC5762"/>
    <w:rsid w:val="00AD2AD4"/>
    <w:rsid w:val="00AD780F"/>
    <w:rsid w:val="00AE5482"/>
    <w:rsid w:val="00AF23A0"/>
    <w:rsid w:val="00AF25A4"/>
    <w:rsid w:val="00AF3B51"/>
    <w:rsid w:val="00AF5D7F"/>
    <w:rsid w:val="00AF72D8"/>
    <w:rsid w:val="00B00344"/>
    <w:rsid w:val="00B021EE"/>
    <w:rsid w:val="00B1499C"/>
    <w:rsid w:val="00B200A1"/>
    <w:rsid w:val="00B234B1"/>
    <w:rsid w:val="00B2778C"/>
    <w:rsid w:val="00B27A20"/>
    <w:rsid w:val="00B353AC"/>
    <w:rsid w:val="00B4084F"/>
    <w:rsid w:val="00B44533"/>
    <w:rsid w:val="00B713ED"/>
    <w:rsid w:val="00B71FD6"/>
    <w:rsid w:val="00B721D7"/>
    <w:rsid w:val="00B74480"/>
    <w:rsid w:val="00B906D6"/>
    <w:rsid w:val="00B9378B"/>
    <w:rsid w:val="00B9428E"/>
    <w:rsid w:val="00BA138F"/>
    <w:rsid w:val="00BA4D20"/>
    <w:rsid w:val="00BA5A31"/>
    <w:rsid w:val="00BA787B"/>
    <w:rsid w:val="00BB2CCD"/>
    <w:rsid w:val="00BB61EF"/>
    <w:rsid w:val="00BB7202"/>
    <w:rsid w:val="00BD2C26"/>
    <w:rsid w:val="00BD5471"/>
    <w:rsid w:val="00BD54AE"/>
    <w:rsid w:val="00BD5C5B"/>
    <w:rsid w:val="00BE00CA"/>
    <w:rsid w:val="00BE0CCB"/>
    <w:rsid w:val="00BE38F3"/>
    <w:rsid w:val="00BE3957"/>
    <w:rsid w:val="00BE629A"/>
    <w:rsid w:val="00C033C4"/>
    <w:rsid w:val="00C13740"/>
    <w:rsid w:val="00C15ED0"/>
    <w:rsid w:val="00C216A7"/>
    <w:rsid w:val="00C22F2E"/>
    <w:rsid w:val="00C25F00"/>
    <w:rsid w:val="00C27AAC"/>
    <w:rsid w:val="00C3243A"/>
    <w:rsid w:val="00C331CA"/>
    <w:rsid w:val="00C35402"/>
    <w:rsid w:val="00C354DB"/>
    <w:rsid w:val="00C359E2"/>
    <w:rsid w:val="00C43B45"/>
    <w:rsid w:val="00C44221"/>
    <w:rsid w:val="00C50C85"/>
    <w:rsid w:val="00C53083"/>
    <w:rsid w:val="00C61406"/>
    <w:rsid w:val="00C62F93"/>
    <w:rsid w:val="00C746DE"/>
    <w:rsid w:val="00C75CCA"/>
    <w:rsid w:val="00C803B9"/>
    <w:rsid w:val="00C865F1"/>
    <w:rsid w:val="00C90375"/>
    <w:rsid w:val="00C971D9"/>
    <w:rsid w:val="00C975CD"/>
    <w:rsid w:val="00CA0853"/>
    <w:rsid w:val="00CA145C"/>
    <w:rsid w:val="00CA7182"/>
    <w:rsid w:val="00CA7450"/>
    <w:rsid w:val="00CA7677"/>
    <w:rsid w:val="00CB1F93"/>
    <w:rsid w:val="00CB2000"/>
    <w:rsid w:val="00CB2FE3"/>
    <w:rsid w:val="00CB4351"/>
    <w:rsid w:val="00CB6CA0"/>
    <w:rsid w:val="00CC0CE0"/>
    <w:rsid w:val="00CC1694"/>
    <w:rsid w:val="00CC3151"/>
    <w:rsid w:val="00CC36BA"/>
    <w:rsid w:val="00CE64AC"/>
    <w:rsid w:val="00CF1217"/>
    <w:rsid w:val="00CF410C"/>
    <w:rsid w:val="00CF5075"/>
    <w:rsid w:val="00CF645F"/>
    <w:rsid w:val="00CF64FC"/>
    <w:rsid w:val="00CF71A4"/>
    <w:rsid w:val="00D01DB4"/>
    <w:rsid w:val="00D04088"/>
    <w:rsid w:val="00D0640E"/>
    <w:rsid w:val="00D162DD"/>
    <w:rsid w:val="00D17F52"/>
    <w:rsid w:val="00D21587"/>
    <w:rsid w:val="00D247FB"/>
    <w:rsid w:val="00D33582"/>
    <w:rsid w:val="00D338FB"/>
    <w:rsid w:val="00D36C07"/>
    <w:rsid w:val="00D44E19"/>
    <w:rsid w:val="00D51FB2"/>
    <w:rsid w:val="00D52190"/>
    <w:rsid w:val="00D524D9"/>
    <w:rsid w:val="00D55C4B"/>
    <w:rsid w:val="00D60990"/>
    <w:rsid w:val="00D62027"/>
    <w:rsid w:val="00D63CAB"/>
    <w:rsid w:val="00D664D0"/>
    <w:rsid w:val="00D70150"/>
    <w:rsid w:val="00D72AE8"/>
    <w:rsid w:val="00D73BCF"/>
    <w:rsid w:val="00D762A7"/>
    <w:rsid w:val="00D8255F"/>
    <w:rsid w:val="00D87D76"/>
    <w:rsid w:val="00D922A5"/>
    <w:rsid w:val="00D93258"/>
    <w:rsid w:val="00D93D39"/>
    <w:rsid w:val="00D9783C"/>
    <w:rsid w:val="00DA212B"/>
    <w:rsid w:val="00DA7965"/>
    <w:rsid w:val="00DB3E9F"/>
    <w:rsid w:val="00DC2AD0"/>
    <w:rsid w:val="00DD5F9F"/>
    <w:rsid w:val="00DE0DCC"/>
    <w:rsid w:val="00DE54AE"/>
    <w:rsid w:val="00DF4199"/>
    <w:rsid w:val="00E00A58"/>
    <w:rsid w:val="00E029A8"/>
    <w:rsid w:val="00E02DD2"/>
    <w:rsid w:val="00E0323B"/>
    <w:rsid w:val="00E0616F"/>
    <w:rsid w:val="00E11597"/>
    <w:rsid w:val="00E154A8"/>
    <w:rsid w:val="00E16B46"/>
    <w:rsid w:val="00E310FC"/>
    <w:rsid w:val="00E342F8"/>
    <w:rsid w:val="00E35134"/>
    <w:rsid w:val="00E36AE7"/>
    <w:rsid w:val="00E428DE"/>
    <w:rsid w:val="00E4466D"/>
    <w:rsid w:val="00E461D7"/>
    <w:rsid w:val="00E5411C"/>
    <w:rsid w:val="00E6248A"/>
    <w:rsid w:val="00E66780"/>
    <w:rsid w:val="00E74FF2"/>
    <w:rsid w:val="00E76155"/>
    <w:rsid w:val="00E762AD"/>
    <w:rsid w:val="00E80B23"/>
    <w:rsid w:val="00E81767"/>
    <w:rsid w:val="00E8477D"/>
    <w:rsid w:val="00E8567E"/>
    <w:rsid w:val="00E871B5"/>
    <w:rsid w:val="00E87853"/>
    <w:rsid w:val="00E911C2"/>
    <w:rsid w:val="00E93AF5"/>
    <w:rsid w:val="00E97D98"/>
    <w:rsid w:val="00EA7B10"/>
    <w:rsid w:val="00EB24E6"/>
    <w:rsid w:val="00EB28C6"/>
    <w:rsid w:val="00EB28ED"/>
    <w:rsid w:val="00EB3A94"/>
    <w:rsid w:val="00EB56FB"/>
    <w:rsid w:val="00EB78A2"/>
    <w:rsid w:val="00EC5391"/>
    <w:rsid w:val="00EC7C54"/>
    <w:rsid w:val="00ED0AE1"/>
    <w:rsid w:val="00ED1BA5"/>
    <w:rsid w:val="00EE2EEF"/>
    <w:rsid w:val="00EE2F53"/>
    <w:rsid w:val="00EE70C0"/>
    <w:rsid w:val="00EF664B"/>
    <w:rsid w:val="00F04FEB"/>
    <w:rsid w:val="00F1231C"/>
    <w:rsid w:val="00F13E1C"/>
    <w:rsid w:val="00F156CA"/>
    <w:rsid w:val="00F25596"/>
    <w:rsid w:val="00F261A9"/>
    <w:rsid w:val="00F32323"/>
    <w:rsid w:val="00F358EC"/>
    <w:rsid w:val="00F440BA"/>
    <w:rsid w:val="00F464F0"/>
    <w:rsid w:val="00F50F2D"/>
    <w:rsid w:val="00F5677D"/>
    <w:rsid w:val="00F73FA1"/>
    <w:rsid w:val="00F82942"/>
    <w:rsid w:val="00F82CDA"/>
    <w:rsid w:val="00F850F9"/>
    <w:rsid w:val="00F92194"/>
    <w:rsid w:val="00F928F6"/>
    <w:rsid w:val="00F94319"/>
    <w:rsid w:val="00F94422"/>
    <w:rsid w:val="00F9619D"/>
    <w:rsid w:val="00FA1EE5"/>
    <w:rsid w:val="00FA3892"/>
    <w:rsid w:val="00FB16CC"/>
    <w:rsid w:val="00FB1A85"/>
    <w:rsid w:val="00FB6798"/>
    <w:rsid w:val="00FB7AE5"/>
    <w:rsid w:val="00FC44FF"/>
    <w:rsid w:val="00FD66DA"/>
    <w:rsid w:val="00FE1971"/>
    <w:rsid w:val="00FE2B95"/>
    <w:rsid w:val="00FE4CD9"/>
    <w:rsid w:val="00FE6903"/>
    <w:rsid w:val="00FF2755"/>
    <w:rsid w:val="00FF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80"/>
    <w:pPr>
      <w:spacing w:after="0" w:line="240" w:lineRule="auto"/>
    </w:pPr>
    <w:rPr>
      <w:rFonts w:ascii="Times New Roman" w:eastAsia="Times New Roman" w:hAnsi="Times New Roman" w:cs="Times New Roman"/>
      <w:sz w:val="24"/>
      <w:szCs w:val="24"/>
    </w:rPr>
  </w:style>
  <w:style w:type="paragraph" w:styleId="Heading1">
    <w:name w:val="heading 1"/>
    <w:next w:val="BodyText12"/>
    <w:link w:val="Heading1Char"/>
    <w:uiPriority w:val="9"/>
    <w:qFormat/>
    <w:rsid w:val="001F6EBE"/>
    <w:pPr>
      <w:keepNext/>
      <w:keepLines/>
      <w:numPr>
        <w:ilvl w:val="1"/>
        <w:numId w:val="7"/>
      </w:numPr>
      <w:spacing w:before="240" w:after="120" w:line="240" w:lineRule="auto"/>
      <w:outlineLvl w:val="0"/>
    </w:pPr>
    <w:rPr>
      <w:rFonts w:ascii="Arial" w:eastAsia="Times New Roman" w:hAnsi="Arial" w:cs="Times New Roman"/>
      <w:b/>
      <w:sz w:val="24"/>
      <w:szCs w:val="20"/>
    </w:rPr>
  </w:style>
  <w:style w:type="paragraph" w:styleId="Heading2">
    <w:name w:val="heading 2"/>
    <w:next w:val="BodyText12"/>
    <w:link w:val="Heading2Char"/>
    <w:qFormat/>
    <w:rsid w:val="001F6EBE"/>
    <w:pPr>
      <w:keepNext/>
      <w:keepLines/>
      <w:numPr>
        <w:ilvl w:val="2"/>
        <w:numId w:val="7"/>
      </w:numPr>
      <w:spacing w:before="240" w:after="120" w:line="240" w:lineRule="auto"/>
      <w:outlineLvl w:val="1"/>
    </w:pPr>
    <w:rPr>
      <w:rFonts w:ascii="Arial" w:eastAsia="Times New Roman" w:hAnsi="Arial" w:cs="Times New Roman"/>
      <w:b/>
      <w:sz w:val="24"/>
      <w:szCs w:val="20"/>
    </w:rPr>
  </w:style>
  <w:style w:type="paragraph" w:styleId="Heading3">
    <w:name w:val="heading 3"/>
    <w:next w:val="BodyText12"/>
    <w:link w:val="Heading3Char"/>
    <w:qFormat/>
    <w:rsid w:val="001F6EBE"/>
    <w:pPr>
      <w:keepNext/>
      <w:keepLines/>
      <w:numPr>
        <w:ilvl w:val="3"/>
        <w:numId w:val="7"/>
      </w:numPr>
      <w:spacing w:before="240" w:after="120" w:line="240" w:lineRule="auto"/>
      <w:outlineLvl w:val="2"/>
    </w:pPr>
    <w:rPr>
      <w:rFonts w:ascii="Arial" w:eastAsia="Times New Roman" w:hAnsi="Arial" w:cs="Times New Roman"/>
      <w:b/>
      <w:sz w:val="24"/>
      <w:szCs w:val="20"/>
    </w:rPr>
  </w:style>
  <w:style w:type="paragraph" w:styleId="Heading4">
    <w:name w:val="heading 4"/>
    <w:next w:val="BodyText12"/>
    <w:link w:val="Heading4Char"/>
    <w:qFormat/>
    <w:rsid w:val="001F6EBE"/>
    <w:pPr>
      <w:keepNext/>
      <w:keepLines/>
      <w:numPr>
        <w:ilvl w:val="4"/>
        <w:numId w:val="7"/>
      </w:numPr>
      <w:spacing w:before="240" w:after="120" w:line="240" w:lineRule="auto"/>
      <w:outlineLvl w:val="3"/>
    </w:pPr>
    <w:rPr>
      <w:rFonts w:ascii="Arial" w:eastAsia="Times New Roman" w:hAnsi="Arial" w:cs="Times New Roman"/>
      <w:b/>
      <w:sz w:val="24"/>
      <w:szCs w:val="20"/>
    </w:rPr>
  </w:style>
  <w:style w:type="paragraph" w:styleId="Heading5">
    <w:name w:val="heading 5"/>
    <w:next w:val="BodyText12"/>
    <w:link w:val="Heading5Char"/>
    <w:qFormat/>
    <w:rsid w:val="001F6EBE"/>
    <w:pPr>
      <w:keepNext/>
      <w:keepLines/>
      <w:numPr>
        <w:ilvl w:val="5"/>
        <w:numId w:val="7"/>
      </w:numPr>
      <w:spacing w:before="240" w:after="120" w:line="240" w:lineRule="auto"/>
      <w:outlineLvl w:val="4"/>
    </w:pPr>
    <w:rPr>
      <w:rFonts w:ascii="Arial" w:eastAsia="Times New Roman" w:hAnsi="Arial" w:cs="Times New Roman"/>
      <w:b/>
      <w:sz w:val="24"/>
      <w:szCs w:val="20"/>
    </w:rPr>
  </w:style>
  <w:style w:type="paragraph" w:styleId="Heading6">
    <w:name w:val="heading 6"/>
    <w:next w:val="BodyText12"/>
    <w:link w:val="Heading6Char"/>
    <w:qFormat/>
    <w:rsid w:val="001F6EBE"/>
    <w:pPr>
      <w:keepNext/>
      <w:keepLines/>
      <w:numPr>
        <w:ilvl w:val="6"/>
        <w:numId w:val="7"/>
      </w:numPr>
      <w:spacing w:before="240" w:after="120" w:line="240" w:lineRule="auto"/>
      <w:outlineLvl w:val="5"/>
    </w:pPr>
    <w:rPr>
      <w:rFonts w:ascii="Arial" w:eastAsia="Times New Roman" w:hAnsi="Arial" w:cs="Times New Roman"/>
      <w:b/>
      <w:sz w:val="24"/>
      <w:szCs w:val="20"/>
    </w:rPr>
  </w:style>
  <w:style w:type="paragraph" w:styleId="Heading7">
    <w:name w:val="heading 7"/>
    <w:next w:val="BodyText12"/>
    <w:link w:val="Heading7Char"/>
    <w:qFormat/>
    <w:rsid w:val="001F6EBE"/>
    <w:pPr>
      <w:keepNext/>
      <w:keepLines/>
      <w:numPr>
        <w:ilvl w:val="7"/>
        <w:numId w:val="7"/>
      </w:numPr>
      <w:spacing w:before="240" w:after="120" w:line="240" w:lineRule="auto"/>
      <w:outlineLvl w:val="6"/>
    </w:pPr>
    <w:rPr>
      <w:rFonts w:ascii="Arial" w:eastAsia="Times New Roman" w:hAnsi="Arial" w:cs="Times New Roman"/>
      <w:b/>
      <w:sz w:val="24"/>
      <w:szCs w:val="20"/>
    </w:rPr>
  </w:style>
  <w:style w:type="paragraph" w:styleId="Heading8">
    <w:name w:val="heading 8"/>
    <w:next w:val="BodyText12"/>
    <w:link w:val="Heading8Char"/>
    <w:qFormat/>
    <w:rsid w:val="001F6EBE"/>
    <w:pPr>
      <w:keepNext/>
      <w:keepLines/>
      <w:numPr>
        <w:ilvl w:val="8"/>
        <w:numId w:val="7"/>
      </w:numPr>
      <w:spacing w:before="240" w:after="120" w:line="240" w:lineRule="auto"/>
      <w:outlineLvl w:val="7"/>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732"/>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86C79"/>
    <w:rPr>
      <w:color w:val="0000FF" w:themeColor="hyperlink"/>
      <w:u w:val="single"/>
    </w:rPr>
  </w:style>
  <w:style w:type="paragraph" w:customStyle="1" w:styleId="BodyText11">
    <w:name w:val="Body Text 11"/>
    <w:qFormat/>
    <w:rsid w:val="000E1CA2"/>
    <w:pPr>
      <w:spacing w:after="180" w:line="240" w:lineRule="auto"/>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6C27A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C27AF"/>
    <w:rPr>
      <w:rFonts w:ascii="Tahoma" w:hAnsi="Tahoma" w:cs="Tahoma"/>
      <w:sz w:val="16"/>
      <w:szCs w:val="16"/>
    </w:rPr>
  </w:style>
  <w:style w:type="character" w:styleId="Emphasis">
    <w:name w:val="Emphasis"/>
    <w:basedOn w:val="DefaultParagraphFont"/>
    <w:uiPriority w:val="20"/>
    <w:qFormat/>
    <w:rsid w:val="00357B9D"/>
    <w:rPr>
      <w:i/>
      <w:iCs/>
    </w:rPr>
  </w:style>
  <w:style w:type="paragraph" w:customStyle="1" w:styleId="BodyText12">
    <w:name w:val="Body Text 12"/>
    <w:link w:val="BodyText12Char"/>
    <w:qFormat/>
    <w:rsid w:val="001F6EBE"/>
    <w:pPr>
      <w:spacing w:after="240" w:line="264" w:lineRule="auto"/>
      <w:jc w:val="both"/>
    </w:pPr>
    <w:rPr>
      <w:rFonts w:ascii="Times New Roman" w:eastAsia="Times New Roman" w:hAnsi="Times New Roman" w:cs="Times New Roman"/>
      <w:sz w:val="24"/>
      <w:szCs w:val="20"/>
    </w:rPr>
  </w:style>
  <w:style w:type="character" w:customStyle="1" w:styleId="BodyText12Char">
    <w:name w:val="Body Text 12 Char"/>
    <w:link w:val="BodyText12"/>
    <w:rsid w:val="001F6EBE"/>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1F6EBE"/>
    <w:rPr>
      <w:rFonts w:ascii="Arial" w:eastAsia="Times New Roman" w:hAnsi="Arial" w:cs="Times New Roman"/>
      <w:b/>
      <w:sz w:val="24"/>
      <w:szCs w:val="20"/>
    </w:rPr>
  </w:style>
  <w:style w:type="character" w:customStyle="1" w:styleId="Heading2Char">
    <w:name w:val="Heading 2 Char"/>
    <w:basedOn w:val="DefaultParagraphFont"/>
    <w:link w:val="Heading2"/>
    <w:rsid w:val="001F6EBE"/>
    <w:rPr>
      <w:rFonts w:ascii="Arial" w:eastAsia="Times New Roman" w:hAnsi="Arial" w:cs="Times New Roman"/>
      <w:b/>
      <w:sz w:val="24"/>
      <w:szCs w:val="20"/>
    </w:rPr>
  </w:style>
  <w:style w:type="character" w:customStyle="1" w:styleId="Heading3Char">
    <w:name w:val="Heading 3 Char"/>
    <w:basedOn w:val="DefaultParagraphFont"/>
    <w:link w:val="Heading3"/>
    <w:rsid w:val="001F6EBE"/>
    <w:rPr>
      <w:rFonts w:ascii="Arial" w:eastAsia="Times New Roman" w:hAnsi="Arial" w:cs="Times New Roman"/>
      <w:b/>
      <w:sz w:val="24"/>
      <w:szCs w:val="20"/>
    </w:rPr>
  </w:style>
  <w:style w:type="character" w:customStyle="1" w:styleId="Heading4Char">
    <w:name w:val="Heading 4 Char"/>
    <w:basedOn w:val="DefaultParagraphFont"/>
    <w:link w:val="Heading4"/>
    <w:rsid w:val="001F6EBE"/>
    <w:rPr>
      <w:rFonts w:ascii="Arial" w:eastAsia="Times New Roman" w:hAnsi="Arial" w:cs="Times New Roman"/>
      <w:b/>
      <w:sz w:val="24"/>
      <w:szCs w:val="20"/>
    </w:rPr>
  </w:style>
  <w:style w:type="character" w:customStyle="1" w:styleId="Heading5Char">
    <w:name w:val="Heading 5 Char"/>
    <w:basedOn w:val="DefaultParagraphFont"/>
    <w:link w:val="Heading5"/>
    <w:rsid w:val="001F6EBE"/>
    <w:rPr>
      <w:rFonts w:ascii="Arial" w:eastAsia="Times New Roman" w:hAnsi="Arial" w:cs="Times New Roman"/>
      <w:b/>
      <w:sz w:val="24"/>
      <w:szCs w:val="20"/>
    </w:rPr>
  </w:style>
  <w:style w:type="character" w:customStyle="1" w:styleId="Heading6Char">
    <w:name w:val="Heading 6 Char"/>
    <w:basedOn w:val="DefaultParagraphFont"/>
    <w:link w:val="Heading6"/>
    <w:rsid w:val="001F6EBE"/>
    <w:rPr>
      <w:rFonts w:ascii="Arial" w:eastAsia="Times New Roman" w:hAnsi="Arial" w:cs="Times New Roman"/>
      <w:b/>
      <w:sz w:val="24"/>
      <w:szCs w:val="20"/>
    </w:rPr>
  </w:style>
  <w:style w:type="character" w:customStyle="1" w:styleId="Heading7Char">
    <w:name w:val="Heading 7 Char"/>
    <w:basedOn w:val="DefaultParagraphFont"/>
    <w:link w:val="Heading7"/>
    <w:rsid w:val="001F6EBE"/>
    <w:rPr>
      <w:rFonts w:ascii="Arial" w:eastAsia="Times New Roman" w:hAnsi="Arial" w:cs="Times New Roman"/>
      <w:b/>
      <w:sz w:val="24"/>
      <w:szCs w:val="20"/>
    </w:rPr>
  </w:style>
  <w:style w:type="character" w:customStyle="1" w:styleId="Heading8Char">
    <w:name w:val="Heading 8 Char"/>
    <w:basedOn w:val="DefaultParagraphFont"/>
    <w:link w:val="Heading8"/>
    <w:rsid w:val="001F6EBE"/>
    <w:rPr>
      <w:rFonts w:ascii="Arial" w:eastAsia="Times New Roman" w:hAnsi="Arial" w:cs="Times New Roman"/>
      <w:b/>
      <w:sz w:val="24"/>
      <w:szCs w:val="20"/>
    </w:rPr>
  </w:style>
  <w:style w:type="paragraph" w:customStyle="1" w:styleId="Heading0">
    <w:name w:val="Heading 0"/>
    <w:next w:val="BodyText12"/>
    <w:qFormat/>
    <w:rsid w:val="001F6EBE"/>
    <w:pPr>
      <w:keepNext/>
      <w:keepLines/>
      <w:numPr>
        <w:numId w:val="7"/>
      </w:numPr>
      <w:spacing w:before="240" w:after="120" w:line="240" w:lineRule="auto"/>
      <w:outlineLvl w:val="0"/>
    </w:pPr>
    <w:rPr>
      <w:rFonts w:ascii="Arial" w:eastAsia="Times New Roman" w:hAnsi="Arial" w:cs="Times New Roman"/>
      <w:b/>
      <w:caps/>
      <w:sz w:val="24"/>
      <w:szCs w:val="20"/>
    </w:rPr>
  </w:style>
  <w:style w:type="table" w:styleId="TableGrid">
    <w:name w:val="Table Grid"/>
    <w:basedOn w:val="TableNormal"/>
    <w:uiPriority w:val="59"/>
    <w:rsid w:val="005508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F450A"/>
    <w:rPr>
      <w:sz w:val="16"/>
      <w:szCs w:val="16"/>
    </w:rPr>
  </w:style>
  <w:style w:type="paragraph" w:styleId="CommentText">
    <w:name w:val="annotation text"/>
    <w:basedOn w:val="Normal"/>
    <w:link w:val="CommentTextChar"/>
    <w:uiPriority w:val="99"/>
    <w:unhideWhenUsed/>
    <w:rsid w:val="006F450A"/>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F450A"/>
    <w:rPr>
      <w:sz w:val="20"/>
      <w:szCs w:val="20"/>
    </w:rPr>
  </w:style>
  <w:style w:type="paragraph" w:styleId="CommentSubject">
    <w:name w:val="annotation subject"/>
    <w:basedOn w:val="CommentText"/>
    <w:next w:val="CommentText"/>
    <w:link w:val="CommentSubjectChar"/>
    <w:uiPriority w:val="99"/>
    <w:semiHidden/>
    <w:unhideWhenUsed/>
    <w:rsid w:val="006F450A"/>
    <w:rPr>
      <w:b/>
      <w:bCs/>
    </w:rPr>
  </w:style>
  <w:style w:type="character" w:customStyle="1" w:styleId="CommentSubjectChar">
    <w:name w:val="Comment Subject Char"/>
    <w:basedOn w:val="CommentTextChar"/>
    <w:link w:val="CommentSubject"/>
    <w:uiPriority w:val="99"/>
    <w:semiHidden/>
    <w:rsid w:val="006F450A"/>
    <w:rPr>
      <w:b/>
      <w:bCs/>
      <w:sz w:val="20"/>
      <w:szCs w:val="20"/>
    </w:rPr>
  </w:style>
  <w:style w:type="character" w:styleId="FollowedHyperlink">
    <w:name w:val="FollowedHyperlink"/>
    <w:basedOn w:val="DefaultParagraphFont"/>
    <w:uiPriority w:val="99"/>
    <w:semiHidden/>
    <w:unhideWhenUsed/>
    <w:rsid w:val="00B27A20"/>
    <w:rPr>
      <w:color w:val="800080" w:themeColor="followedHyperlink"/>
      <w:u w:val="single"/>
    </w:rPr>
  </w:style>
  <w:style w:type="character" w:customStyle="1" w:styleId="cit">
    <w:name w:val="cit"/>
    <w:basedOn w:val="DefaultParagraphFont"/>
    <w:rsid w:val="00B27A20"/>
  </w:style>
  <w:style w:type="character" w:customStyle="1" w:styleId="doi1">
    <w:name w:val="doi1"/>
    <w:basedOn w:val="DefaultParagraphFont"/>
    <w:rsid w:val="00B27A20"/>
  </w:style>
  <w:style w:type="character" w:customStyle="1" w:styleId="fm-citation-ids-label">
    <w:name w:val="fm-citation-ids-label"/>
    <w:basedOn w:val="DefaultParagraphFont"/>
    <w:rsid w:val="00B27A20"/>
  </w:style>
  <w:style w:type="paragraph" w:styleId="Caption">
    <w:name w:val="caption"/>
    <w:next w:val="Normal"/>
    <w:uiPriority w:val="35"/>
    <w:qFormat/>
    <w:rsid w:val="00BE629A"/>
    <w:pPr>
      <w:keepNext/>
      <w:tabs>
        <w:tab w:val="left" w:pos="1152"/>
      </w:tabs>
      <w:spacing w:before="60" w:after="60" w:line="240" w:lineRule="auto"/>
      <w:ind w:left="1152" w:hanging="1152"/>
    </w:pPr>
    <w:rPr>
      <w:rFonts w:ascii="Times New Roman" w:eastAsia="Times New Roman" w:hAnsi="Times New Roman" w:cs="Times New Roman"/>
      <w:b/>
      <w:bCs/>
      <w:sz w:val="20"/>
      <w:szCs w:val="18"/>
    </w:rPr>
  </w:style>
  <w:style w:type="character" w:customStyle="1" w:styleId="apple-converted-space">
    <w:name w:val="apple-converted-space"/>
    <w:basedOn w:val="DefaultParagraphFont"/>
    <w:rsid w:val="008C15FF"/>
  </w:style>
  <w:style w:type="character" w:customStyle="1" w:styleId="cit-first-element">
    <w:name w:val="cit-first-element"/>
    <w:basedOn w:val="DefaultParagraphFont"/>
    <w:rsid w:val="008C15FF"/>
  </w:style>
  <w:style w:type="character" w:customStyle="1" w:styleId="cit-title">
    <w:name w:val="cit-title"/>
    <w:basedOn w:val="DefaultParagraphFont"/>
    <w:rsid w:val="008C15FF"/>
  </w:style>
  <w:style w:type="character" w:customStyle="1" w:styleId="cit-auth">
    <w:name w:val="cit-auth"/>
    <w:basedOn w:val="DefaultParagraphFont"/>
    <w:rsid w:val="008C15FF"/>
  </w:style>
  <w:style w:type="character" w:customStyle="1" w:styleId="cit-sep">
    <w:name w:val="cit-sep"/>
    <w:basedOn w:val="DefaultParagraphFont"/>
    <w:rsid w:val="008C15FF"/>
  </w:style>
  <w:style w:type="character" w:styleId="HTMLCite">
    <w:name w:val="HTML Cite"/>
    <w:basedOn w:val="DefaultParagraphFont"/>
    <w:uiPriority w:val="99"/>
    <w:semiHidden/>
    <w:unhideWhenUsed/>
    <w:rsid w:val="008C15FF"/>
    <w:rPr>
      <w:i/>
      <w:iCs/>
    </w:rPr>
  </w:style>
  <w:style w:type="character" w:customStyle="1" w:styleId="cit-print-date">
    <w:name w:val="cit-print-date"/>
    <w:basedOn w:val="DefaultParagraphFont"/>
    <w:rsid w:val="008C15FF"/>
  </w:style>
  <w:style w:type="character" w:customStyle="1" w:styleId="cit-vol">
    <w:name w:val="cit-vol"/>
    <w:basedOn w:val="DefaultParagraphFont"/>
    <w:rsid w:val="008C15FF"/>
  </w:style>
  <w:style w:type="character" w:customStyle="1" w:styleId="cit-issue">
    <w:name w:val="cit-issue"/>
    <w:basedOn w:val="DefaultParagraphFont"/>
    <w:rsid w:val="008C15FF"/>
  </w:style>
  <w:style w:type="character" w:customStyle="1" w:styleId="cit-first-page">
    <w:name w:val="cit-first-page"/>
    <w:basedOn w:val="DefaultParagraphFont"/>
    <w:rsid w:val="008C15FF"/>
  </w:style>
  <w:style w:type="character" w:customStyle="1" w:styleId="cit-last-page">
    <w:name w:val="cit-last-page"/>
    <w:basedOn w:val="DefaultParagraphFont"/>
    <w:rsid w:val="008C15FF"/>
  </w:style>
  <w:style w:type="character" w:customStyle="1" w:styleId="cit-doi">
    <w:name w:val="cit-doi"/>
    <w:basedOn w:val="DefaultParagraphFont"/>
    <w:rsid w:val="008C15FF"/>
  </w:style>
  <w:style w:type="paragraph" w:styleId="NormalWeb">
    <w:name w:val="Normal (Web)"/>
    <w:basedOn w:val="Normal"/>
    <w:uiPriority w:val="99"/>
    <w:semiHidden/>
    <w:unhideWhenUsed/>
    <w:rsid w:val="00F82942"/>
    <w:pPr>
      <w:spacing w:before="100" w:beforeAutospacing="1" w:after="100" w:afterAutospacing="1"/>
    </w:pPr>
    <w:rPr>
      <w:rFonts w:eastAsiaTheme="minorHAnsi"/>
    </w:rPr>
  </w:style>
  <w:style w:type="character" w:customStyle="1" w:styleId="s5">
    <w:name w:val="s5"/>
    <w:basedOn w:val="DefaultParagraphFont"/>
    <w:rsid w:val="005E2F30"/>
  </w:style>
  <w:style w:type="paragraph" w:styleId="Header">
    <w:name w:val="header"/>
    <w:basedOn w:val="Normal"/>
    <w:link w:val="HeaderChar"/>
    <w:uiPriority w:val="99"/>
    <w:unhideWhenUsed/>
    <w:rsid w:val="00034CA6"/>
    <w:pPr>
      <w:tabs>
        <w:tab w:val="center" w:pos="4680"/>
        <w:tab w:val="right" w:pos="9360"/>
      </w:tabs>
    </w:pPr>
  </w:style>
  <w:style w:type="character" w:customStyle="1" w:styleId="HeaderChar">
    <w:name w:val="Header Char"/>
    <w:basedOn w:val="DefaultParagraphFont"/>
    <w:link w:val="Header"/>
    <w:uiPriority w:val="99"/>
    <w:rsid w:val="00034C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4CA6"/>
    <w:pPr>
      <w:tabs>
        <w:tab w:val="center" w:pos="4680"/>
        <w:tab w:val="right" w:pos="9360"/>
      </w:tabs>
    </w:pPr>
  </w:style>
  <w:style w:type="character" w:customStyle="1" w:styleId="FooterChar">
    <w:name w:val="Footer Char"/>
    <w:basedOn w:val="DefaultParagraphFont"/>
    <w:link w:val="Footer"/>
    <w:uiPriority w:val="99"/>
    <w:rsid w:val="00034CA6"/>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7F253E"/>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7F253E"/>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80"/>
    <w:pPr>
      <w:spacing w:after="0" w:line="240" w:lineRule="auto"/>
    </w:pPr>
    <w:rPr>
      <w:rFonts w:ascii="Times New Roman" w:eastAsia="Times New Roman" w:hAnsi="Times New Roman" w:cs="Times New Roman"/>
      <w:sz w:val="24"/>
      <w:szCs w:val="24"/>
    </w:rPr>
  </w:style>
  <w:style w:type="paragraph" w:styleId="Heading1">
    <w:name w:val="heading 1"/>
    <w:next w:val="BodyText12"/>
    <w:link w:val="Heading1Char"/>
    <w:uiPriority w:val="9"/>
    <w:qFormat/>
    <w:rsid w:val="001F6EBE"/>
    <w:pPr>
      <w:keepNext/>
      <w:keepLines/>
      <w:numPr>
        <w:ilvl w:val="1"/>
        <w:numId w:val="7"/>
      </w:numPr>
      <w:spacing w:before="240" w:after="120" w:line="240" w:lineRule="auto"/>
      <w:outlineLvl w:val="0"/>
    </w:pPr>
    <w:rPr>
      <w:rFonts w:ascii="Arial" w:eastAsia="Times New Roman" w:hAnsi="Arial" w:cs="Times New Roman"/>
      <w:b/>
      <w:sz w:val="24"/>
      <w:szCs w:val="20"/>
    </w:rPr>
  </w:style>
  <w:style w:type="paragraph" w:styleId="Heading2">
    <w:name w:val="heading 2"/>
    <w:next w:val="BodyText12"/>
    <w:link w:val="Heading2Char"/>
    <w:qFormat/>
    <w:rsid w:val="001F6EBE"/>
    <w:pPr>
      <w:keepNext/>
      <w:keepLines/>
      <w:numPr>
        <w:ilvl w:val="2"/>
        <w:numId w:val="7"/>
      </w:numPr>
      <w:spacing w:before="240" w:after="120" w:line="240" w:lineRule="auto"/>
      <w:outlineLvl w:val="1"/>
    </w:pPr>
    <w:rPr>
      <w:rFonts w:ascii="Arial" w:eastAsia="Times New Roman" w:hAnsi="Arial" w:cs="Times New Roman"/>
      <w:b/>
      <w:sz w:val="24"/>
      <w:szCs w:val="20"/>
    </w:rPr>
  </w:style>
  <w:style w:type="paragraph" w:styleId="Heading3">
    <w:name w:val="heading 3"/>
    <w:next w:val="BodyText12"/>
    <w:link w:val="Heading3Char"/>
    <w:qFormat/>
    <w:rsid w:val="001F6EBE"/>
    <w:pPr>
      <w:keepNext/>
      <w:keepLines/>
      <w:numPr>
        <w:ilvl w:val="3"/>
        <w:numId w:val="7"/>
      </w:numPr>
      <w:spacing w:before="240" w:after="120" w:line="240" w:lineRule="auto"/>
      <w:outlineLvl w:val="2"/>
    </w:pPr>
    <w:rPr>
      <w:rFonts w:ascii="Arial" w:eastAsia="Times New Roman" w:hAnsi="Arial" w:cs="Times New Roman"/>
      <w:b/>
      <w:sz w:val="24"/>
      <w:szCs w:val="20"/>
    </w:rPr>
  </w:style>
  <w:style w:type="paragraph" w:styleId="Heading4">
    <w:name w:val="heading 4"/>
    <w:next w:val="BodyText12"/>
    <w:link w:val="Heading4Char"/>
    <w:qFormat/>
    <w:rsid w:val="001F6EBE"/>
    <w:pPr>
      <w:keepNext/>
      <w:keepLines/>
      <w:numPr>
        <w:ilvl w:val="4"/>
        <w:numId w:val="7"/>
      </w:numPr>
      <w:spacing w:before="240" w:after="120" w:line="240" w:lineRule="auto"/>
      <w:outlineLvl w:val="3"/>
    </w:pPr>
    <w:rPr>
      <w:rFonts w:ascii="Arial" w:eastAsia="Times New Roman" w:hAnsi="Arial" w:cs="Times New Roman"/>
      <w:b/>
      <w:sz w:val="24"/>
      <w:szCs w:val="20"/>
    </w:rPr>
  </w:style>
  <w:style w:type="paragraph" w:styleId="Heading5">
    <w:name w:val="heading 5"/>
    <w:next w:val="BodyText12"/>
    <w:link w:val="Heading5Char"/>
    <w:qFormat/>
    <w:rsid w:val="001F6EBE"/>
    <w:pPr>
      <w:keepNext/>
      <w:keepLines/>
      <w:numPr>
        <w:ilvl w:val="5"/>
        <w:numId w:val="7"/>
      </w:numPr>
      <w:spacing w:before="240" w:after="120" w:line="240" w:lineRule="auto"/>
      <w:outlineLvl w:val="4"/>
    </w:pPr>
    <w:rPr>
      <w:rFonts w:ascii="Arial" w:eastAsia="Times New Roman" w:hAnsi="Arial" w:cs="Times New Roman"/>
      <w:b/>
      <w:sz w:val="24"/>
      <w:szCs w:val="20"/>
    </w:rPr>
  </w:style>
  <w:style w:type="paragraph" w:styleId="Heading6">
    <w:name w:val="heading 6"/>
    <w:next w:val="BodyText12"/>
    <w:link w:val="Heading6Char"/>
    <w:qFormat/>
    <w:rsid w:val="001F6EBE"/>
    <w:pPr>
      <w:keepNext/>
      <w:keepLines/>
      <w:numPr>
        <w:ilvl w:val="6"/>
        <w:numId w:val="7"/>
      </w:numPr>
      <w:spacing w:before="240" w:after="120" w:line="240" w:lineRule="auto"/>
      <w:outlineLvl w:val="5"/>
    </w:pPr>
    <w:rPr>
      <w:rFonts w:ascii="Arial" w:eastAsia="Times New Roman" w:hAnsi="Arial" w:cs="Times New Roman"/>
      <w:b/>
      <w:sz w:val="24"/>
      <w:szCs w:val="20"/>
    </w:rPr>
  </w:style>
  <w:style w:type="paragraph" w:styleId="Heading7">
    <w:name w:val="heading 7"/>
    <w:next w:val="BodyText12"/>
    <w:link w:val="Heading7Char"/>
    <w:qFormat/>
    <w:rsid w:val="001F6EBE"/>
    <w:pPr>
      <w:keepNext/>
      <w:keepLines/>
      <w:numPr>
        <w:ilvl w:val="7"/>
        <w:numId w:val="7"/>
      </w:numPr>
      <w:spacing w:before="240" w:after="120" w:line="240" w:lineRule="auto"/>
      <w:outlineLvl w:val="6"/>
    </w:pPr>
    <w:rPr>
      <w:rFonts w:ascii="Arial" w:eastAsia="Times New Roman" w:hAnsi="Arial" w:cs="Times New Roman"/>
      <w:b/>
      <w:sz w:val="24"/>
      <w:szCs w:val="20"/>
    </w:rPr>
  </w:style>
  <w:style w:type="paragraph" w:styleId="Heading8">
    <w:name w:val="heading 8"/>
    <w:next w:val="BodyText12"/>
    <w:link w:val="Heading8Char"/>
    <w:qFormat/>
    <w:rsid w:val="001F6EBE"/>
    <w:pPr>
      <w:keepNext/>
      <w:keepLines/>
      <w:numPr>
        <w:ilvl w:val="8"/>
        <w:numId w:val="7"/>
      </w:numPr>
      <w:spacing w:before="240" w:after="120" w:line="240" w:lineRule="auto"/>
      <w:outlineLvl w:val="7"/>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732"/>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86C79"/>
    <w:rPr>
      <w:color w:val="0000FF" w:themeColor="hyperlink"/>
      <w:u w:val="single"/>
    </w:rPr>
  </w:style>
  <w:style w:type="paragraph" w:customStyle="1" w:styleId="BodyText11">
    <w:name w:val="Body Text 11"/>
    <w:qFormat/>
    <w:rsid w:val="000E1CA2"/>
    <w:pPr>
      <w:spacing w:after="180" w:line="240" w:lineRule="auto"/>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6C27A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C27AF"/>
    <w:rPr>
      <w:rFonts w:ascii="Tahoma" w:hAnsi="Tahoma" w:cs="Tahoma"/>
      <w:sz w:val="16"/>
      <w:szCs w:val="16"/>
    </w:rPr>
  </w:style>
  <w:style w:type="character" w:styleId="Emphasis">
    <w:name w:val="Emphasis"/>
    <w:basedOn w:val="DefaultParagraphFont"/>
    <w:uiPriority w:val="20"/>
    <w:qFormat/>
    <w:rsid w:val="00357B9D"/>
    <w:rPr>
      <w:i/>
      <w:iCs/>
    </w:rPr>
  </w:style>
  <w:style w:type="paragraph" w:customStyle="1" w:styleId="BodyText12">
    <w:name w:val="Body Text 12"/>
    <w:link w:val="BodyText12Char"/>
    <w:qFormat/>
    <w:rsid w:val="001F6EBE"/>
    <w:pPr>
      <w:spacing w:after="240" w:line="264" w:lineRule="auto"/>
      <w:jc w:val="both"/>
    </w:pPr>
    <w:rPr>
      <w:rFonts w:ascii="Times New Roman" w:eastAsia="Times New Roman" w:hAnsi="Times New Roman" w:cs="Times New Roman"/>
      <w:sz w:val="24"/>
      <w:szCs w:val="20"/>
    </w:rPr>
  </w:style>
  <w:style w:type="character" w:customStyle="1" w:styleId="BodyText12Char">
    <w:name w:val="Body Text 12 Char"/>
    <w:link w:val="BodyText12"/>
    <w:rsid w:val="001F6EBE"/>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1F6EBE"/>
    <w:rPr>
      <w:rFonts w:ascii="Arial" w:eastAsia="Times New Roman" w:hAnsi="Arial" w:cs="Times New Roman"/>
      <w:b/>
      <w:sz w:val="24"/>
      <w:szCs w:val="20"/>
    </w:rPr>
  </w:style>
  <w:style w:type="character" w:customStyle="1" w:styleId="Heading2Char">
    <w:name w:val="Heading 2 Char"/>
    <w:basedOn w:val="DefaultParagraphFont"/>
    <w:link w:val="Heading2"/>
    <w:rsid w:val="001F6EBE"/>
    <w:rPr>
      <w:rFonts w:ascii="Arial" w:eastAsia="Times New Roman" w:hAnsi="Arial" w:cs="Times New Roman"/>
      <w:b/>
      <w:sz w:val="24"/>
      <w:szCs w:val="20"/>
    </w:rPr>
  </w:style>
  <w:style w:type="character" w:customStyle="1" w:styleId="Heading3Char">
    <w:name w:val="Heading 3 Char"/>
    <w:basedOn w:val="DefaultParagraphFont"/>
    <w:link w:val="Heading3"/>
    <w:rsid w:val="001F6EBE"/>
    <w:rPr>
      <w:rFonts w:ascii="Arial" w:eastAsia="Times New Roman" w:hAnsi="Arial" w:cs="Times New Roman"/>
      <w:b/>
      <w:sz w:val="24"/>
      <w:szCs w:val="20"/>
    </w:rPr>
  </w:style>
  <w:style w:type="character" w:customStyle="1" w:styleId="Heading4Char">
    <w:name w:val="Heading 4 Char"/>
    <w:basedOn w:val="DefaultParagraphFont"/>
    <w:link w:val="Heading4"/>
    <w:rsid w:val="001F6EBE"/>
    <w:rPr>
      <w:rFonts w:ascii="Arial" w:eastAsia="Times New Roman" w:hAnsi="Arial" w:cs="Times New Roman"/>
      <w:b/>
      <w:sz w:val="24"/>
      <w:szCs w:val="20"/>
    </w:rPr>
  </w:style>
  <w:style w:type="character" w:customStyle="1" w:styleId="Heading5Char">
    <w:name w:val="Heading 5 Char"/>
    <w:basedOn w:val="DefaultParagraphFont"/>
    <w:link w:val="Heading5"/>
    <w:rsid w:val="001F6EBE"/>
    <w:rPr>
      <w:rFonts w:ascii="Arial" w:eastAsia="Times New Roman" w:hAnsi="Arial" w:cs="Times New Roman"/>
      <w:b/>
      <w:sz w:val="24"/>
      <w:szCs w:val="20"/>
    </w:rPr>
  </w:style>
  <w:style w:type="character" w:customStyle="1" w:styleId="Heading6Char">
    <w:name w:val="Heading 6 Char"/>
    <w:basedOn w:val="DefaultParagraphFont"/>
    <w:link w:val="Heading6"/>
    <w:rsid w:val="001F6EBE"/>
    <w:rPr>
      <w:rFonts w:ascii="Arial" w:eastAsia="Times New Roman" w:hAnsi="Arial" w:cs="Times New Roman"/>
      <w:b/>
      <w:sz w:val="24"/>
      <w:szCs w:val="20"/>
    </w:rPr>
  </w:style>
  <w:style w:type="character" w:customStyle="1" w:styleId="Heading7Char">
    <w:name w:val="Heading 7 Char"/>
    <w:basedOn w:val="DefaultParagraphFont"/>
    <w:link w:val="Heading7"/>
    <w:rsid w:val="001F6EBE"/>
    <w:rPr>
      <w:rFonts w:ascii="Arial" w:eastAsia="Times New Roman" w:hAnsi="Arial" w:cs="Times New Roman"/>
      <w:b/>
      <w:sz w:val="24"/>
      <w:szCs w:val="20"/>
    </w:rPr>
  </w:style>
  <w:style w:type="character" w:customStyle="1" w:styleId="Heading8Char">
    <w:name w:val="Heading 8 Char"/>
    <w:basedOn w:val="DefaultParagraphFont"/>
    <w:link w:val="Heading8"/>
    <w:rsid w:val="001F6EBE"/>
    <w:rPr>
      <w:rFonts w:ascii="Arial" w:eastAsia="Times New Roman" w:hAnsi="Arial" w:cs="Times New Roman"/>
      <w:b/>
      <w:sz w:val="24"/>
      <w:szCs w:val="20"/>
    </w:rPr>
  </w:style>
  <w:style w:type="paragraph" w:customStyle="1" w:styleId="Heading0">
    <w:name w:val="Heading 0"/>
    <w:next w:val="BodyText12"/>
    <w:qFormat/>
    <w:rsid w:val="001F6EBE"/>
    <w:pPr>
      <w:keepNext/>
      <w:keepLines/>
      <w:numPr>
        <w:numId w:val="7"/>
      </w:numPr>
      <w:spacing w:before="240" w:after="120" w:line="240" w:lineRule="auto"/>
      <w:outlineLvl w:val="0"/>
    </w:pPr>
    <w:rPr>
      <w:rFonts w:ascii="Arial" w:eastAsia="Times New Roman" w:hAnsi="Arial" w:cs="Times New Roman"/>
      <w:b/>
      <w:caps/>
      <w:sz w:val="24"/>
      <w:szCs w:val="20"/>
    </w:rPr>
  </w:style>
  <w:style w:type="table" w:styleId="TableGrid">
    <w:name w:val="Table Grid"/>
    <w:basedOn w:val="TableNormal"/>
    <w:uiPriority w:val="59"/>
    <w:rsid w:val="005508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F450A"/>
    <w:rPr>
      <w:sz w:val="16"/>
      <w:szCs w:val="16"/>
    </w:rPr>
  </w:style>
  <w:style w:type="paragraph" w:styleId="CommentText">
    <w:name w:val="annotation text"/>
    <w:basedOn w:val="Normal"/>
    <w:link w:val="CommentTextChar"/>
    <w:uiPriority w:val="99"/>
    <w:unhideWhenUsed/>
    <w:rsid w:val="006F450A"/>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F450A"/>
    <w:rPr>
      <w:sz w:val="20"/>
      <w:szCs w:val="20"/>
    </w:rPr>
  </w:style>
  <w:style w:type="paragraph" w:styleId="CommentSubject">
    <w:name w:val="annotation subject"/>
    <w:basedOn w:val="CommentText"/>
    <w:next w:val="CommentText"/>
    <w:link w:val="CommentSubjectChar"/>
    <w:uiPriority w:val="99"/>
    <w:semiHidden/>
    <w:unhideWhenUsed/>
    <w:rsid w:val="006F450A"/>
    <w:rPr>
      <w:b/>
      <w:bCs/>
    </w:rPr>
  </w:style>
  <w:style w:type="character" w:customStyle="1" w:styleId="CommentSubjectChar">
    <w:name w:val="Comment Subject Char"/>
    <w:basedOn w:val="CommentTextChar"/>
    <w:link w:val="CommentSubject"/>
    <w:uiPriority w:val="99"/>
    <w:semiHidden/>
    <w:rsid w:val="006F450A"/>
    <w:rPr>
      <w:b/>
      <w:bCs/>
      <w:sz w:val="20"/>
      <w:szCs w:val="20"/>
    </w:rPr>
  </w:style>
  <w:style w:type="character" w:styleId="FollowedHyperlink">
    <w:name w:val="FollowedHyperlink"/>
    <w:basedOn w:val="DefaultParagraphFont"/>
    <w:uiPriority w:val="99"/>
    <w:semiHidden/>
    <w:unhideWhenUsed/>
    <w:rsid w:val="00B27A20"/>
    <w:rPr>
      <w:color w:val="800080" w:themeColor="followedHyperlink"/>
      <w:u w:val="single"/>
    </w:rPr>
  </w:style>
  <w:style w:type="character" w:customStyle="1" w:styleId="cit">
    <w:name w:val="cit"/>
    <w:basedOn w:val="DefaultParagraphFont"/>
    <w:rsid w:val="00B27A20"/>
  </w:style>
  <w:style w:type="character" w:customStyle="1" w:styleId="doi1">
    <w:name w:val="doi1"/>
    <w:basedOn w:val="DefaultParagraphFont"/>
    <w:rsid w:val="00B27A20"/>
  </w:style>
  <w:style w:type="character" w:customStyle="1" w:styleId="fm-citation-ids-label">
    <w:name w:val="fm-citation-ids-label"/>
    <w:basedOn w:val="DefaultParagraphFont"/>
    <w:rsid w:val="00B27A20"/>
  </w:style>
  <w:style w:type="paragraph" w:styleId="Caption">
    <w:name w:val="caption"/>
    <w:next w:val="Normal"/>
    <w:uiPriority w:val="35"/>
    <w:qFormat/>
    <w:rsid w:val="00BE629A"/>
    <w:pPr>
      <w:keepNext/>
      <w:tabs>
        <w:tab w:val="left" w:pos="1152"/>
      </w:tabs>
      <w:spacing w:before="60" w:after="60" w:line="240" w:lineRule="auto"/>
      <w:ind w:left="1152" w:hanging="1152"/>
    </w:pPr>
    <w:rPr>
      <w:rFonts w:ascii="Times New Roman" w:eastAsia="Times New Roman" w:hAnsi="Times New Roman" w:cs="Times New Roman"/>
      <w:b/>
      <w:bCs/>
      <w:sz w:val="20"/>
      <w:szCs w:val="18"/>
    </w:rPr>
  </w:style>
  <w:style w:type="character" w:customStyle="1" w:styleId="apple-converted-space">
    <w:name w:val="apple-converted-space"/>
    <w:basedOn w:val="DefaultParagraphFont"/>
    <w:rsid w:val="008C15FF"/>
  </w:style>
  <w:style w:type="character" w:customStyle="1" w:styleId="cit-first-element">
    <w:name w:val="cit-first-element"/>
    <w:basedOn w:val="DefaultParagraphFont"/>
    <w:rsid w:val="008C15FF"/>
  </w:style>
  <w:style w:type="character" w:customStyle="1" w:styleId="cit-title">
    <w:name w:val="cit-title"/>
    <w:basedOn w:val="DefaultParagraphFont"/>
    <w:rsid w:val="008C15FF"/>
  </w:style>
  <w:style w:type="character" w:customStyle="1" w:styleId="cit-auth">
    <w:name w:val="cit-auth"/>
    <w:basedOn w:val="DefaultParagraphFont"/>
    <w:rsid w:val="008C15FF"/>
  </w:style>
  <w:style w:type="character" w:customStyle="1" w:styleId="cit-sep">
    <w:name w:val="cit-sep"/>
    <w:basedOn w:val="DefaultParagraphFont"/>
    <w:rsid w:val="008C15FF"/>
  </w:style>
  <w:style w:type="character" w:styleId="HTMLCite">
    <w:name w:val="HTML Cite"/>
    <w:basedOn w:val="DefaultParagraphFont"/>
    <w:uiPriority w:val="99"/>
    <w:semiHidden/>
    <w:unhideWhenUsed/>
    <w:rsid w:val="008C15FF"/>
    <w:rPr>
      <w:i/>
      <w:iCs/>
    </w:rPr>
  </w:style>
  <w:style w:type="character" w:customStyle="1" w:styleId="cit-print-date">
    <w:name w:val="cit-print-date"/>
    <w:basedOn w:val="DefaultParagraphFont"/>
    <w:rsid w:val="008C15FF"/>
  </w:style>
  <w:style w:type="character" w:customStyle="1" w:styleId="cit-vol">
    <w:name w:val="cit-vol"/>
    <w:basedOn w:val="DefaultParagraphFont"/>
    <w:rsid w:val="008C15FF"/>
  </w:style>
  <w:style w:type="character" w:customStyle="1" w:styleId="cit-issue">
    <w:name w:val="cit-issue"/>
    <w:basedOn w:val="DefaultParagraphFont"/>
    <w:rsid w:val="008C15FF"/>
  </w:style>
  <w:style w:type="character" w:customStyle="1" w:styleId="cit-first-page">
    <w:name w:val="cit-first-page"/>
    <w:basedOn w:val="DefaultParagraphFont"/>
    <w:rsid w:val="008C15FF"/>
  </w:style>
  <w:style w:type="character" w:customStyle="1" w:styleId="cit-last-page">
    <w:name w:val="cit-last-page"/>
    <w:basedOn w:val="DefaultParagraphFont"/>
    <w:rsid w:val="008C15FF"/>
  </w:style>
  <w:style w:type="character" w:customStyle="1" w:styleId="cit-doi">
    <w:name w:val="cit-doi"/>
    <w:basedOn w:val="DefaultParagraphFont"/>
    <w:rsid w:val="008C15FF"/>
  </w:style>
  <w:style w:type="paragraph" w:styleId="NormalWeb">
    <w:name w:val="Normal (Web)"/>
    <w:basedOn w:val="Normal"/>
    <w:uiPriority w:val="99"/>
    <w:semiHidden/>
    <w:unhideWhenUsed/>
    <w:rsid w:val="00F82942"/>
    <w:pPr>
      <w:spacing w:before="100" w:beforeAutospacing="1" w:after="100" w:afterAutospacing="1"/>
    </w:pPr>
    <w:rPr>
      <w:rFonts w:eastAsiaTheme="minorHAnsi"/>
    </w:rPr>
  </w:style>
  <w:style w:type="character" w:customStyle="1" w:styleId="s5">
    <w:name w:val="s5"/>
    <w:basedOn w:val="DefaultParagraphFont"/>
    <w:rsid w:val="005E2F30"/>
  </w:style>
  <w:style w:type="paragraph" w:styleId="Header">
    <w:name w:val="header"/>
    <w:basedOn w:val="Normal"/>
    <w:link w:val="HeaderChar"/>
    <w:uiPriority w:val="99"/>
    <w:unhideWhenUsed/>
    <w:rsid w:val="00034CA6"/>
    <w:pPr>
      <w:tabs>
        <w:tab w:val="center" w:pos="4680"/>
        <w:tab w:val="right" w:pos="9360"/>
      </w:tabs>
    </w:pPr>
  </w:style>
  <w:style w:type="character" w:customStyle="1" w:styleId="HeaderChar">
    <w:name w:val="Header Char"/>
    <w:basedOn w:val="DefaultParagraphFont"/>
    <w:link w:val="Header"/>
    <w:uiPriority w:val="99"/>
    <w:rsid w:val="00034C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4CA6"/>
    <w:pPr>
      <w:tabs>
        <w:tab w:val="center" w:pos="4680"/>
        <w:tab w:val="right" w:pos="9360"/>
      </w:tabs>
    </w:pPr>
  </w:style>
  <w:style w:type="character" w:customStyle="1" w:styleId="FooterChar">
    <w:name w:val="Footer Char"/>
    <w:basedOn w:val="DefaultParagraphFont"/>
    <w:link w:val="Footer"/>
    <w:uiPriority w:val="99"/>
    <w:rsid w:val="00034CA6"/>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7F253E"/>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7F253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643">
      <w:bodyDiv w:val="1"/>
      <w:marLeft w:val="0"/>
      <w:marRight w:val="0"/>
      <w:marTop w:val="0"/>
      <w:marBottom w:val="0"/>
      <w:divBdr>
        <w:top w:val="none" w:sz="0" w:space="0" w:color="auto"/>
        <w:left w:val="none" w:sz="0" w:space="0" w:color="auto"/>
        <w:bottom w:val="none" w:sz="0" w:space="0" w:color="auto"/>
        <w:right w:val="none" w:sz="0" w:space="0" w:color="auto"/>
      </w:divBdr>
    </w:div>
    <w:div w:id="203369141">
      <w:bodyDiv w:val="1"/>
      <w:marLeft w:val="0"/>
      <w:marRight w:val="0"/>
      <w:marTop w:val="0"/>
      <w:marBottom w:val="0"/>
      <w:divBdr>
        <w:top w:val="none" w:sz="0" w:space="0" w:color="auto"/>
        <w:left w:val="none" w:sz="0" w:space="0" w:color="auto"/>
        <w:bottom w:val="none" w:sz="0" w:space="0" w:color="auto"/>
        <w:right w:val="none" w:sz="0" w:space="0" w:color="auto"/>
      </w:divBdr>
    </w:div>
    <w:div w:id="254022296">
      <w:bodyDiv w:val="1"/>
      <w:marLeft w:val="0"/>
      <w:marRight w:val="0"/>
      <w:marTop w:val="0"/>
      <w:marBottom w:val="0"/>
      <w:divBdr>
        <w:top w:val="none" w:sz="0" w:space="0" w:color="auto"/>
        <w:left w:val="none" w:sz="0" w:space="0" w:color="auto"/>
        <w:bottom w:val="none" w:sz="0" w:space="0" w:color="auto"/>
        <w:right w:val="none" w:sz="0" w:space="0" w:color="auto"/>
      </w:divBdr>
    </w:div>
    <w:div w:id="384333364">
      <w:bodyDiv w:val="1"/>
      <w:marLeft w:val="0"/>
      <w:marRight w:val="0"/>
      <w:marTop w:val="0"/>
      <w:marBottom w:val="0"/>
      <w:divBdr>
        <w:top w:val="none" w:sz="0" w:space="0" w:color="auto"/>
        <w:left w:val="none" w:sz="0" w:space="0" w:color="auto"/>
        <w:bottom w:val="none" w:sz="0" w:space="0" w:color="auto"/>
        <w:right w:val="none" w:sz="0" w:space="0" w:color="auto"/>
      </w:divBdr>
    </w:div>
    <w:div w:id="448202994">
      <w:bodyDiv w:val="1"/>
      <w:marLeft w:val="0"/>
      <w:marRight w:val="0"/>
      <w:marTop w:val="0"/>
      <w:marBottom w:val="0"/>
      <w:divBdr>
        <w:top w:val="none" w:sz="0" w:space="0" w:color="auto"/>
        <w:left w:val="none" w:sz="0" w:space="0" w:color="auto"/>
        <w:bottom w:val="none" w:sz="0" w:space="0" w:color="auto"/>
        <w:right w:val="none" w:sz="0" w:space="0" w:color="auto"/>
      </w:divBdr>
    </w:div>
    <w:div w:id="795681180">
      <w:bodyDiv w:val="1"/>
      <w:marLeft w:val="0"/>
      <w:marRight w:val="0"/>
      <w:marTop w:val="0"/>
      <w:marBottom w:val="0"/>
      <w:divBdr>
        <w:top w:val="none" w:sz="0" w:space="0" w:color="auto"/>
        <w:left w:val="none" w:sz="0" w:space="0" w:color="auto"/>
        <w:bottom w:val="none" w:sz="0" w:space="0" w:color="auto"/>
        <w:right w:val="none" w:sz="0" w:space="0" w:color="auto"/>
      </w:divBdr>
    </w:div>
    <w:div w:id="1073046114">
      <w:bodyDiv w:val="1"/>
      <w:marLeft w:val="0"/>
      <w:marRight w:val="0"/>
      <w:marTop w:val="0"/>
      <w:marBottom w:val="0"/>
      <w:divBdr>
        <w:top w:val="none" w:sz="0" w:space="0" w:color="auto"/>
        <w:left w:val="none" w:sz="0" w:space="0" w:color="auto"/>
        <w:bottom w:val="none" w:sz="0" w:space="0" w:color="auto"/>
        <w:right w:val="none" w:sz="0" w:space="0" w:color="auto"/>
      </w:divBdr>
      <w:divsChild>
        <w:div w:id="1687168938">
          <w:marLeft w:val="0"/>
          <w:marRight w:val="0"/>
          <w:marTop w:val="0"/>
          <w:marBottom w:val="0"/>
          <w:divBdr>
            <w:top w:val="single" w:sz="2" w:space="0" w:color="2E2E2E"/>
            <w:left w:val="single" w:sz="2" w:space="0" w:color="2E2E2E"/>
            <w:bottom w:val="single" w:sz="2" w:space="0" w:color="2E2E2E"/>
            <w:right w:val="single" w:sz="2" w:space="0" w:color="2E2E2E"/>
          </w:divBdr>
          <w:divsChild>
            <w:div w:id="1360544181">
              <w:marLeft w:val="0"/>
              <w:marRight w:val="0"/>
              <w:marTop w:val="0"/>
              <w:marBottom w:val="0"/>
              <w:divBdr>
                <w:top w:val="single" w:sz="24" w:space="0" w:color="C9C9C9"/>
                <w:left w:val="single" w:sz="24" w:space="0" w:color="C9C9C9"/>
                <w:bottom w:val="single" w:sz="24" w:space="0" w:color="C9C9C9"/>
                <w:right w:val="single" w:sz="24" w:space="0" w:color="C9C9C9"/>
              </w:divBdr>
              <w:divsChild>
                <w:div w:id="337343862">
                  <w:marLeft w:val="0"/>
                  <w:marRight w:val="0"/>
                  <w:marTop w:val="0"/>
                  <w:marBottom w:val="0"/>
                  <w:divBdr>
                    <w:top w:val="none" w:sz="0" w:space="0" w:color="auto"/>
                    <w:left w:val="single" w:sz="6" w:space="0" w:color="C9C9C9"/>
                    <w:bottom w:val="none" w:sz="0" w:space="0" w:color="auto"/>
                    <w:right w:val="none" w:sz="0" w:space="0" w:color="auto"/>
                  </w:divBdr>
                  <w:divsChild>
                    <w:div w:id="256719596">
                      <w:marLeft w:val="0"/>
                      <w:marRight w:val="0"/>
                      <w:marTop w:val="0"/>
                      <w:marBottom w:val="0"/>
                      <w:divBdr>
                        <w:top w:val="none" w:sz="0" w:space="0" w:color="auto"/>
                        <w:left w:val="none" w:sz="0" w:space="0" w:color="auto"/>
                        <w:bottom w:val="none" w:sz="0" w:space="0" w:color="auto"/>
                        <w:right w:val="none" w:sz="0" w:space="0" w:color="auto"/>
                      </w:divBdr>
                      <w:divsChild>
                        <w:div w:id="1624265707">
                          <w:marLeft w:val="0"/>
                          <w:marRight w:val="0"/>
                          <w:marTop w:val="0"/>
                          <w:marBottom w:val="0"/>
                          <w:divBdr>
                            <w:top w:val="none" w:sz="0" w:space="0" w:color="auto"/>
                            <w:left w:val="none" w:sz="0" w:space="0" w:color="auto"/>
                            <w:bottom w:val="none" w:sz="0" w:space="0" w:color="auto"/>
                            <w:right w:val="none" w:sz="0" w:space="0" w:color="auto"/>
                          </w:divBdr>
                          <w:divsChild>
                            <w:div w:id="13945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03931">
      <w:bodyDiv w:val="1"/>
      <w:marLeft w:val="0"/>
      <w:marRight w:val="0"/>
      <w:marTop w:val="0"/>
      <w:marBottom w:val="0"/>
      <w:divBdr>
        <w:top w:val="none" w:sz="0" w:space="0" w:color="auto"/>
        <w:left w:val="none" w:sz="0" w:space="0" w:color="auto"/>
        <w:bottom w:val="none" w:sz="0" w:space="0" w:color="auto"/>
        <w:right w:val="none" w:sz="0" w:space="0" w:color="auto"/>
      </w:divBdr>
    </w:div>
    <w:div w:id="1528375584">
      <w:bodyDiv w:val="1"/>
      <w:marLeft w:val="0"/>
      <w:marRight w:val="0"/>
      <w:marTop w:val="0"/>
      <w:marBottom w:val="0"/>
      <w:divBdr>
        <w:top w:val="none" w:sz="0" w:space="0" w:color="auto"/>
        <w:left w:val="none" w:sz="0" w:space="0" w:color="auto"/>
        <w:bottom w:val="none" w:sz="0" w:space="0" w:color="auto"/>
        <w:right w:val="none" w:sz="0" w:space="0" w:color="auto"/>
      </w:divBdr>
    </w:div>
    <w:div w:id="1563515947">
      <w:bodyDiv w:val="1"/>
      <w:marLeft w:val="0"/>
      <w:marRight w:val="0"/>
      <w:marTop w:val="0"/>
      <w:marBottom w:val="0"/>
      <w:divBdr>
        <w:top w:val="none" w:sz="0" w:space="0" w:color="auto"/>
        <w:left w:val="none" w:sz="0" w:space="0" w:color="auto"/>
        <w:bottom w:val="none" w:sz="0" w:space="0" w:color="auto"/>
        <w:right w:val="none" w:sz="0" w:space="0" w:color="auto"/>
      </w:divBdr>
      <w:divsChild>
        <w:div w:id="673841348">
          <w:marLeft w:val="0"/>
          <w:marRight w:val="0"/>
          <w:marTop w:val="0"/>
          <w:marBottom w:val="0"/>
          <w:divBdr>
            <w:top w:val="none" w:sz="0" w:space="0" w:color="auto"/>
            <w:left w:val="none" w:sz="0" w:space="0" w:color="auto"/>
            <w:bottom w:val="none" w:sz="0" w:space="0" w:color="auto"/>
            <w:right w:val="none" w:sz="0" w:space="0" w:color="auto"/>
          </w:divBdr>
          <w:divsChild>
            <w:div w:id="1703628656">
              <w:marLeft w:val="0"/>
              <w:marRight w:val="0"/>
              <w:marTop w:val="0"/>
              <w:marBottom w:val="0"/>
              <w:divBdr>
                <w:top w:val="none" w:sz="0" w:space="0" w:color="auto"/>
                <w:left w:val="none" w:sz="0" w:space="0" w:color="auto"/>
                <w:bottom w:val="none" w:sz="0" w:space="0" w:color="auto"/>
                <w:right w:val="none" w:sz="0" w:space="0" w:color="auto"/>
              </w:divBdr>
              <w:divsChild>
                <w:div w:id="200898431">
                  <w:marLeft w:val="0"/>
                  <w:marRight w:val="0"/>
                  <w:marTop w:val="0"/>
                  <w:marBottom w:val="0"/>
                  <w:divBdr>
                    <w:top w:val="none" w:sz="0" w:space="0" w:color="auto"/>
                    <w:left w:val="none" w:sz="0" w:space="0" w:color="auto"/>
                    <w:bottom w:val="none" w:sz="0" w:space="0" w:color="auto"/>
                    <w:right w:val="none" w:sz="0" w:space="0" w:color="auto"/>
                  </w:divBdr>
                  <w:divsChild>
                    <w:div w:id="505364785">
                      <w:marLeft w:val="0"/>
                      <w:marRight w:val="0"/>
                      <w:marTop w:val="0"/>
                      <w:marBottom w:val="0"/>
                      <w:divBdr>
                        <w:top w:val="none" w:sz="0" w:space="0" w:color="auto"/>
                        <w:left w:val="none" w:sz="0" w:space="0" w:color="auto"/>
                        <w:bottom w:val="none" w:sz="0" w:space="0" w:color="auto"/>
                        <w:right w:val="none" w:sz="0" w:space="0" w:color="auto"/>
                      </w:divBdr>
                      <w:divsChild>
                        <w:div w:id="580140154">
                          <w:marLeft w:val="0"/>
                          <w:marRight w:val="0"/>
                          <w:marTop w:val="0"/>
                          <w:marBottom w:val="0"/>
                          <w:divBdr>
                            <w:top w:val="none" w:sz="0" w:space="0" w:color="auto"/>
                            <w:left w:val="none" w:sz="0" w:space="0" w:color="auto"/>
                            <w:bottom w:val="none" w:sz="0" w:space="0" w:color="auto"/>
                            <w:right w:val="none" w:sz="0" w:space="0" w:color="auto"/>
                          </w:divBdr>
                          <w:divsChild>
                            <w:div w:id="1404331573">
                              <w:marLeft w:val="0"/>
                              <w:marRight w:val="0"/>
                              <w:marTop w:val="0"/>
                              <w:marBottom w:val="0"/>
                              <w:divBdr>
                                <w:top w:val="none" w:sz="0" w:space="0" w:color="auto"/>
                                <w:left w:val="none" w:sz="0" w:space="0" w:color="auto"/>
                                <w:bottom w:val="none" w:sz="0" w:space="0" w:color="auto"/>
                                <w:right w:val="none" w:sz="0" w:space="0" w:color="auto"/>
                              </w:divBdr>
                              <w:divsChild>
                                <w:div w:id="1254511567">
                                  <w:marLeft w:val="0"/>
                                  <w:marRight w:val="0"/>
                                  <w:marTop w:val="0"/>
                                  <w:marBottom w:val="0"/>
                                  <w:divBdr>
                                    <w:top w:val="none" w:sz="0" w:space="0" w:color="auto"/>
                                    <w:left w:val="none" w:sz="0" w:space="0" w:color="auto"/>
                                    <w:bottom w:val="none" w:sz="0" w:space="0" w:color="auto"/>
                                    <w:right w:val="none" w:sz="0" w:space="0" w:color="auto"/>
                                  </w:divBdr>
                                  <w:divsChild>
                                    <w:div w:id="357582094">
                                      <w:marLeft w:val="0"/>
                                      <w:marRight w:val="0"/>
                                      <w:marTop w:val="0"/>
                                      <w:marBottom w:val="0"/>
                                      <w:divBdr>
                                        <w:top w:val="none" w:sz="0" w:space="0" w:color="auto"/>
                                        <w:left w:val="none" w:sz="0" w:space="0" w:color="auto"/>
                                        <w:bottom w:val="none" w:sz="0" w:space="0" w:color="auto"/>
                                        <w:right w:val="none" w:sz="0" w:space="0" w:color="auto"/>
                                      </w:divBdr>
                                      <w:divsChild>
                                        <w:div w:id="631597114">
                                          <w:marLeft w:val="0"/>
                                          <w:marRight w:val="0"/>
                                          <w:marTop w:val="0"/>
                                          <w:marBottom w:val="0"/>
                                          <w:divBdr>
                                            <w:top w:val="none" w:sz="0" w:space="0" w:color="auto"/>
                                            <w:left w:val="none" w:sz="0" w:space="0" w:color="auto"/>
                                            <w:bottom w:val="none" w:sz="0" w:space="0" w:color="auto"/>
                                            <w:right w:val="none" w:sz="0" w:space="0" w:color="auto"/>
                                          </w:divBdr>
                                          <w:divsChild>
                                            <w:div w:id="979387378">
                                              <w:marLeft w:val="0"/>
                                              <w:marRight w:val="0"/>
                                              <w:marTop w:val="0"/>
                                              <w:marBottom w:val="0"/>
                                              <w:divBdr>
                                                <w:top w:val="none" w:sz="0" w:space="0" w:color="auto"/>
                                                <w:left w:val="none" w:sz="0" w:space="0" w:color="auto"/>
                                                <w:bottom w:val="none" w:sz="0" w:space="0" w:color="auto"/>
                                                <w:right w:val="none" w:sz="0" w:space="0" w:color="auto"/>
                                              </w:divBdr>
                                              <w:divsChild>
                                                <w:div w:id="1718162585">
                                                  <w:marLeft w:val="0"/>
                                                  <w:marRight w:val="0"/>
                                                  <w:marTop w:val="0"/>
                                                  <w:marBottom w:val="0"/>
                                                  <w:divBdr>
                                                    <w:top w:val="none" w:sz="0" w:space="0" w:color="auto"/>
                                                    <w:left w:val="none" w:sz="0" w:space="0" w:color="auto"/>
                                                    <w:bottom w:val="none" w:sz="0" w:space="0" w:color="auto"/>
                                                    <w:right w:val="none" w:sz="0" w:space="0" w:color="auto"/>
                                                  </w:divBdr>
                                                  <w:divsChild>
                                                    <w:div w:id="458838338">
                                                      <w:marLeft w:val="0"/>
                                                      <w:marRight w:val="0"/>
                                                      <w:marTop w:val="0"/>
                                                      <w:marBottom w:val="0"/>
                                                      <w:divBdr>
                                                        <w:top w:val="none" w:sz="0" w:space="0" w:color="auto"/>
                                                        <w:left w:val="none" w:sz="0" w:space="0" w:color="auto"/>
                                                        <w:bottom w:val="none" w:sz="0" w:space="0" w:color="auto"/>
                                                        <w:right w:val="none" w:sz="0" w:space="0" w:color="auto"/>
                                                      </w:divBdr>
                                                      <w:divsChild>
                                                        <w:div w:id="474611856">
                                                          <w:marLeft w:val="0"/>
                                                          <w:marRight w:val="0"/>
                                                          <w:marTop w:val="0"/>
                                                          <w:marBottom w:val="0"/>
                                                          <w:divBdr>
                                                            <w:top w:val="none" w:sz="0" w:space="0" w:color="auto"/>
                                                            <w:left w:val="none" w:sz="0" w:space="0" w:color="auto"/>
                                                            <w:bottom w:val="none" w:sz="0" w:space="0" w:color="auto"/>
                                                            <w:right w:val="none" w:sz="0" w:space="0" w:color="auto"/>
                                                          </w:divBdr>
                                                        </w:div>
                                                      </w:divsChild>
                                                    </w:div>
                                                    <w:div w:id="2033720893">
                                                      <w:marLeft w:val="0"/>
                                                      <w:marRight w:val="0"/>
                                                      <w:marTop w:val="0"/>
                                                      <w:marBottom w:val="0"/>
                                                      <w:divBdr>
                                                        <w:top w:val="none" w:sz="0" w:space="0" w:color="auto"/>
                                                        <w:left w:val="none" w:sz="0" w:space="0" w:color="auto"/>
                                                        <w:bottom w:val="none" w:sz="0" w:space="0" w:color="auto"/>
                                                        <w:right w:val="none" w:sz="0" w:space="0" w:color="auto"/>
                                                      </w:divBdr>
                                                      <w:divsChild>
                                                        <w:div w:id="873075746">
                                                          <w:marLeft w:val="0"/>
                                                          <w:marRight w:val="0"/>
                                                          <w:marTop w:val="0"/>
                                                          <w:marBottom w:val="0"/>
                                                          <w:divBdr>
                                                            <w:top w:val="none" w:sz="0" w:space="0" w:color="auto"/>
                                                            <w:left w:val="none" w:sz="0" w:space="0" w:color="auto"/>
                                                            <w:bottom w:val="none" w:sz="0" w:space="0" w:color="auto"/>
                                                            <w:right w:val="none" w:sz="0" w:space="0" w:color="auto"/>
                                                          </w:divBdr>
                                                          <w:divsChild>
                                                            <w:div w:id="30307878">
                                                              <w:marLeft w:val="0"/>
                                                              <w:marRight w:val="0"/>
                                                              <w:marTop w:val="0"/>
                                                              <w:marBottom w:val="0"/>
                                                              <w:divBdr>
                                                                <w:top w:val="none" w:sz="0" w:space="0" w:color="auto"/>
                                                                <w:left w:val="none" w:sz="0" w:space="0" w:color="auto"/>
                                                                <w:bottom w:val="none" w:sz="0" w:space="0" w:color="auto"/>
                                                                <w:right w:val="none" w:sz="0" w:space="0" w:color="auto"/>
                                                              </w:divBdr>
                                                              <w:divsChild>
                                                                <w:div w:id="1021080487">
                                                                  <w:marLeft w:val="0"/>
                                                                  <w:marRight w:val="0"/>
                                                                  <w:marTop w:val="0"/>
                                                                  <w:marBottom w:val="0"/>
                                                                  <w:divBdr>
                                                                    <w:top w:val="none" w:sz="0" w:space="0" w:color="auto"/>
                                                                    <w:left w:val="none" w:sz="0" w:space="0" w:color="auto"/>
                                                                    <w:bottom w:val="none" w:sz="0" w:space="0" w:color="auto"/>
                                                                    <w:right w:val="none" w:sz="0" w:space="0" w:color="auto"/>
                                                                  </w:divBdr>
                                                                  <w:divsChild>
                                                                    <w:div w:id="114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6831">
                                                              <w:marLeft w:val="0"/>
                                                              <w:marRight w:val="0"/>
                                                              <w:marTop w:val="0"/>
                                                              <w:marBottom w:val="0"/>
                                                              <w:divBdr>
                                                                <w:top w:val="none" w:sz="0" w:space="0" w:color="auto"/>
                                                                <w:left w:val="none" w:sz="0" w:space="0" w:color="auto"/>
                                                                <w:bottom w:val="none" w:sz="0" w:space="0" w:color="auto"/>
                                                                <w:right w:val="none" w:sz="0" w:space="0" w:color="auto"/>
                                                              </w:divBdr>
                                                              <w:divsChild>
                                                                <w:div w:id="1866475858">
                                                                  <w:marLeft w:val="0"/>
                                                                  <w:marRight w:val="0"/>
                                                                  <w:marTop w:val="0"/>
                                                                  <w:marBottom w:val="0"/>
                                                                  <w:divBdr>
                                                                    <w:top w:val="none" w:sz="0" w:space="0" w:color="auto"/>
                                                                    <w:left w:val="none" w:sz="0" w:space="0" w:color="auto"/>
                                                                    <w:bottom w:val="none" w:sz="0" w:space="0" w:color="auto"/>
                                                                    <w:right w:val="none" w:sz="0" w:space="0" w:color="auto"/>
                                                                  </w:divBdr>
                                                                  <w:divsChild>
                                                                    <w:div w:id="1980331917">
                                                                      <w:marLeft w:val="0"/>
                                                                      <w:marRight w:val="0"/>
                                                                      <w:marTop w:val="0"/>
                                                                      <w:marBottom w:val="0"/>
                                                                      <w:divBdr>
                                                                        <w:top w:val="none" w:sz="0" w:space="0" w:color="auto"/>
                                                                        <w:left w:val="none" w:sz="0" w:space="0" w:color="auto"/>
                                                                        <w:bottom w:val="none" w:sz="0" w:space="0" w:color="auto"/>
                                                                        <w:right w:val="none" w:sz="0" w:space="0" w:color="auto"/>
                                                                      </w:divBdr>
                                                                    </w:div>
                                                                    <w:div w:id="20419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5107567">
      <w:bodyDiv w:val="1"/>
      <w:marLeft w:val="0"/>
      <w:marRight w:val="0"/>
      <w:marTop w:val="0"/>
      <w:marBottom w:val="0"/>
      <w:divBdr>
        <w:top w:val="none" w:sz="0" w:space="0" w:color="auto"/>
        <w:left w:val="none" w:sz="0" w:space="0" w:color="auto"/>
        <w:bottom w:val="none" w:sz="0" w:space="0" w:color="auto"/>
        <w:right w:val="none" w:sz="0" w:space="0" w:color="auto"/>
      </w:divBdr>
    </w:div>
    <w:div w:id="182388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tncmch.github.io/ebol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da.gov/downloads/Drugs/Guidances/ucm20179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AdvisoryCommittees/CommitteesMeetingMaterials/BloodVaccinesandOtherBiologics/VaccinesandRelatedBiologicalProductsAdvisoryCommittee/ucm447997.htm%20(2015" TargetMode="External"/><Relationship Id="rId5" Type="http://schemas.openxmlformats.org/officeDocument/2006/relationships/settings" Target="settings.xml"/><Relationship Id="rId15" Type="http://schemas.openxmlformats.org/officeDocument/2006/relationships/image" Target="media/image1.jpg"/><Relationship Id="rId10" Type="http://schemas.openxmlformats.org/officeDocument/2006/relationships/hyperlink" Target="http://apps.who.int/ebola/current-situation/ebola-situation-report-24-june-2015.%20(2015" TargetMode="External"/><Relationship Id="rId4" Type="http://schemas.microsoft.com/office/2007/relationships/stylesWithEffects" Target="stylesWithEffects.xml"/><Relationship Id="rId9" Type="http://schemas.openxmlformats.org/officeDocument/2006/relationships/hyperlink" Target="mailto:avandebo@its.jnj.com" TargetMode="External"/><Relationship Id="rId14" Type="http://schemas.openxmlformats.org/officeDocument/2006/relationships/hyperlink" Target="http://www.fda.gov/downloads/AdvisoryCommittees/CommitteesMeetingMaterials/BloodVaccinesandOtherBiologics/VaccinesandRelatedBiologicalProductsAdvisoryCommittee/UCM4458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AF623-7F6D-46B1-B298-95D0C90E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6512</Words>
  <Characters>37125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43550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Vandebosch, An [JRDBE]</dc:creator>
  <cp:lastModifiedBy>Vandebosch, An [JRDBE]</cp:lastModifiedBy>
  <cp:revision>11</cp:revision>
  <cp:lastPrinted>2015-09-21T14:26:00Z</cp:lastPrinted>
  <dcterms:created xsi:type="dcterms:W3CDTF">2015-11-10T19:52:00Z</dcterms:created>
  <dcterms:modified xsi:type="dcterms:W3CDTF">2015-11-10T20:17:00Z</dcterms:modified>
</cp:coreProperties>
</file>