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152" w:rsidRPr="00FE209D" w:rsidRDefault="00F81E57">
      <w:pPr>
        <w:spacing w:line="331" w:lineRule="auto"/>
        <w:jc w:val="both"/>
        <w:rPr>
          <w:rFonts w:asciiTheme="minorHAnsi" w:hAnsiTheme="minorHAnsi"/>
        </w:rPr>
      </w:pPr>
      <w:r w:rsidRPr="00FE209D">
        <w:rPr>
          <w:rFonts w:asciiTheme="minorHAnsi" w:eastAsia="Calibri" w:hAnsiTheme="minorHAnsi" w:cs="Calibri"/>
          <w:b/>
          <w:sz w:val="36"/>
          <w:szCs w:val="36"/>
        </w:rPr>
        <w:t xml:space="preserve">TB-screening in patients with HIV: an audit against </w:t>
      </w:r>
      <w:r w:rsidR="003140CE" w:rsidRPr="00FE209D">
        <w:rPr>
          <w:rFonts w:asciiTheme="minorHAnsi" w:eastAsia="Calibri" w:hAnsiTheme="minorHAnsi" w:cs="Calibri"/>
          <w:b/>
          <w:sz w:val="36"/>
          <w:szCs w:val="36"/>
        </w:rPr>
        <w:t xml:space="preserve">UK </w:t>
      </w:r>
      <w:r w:rsidRPr="00FE209D">
        <w:rPr>
          <w:rFonts w:asciiTheme="minorHAnsi" w:eastAsia="Calibri" w:hAnsiTheme="minorHAnsi" w:cs="Calibri"/>
          <w:b/>
          <w:sz w:val="36"/>
          <w:szCs w:val="36"/>
        </w:rPr>
        <w:t>national guidelines to assess current practice and the effectiveness of an electronic TB-screening prompt.</w:t>
      </w:r>
    </w:p>
    <w:p w:rsidR="00217DE7" w:rsidRPr="00FE209D" w:rsidRDefault="00F81E57">
      <w:pPr>
        <w:spacing w:line="331" w:lineRule="auto"/>
        <w:rPr>
          <w:rFonts w:asciiTheme="minorHAnsi" w:eastAsia="Calibri" w:hAnsiTheme="minorHAnsi" w:cs="Calibri"/>
          <w:b/>
          <w:sz w:val="20"/>
          <w:szCs w:val="20"/>
        </w:rPr>
      </w:pPr>
      <w:r w:rsidRPr="00FE209D">
        <w:rPr>
          <w:rFonts w:asciiTheme="minorHAnsi" w:eastAsia="Calibri" w:hAnsiTheme="minorHAnsi" w:cs="Calibri"/>
          <w:b/>
          <w:sz w:val="20"/>
          <w:szCs w:val="20"/>
        </w:rPr>
        <w:t>A Fox-Lewis</w:t>
      </w:r>
      <w:r w:rsidR="00A018D4" w:rsidRPr="00FE209D">
        <w:rPr>
          <w:rFonts w:asciiTheme="minorHAnsi" w:eastAsia="Calibri" w:hAnsiTheme="minorHAnsi" w:cs="Calibri"/>
          <w:b/>
          <w:sz w:val="20"/>
          <w:szCs w:val="20"/>
        </w:rPr>
        <w:t xml:space="preserve"> </w:t>
      </w:r>
      <w:r w:rsidR="007152B3" w:rsidRPr="00FE209D">
        <w:rPr>
          <w:rFonts w:asciiTheme="minorHAnsi" w:eastAsia="Calibri" w:hAnsiTheme="minorHAnsi" w:cs="Calibri"/>
          <w:b/>
          <w:sz w:val="20"/>
          <w:szCs w:val="20"/>
        </w:rPr>
        <w:t>MRCP</w:t>
      </w:r>
      <w:r w:rsidRPr="00FE209D">
        <w:rPr>
          <w:rFonts w:asciiTheme="minorHAnsi" w:eastAsia="Calibri" w:hAnsiTheme="minorHAnsi" w:cs="Calibri"/>
          <w:b/>
          <w:sz w:val="20"/>
          <w:szCs w:val="20"/>
          <w:vertAlign w:val="superscript"/>
        </w:rPr>
        <w:t>1,2</w:t>
      </w:r>
      <w:r w:rsidRPr="00FE209D">
        <w:rPr>
          <w:rFonts w:asciiTheme="minorHAnsi" w:eastAsia="Calibri" w:hAnsiTheme="minorHAnsi" w:cs="Calibri"/>
          <w:b/>
          <w:sz w:val="20"/>
          <w:szCs w:val="20"/>
        </w:rPr>
        <w:t xml:space="preserve">, N </w:t>
      </w:r>
      <w:proofErr w:type="spellStart"/>
      <w:r w:rsidRPr="00FE209D">
        <w:rPr>
          <w:rFonts w:asciiTheme="minorHAnsi" w:eastAsia="Calibri" w:hAnsiTheme="minorHAnsi" w:cs="Calibri"/>
          <w:b/>
          <w:sz w:val="20"/>
          <w:szCs w:val="20"/>
        </w:rPr>
        <w:t>Brima</w:t>
      </w:r>
      <w:proofErr w:type="spellEnd"/>
      <w:r w:rsidR="00A018D4" w:rsidRPr="00FE209D">
        <w:rPr>
          <w:rFonts w:asciiTheme="minorHAnsi" w:eastAsia="Calibri" w:hAnsiTheme="minorHAnsi" w:cs="Calibri"/>
          <w:b/>
          <w:sz w:val="20"/>
          <w:szCs w:val="20"/>
        </w:rPr>
        <w:t xml:space="preserve"> MSc</w:t>
      </w:r>
      <w:r w:rsidRPr="00FE209D">
        <w:rPr>
          <w:rFonts w:asciiTheme="minorHAnsi" w:eastAsia="Calibri" w:hAnsiTheme="minorHAnsi" w:cs="Calibri"/>
          <w:b/>
          <w:sz w:val="20"/>
          <w:szCs w:val="20"/>
          <w:vertAlign w:val="superscript"/>
        </w:rPr>
        <w:t>3</w:t>
      </w:r>
      <w:r w:rsidRPr="00FE209D">
        <w:rPr>
          <w:rFonts w:asciiTheme="minorHAnsi" w:eastAsia="Calibri" w:hAnsiTheme="minorHAnsi" w:cs="Calibri"/>
          <w:b/>
          <w:sz w:val="20"/>
          <w:szCs w:val="20"/>
        </w:rPr>
        <w:t xml:space="preserve">, P </w:t>
      </w:r>
      <w:proofErr w:type="spellStart"/>
      <w:r w:rsidRPr="00FE209D">
        <w:rPr>
          <w:rFonts w:asciiTheme="minorHAnsi" w:eastAsia="Calibri" w:hAnsiTheme="minorHAnsi" w:cs="Calibri"/>
          <w:b/>
          <w:sz w:val="20"/>
          <w:szCs w:val="20"/>
        </w:rPr>
        <w:t>Muniina</w:t>
      </w:r>
      <w:proofErr w:type="spellEnd"/>
      <w:r w:rsidR="00A018D4" w:rsidRPr="00FE209D">
        <w:rPr>
          <w:rFonts w:asciiTheme="minorHAnsi" w:eastAsia="Calibri" w:hAnsiTheme="minorHAnsi" w:cs="Calibri"/>
          <w:b/>
          <w:sz w:val="20"/>
          <w:szCs w:val="20"/>
        </w:rPr>
        <w:t xml:space="preserve"> </w:t>
      </w:r>
      <w:r w:rsidR="002851EE" w:rsidRPr="00FE209D">
        <w:rPr>
          <w:rFonts w:asciiTheme="minorHAnsi" w:eastAsia="Calibri" w:hAnsiTheme="minorHAnsi" w:cs="Calibri"/>
          <w:b/>
          <w:sz w:val="20"/>
          <w:szCs w:val="20"/>
        </w:rPr>
        <w:t>PhD</w:t>
      </w:r>
      <w:r w:rsidRPr="00FE209D">
        <w:rPr>
          <w:rFonts w:asciiTheme="minorHAnsi" w:eastAsia="Calibri" w:hAnsiTheme="minorHAnsi" w:cs="Calibri"/>
          <w:b/>
          <w:sz w:val="20"/>
          <w:szCs w:val="20"/>
          <w:vertAlign w:val="superscript"/>
        </w:rPr>
        <w:t>3</w:t>
      </w:r>
      <w:r w:rsidRPr="00FE209D">
        <w:rPr>
          <w:rFonts w:asciiTheme="minorHAnsi" w:eastAsia="Calibri" w:hAnsiTheme="minorHAnsi" w:cs="Calibri"/>
          <w:b/>
          <w:sz w:val="20"/>
          <w:szCs w:val="20"/>
        </w:rPr>
        <w:t>, AD Grant</w:t>
      </w:r>
      <w:r w:rsidR="00A018D4" w:rsidRPr="00FE209D">
        <w:rPr>
          <w:rFonts w:asciiTheme="minorHAnsi" w:eastAsia="Calibri" w:hAnsiTheme="minorHAnsi" w:cs="Calibri"/>
          <w:b/>
          <w:sz w:val="20"/>
          <w:szCs w:val="20"/>
        </w:rPr>
        <w:t xml:space="preserve"> FRCP</w:t>
      </w:r>
      <w:r w:rsidRPr="00FE209D">
        <w:rPr>
          <w:rFonts w:asciiTheme="minorHAnsi" w:eastAsia="Calibri" w:hAnsiTheme="minorHAnsi" w:cs="Calibri"/>
          <w:b/>
          <w:sz w:val="20"/>
          <w:szCs w:val="20"/>
          <w:vertAlign w:val="superscript"/>
        </w:rPr>
        <w:t>1,2</w:t>
      </w:r>
      <w:r w:rsidR="00EE44A3" w:rsidRPr="00FE209D">
        <w:rPr>
          <w:rFonts w:asciiTheme="minorHAnsi" w:eastAsia="Calibri" w:hAnsiTheme="minorHAnsi" w:cs="Calibri"/>
          <w:b/>
          <w:sz w:val="20"/>
          <w:szCs w:val="20"/>
          <w:vertAlign w:val="superscript"/>
        </w:rPr>
        <w:t>,4</w:t>
      </w:r>
      <w:r w:rsidRPr="00FE209D">
        <w:rPr>
          <w:rFonts w:asciiTheme="minorHAnsi" w:eastAsia="Calibri" w:hAnsiTheme="minorHAnsi" w:cs="Calibri"/>
          <w:b/>
          <w:sz w:val="20"/>
          <w:szCs w:val="20"/>
        </w:rPr>
        <w:t>, SG Edwards</w:t>
      </w:r>
      <w:r w:rsidR="00A018D4" w:rsidRPr="00FE209D">
        <w:rPr>
          <w:rFonts w:asciiTheme="minorHAnsi" w:eastAsia="Calibri" w:hAnsiTheme="minorHAnsi" w:cs="Calibri"/>
          <w:b/>
          <w:sz w:val="20"/>
          <w:szCs w:val="20"/>
        </w:rPr>
        <w:t xml:space="preserve"> FRCP</w:t>
      </w:r>
      <w:r w:rsidRPr="00FE209D">
        <w:rPr>
          <w:rFonts w:asciiTheme="minorHAnsi" w:eastAsia="Calibri" w:hAnsiTheme="minorHAnsi" w:cs="Calibri"/>
          <w:b/>
          <w:sz w:val="20"/>
          <w:szCs w:val="20"/>
          <w:vertAlign w:val="superscript"/>
        </w:rPr>
        <w:t>1</w:t>
      </w:r>
      <w:r w:rsidRPr="00FE209D">
        <w:rPr>
          <w:rFonts w:asciiTheme="minorHAnsi" w:eastAsia="Calibri" w:hAnsiTheme="minorHAnsi" w:cs="Calibri"/>
          <w:b/>
          <w:sz w:val="20"/>
          <w:szCs w:val="20"/>
        </w:rPr>
        <w:t>, RF Miller</w:t>
      </w:r>
      <w:r w:rsidR="00A018D4" w:rsidRPr="00FE209D">
        <w:rPr>
          <w:rFonts w:asciiTheme="minorHAnsi" w:eastAsia="Calibri" w:hAnsiTheme="minorHAnsi" w:cs="Calibri"/>
          <w:b/>
          <w:sz w:val="20"/>
          <w:szCs w:val="20"/>
        </w:rPr>
        <w:t xml:space="preserve"> FRCP</w:t>
      </w:r>
      <w:r w:rsidRPr="00FE209D">
        <w:rPr>
          <w:rFonts w:asciiTheme="minorHAnsi" w:eastAsia="Calibri" w:hAnsiTheme="minorHAnsi" w:cs="Calibri"/>
          <w:b/>
          <w:sz w:val="20"/>
          <w:szCs w:val="20"/>
          <w:vertAlign w:val="superscript"/>
        </w:rPr>
        <w:t>1,</w:t>
      </w:r>
      <w:r w:rsidR="00EE44A3" w:rsidRPr="00FE209D">
        <w:rPr>
          <w:rFonts w:asciiTheme="minorHAnsi" w:eastAsia="Calibri" w:hAnsiTheme="minorHAnsi" w:cs="Calibri"/>
          <w:b/>
          <w:sz w:val="20"/>
          <w:szCs w:val="20"/>
          <w:vertAlign w:val="superscript"/>
        </w:rPr>
        <w:t>3,4</w:t>
      </w:r>
      <w:r w:rsidRPr="00FE209D">
        <w:rPr>
          <w:rFonts w:asciiTheme="minorHAnsi" w:eastAsia="Calibri" w:hAnsiTheme="minorHAnsi" w:cs="Calibri"/>
          <w:b/>
          <w:sz w:val="20"/>
          <w:szCs w:val="20"/>
        </w:rPr>
        <w:t xml:space="preserve">, </w:t>
      </w:r>
    </w:p>
    <w:p w:rsidR="005D7152" w:rsidRPr="00FE209D" w:rsidRDefault="00F81E57">
      <w:pPr>
        <w:spacing w:line="331" w:lineRule="auto"/>
        <w:rPr>
          <w:rFonts w:asciiTheme="minorHAnsi" w:hAnsiTheme="minorHAnsi"/>
        </w:rPr>
      </w:pPr>
      <w:r w:rsidRPr="00FE209D">
        <w:rPr>
          <w:rFonts w:asciiTheme="minorHAnsi" w:eastAsia="Calibri" w:hAnsiTheme="minorHAnsi" w:cs="Calibri"/>
          <w:b/>
          <w:sz w:val="20"/>
          <w:szCs w:val="20"/>
        </w:rPr>
        <w:t>SL Pett</w:t>
      </w:r>
      <w:r w:rsidR="00A018D4" w:rsidRPr="00FE209D">
        <w:rPr>
          <w:rFonts w:asciiTheme="minorHAnsi" w:eastAsia="Calibri" w:hAnsiTheme="minorHAnsi" w:cs="Calibri"/>
          <w:b/>
          <w:sz w:val="20"/>
          <w:szCs w:val="20"/>
        </w:rPr>
        <w:t xml:space="preserve"> FRCP(E)</w:t>
      </w:r>
      <w:r w:rsidRPr="00FE209D">
        <w:rPr>
          <w:rFonts w:asciiTheme="minorHAnsi" w:eastAsia="Calibri" w:hAnsiTheme="minorHAnsi" w:cs="Calibri"/>
          <w:b/>
          <w:sz w:val="20"/>
          <w:szCs w:val="20"/>
          <w:vertAlign w:val="superscript"/>
        </w:rPr>
        <w:t>1,</w:t>
      </w:r>
      <w:r w:rsidR="00EE44A3" w:rsidRPr="00FE209D">
        <w:rPr>
          <w:rFonts w:asciiTheme="minorHAnsi" w:eastAsia="Calibri" w:hAnsiTheme="minorHAnsi" w:cs="Calibri"/>
          <w:b/>
          <w:sz w:val="20"/>
          <w:szCs w:val="20"/>
          <w:vertAlign w:val="superscript"/>
        </w:rPr>
        <w:t>3</w:t>
      </w:r>
      <w:r w:rsidRPr="00FE209D">
        <w:rPr>
          <w:rFonts w:asciiTheme="minorHAnsi" w:eastAsia="Calibri" w:hAnsiTheme="minorHAnsi" w:cs="Calibri"/>
          <w:b/>
          <w:sz w:val="20"/>
          <w:szCs w:val="20"/>
          <w:vertAlign w:val="superscript"/>
        </w:rPr>
        <w:t>,5</w:t>
      </w:r>
      <w:r w:rsidR="00EE44A3" w:rsidRPr="00FE209D">
        <w:rPr>
          <w:rFonts w:asciiTheme="minorHAnsi" w:eastAsia="Calibri" w:hAnsiTheme="minorHAnsi" w:cs="Calibri"/>
          <w:b/>
          <w:sz w:val="20"/>
          <w:szCs w:val="20"/>
          <w:vertAlign w:val="superscript"/>
        </w:rPr>
        <w:t>,6</w:t>
      </w:r>
      <w:r w:rsidRPr="00FE209D">
        <w:rPr>
          <w:rFonts w:asciiTheme="minorHAnsi" w:eastAsia="Calibri" w:hAnsiTheme="minorHAnsi" w:cs="Calibri"/>
          <w:b/>
          <w:sz w:val="20"/>
          <w:szCs w:val="20"/>
        </w:rPr>
        <w:t>.</w:t>
      </w:r>
    </w:p>
    <w:p w:rsidR="005D7152" w:rsidRPr="00FE209D" w:rsidRDefault="00F81E57">
      <w:pPr>
        <w:spacing w:line="331" w:lineRule="auto"/>
        <w:rPr>
          <w:rFonts w:asciiTheme="minorHAnsi" w:hAnsiTheme="minorHAnsi"/>
          <w:sz w:val="16"/>
          <w:szCs w:val="16"/>
        </w:rPr>
      </w:pPr>
      <w:r w:rsidRPr="00FE209D">
        <w:rPr>
          <w:rFonts w:asciiTheme="minorHAnsi" w:eastAsia="Calibri" w:hAnsiTheme="minorHAnsi" w:cs="Calibri"/>
          <w:b/>
          <w:sz w:val="16"/>
          <w:szCs w:val="16"/>
          <w:vertAlign w:val="superscript"/>
        </w:rPr>
        <w:t>1</w:t>
      </w:r>
      <w:r w:rsidRPr="00FE209D">
        <w:rPr>
          <w:rFonts w:asciiTheme="minorHAnsi" w:eastAsia="Calibri" w:hAnsiTheme="minorHAnsi" w:cs="Calibri"/>
          <w:i/>
          <w:sz w:val="16"/>
          <w:szCs w:val="16"/>
        </w:rPr>
        <w:t>Mortimer Market Centre, Central and North West London NHS Foundation Trust, London, UK</w:t>
      </w:r>
    </w:p>
    <w:p w:rsidR="005D7152" w:rsidRPr="00FE209D" w:rsidRDefault="00F81E57">
      <w:pPr>
        <w:spacing w:line="331" w:lineRule="auto"/>
        <w:rPr>
          <w:rFonts w:asciiTheme="minorHAnsi" w:hAnsiTheme="minorHAnsi"/>
          <w:sz w:val="16"/>
          <w:szCs w:val="16"/>
        </w:rPr>
      </w:pPr>
      <w:r w:rsidRPr="00FE209D">
        <w:rPr>
          <w:rFonts w:asciiTheme="minorHAnsi" w:eastAsia="Calibri" w:hAnsiTheme="minorHAnsi" w:cs="Calibri"/>
          <w:b/>
          <w:sz w:val="16"/>
          <w:szCs w:val="16"/>
          <w:vertAlign w:val="superscript"/>
        </w:rPr>
        <w:t>2</w:t>
      </w:r>
      <w:r w:rsidRPr="00FE209D">
        <w:rPr>
          <w:rFonts w:asciiTheme="minorHAnsi" w:eastAsia="Calibri" w:hAnsiTheme="minorHAnsi" w:cs="Calibri"/>
          <w:i/>
          <w:sz w:val="16"/>
          <w:szCs w:val="16"/>
        </w:rPr>
        <w:t xml:space="preserve">Hospital for Tropical Diseases, </w:t>
      </w:r>
      <w:r w:rsidR="00EE44A3" w:rsidRPr="00FE209D">
        <w:rPr>
          <w:rFonts w:asciiTheme="minorHAnsi" w:eastAsia="Calibri" w:hAnsiTheme="minorHAnsi" w:cs="Calibri"/>
          <w:i/>
          <w:sz w:val="16"/>
          <w:szCs w:val="16"/>
        </w:rPr>
        <w:t xml:space="preserve">University College London Hospitals NHS Foundation Trust, </w:t>
      </w:r>
      <w:r w:rsidRPr="00FE209D">
        <w:rPr>
          <w:rFonts w:asciiTheme="minorHAnsi" w:eastAsia="Calibri" w:hAnsiTheme="minorHAnsi" w:cs="Calibri"/>
          <w:i/>
          <w:sz w:val="16"/>
          <w:szCs w:val="16"/>
        </w:rPr>
        <w:t>London, UK</w:t>
      </w:r>
    </w:p>
    <w:p w:rsidR="005D7152" w:rsidRPr="00FE209D" w:rsidRDefault="00F81E57">
      <w:pPr>
        <w:spacing w:line="331" w:lineRule="auto"/>
        <w:rPr>
          <w:rFonts w:asciiTheme="minorHAnsi" w:hAnsiTheme="minorHAnsi"/>
          <w:sz w:val="16"/>
          <w:szCs w:val="16"/>
        </w:rPr>
      </w:pPr>
      <w:r w:rsidRPr="00FE209D">
        <w:rPr>
          <w:rFonts w:asciiTheme="minorHAnsi" w:eastAsia="Calibri" w:hAnsiTheme="minorHAnsi" w:cs="Calibri"/>
          <w:b/>
          <w:sz w:val="16"/>
          <w:szCs w:val="16"/>
          <w:vertAlign w:val="superscript"/>
        </w:rPr>
        <w:t>3</w:t>
      </w:r>
      <w:r w:rsidRPr="00FE209D">
        <w:rPr>
          <w:rFonts w:asciiTheme="minorHAnsi" w:eastAsia="Calibri" w:hAnsiTheme="minorHAnsi" w:cs="Calibri"/>
          <w:i/>
          <w:sz w:val="16"/>
          <w:szCs w:val="16"/>
        </w:rPr>
        <w:t>Research</w:t>
      </w:r>
      <w:r w:rsidR="00EE44A3" w:rsidRPr="00FE209D">
        <w:rPr>
          <w:rFonts w:asciiTheme="minorHAnsi" w:eastAsia="Calibri" w:hAnsiTheme="minorHAnsi" w:cs="Calibri"/>
          <w:i/>
          <w:sz w:val="16"/>
          <w:szCs w:val="16"/>
        </w:rPr>
        <w:t xml:space="preserve"> Department of</w:t>
      </w:r>
      <w:r w:rsidRPr="00FE209D">
        <w:rPr>
          <w:rFonts w:asciiTheme="minorHAnsi" w:eastAsia="Calibri" w:hAnsiTheme="minorHAnsi" w:cs="Calibri"/>
          <w:i/>
          <w:sz w:val="16"/>
          <w:szCs w:val="16"/>
        </w:rPr>
        <w:t xml:space="preserve"> Infection and Population Health, U</w:t>
      </w:r>
      <w:r w:rsidR="00EE44A3" w:rsidRPr="00FE209D">
        <w:rPr>
          <w:rFonts w:asciiTheme="minorHAnsi" w:eastAsia="Calibri" w:hAnsiTheme="minorHAnsi" w:cs="Calibri"/>
          <w:i/>
          <w:sz w:val="16"/>
          <w:szCs w:val="16"/>
        </w:rPr>
        <w:t xml:space="preserve">niversity </w:t>
      </w:r>
      <w:r w:rsidRPr="00FE209D">
        <w:rPr>
          <w:rFonts w:asciiTheme="minorHAnsi" w:eastAsia="Calibri" w:hAnsiTheme="minorHAnsi" w:cs="Calibri"/>
          <w:i/>
          <w:sz w:val="16"/>
          <w:szCs w:val="16"/>
        </w:rPr>
        <w:t>C</w:t>
      </w:r>
      <w:r w:rsidR="00EE44A3" w:rsidRPr="00FE209D">
        <w:rPr>
          <w:rFonts w:asciiTheme="minorHAnsi" w:eastAsia="Calibri" w:hAnsiTheme="minorHAnsi" w:cs="Calibri"/>
          <w:i/>
          <w:sz w:val="16"/>
          <w:szCs w:val="16"/>
        </w:rPr>
        <w:t xml:space="preserve">ollege </w:t>
      </w:r>
      <w:r w:rsidRPr="00FE209D">
        <w:rPr>
          <w:rFonts w:asciiTheme="minorHAnsi" w:eastAsia="Calibri" w:hAnsiTheme="minorHAnsi" w:cs="Calibri"/>
          <w:i/>
          <w:sz w:val="16"/>
          <w:szCs w:val="16"/>
        </w:rPr>
        <w:t>L</w:t>
      </w:r>
      <w:r w:rsidR="00EE44A3" w:rsidRPr="00FE209D">
        <w:rPr>
          <w:rFonts w:asciiTheme="minorHAnsi" w:eastAsia="Calibri" w:hAnsiTheme="minorHAnsi" w:cs="Calibri"/>
          <w:i/>
          <w:sz w:val="16"/>
          <w:szCs w:val="16"/>
        </w:rPr>
        <w:t>ondon</w:t>
      </w:r>
      <w:r w:rsidRPr="00FE209D">
        <w:rPr>
          <w:rFonts w:asciiTheme="minorHAnsi" w:eastAsia="Calibri" w:hAnsiTheme="minorHAnsi" w:cs="Calibri"/>
          <w:i/>
          <w:sz w:val="16"/>
          <w:szCs w:val="16"/>
        </w:rPr>
        <w:t>, London, UK</w:t>
      </w:r>
    </w:p>
    <w:p w:rsidR="00EE44A3" w:rsidRPr="00FE209D" w:rsidRDefault="00F81E57">
      <w:pPr>
        <w:spacing w:line="331" w:lineRule="auto"/>
        <w:rPr>
          <w:rFonts w:asciiTheme="minorHAnsi" w:eastAsia="Calibri" w:hAnsiTheme="minorHAnsi" w:cs="Calibri"/>
          <w:b/>
          <w:sz w:val="16"/>
          <w:szCs w:val="16"/>
          <w:vertAlign w:val="superscript"/>
        </w:rPr>
      </w:pPr>
      <w:r w:rsidRPr="00FE209D">
        <w:rPr>
          <w:rFonts w:asciiTheme="minorHAnsi" w:eastAsia="Calibri" w:hAnsiTheme="minorHAnsi" w:cs="Calibri"/>
          <w:b/>
          <w:sz w:val="16"/>
          <w:szCs w:val="16"/>
          <w:vertAlign w:val="superscript"/>
        </w:rPr>
        <w:t>4</w:t>
      </w:r>
      <w:r w:rsidR="00EE44A3" w:rsidRPr="00FE209D">
        <w:rPr>
          <w:rFonts w:asciiTheme="minorHAnsi" w:eastAsia="Calibri" w:hAnsiTheme="minorHAnsi" w:cs="Calibri"/>
          <w:i/>
          <w:sz w:val="16"/>
          <w:szCs w:val="16"/>
        </w:rPr>
        <w:t>Clinical</w:t>
      </w:r>
      <w:r w:rsidR="00EE44A3" w:rsidRPr="00FE209D">
        <w:rPr>
          <w:rFonts w:asciiTheme="minorHAnsi" w:eastAsia="Calibri" w:hAnsiTheme="minorHAnsi" w:cs="Calibri"/>
          <w:b/>
          <w:sz w:val="16"/>
          <w:szCs w:val="16"/>
          <w:vertAlign w:val="superscript"/>
        </w:rPr>
        <w:t xml:space="preserve"> </w:t>
      </w:r>
      <w:r w:rsidR="00EE44A3" w:rsidRPr="00FE209D">
        <w:rPr>
          <w:rFonts w:asciiTheme="minorHAnsi" w:eastAsia="Calibri" w:hAnsiTheme="minorHAnsi" w:cs="Calibri"/>
          <w:i/>
          <w:sz w:val="16"/>
          <w:szCs w:val="16"/>
        </w:rPr>
        <w:t>Research Department, London School of Hygiene and Tropical Medicine, London, UK</w:t>
      </w:r>
    </w:p>
    <w:p w:rsidR="005D7152" w:rsidRPr="00FE209D" w:rsidRDefault="00EE44A3">
      <w:pPr>
        <w:spacing w:line="331" w:lineRule="auto"/>
        <w:rPr>
          <w:rFonts w:asciiTheme="minorHAnsi" w:hAnsiTheme="minorHAnsi"/>
          <w:sz w:val="16"/>
          <w:szCs w:val="16"/>
        </w:rPr>
      </w:pPr>
      <w:r w:rsidRPr="00FE209D">
        <w:rPr>
          <w:rFonts w:asciiTheme="minorHAnsi" w:eastAsia="Calibri" w:hAnsiTheme="minorHAnsi" w:cs="Calibri"/>
          <w:sz w:val="16"/>
          <w:szCs w:val="16"/>
          <w:vertAlign w:val="superscript"/>
        </w:rPr>
        <w:t>5</w:t>
      </w:r>
      <w:r w:rsidR="00F81E57" w:rsidRPr="00FE209D">
        <w:rPr>
          <w:rFonts w:asciiTheme="minorHAnsi" w:eastAsia="Calibri" w:hAnsiTheme="minorHAnsi" w:cs="Calibri"/>
          <w:i/>
          <w:sz w:val="16"/>
          <w:szCs w:val="16"/>
        </w:rPr>
        <w:t>MRC C</w:t>
      </w:r>
      <w:r w:rsidRPr="00FE209D">
        <w:rPr>
          <w:rFonts w:asciiTheme="minorHAnsi" w:eastAsia="Calibri" w:hAnsiTheme="minorHAnsi" w:cs="Calibri"/>
          <w:i/>
          <w:sz w:val="16"/>
          <w:szCs w:val="16"/>
        </w:rPr>
        <w:t xml:space="preserve">linical </w:t>
      </w:r>
      <w:r w:rsidR="00F81E57" w:rsidRPr="00FE209D">
        <w:rPr>
          <w:rFonts w:asciiTheme="minorHAnsi" w:eastAsia="Calibri" w:hAnsiTheme="minorHAnsi" w:cs="Calibri"/>
          <w:i/>
          <w:sz w:val="16"/>
          <w:szCs w:val="16"/>
        </w:rPr>
        <w:t>T</w:t>
      </w:r>
      <w:r w:rsidRPr="00FE209D">
        <w:rPr>
          <w:rFonts w:asciiTheme="minorHAnsi" w:eastAsia="Calibri" w:hAnsiTheme="minorHAnsi" w:cs="Calibri"/>
          <w:i/>
          <w:sz w:val="16"/>
          <w:szCs w:val="16"/>
        </w:rPr>
        <w:t xml:space="preserve">rials </w:t>
      </w:r>
      <w:r w:rsidR="00F81E57" w:rsidRPr="00FE209D">
        <w:rPr>
          <w:rFonts w:asciiTheme="minorHAnsi" w:eastAsia="Calibri" w:hAnsiTheme="minorHAnsi" w:cs="Calibri"/>
          <w:i/>
          <w:sz w:val="16"/>
          <w:szCs w:val="16"/>
        </w:rPr>
        <w:t>U</w:t>
      </w:r>
      <w:r w:rsidRPr="00FE209D">
        <w:rPr>
          <w:rFonts w:asciiTheme="minorHAnsi" w:eastAsia="Calibri" w:hAnsiTheme="minorHAnsi" w:cs="Calibri"/>
          <w:i/>
          <w:sz w:val="16"/>
          <w:szCs w:val="16"/>
        </w:rPr>
        <w:t>nit</w:t>
      </w:r>
      <w:r w:rsidR="00F81E57" w:rsidRPr="00FE209D">
        <w:rPr>
          <w:rFonts w:asciiTheme="minorHAnsi" w:eastAsia="Calibri" w:hAnsiTheme="minorHAnsi" w:cs="Calibri"/>
          <w:i/>
          <w:sz w:val="16"/>
          <w:szCs w:val="16"/>
        </w:rPr>
        <w:t xml:space="preserve"> at U</w:t>
      </w:r>
      <w:r w:rsidR="00620BB9" w:rsidRPr="00FE209D">
        <w:rPr>
          <w:rFonts w:asciiTheme="minorHAnsi" w:eastAsia="Calibri" w:hAnsiTheme="minorHAnsi" w:cs="Calibri"/>
          <w:i/>
          <w:sz w:val="16"/>
          <w:szCs w:val="16"/>
        </w:rPr>
        <w:t>ni</w:t>
      </w:r>
      <w:r w:rsidRPr="00FE209D">
        <w:rPr>
          <w:rFonts w:asciiTheme="minorHAnsi" w:eastAsia="Calibri" w:hAnsiTheme="minorHAnsi" w:cs="Calibri"/>
          <w:i/>
          <w:sz w:val="16"/>
          <w:szCs w:val="16"/>
        </w:rPr>
        <w:t xml:space="preserve">versity </w:t>
      </w:r>
      <w:r w:rsidR="00F81E57" w:rsidRPr="00FE209D">
        <w:rPr>
          <w:rFonts w:asciiTheme="minorHAnsi" w:eastAsia="Calibri" w:hAnsiTheme="minorHAnsi" w:cs="Calibri"/>
          <w:i/>
          <w:sz w:val="16"/>
          <w:szCs w:val="16"/>
        </w:rPr>
        <w:t>C</w:t>
      </w:r>
      <w:r w:rsidRPr="00FE209D">
        <w:rPr>
          <w:rFonts w:asciiTheme="minorHAnsi" w:eastAsia="Calibri" w:hAnsiTheme="minorHAnsi" w:cs="Calibri"/>
          <w:i/>
          <w:sz w:val="16"/>
          <w:szCs w:val="16"/>
        </w:rPr>
        <w:t xml:space="preserve">ollege </w:t>
      </w:r>
      <w:r w:rsidR="00F81E57" w:rsidRPr="00FE209D">
        <w:rPr>
          <w:rFonts w:asciiTheme="minorHAnsi" w:eastAsia="Calibri" w:hAnsiTheme="minorHAnsi" w:cs="Calibri"/>
          <w:i/>
          <w:sz w:val="16"/>
          <w:szCs w:val="16"/>
        </w:rPr>
        <w:t>L</w:t>
      </w:r>
      <w:r w:rsidRPr="00FE209D">
        <w:rPr>
          <w:rFonts w:asciiTheme="minorHAnsi" w:eastAsia="Calibri" w:hAnsiTheme="minorHAnsi" w:cs="Calibri"/>
          <w:i/>
          <w:sz w:val="16"/>
          <w:szCs w:val="16"/>
        </w:rPr>
        <w:t>ondon</w:t>
      </w:r>
      <w:r w:rsidR="00F81E57" w:rsidRPr="00FE209D">
        <w:rPr>
          <w:rFonts w:asciiTheme="minorHAnsi" w:eastAsia="Calibri" w:hAnsiTheme="minorHAnsi" w:cs="Calibri"/>
          <w:i/>
          <w:sz w:val="16"/>
          <w:szCs w:val="16"/>
        </w:rPr>
        <w:t>, U</w:t>
      </w:r>
      <w:r w:rsidRPr="00FE209D">
        <w:rPr>
          <w:rFonts w:asciiTheme="minorHAnsi" w:eastAsia="Calibri" w:hAnsiTheme="minorHAnsi" w:cs="Calibri"/>
          <w:i/>
          <w:sz w:val="16"/>
          <w:szCs w:val="16"/>
        </w:rPr>
        <w:t xml:space="preserve">niversity </w:t>
      </w:r>
      <w:r w:rsidR="00F81E57" w:rsidRPr="00FE209D">
        <w:rPr>
          <w:rFonts w:asciiTheme="minorHAnsi" w:eastAsia="Calibri" w:hAnsiTheme="minorHAnsi" w:cs="Calibri"/>
          <w:i/>
          <w:sz w:val="16"/>
          <w:szCs w:val="16"/>
        </w:rPr>
        <w:t>C</w:t>
      </w:r>
      <w:r w:rsidRPr="00FE209D">
        <w:rPr>
          <w:rFonts w:asciiTheme="minorHAnsi" w:eastAsia="Calibri" w:hAnsiTheme="minorHAnsi" w:cs="Calibri"/>
          <w:i/>
          <w:sz w:val="16"/>
          <w:szCs w:val="16"/>
        </w:rPr>
        <w:t xml:space="preserve">ollege </w:t>
      </w:r>
      <w:r w:rsidR="00F81E57" w:rsidRPr="00FE209D">
        <w:rPr>
          <w:rFonts w:asciiTheme="minorHAnsi" w:eastAsia="Calibri" w:hAnsiTheme="minorHAnsi" w:cs="Calibri"/>
          <w:i/>
          <w:sz w:val="16"/>
          <w:szCs w:val="16"/>
        </w:rPr>
        <w:t>L</w:t>
      </w:r>
      <w:r w:rsidRPr="00FE209D">
        <w:rPr>
          <w:rFonts w:asciiTheme="minorHAnsi" w:eastAsia="Calibri" w:hAnsiTheme="minorHAnsi" w:cs="Calibri"/>
          <w:i/>
          <w:sz w:val="16"/>
          <w:szCs w:val="16"/>
        </w:rPr>
        <w:t>ondon</w:t>
      </w:r>
      <w:r w:rsidR="00F81E57" w:rsidRPr="00FE209D">
        <w:rPr>
          <w:rFonts w:asciiTheme="minorHAnsi" w:eastAsia="Calibri" w:hAnsiTheme="minorHAnsi" w:cs="Calibri"/>
          <w:i/>
          <w:sz w:val="16"/>
          <w:szCs w:val="16"/>
        </w:rPr>
        <w:t>, London, UK</w:t>
      </w:r>
    </w:p>
    <w:p w:rsidR="005D7152" w:rsidRPr="00FE209D" w:rsidRDefault="00EE44A3">
      <w:pPr>
        <w:rPr>
          <w:rFonts w:asciiTheme="minorHAnsi" w:eastAsia="Calibri" w:hAnsiTheme="minorHAnsi" w:cs="Calibri"/>
          <w:i/>
          <w:sz w:val="16"/>
          <w:szCs w:val="16"/>
        </w:rPr>
      </w:pPr>
      <w:r w:rsidRPr="00FE209D">
        <w:rPr>
          <w:rFonts w:asciiTheme="minorHAnsi" w:eastAsia="Calibri" w:hAnsiTheme="minorHAnsi" w:cs="Calibri"/>
          <w:b/>
          <w:sz w:val="16"/>
          <w:szCs w:val="16"/>
          <w:vertAlign w:val="superscript"/>
        </w:rPr>
        <w:t>6</w:t>
      </w:r>
      <w:r w:rsidR="00F81E57" w:rsidRPr="00FE209D">
        <w:rPr>
          <w:rFonts w:asciiTheme="minorHAnsi" w:eastAsia="Calibri" w:hAnsiTheme="minorHAnsi" w:cs="Calibri"/>
          <w:i/>
          <w:sz w:val="16"/>
          <w:szCs w:val="16"/>
        </w:rPr>
        <w:t>Kirby Institute, University of New South Wales, Australia</w:t>
      </w:r>
    </w:p>
    <w:p w:rsidR="00F81E57" w:rsidRPr="00FE209D" w:rsidRDefault="00F81E57">
      <w:pPr>
        <w:rPr>
          <w:rFonts w:asciiTheme="minorHAnsi" w:hAnsiTheme="minorHAnsi"/>
        </w:rPr>
      </w:pPr>
    </w:p>
    <w:p w:rsidR="004F268B" w:rsidRPr="00FE209D" w:rsidRDefault="002851EE">
      <w:pPr>
        <w:rPr>
          <w:rFonts w:asciiTheme="minorHAnsi" w:hAnsiTheme="minorHAnsi"/>
          <w:sz w:val="16"/>
          <w:szCs w:val="16"/>
        </w:rPr>
      </w:pPr>
      <w:r w:rsidRPr="00FE209D">
        <w:rPr>
          <w:rFonts w:asciiTheme="minorHAnsi" w:hAnsiTheme="minorHAnsi"/>
          <w:sz w:val="16"/>
          <w:szCs w:val="16"/>
        </w:rPr>
        <w:t>Corresponding author</w:t>
      </w:r>
      <w:r w:rsidR="004F268B" w:rsidRPr="00FE209D">
        <w:rPr>
          <w:rFonts w:asciiTheme="minorHAnsi" w:hAnsiTheme="minorHAnsi"/>
          <w:sz w:val="16"/>
          <w:szCs w:val="16"/>
        </w:rPr>
        <w:t>:</w:t>
      </w:r>
      <w:r w:rsidRPr="00FE209D">
        <w:rPr>
          <w:rFonts w:asciiTheme="minorHAnsi" w:hAnsiTheme="minorHAnsi"/>
          <w:sz w:val="16"/>
          <w:szCs w:val="16"/>
        </w:rPr>
        <w:t xml:space="preserve"> A Fox-Lewis, </w:t>
      </w:r>
      <w:r w:rsidR="00FA08A4" w:rsidRPr="00FE209D">
        <w:rPr>
          <w:rFonts w:asciiTheme="minorHAnsi" w:eastAsia="Calibri" w:hAnsiTheme="minorHAnsi" w:cs="Calibri"/>
          <w:sz w:val="16"/>
          <w:szCs w:val="16"/>
        </w:rPr>
        <w:t>Hospital for Tropical Diseases,</w:t>
      </w:r>
      <w:r w:rsidR="00FA08A4" w:rsidRPr="00FE209D">
        <w:rPr>
          <w:rFonts w:asciiTheme="minorHAnsi" w:hAnsiTheme="minorHAnsi"/>
          <w:sz w:val="16"/>
          <w:szCs w:val="16"/>
        </w:rPr>
        <w:t xml:space="preserve"> Mortimer Market Centre, Capper Street (off Tottenham Court Road), London, WC1E 6JB</w:t>
      </w:r>
      <w:r w:rsidR="004F268B" w:rsidRPr="00FE209D">
        <w:rPr>
          <w:rFonts w:asciiTheme="minorHAnsi" w:hAnsiTheme="minorHAnsi"/>
          <w:sz w:val="16"/>
          <w:szCs w:val="16"/>
        </w:rPr>
        <w:t>.</w:t>
      </w:r>
      <w:r w:rsidR="00FA08A4" w:rsidRPr="00FE209D">
        <w:rPr>
          <w:rFonts w:asciiTheme="minorHAnsi" w:hAnsiTheme="minorHAnsi"/>
          <w:sz w:val="16"/>
          <w:szCs w:val="16"/>
        </w:rPr>
        <w:t xml:space="preserve"> </w:t>
      </w:r>
      <w:r w:rsidR="004F268B" w:rsidRPr="00FE209D">
        <w:rPr>
          <w:rFonts w:asciiTheme="minorHAnsi" w:hAnsiTheme="minorHAnsi"/>
          <w:sz w:val="16"/>
          <w:szCs w:val="16"/>
        </w:rPr>
        <w:t xml:space="preserve">Email: </w:t>
      </w:r>
      <w:hyperlink r:id="rId7" w:tgtFrame="_blank" w:history="1">
        <w:r w:rsidR="004F268B" w:rsidRPr="00FE209D">
          <w:rPr>
            <w:rStyle w:val="Hyperlink"/>
            <w:rFonts w:asciiTheme="minorHAnsi" w:hAnsiTheme="minorHAnsi"/>
            <w:sz w:val="16"/>
            <w:szCs w:val="16"/>
          </w:rPr>
          <w:t>a.fox-lewis@nhs.net</w:t>
        </w:r>
      </w:hyperlink>
    </w:p>
    <w:p w:rsidR="004F268B" w:rsidRPr="00FE209D" w:rsidRDefault="004F268B">
      <w:pPr>
        <w:rPr>
          <w:rFonts w:asciiTheme="minorHAnsi" w:hAnsiTheme="minorHAnsi"/>
          <w:sz w:val="18"/>
          <w:szCs w:val="18"/>
        </w:rPr>
      </w:pPr>
    </w:p>
    <w:p w:rsidR="005D7152" w:rsidRPr="00FE209D" w:rsidRDefault="005D7152">
      <w:pPr>
        <w:pBdr>
          <w:top w:val="single" w:sz="4" w:space="1" w:color="auto"/>
        </w:pBdr>
        <w:rPr>
          <w:rFonts w:asciiTheme="minorHAnsi" w:hAnsiTheme="minorHAnsi"/>
        </w:rPr>
      </w:pPr>
    </w:p>
    <w:p w:rsidR="005D7152" w:rsidRPr="00FE209D" w:rsidRDefault="00F81E57">
      <w:pPr>
        <w:jc w:val="both"/>
        <w:rPr>
          <w:rFonts w:asciiTheme="minorHAnsi" w:hAnsiTheme="minorHAnsi"/>
        </w:rPr>
      </w:pPr>
      <w:r w:rsidRPr="00FE209D">
        <w:rPr>
          <w:rFonts w:asciiTheme="minorHAnsi" w:eastAsia="Calibri" w:hAnsiTheme="minorHAnsi" w:cs="Calibri"/>
          <w:b/>
          <w:sz w:val="20"/>
          <w:szCs w:val="20"/>
        </w:rPr>
        <w:t>Summary</w:t>
      </w:r>
    </w:p>
    <w:p w:rsidR="00B0401A" w:rsidRPr="00FE209D" w:rsidRDefault="00B0401A">
      <w:pPr>
        <w:jc w:val="both"/>
        <w:rPr>
          <w:rFonts w:asciiTheme="minorHAnsi" w:eastAsia="Calibri" w:hAnsiTheme="minorHAnsi" w:cs="Calibri"/>
          <w:sz w:val="20"/>
          <w:szCs w:val="20"/>
        </w:rPr>
      </w:pPr>
    </w:p>
    <w:p w:rsidR="005D7152" w:rsidRPr="00FE209D" w:rsidRDefault="00F81E57">
      <w:pPr>
        <w:jc w:val="both"/>
        <w:rPr>
          <w:rFonts w:asciiTheme="minorHAnsi" w:hAnsiTheme="minorHAnsi"/>
        </w:rPr>
      </w:pPr>
      <w:r w:rsidRPr="00FE209D">
        <w:rPr>
          <w:rFonts w:asciiTheme="minorHAnsi" w:eastAsia="Calibri" w:hAnsiTheme="minorHAnsi" w:cs="Calibri"/>
          <w:sz w:val="20"/>
          <w:szCs w:val="20"/>
        </w:rPr>
        <w:t xml:space="preserve">A retrospective clinical audit was performed to assess </w:t>
      </w:r>
      <w:r w:rsidR="00E6492C">
        <w:rPr>
          <w:rFonts w:asciiTheme="minorHAnsi" w:eastAsia="Calibri" w:hAnsiTheme="minorHAnsi" w:cs="Calibri"/>
          <w:sz w:val="20"/>
          <w:szCs w:val="20"/>
        </w:rPr>
        <w:t xml:space="preserve">if the British HIV Association </w:t>
      </w:r>
      <w:r w:rsidRPr="00FE209D">
        <w:rPr>
          <w:rFonts w:asciiTheme="minorHAnsi" w:eastAsia="Calibri" w:hAnsiTheme="minorHAnsi" w:cs="Calibri"/>
          <w:sz w:val="20"/>
          <w:szCs w:val="20"/>
        </w:rPr>
        <w:t xml:space="preserve">2011 guidelines on routine screening for tuberculosis in HIV are being implemented in a large UK urban clinic, and if a </w:t>
      </w:r>
      <w:r w:rsidR="006131E4">
        <w:rPr>
          <w:rFonts w:asciiTheme="minorHAnsi" w:eastAsia="Calibri" w:hAnsiTheme="minorHAnsi" w:cs="Calibri"/>
          <w:sz w:val="20"/>
          <w:szCs w:val="20"/>
        </w:rPr>
        <w:t>tuberculosis</w:t>
      </w:r>
      <w:r w:rsidRPr="00FE209D">
        <w:rPr>
          <w:rFonts w:asciiTheme="minorHAnsi" w:eastAsia="Calibri" w:hAnsiTheme="minorHAnsi" w:cs="Calibri"/>
          <w:sz w:val="20"/>
          <w:szCs w:val="20"/>
        </w:rPr>
        <w:t>-screening prompt on the electronic patient record for new attendees was effective. Of 4658 patients attending during the inclusion period, 385</w:t>
      </w:r>
      <w:r w:rsidR="00AB0A71" w:rsidRPr="00FE209D">
        <w:rPr>
          <w:rFonts w:asciiTheme="minorHAnsi" w:eastAsia="Calibri" w:hAnsiTheme="minorHAnsi" w:cs="Calibri"/>
          <w:sz w:val="20"/>
          <w:szCs w:val="20"/>
        </w:rPr>
        <w:t xml:space="preserve"> </w:t>
      </w:r>
      <w:r w:rsidRPr="00FE209D">
        <w:rPr>
          <w:rFonts w:asciiTheme="minorHAnsi" w:eastAsia="Calibri" w:hAnsiTheme="minorHAnsi" w:cs="Calibri"/>
          <w:sz w:val="20"/>
          <w:szCs w:val="20"/>
        </w:rPr>
        <w:t xml:space="preserve">were newly diagnosed first-time attendees and routine </w:t>
      </w:r>
      <w:r w:rsidR="006131E4">
        <w:rPr>
          <w:rFonts w:asciiTheme="minorHAnsi" w:eastAsia="Calibri" w:hAnsiTheme="minorHAnsi" w:cs="Calibri"/>
          <w:sz w:val="20"/>
          <w:szCs w:val="20"/>
        </w:rPr>
        <w:t>tuberculosis</w:t>
      </w:r>
      <w:r w:rsidRPr="00FE209D">
        <w:rPr>
          <w:rFonts w:asciiTheme="minorHAnsi" w:eastAsia="Calibri" w:hAnsiTheme="minorHAnsi" w:cs="Calibri"/>
          <w:sz w:val="20"/>
          <w:szCs w:val="20"/>
        </w:rPr>
        <w:t xml:space="preserve">-screening was </w:t>
      </w:r>
      <w:r w:rsidR="00FC7C9D" w:rsidRPr="00FE209D">
        <w:rPr>
          <w:rFonts w:asciiTheme="minorHAnsi" w:eastAsia="Calibri" w:hAnsiTheme="minorHAnsi" w:cs="Calibri"/>
          <w:sz w:val="20"/>
          <w:szCs w:val="20"/>
        </w:rPr>
        <w:t>recommended</w:t>
      </w:r>
      <w:r w:rsidRPr="00FE209D">
        <w:rPr>
          <w:rFonts w:asciiTheme="minorHAnsi" w:eastAsia="Calibri" w:hAnsiTheme="minorHAnsi" w:cs="Calibri"/>
          <w:sz w:val="20"/>
          <w:szCs w:val="20"/>
        </w:rPr>
        <w:t xml:space="preserve"> in 165. Of these, only </w:t>
      </w:r>
      <w:r w:rsidR="00D46112" w:rsidRPr="00FE209D">
        <w:rPr>
          <w:rFonts w:asciiTheme="minorHAnsi" w:eastAsia="Calibri" w:hAnsiTheme="minorHAnsi" w:cs="Calibri"/>
          <w:sz w:val="20"/>
          <w:szCs w:val="20"/>
        </w:rPr>
        <w:t xml:space="preserve">6.1% of patients had a completed </w:t>
      </w:r>
      <w:r w:rsidR="006131E4" w:rsidRPr="00FE209D">
        <w:rPr>
          <w:rFonts w:asciiTheme="minorHAnsi" w:eastAsia="Calibri" w:hAnsiTheme="minorHAnsi" w:cs="Calibri"/>
          <w:sz w:val="20"/>
          <w:szCs w:val="20"/>
        </w:rPr>
        <w:t xml:space="preserve">tuberculosis </w:t>
      </w:r>
      <w:r w:rsidR="00D46112" w:rsidRPr="00FE209D">
        <w:rPr>
          <w:rFonts w:asciiTheme="minorHAnsi" w:eastAsia="Calibri" w:hAnsiTheme="minorHAnsi" w:cs="Calibri"/>
          <w:sz w:val="20"/>
          <w:szCs w:val="20"/>
        </w:rPr>
        <w:t xml:space="preserve">screening prompt, and </w:t>
      </w:r>
      <w:r w:rsidRPr="00FE209D">
        <w:rPr>
          <w:rFonts w:asciiTheme="minorHAnsi" w:eastAsia="Calibri" w:hAnsiTheme="minorHAnsi" w:cs="Calibri"/>
          <w:sz w:val="20"/>
          <w:szCs w:val="20"/>
        </w:rPr>
        <w:t>12</w:t>
      </w:r>
      <w:r w:rsidR="000E3040" w:rsidRPr="00FE209D">
        <w:rPr>
          <w:rFonts w:asciiTheme="minorHAnsi" w:eastAsia="Calibri" w:hAnsiTheme="minorHAnsi" w:cs="Calibri"/>
          <w:sz w:val="20"/>
          <w:szCs w:val="20"/>
        </w:rPr>
        <w:t>.1</w:t>
      </w:r>
      <w:r w:rsidRPr="00FE209D">
        <w:rPr>
          <w:rFonts w:asciiTheme="minorHAnsi" w:eastAsia="Calibri" w:hAnsiTheme="minorHAnsi" w:cs="Calibri"/>
          <w:sz w:val="20"/>
          <w:szCs w:val="20"/>
        </w:rPr>
        <w:t xml:space="preserve">% underwent routine </w:t>
      </w:r>
      <w:r w:rsidR="006131E4">
        <w:rPr>
          <w:rFonts w:asciiTheme="minorHAnsi" w:eastAsia="Calibri" w:hAnsiTheme="minorHAnsi" w:cs="Calibri"/>
          <w:sz w:val="20"/>
          <w:szCs w:val="20"/>
        </w:rPr>
        <w:t>tuberculosis</w:t>
      </w:r>
      <w:r w:rsidRPr="00FE209D">
        <w:rPr>
          <w:rFonts w:asciiTheme="minorHAnsi" w:eastAsia="Calibri" w:hAnsiTheme="minorHAnsi" w:cs="Calibri"/>
          <w:sz w:val="20"/>
          <w:szCs w:val="20"/>
        </w:rPr>
        <w:t xml:space="preserve">-screening. This audit represents the first published UK data on routine screening rates for </w:t>
      </w:r>
      <w:r w:rsidR="006131E4" w:rsidRPr="00FE209D">
        <w:rPr>
          <w:rFonts w:asciiTheme="minorHAnsi" w:eastAsia="Calibri" w:hAnsiTheme="minorHAnsi" w:cs="Calibri"/>
          <w:sz w:val="20"/>
          <w:szCs w:val="20"/>
        </w:rPr>
        <w:t xml:space="preserve">tuberculosis </w:t>
      </w:r>
      <w:r w:rsidRPr="00FE209D">
        <w:rPr>
          <w:rFonts w:asciiTheme="minorHAnsi" w:eastAsia="Calibri" w:hAnsiTheme="minorHAnsi" w:cs="Calibri"/>
          <w:sz w:val="20"/>
          <w:szCs w:val="20"/>
        </w:rPr>
        <w:t xml:space="preserve">in HIV, and demonstrates low rates of </w:t>
      </w:r>
      <w:r w:rsidR="006131E4">
        <w:rPr>
          <w:rFonts w:asciiTheme="minorHAnsi" w:eastAsia="Calibri" w:hAnsiTheme="minorHAnsi" w:cs="Calibri"/>
          <w:sz w:val="20"/>
          <w:szCs w:val="20"/>
        </w:rPr>
        <w:t>tuberculosis</w:t>
      </w:r>
      <w:r w:rsidRPr="00FE209D">
        <w:rPr>
          <w:rFonts w:asciiTheme="minorHAnsi" w:eastAsia="Calibri" w:hAnsiTheme="minorHAnsi" w:cs="Calibri"/>
          <w:sz w:val="20"/>
          <w:szCs w:val="20"/>
        </w:rPr>
        <w:t xml:space="preserve">-screening despite an electronic screening prompt designed to simplify adherence to the national guideline. </w:t>
      </w:r>
      <w:r w:rsidR="00C4160A" w:rsidRPr="00FE209D">
        <w:rPr>
          <w:rFonts w:asciiTheme="minorHAnsi" w:eastAsia="Calibri" w:hAnsiTheme="minorHAnsi" w:cs="Calibri"/>
          <w:sz w:val="20"/>
          <w:szCs w:val="20"/>
        </w:rPr>
        <w:t>R</w:t>
      </w:r>
      <w:r w:rsidRPr="00FE209D">
        <w:rPr>
          <w:rFonts w:asciiTheme="minorHAnsi" w:eastAsia="Calibri" w:hAnsiTheme="minorHAnsi" w:cs="Calibri"/>
          <w:sz w:val="20"/>
          <w:szCs w:val="20"/>
        </w:rPr>
        <w:t xml:space="preserve">easons why </w:t>
      </w:r>
      <w:r w:rsidR="006131E4">
        <w:rPr>
          <w:rFonts w:asciiTheme="minorHAnsi" w:eastAsia="Calibri" w:hAnsiTheme="minorHAnsi" w:cs="Calibri"/>
          <w:sz w:val="20"/>
          <w:szCs w:val="20"/>
        </w:rPr>
        <w:t>tuberculosis</w:t>
      </w:r>
      <w:r w:rsidRPr="00FE209D">
        <w:rPr>
          <w:rFonts w:asciiTheme="minorHAnsi" w:eastAsia="Calibri" w:hAnsiTheme="minorHAnsi" w:cs="Calibri"/>
          <w:sz w:val="20"/>
          <w:szCs w:val="20"/>
        </w:rPr>
        <w:t>-screening rates were low</w:t>
      </w:r>
      <w:r w:rsidR="00C4160A" w:rsidRPr="00FE209D">
        <w:rPr>
          <w:rFonts w:asciiTheme="minorHAnsi" w:eastAsia="Calibri" w:hAnsiTheme="minorHAnsi" w:cs="Calibri"/>
          <w:sz w:val="20"/>
          <w:szCs w:val="20"/>
        </w:rPr>
        <w:t>,</w:t>
      </w:r>
      <w:r w:rsidRPr="00FE209D">
        <w:rPr>
          <w:rFonts w:asciiTheme="minorHAnsi" w:eastAsia="Calibri" w:hAnsiTheme="minorHAnsi" w:cs="Calibri"/>
          <w:sz w:val="20"/>
          <w:szCs w:val="20"/>
        </w:rPr>
        <w:t xml:space="preserve"> and the prompt ineffective</w:t>
      </w:r>
      <w:r w:rsidR="00C4160A" w:rsidRPr="00FE209D">
        <w:rPr>
          <w:rFonts w:asciiTheme="minorHAnsi" w:eastAsia="Calibri" w:hAnsiTheme="minorHAnsi" w:cs="Calibri"/>
          <w:sz w:val="20"/>
          <w:szCs w:val="20"/>
        </w:rPr>
        <w:t>,</w:t>
      </w:r>
      <w:r w:rsidRPr="00FE209D">
        <w:rPr>
          <w:rFonts w:asciiTheme="minorHAnsi" w:eastAsia="Calibri" w:hAnsiTheme="minorHAnsi" w:cs="Calibri"/>
          <w:sz w:val="20"/>
          <w:szCs w:val="20"/>
        </w:rPr>
        <w:t xml:space="preserve"> are unclear. A national audit is ongoing, and we await the results to see if our data reflect a lack of routine </w:t>
      </w:r>
      <w:r w:rsidR="006131E4">
        <w:rPr>
          <w:rFonts w:asciiTheme="minorHAnsi" w:eastAsia="Calibri" w:hAnsiTheme="minorHAnsi" w:cs="Calibri"/>
          <w:sz w:val="20"/>
          <w:szCs w:val="20"/>
        </w:rPr>
        <w:t>tuberculosis</w:t>
      </w:r>
      <w:r w:rsidRPr="00FE209D">
        <w:rPr>
          <w:rFonts w:asciiTheme="minorHAnsi" w:eastAsia="Calibri" w:hAnsiTheme="minorHAnsi" w:cs="Calibri"/>
          <w:sz w:val="20"/>
          <w:szCs w:val="20"/>
        </w:rPr>
        <w:t>-screening in HIV-</w:t>
      </w:r>
      <w:r w:rsidR="00B156AA" w:rsidRPr="00FE209D">
        <w:rPr>
          <w:rFonts w:asciiTheme="minorHAnsi" w:eastAsia="Calibri" w:hAnsiTheme="minorHAnsi" w:cs="Calibri"/>
          <w:color w:val="auto"/>
          <w:sz w:val="20"/>
          <w:szCs w:val="20"/>
        </w:rPr>
        <w:t xml:space="preserve">infected </w:t>
      </w:r>
      <w:r w:rsidRPr="00FE209D">
        <w:rPr>
          <w:rFonts w:asciiTheme="minorHAnsi" w:eastAsia="Calibri" w:hAnsiTheme="minorHAnsi" w:cs="Calibri"/>
          <w:sz w:val="20"/>
          <w:szCs w:val="20"/>
        </w:rPr>
        <w:t>patients at a national level.</w:t>
      </w:r>
    </w:p>
    <w:p w:rsidR="005D7152" w:rsidRPr="00FE209D" w:rsidRDefault="005D7152">
      <w:pPr>
        <w:jc w:val="both"/>
        <w:rPr>
          <w:rFonts w:asciiTheme="minorHAnsi" w:hAnsiTheme="minorHAnsi"/>
        </w:rPr>
      </w:pPr>
    </w:p>
    <w:p w:rsidR="005D7152" w:rsidRPr="00FE209D" w:rsidRDefault="00F81E57">
      <w:pPr>
        <w:jc w:val="both"/>
        <w:rPr>
          <w:rFonts w:asciiTheme="minorHAnsi" w:eastAsia="Calibri" w:hAnsiTheme="minorHAnsi" w:cs="Calibri"/>
          <w:sz w:val="20"/>
          <w:szCs w:val="20"/>
        </w:rPr>
      </w:pPr>
      <w:r w:rsidRPr="00FE209D">
        <w:rPr>
          <w:rFonts w:asciiTheme="minorHAnsi" w:eastAsia="Calibri" w:hAnsiTheme="minorHAnsi" w:cs="Calibri"/>
          <w:b/>
          <w:sz w:val="20"/>
          <w:szCs w:val="20"/>
        </w:rPr>
        <w:t>Keywords:</w:t>
      </w:r>
      <w:r w:rsidRPr="00FE209D">
        <w:rPr>
          <w:rFonts w:asciiTheme="minorHAnsi" w:eastAsia="Calibri" w:hAnsiTheme="minorHAnsi" w:cs="Calibri"/>
          <w:sz w:val="20"/>
          <w:szCs w:val="20"/>
        </w:rPr>
        <w:t xml:space="preserve"> tuberculosis, HIV, screening, audit</w:t>
      </w:r>
    </w:p>
    <w:p w:rsidR="00F81E57" w:rsidRPr="00FE209D" w:rsidRDefault="00F81E57">
      <w:pPr>
        <w:jc w:val="both"/>
        <w:rPr>
          <w:rFonts w:asciiTheme="minorHAnsi" w:hAnsiTheme="minorHAnsi"/>
        </w:rPr>
      </w:pPr>
    </w:p>
    <w:p w:rsidR="005D7152" w:rsidRPr="00FE209D" w:rsidRDefault="005D7152">
      <w:pPr>
        <w:pBdr>
          <w:top w:val="single" w:sz="4" w:space="1" w:color="auto"/>
        </w:pBdr>
        <w:rPr>
          <w:rFonts w:asciiTheme="minorHAnsi" w:hAnsiTheme="minorHAnsi"/>
        </w:rPr>
      </w:pPr>
    </w:p>
    <w:p w:rsidR="005D7152" w:rsidRPr="00FE209D" w:rsidRDefault="00F81E57">
      <w:pPr>
        <w:jc w:val="both"/>
        <w:rPr>
          <w:rFonts w:asciiTheme="minorHAnsi" w:hAnsiTheme="minorHAnsi"/>
        </w:rPr>
      </w:pPr>
      <w:r w:rsidRPr="00FE209D">
        <w:rPr>
          <w:rFonts w:asciiTheme="minorHAnsi" w:eastAsia="Calibri" w:hAnsiTheme="minorHAnsi" w:cs="Calibri"/>
          <w:b/>
          <w:sz w:val="20"/>
          <w:szCs w:val="20"/>
        </w:rPr>
        <w:t>Introduction</w:t>
      </w:r>
    </w:p>
    <w:p w:rsidR="00F609D4" w:rsidRPr="00FE209D" w:rsidRDefault="00F609D4" w:rsidP="00926F94">
      <w:pPr>
        <w:jc w:val="both"/>
        <w:rPr>
          <w:rFonts w:asciiTheme="minorHAnsi" w:eastAsia="Calibri" w:hAnsiTheme="minorHAnsi" w:cs="Calibri"/>
          <w:sz w:val="20"/>
          <w:szCs w:val="20"/>
        </w:rPr>
      </w:pPr>
    </w:p>
    <w:p w:rsidR="00F609D4" w:rsidRPr="00FE209D" w:rsidRDefault="00C45BA7" w:rsidP="00F609D4">
      <w:pPr>
        <w:jc w:val="both"/>
        <w:rPr>
          <w:rFonts w:asciiTheme="minorHAnsi" w:hAnsiTheme="minorHAnsi"/>
        </w:rPr>
      </w:pPr>
      <w:r w:rsidRPr="00FE209D">
        <w:rPr>
          <w:rFonts w:asciiTheme="minorHAnsi" w:hAnsiTheme="minorHAnsi"/>
          <w:sz w:val="20"/>
          <w:szCs w:val="20"/>
        </w:rPr>
        <w:t xml:space="preserve">As part of the End </w:t>
      </w:r>
      <w:r w:rsidR="006131E4">
        <w:rPr>
          <w:rFonts w:asciiTheme="minorHAnsi" w:eastAsia="Calibri" w:hAnsiTheme="minorHAnsi" w:cs="Calibri"/>
          <w:sz w:val="20"/>
          <w:szCs w:val="20"/>
        </w:rPr>
        <w:t>T</w:t>
      </w:r>
      <w:r w:rsidR="006131E4" w:rsidRPr="00FE209D">
        <w:rPr>
          <w:rFonts w:asciiTheme="minorHAnsi" w:eastAsia="Calibri" w:hAnsiTheme="minorHAnsi" w:cs="Calibri"/>
          <w:sz w:val="20"/>
          <w:szCs w:val="20"/>
        </w:rPr>
        <w:t xml:space="preserve">uberculosis </w:t>
      </w:r>
      <w:r w:rsidR="006131E4">
        <w:rPr>
          <w:rFonts w:asciiTheme="minorHAnsi" w:eastAsia="Calibri" w:hAnsiTheme="minorHAnsi" w:cs="Calibri"/>
          <w:sz w:val="20"/>
          <w:szCs w:val="20"/>
        </w:rPr>
        <w:t xml:space="preserve">(TB) </w:t>
      </w:r>
      <w:r w:rsidRPr="00FE209D">
        <w:rPr>
          <w:rFonts w:asciiTheme="minorHAnsi" w:hAnsiTheme="minorHAnsi"/>
          <w:sz w:val="20"/>
          <w:szCs w:val="20"/>
        </w:rPr>
        <w:t xml:space="preserve">Strategy, the WHO recommends systematic testing </w:t>
      </w:r>
      <w:r w:rsidR="00E6492C">
        <w:rPr>
          <w:rFonts w:asciiTheme="minorHAnsi" w:hAnsiTheme="minorHAnsi"/>
          <w:sz w:val="20"/>
          <w:szCs w:val="20"/>
        </w:rPr>
        <w:t xml:space="preserve">for </w:t>
      </w:r>
      <w:r w:rsidRPr="00FE209D">
        <w:rPr>
          <w:rFonts w:asciiTheme="minorHAnsi" w:hAnsiTheme="minorHAnsi"/>
          <w:sz w:val="20"/>
          <w:szCs w:val="20"/>
        </w:rPr>
        <w:t>and treatment of latent TB infection in all people living with HIV</w:t>
      </w:r>
      <w:r w:rsidRPr="00FE209D">
        <w:rPr>
          <w:rFonts w:asciiTheme="minorHAnsi" w:hAnsiTheme="minorHAnsi"/>
          <w:sz w:val="20"/>
          <w:szCs w:val="20"/>
          <w:vertAlign w:val="superscript"/>
        </w:rPr>
        <w:t>1</w:t>
      </w:r>
      <w:r w:rsidRPr="00FE209D">
        <w:rPr>
          <w:rFonts w:asciiTheme="minorHAnsi" w:eastAsia="Calibri" w:hAnsiTheme="minorHAnsi" w:cs="Calibri"/>
          <w:sz w:val="20"/>
          <w:szCs w:val="20"/>
        </w:rPr>
        <w:t>. B</w:t>
      </w:r>
      <w:r w:rsidR="00F609D4" w:rsidRPr="00FE209D">
        <w:rPr>
          <w:rFonts w:asciiTheme="minorHAnsi" w:eastAsia="Calibri" w:hAnsiTheme="minorHAnsi" w:cs="Calibri"/>
          <w:sz w:val="20"/>
          <w:szCs w:val="20"/>
        </w:rPr>
        <w:t xml:space="preserve">oth </w:t>
      </w:r>
      <w:r w:rsidR="008E3168">
        <w:rPr>
          <w:rFonts w:asciiTheme="minorHAnsi" w:eastAsia="Calibri" w:hAnsiTheme="minorHAnsi" w:cs="Calibri"/>
          <w:sz w:val="20"/>
          <w:szCs w:val="20"/>
        </w:rPr>
        <w:t xml:space="preserve">the British HIV Association </w:t>
      </w:r>
      <w:r w:rsidR="008E3168">
        <w:rPr>
          <w:rFonts w:asciiTheme="minorHAnsi" w:eastAsia="Calibri" w:hAnsiTheme="minorHAnsi" w:cs="Calibri"/>
          <w:sz w:val="20"/>
          <w:szCs w:val="20"/>
        </w:rPr>
        <w:t>(</w:t>
      </w:r>
      <w:r w:rsidR="00F609D4" w:rsidRPr="00FE209D">
        <w:rPr>
          <w:rFonts w:asciiTheme="minorHAnsi" w:eastAsia="Calibri" w:hAnsiTheme="minorHAnsi" w:cs="Calibri"/>
          <w:sz w:val="20"/>
          <w:szCs w:val="20"/>
        </w:rPr>
        <w:t>BHIVA</w:t>
      </w:r>
      <w:r w:rsidR="008E3168">
        <w:rPr>
          <w:rFonts w:asciiTheme="minorHAnsi" w:eastAsia="Calibri" w:hAnsiTheme="minorHAnsi" w:cs="Calibri"/>
          <w:sz w:val="20"/>
          <w:szCs w:val="20"/>
        </w:rPr>
        <w:t>)</w:t>
      </w:r>
      <w:r w:rsidR="00F609D4" w:rsidRPr="00FE209D">
        <w:rPr>
          <w:rFonts w:asciiTheme="minorHAnsi" w:eastAsia="Calibri" w:hAnsiTheme="minorHAnsi" w:cs="Calibri"/>
          <w:sz w:val="20"/>
          <w:szCs w:val="20"/>
        </w:rPr>
        <w:t xml:space="preserve"> and the National Institute of Health and Clinical Excellence (NICE) have issued UK national guidelines for latent TB screening in HIV-patients. The BHIVA 2011 guidelines</w:t>
      </w:r>
      <w:r w:rsidR="00F0727A" w:rsidRPr="00FE209D">
        <w:rPr>
          <w:rFonts w:asciiTheme="minorHAnsi" w:eastAsia="Calibri" w:hAnsiTheme="minorHAnsi" w:cs="Calibri"/>
          <w:sz w:val="20"/>
          <w:szCs w:val="20"/>
          <w:vertAlign w:val="superscript"/>
        </w:rPr>
        <w:t>2</w:t>
      </w:r>
      <w:proofErr w:type="gramStart"/>
      <w:r w:rsidR="00F0727A" w:rsidRPr="00FE209D">
        <w:rPr>
          <w:rFonts w:asciiTheme="minorHAnsi" w:eastAsia="Calibri" w:hAnsiTheme="minorHAnsi" w:cs="Calibri"/>
          <w:sz w:val="20"/>
          <w:szCs w:val="20"/>
          <w:vertAlign w:val="superscript"/>
        </w:rPr>
        <w:t>,3</w:t>
      </w:r>
      <w:proofErr w:type="gramEnd"/>
      <w:r w:rsidR="00F609D4" w:rsidRPr="00FE209D">
        <w:rPr>
          <w:rFonts w:asciiTheme="minorHAnsi" w:eastAsia="Calibri" w:hAnsiTheme="minorHAnsi" w:cs="Calibri"/>
          <w:sz w:val="20"/>
          <w:szCs w:val="20"/>
        </w:rPr>
        <w:t xml:space="preserve"> recommend screening with an interferon-gamma release assay (IGRA) in patients from:</w:t>
      </w:r>
    </w:p>
    <w:p w:rsidR="00F609D4" w:rsidRPr="00FE209D" w:rsidRDefault="00F609D4" w:rsidP="00F609D4">
      <w:pPr>
        <w:numPr>
          <w:ilvl w:val="0"/>
          <w:numId w:val="1"/>
        </w:numPr>
        <w:ind w:hanging="360"/>
        <w:contextualSpacing/>
        <w:jc w:val="both"/>
        <w:rPr>
          <w:rFonts w:asciiTheme="minorHAnsi" w:eastAsia="Calibri" w:hAnsiTheme="minorHAnsi" w:cs="Calibri"/>
          <w:sz w:val="20"/>
          <w:szCs w:val="20"/>
        </w:rPr>
      </w:pPr>
      <w:r w:rsidRPr="00FE209D">
        <w:rPr>
          <w:rFonts w:asciiTheme="minorHAnsi" w:eastAsia="Calibri" w:hAnsiTheme="minorHAnsi" w:cs="Calibri"/>
          <w:sz w:val="20"/>
          <w:szCs w:val="20"/>
        </w:rPr>
        <w:t>Sub-Saharan Africa (SSA) on antiretrov</w:t>
      </w:r>
      <w:r w:rsidR="00FE209D" w:rsidRPr="00FE209D">
        <w:rPr>
          <w:rFonts w:asciiTheme="minorHAnsi" w:eastAsia="Calibri" w:hAnsiTheme="minorHAnsi" w:cs="Calibri"/>
          <w:sz w:val="20"/>
          <w:szCs w:val="20"/>
        </w:rPr>
        <w:t>iral therapy (ART) for &lt;2 years</w:t>
      </w:r>
      <w:r w:rsidRPr="00FE209D">
        <w:rPr>
          <w:rFonts w:asciiTheme="minorHAnsi" w:eastAsia="Calibri" w:hAnsiTheme="minorHAnsi" w:cs="Calibri"/>
          <w:sz w:val="20"/>
          <w:szCs w:val="20"/>
        </w:rPr>
        <w:t>;</w:t>
      </w:r>
    </w:p>
    <w:p w:rsidR="00F609D4" w:rsidRPr="00FE209D" w:rsidRDefault="00F609D4" w:rsidP="00F609D4">
      <w:pPr>
        <w:numPr>
          <w:ilvl w:val="0"/>
          <w:numId w:val="1"/>
        </w:numPr>
        <w:ind w:hanging="360"/>
        <w:contextualSpacing/>
        <w:jc w:val="both"/>
        <w:rPr>
          <w:rFonts w:asciiTheme="minorHAnsi" w:eastAsia="Calibri" w:hAnsiTheme="minorHAnsi" w:cs="Calibri"/>
          <w:sz w:val="20"/>
          <w:szCs w:val="20"/>
        </w:rPr>
      </w:pPr>
      <w:r w:rsidRPr="00FE209D">
        <w:rPr>
          <w:rFonts w:asciiTheme="minorHAnsi" w:eastAsia="Calibri" w:hAnsiTheme="minorHAnsi" w:cs="Calibri"/>
          <w:sz w:val="20"/>
          <w:szCs w:val="20"/>
        </w:rPr>
        <w:t>Medium-TB-incidence (</w:t>
      </w:r>
      <w:r w:rsidR="00017905" w:rsidRPr="00FE209D">
        <w:rPr>
          <w:rFonts w:asciiTheme="minorHAnsi" w:eastAsia="Calibri" w:hAnsiTheme="minorHAnsi" w:cs="Calibri"/>
          <w:sz w:val="20"/>
          <w:szCs w:val="20"/>
        </w:rPr>
        <w:t>M</w:t>
      </w:r>
      <w:r w:rsidR="00005097" w:rsidRPr="00FE209D">
        <w:rPr>
          <w:rFonts w:asciiTheme="minorHAnsi" w:eastAsia="Calibri" w:hAnsiTheme="minorHAnsi" w:cs="Calibri"/>
          <w:sz w:val="20"/>
          <w:szCs w:val="20"/>
        </w:rPr>
        <w:t>I</w:t>
      </w:r>
      <w:r w:rsidRPr="00FE209D">
        <w:rPr>
          <w:rFonts w:asciiTheme="minorHAnsi" w:eastAsia="Calibri" w:hAnsiTheme="minorHAnsi" w:cs="Calibri"/>
          <w:sz w:val="20"/>
          <w:szCs w:val="20"/>
        </w:rPr>
        <w:t>) countries (Eastern Europe, Central Asia, North Africa, the Middle East, South Asia, East Asia, and the Caribbean) on ART for &lt;2 years, with a CD4+ T-cell</w:t>
      </w:r>
      <w:r w:rsidR="00FE209D" w:rsidRPr="00FE209D">
        <w:rPr>
          <w:rFonts w:asciiTheme="minorHAnsi" w:eastAsia="Calibri" w:hAnsiTheme="minorHAnsi" w:cs="Calibri"/>
          <w:sz w:val="20"/>
          <w:szCs w:val="20"/>
        </w:rPr>
        <w:t xml:space="preserve"> count &lt;500 cells/µL;</w:t>
      </w:r>
    </w:p>
    <w:p w:rsidR="00F609D4" w:rsidRPr="00FE209D" w:rsidRDefault="00F609D4" w:rsidP="00F609D4">
      <w:pPr>
        <w:numPr>
          <w:ilvl w:val="0"/>
          <w:numId w:val="1"/>
        </w:numPr>
        <w:ind w:hanging="360"/>
        <w:contextualSpacing/>
        <w:jc w:val="both"/>
        <w:rPr>
          <w:rFonts w:asciiTheme="minorHAnsi" w:eastAsia="Calibri" w:hAnsiTheme="minorHAnsi" w:cs="Calibri"/>
          <w:sz w:val="20"/>
          <w:szCs w:val="20"/>
        </w:rPr>
      </w:pPr>
      <w:r w:rsidRPr="00FE209D">
        <w:rPr>
          <w:rFonts w:asciiTheme="minorHAnsi" w:eastAsia="Calibri" w:hAnsiTheme="minorHAnsi" w:cs="Calibri"/>
          <w:sz w:val="20"/>
          <w:szCs w:val="20"/>
        </w:rPr>
        <w:lastRenderedPageBreak/>
        <w:t>Low-TB-incidence (L</w:t>
      </w:r>
      <w:r w:rsidR="00005097" w:rsidRPr="00FE209D">
        <w:rPr>
          <w:rFonts w:asciiTheme="minorHAnsi" w:eastAsia="Calibri" w:hAnsiTheme="minorHAnsi" w:cs="Calibri"/>
          <w:sz w:val="20"/>
          <w:szCs w:val="20"/>
        </w:rPr>
        <w:t>I</w:t>
      </w:r>
      <w:r w:rsidRPr="00FE209D">
        <w:rPr>
          <w:rFonts w:asciiTheme="minorHAnsi" w:eastAsia="Calibri" w:hAnsiTheme="minorHAnsi" w:cs="Calibri"/>
          <w:sz w:val="20"/>
          <w:szCs w:val="20"/>
        </w:rPr>
        <w:t>) countries (including the UK</w:t>
      </w:r>
      <w:r w:rsidR="001E05E6" w:rsidRPr="00FE209D">
        <w:rPr>
          <w:rFonts w:asciiTheme="minorHAnsi" w:hAnsiTheme="minorHAnsi"/>
          <w:sz w:val="20"/>
          <w:szCs w:val="20"/>
        </w:rPr>
        <w:t>, Western Europe, Australia, USA, Canada and New Zealand</w:t>
      </w:r>
      <w:r w:rsidRPr="00FE209D">
        <w:rPr>
          <w:rFonts w:asciiTheme="minorHAnsi" w:eastAsia="Calibri" w:hAnsiTheme="minorHAnsi" w:cs="Calibri"/>
          <w:sz w:val="20"/>
          <w:szCs w:val="20"/>
        </w:rPr>
        <w:t xml:space="preserve">) on ART for &lt;6 months, with a </w:t>
      </w:r>
      <w:r w:rsidR="00FE209D" w:rsidRPr="00FE209D">
        <w:rPr>
          <w:rFonts w:asciiTheme="minorHAnsi" w:eastAsia="Calibri" w:hAnsiTheme="minorHAnsi" w:cs="Calibri"/>
          <w:sz w:val="20"/>
          <w:szCs w:val="20"/>
        </w:rPr>
        <w:t>CD4+ T-cell count &lt;350 cells/µL.</w:t>
      </w:r>
    </w:p>
    <w:p w:rsidR="00F609D4" w:rsidRPr="00FE209D" w:rsidRDefault="00F609D4" w:rsidP="00F609D4">
      <w:pPr>
        <w:jc w:val="both"/>
        <w:rPr>
          <w:rFonts w:asciiTheme="minorHAnsi" w:eastAsia="Times New Roman" w:hAnsiTheme="minorHAnsi"/>
          <w:color w:val="auto"/>
          <w:sz w:val="20"/>
          <w:szCs w:val="20"/>
        </w:rPr>
      </w:pPr>
      <w:r w:rsidRPr="00FE209D">
        <w:rPr>
          <w:rFonts w:asciiTheme="minorHAnsi" w:eastAsia="Calibri" w:hAnsiTheme="minorHAnsi" w:cs="Calibri"/>
          <w:sz w:val="20"/>
          <w:szCs w:val="20"/>
        </w:rPr>
        <w:t>The NICE 2011 guidelines</w:t>
      </w:r>
      <w:r w:rsidR="00F0727A" w:rsidRPr="00FE209D">
        <w:rPr>
          <w:rFonts w:asciiTheme="minorHAnsi" w:eastAsia="Calibri" w:hAnsiTheme="minorHAnsi" w:cs="Calibri"/>
          <w:sz w:val="20"/>
          <w:szCs w:val="20"/>
          <w:vertAlign w:val="superscript"/>
        </w:rPr>
        <w:t>4</w:t>
      </w:r>
      <w:r w:rsidRPr="00FE209D">
        <w:rPr>
          <w:rFonts w:asciiTheme="minorHAnsi" w:eastAsia="Calibri" w:hAnsiTheme="minorHAnsi" w:cs="Calibri"/>
          <w:sz w:val="20"/>
          <w:szCs w:val="20"/>
        </w:rPr>
        <w:t xml:space="preserve"> </w:t>
      </w:r>
      <w:r w:rsidRPr="00FE209D">
        <w:rPr>
          <w:rFonts w:asciiTheme="minorHAnsi" w:eastAsia="Times New Roman" w:hAnsiTheme="minorHAnsi"/>
          <w:color w:val="auto"/>
          <w:sz w:val="20"/>
          <w:szCs w:val="20"/>
        </w:rPr>
        <w:t xml:space="preserve">recommend screening based on </w:t>
      </w:r>
      <w:r w:rsidRPr="00FE209D">
        <w:rPr>
          <w:rFonts w:asciiTheme="minorHAnsi" w:eastAsia="Calibri" w:hAnsiTheme="minorHAnsi" w:cs="Calibri"/>
          <w:sz w:val="20"/>
          <w:szCs w:val="20"/>
        </w:rPr>
        <w:t>CD4+ T-cell count alone</w:t>
      </w:r>
      <w:r w:rsidRPr="00FE209D">
        <w:rPr>
          <w:rFonts w:asciiTheme="minorHAnsi" w:eastAsia="Times New Roman" w:hAnsiTheme="minorHAnsi"/>
          <w:color w:val="auto"/>
          <w:sz w:val="20"/>
          <w:szCs w:val="20"/>
        </w:rPr>
        <w:t>:</w:t>
      </w:r>
    </w:p>
    <w:p w:rsidR="00F609D4" w:rsidRPr="00FE209D" w:rsidRDefault="00F609D4" w:rsidP="00F609D4">
      <w:pPr>
        <w:numPr>
          <w:ilvl w:val="0"/>
          <w:numId w:val="1"/>
        </w:numPr>
        <w:autoSpaceDE w:val="0"/>
        <w:autoSpaceDN w:val="0"/>
        <w:adjustRightInd w:val="0"/>
        <w:spacing w:line="240" w:lineRule="auto"/>
        <w:ind w:hanging="360"/>
        <w:contextualSpacing/>
        <w:jc w:val="both"/>
        <w:rPr>
          <w:rFonts w:asciiTheme="minorHAnsi" w:hAnsiTheme="minorHAnsi"/>
          <w:color w:val="auto"/>
          <w:sz w:val="20"/>
          <w:szCs w:val="20"/>
        </w:rPr>
      </w:pPr>
      <w:r w:rsidRPr="00FE209D">
        <w:rPr>
          <w:rFonts w:asciiTheme="minorHAnsi" w:hAnsiTheme="minorHAnsi"/>
          <w:color w:val="auto"/>
          <w:sz w:val="20"/>
          <w:szCs w:val="20"/>
        </w:rPr>
        <w:t>&lt;200 cells</w:t>
      </w:r>
      <w:r w:rsidRPr="00FE209D">
        <w:rPr>
          <w:rFonts w:asciiTheme="minorHAnsi" w:eastAsia="Calibri" w:hAnsiTheme="minorHAnsi" w:cs="Calibri"/>
          <w:sz w:val="20"/>
          <w:szCs w:val="20"/>
        </w:rPr>
        <w:t>/µL</w:t>
      </w:r>
      <w:r w:rsidRPr="00FE209D">
        <w:rPr>
          <w:rFonts w:asciiTheme="minorHAnsi" w:hAnsiTheme="minorHAnsi"/>
          <w:color w:val="auto"/>
          <w:sz w:val="20"/>
          <w:szCs w:val="20"/>
        </w:rPr>
        <w:t xml:space="preserve">, offer an IGRA and </w:t>
      </w:r>
      <w:proofErr w:type="spellStart"/>
      <w:r w:rsidRPr="00FE209D">
        <w:rPr>
          <w:rFonts w:asciiTheme="minorHAnsi" w:hAnsiTheme="minorHAnsi"/>
          <w:color w:val="auto"/>
          <w:sz w:val="20"/>
          <w:szCs w:val="20"/>
        </w:rPr>
        <w:t>Mantoux</w:t>
      </w:r>
      <w:proofErr w:type="spellEnd"/>
      <w:r w:rsidRPr="00FE209D">
        <w:rPr>
          <w:rFonts w:asciiTheme="minorHAnsi" w:hAnsiTheme="minorHAnsi"/>
          <w:color w:val="auto"/>
          <w:sz w:val="20"/>
          <w:szCs w:val="20"/>
        </w:rPr>
        <w:t xml:space="preserve"> test;</w:t>
      </w:r>
    </w:p>
    <w:p w:rsidR="00F609D4" w:rsidRPr="00FE209D" w:rsidRDefault="00F609D4" w:rsidP="00F609D4">
      <w:pPr>
        <w:numPr>
          <w:ilvl w:val="0"/>
          <w:numId w:val="1"/>
        </w:numPr>
        <w:autoSpaceDE w:val="0"/>
        <w:autoSpaceDN w:val="0"/>
        <w:adjustRightInd w:val="0"/>
        <w:spacing w:line="240" w:lineRule="auto"/>
        <w:ind w:hanging="360"/>
        <w:contextualSpacing/>
        <w:jc w:val="both"/>
        <w:rPr>
          <w:rFonts w:asciiTheme="minorHAnsi" w:eastAsia="Times New Roman" w:hAnsiTheme="minorHAnsi"/>
          <w:color w:val="auto"/>
          <w:sz w:val="20"/>
          <w:szCs w:val="20"/>
        </w:rPr>
      </w:pPr>
      <w:r w:rsidRPr="00FE209D">
        <w:rPr>
          <w:rFonts w:asciiTheme="minorHAnsi" w:hAnsiTheme="minorHAnsi"/>
          <w:color w:val="auto"/>
          <w:sz w:val="20"/>
          <w:szCs w:val="20"/>
        </w:rPr>
        <w:t>200–500 cells</w:t>
      </w:r>
      <w:r w:rsidRPr="00FE209D">
        <w:rPr>
          <w:rFonts w:asciiTheme="minorHAnsi" w:eastAsia="Calibri" w:hAnsiTheme="minorHAnsi" w:cs="Calibri"/>
          <w:sz w:val="20"/>
          <w:szCs w:val="20"/>
        </w:rPr>
        <w:t>/µL</w:t>
      </w:r>
      <w:r w:rsidRPr="00FE209D">
        <w:rPr>
          <w:rFonts w:asciiTheme="minorHAnsi" w:hAnsiTheme="minorHAnsi"/>
          <w:color w:val="auto"/>
          <w:sz w:val="20"/>
          <w:szCs w:val="20"/>
        </w:rPr>
        <w:t xml:space="preserve">, offer an IGRA +/- </w:t>
      </w:r>
      <w:proofErr w:type="spellStart"/>
      <w:r w:rsidRPr="00FE209D">
        <w:rPr>
          <w:rFonts w:asciiTheme="minorHAnsi" w:hAnsiTheme="minorHAnsi"/>
          <w:color w:val="auto"/>
          <w:sz w:val="20"/>
          <w:szCs w:val="20"/>
        </w:rPr>
        <w:t>Mantoux</w:t>
      </w:r>
      <w:proofErr w:type="spellEnd"/>
      <w:r w:rsidRPr="00FE209D">
        <w:rPr>
          <w:rFonts w:asciiTheme="minorHAnsi" w:hAnsiTheme="minorHAnsi"/>
          <w:color w:val="auto"/>
          <w:sz w:val="20"/>
          <w:szCs w:val="20"/>
        </w:rPr>
        <w:t xml:space="preserve"> test.</w:t>
      </w:r>
    </w:p>
    <w:p w:rsidR="001E05E6" w:rsidRPr="00FE209D" w:rsidRDefault="001E05E6" w:rsidP="00F609D4">
      <w:pPr>
        <w:contextualSpacing/>
        <w:jc w:val="both"/>
        <w:rPr>
          <w:rFonts w:asciiTheme="minorHAnsi" w:eastAsia="Calibri" w:hAnsiTheme="minorHAnsi" w:cs="Calibri"/>
          <w:color w:val="auto"/>
          <w:sz w:val="20"/>
          <w:szCs w:val="20"/>
        </w:rPr>
      </w:pPr>
    </w:p>
    <w:p w:rsidR="00F609D4" w:rsidRPr="00FE209D" w:rsidRDefault="00F609D4" w:rsidP="00F609D4">
      <w:pPr>
        <w:jc w:val="both"/>
        <w:rPr>
          <w:rFonts w:asciiTheme="minorHAnsi" w:eastAsia="Calibri" w:hAnsiTheme="minorHAnsi" w:cs="Calibri"/>
          <w:sz w:val="20"/>
          <w:szCs w:val="20"/>
        </w:rPr>
      </w:pPr>
      <w:r w:rsidRPr="00FE209D">
        <w:rPr>
          <w:rFonts w:asciiTheme="minorHAnsi" w:eastAsia="Calibri" w:hAnsiTheme="minorHAnsi" w:cs="Calibri"/>
          <w:sz w:val="20"/>
          <w:szCs w:val="20"/>
        </w:rPr>
        <w:t xml:space="preserve">The clinic population of the Mortimer Market Centre (MMC) represents a large urban cohort of HIV-infected patients. Routine TB-screening as per the BHIVA guidelines was launched at this centre in October 2011, accompanied by an electronic TB-screening prompt appearing when new HIV-patients first attended the clinic. The user selected high, medium or low TB-incidence for the patient’s country of birth, upon which the prompt detailed the BHIVA guideline criteria necessitating an IGRA being requested for that patient (i.e. if from SSA the user would select ‘high </w:t>
      </w:r>
      <w:r w:rsidR="00FC4E64">
        <w:rPr>
          <w:rFonts w:asciiTheme="minorHAnsi" w:eastAsia="Calibri" w:hAnsiTheme="minorHAnsi" w:cs="Calibri"/>
          <w:sz w:val="20"/>
          <w:szCs w:val="20"/>
        </w:rPr>
        <w:t>incidence’</w:t>
      </w:r>
      <w:r w:rsidRPr="00FE209D">
        <w:rPr>
          <w:rFonts w:asciiTheme="minorHAnsi" w:eastAsia="Calibri" w:hAnsiTheme="minorHAnsi" w:cs="Calibri"/>
          <w:sz w:val="20"/>
          <w:szCs w:val="20"/>
        </w:rPr>
        <w:t xml:space="preserve"> and the prompt would state ‘perform an IGRA if on ART </w:t>
      </w:r>
      <w:r w:rsidR="00102D61">
        <w:rPr>
          <w:rFonts w:asciiTheme="minorHAnsi" w:eastAsia="Calibri" w:hAnsiTheme="minorHAnsi" w:cs="Calibri"/>
          <w:sz w:val="20"/>
          <w:szCs w:val="20"/>
        </w:rPr>
        <w:t xml:space="preserve">for </w:t>
      </w:r>
      <w:r w:rsidR="00CA5F7C">
        <w:rPr>
          <w:rFonts w:asciiTheme="minorHAnsi" w:eastAsia="Calibri" w:hAnsiTheme="minorHAnsi" w:cs="Calibri"/>
          <w:sz w:val="20"/>
          <w:szCs w:val="20"/>
        </w:rPr>
        <w:t>less than two years</w:t>
      </w:r>
      <w:r w:rsidRPr="00FE209D">
        <w:rPr>
          <w:rFonts w:asciiTheme="minorHAnsi" w:eastAsia="Calibri" w:hAnsiTheme="minorHAnsi" w:cs="Calibri"/>
          <w:sz w:val="20"/>
          <w:szCs w:val="20"/>
        </w:rPr>
        <w:t>’).</w:t>
      </w:r>
    </w:p>
    <w:p w:rsidR="00F609D4" w:rsidRPr="00FE209D" w:rsidRDefault="00F609D4" w:rsidP="00F609D4">
      <w:pPr>
        <w:jc w:val="both"/>
        <w:rPr>
          <w:rFonts w:asciiTheme="minorHAnsi" w:hAnsiTheme="minorHAnsi"/>
        </w:rPr>
      </w:pPr>
    </w:p>
    <w:p w:rsidR="00F609D4" w:rsidRPr="00FE209D" w:rsidRDefault="00F609D4" w:rsidP="00F609D4">
      <w:pPr>
        <w:jc w:val="both"/>
        <w:rPr>
          <w:rFonts w:asciiTheme="minorHAnsi" w:hAnsiTheme="minorHAnsi"/>
        </w:rPr>
      </w:pPr>
      <w:r w:rsidRPr="00FE209D">
        <w:rPr>
          <w:rFonts w:asciiTheme="minorHAnsi" w:eastAsia="Calibri" w:hAnsiTheme="minorHAnsi" w:cs="Calibri"/>
          <w:sz w:val="20"/>
          <w:szCs w:val="20"/>
        </w:rPr>
        <w:t>The aims of this audit are threefold: to assess the demographics of a large urban HIV clinical population; to determine the extent to which the BHIVA 2011 guidelines on routine TB-screening are being implemented at this centre in newly diagnosed HIV-patients; and to evaluate the effectiveness of an electronic TB-screening prompt.</w:t>
      </w:r>
    </w:p>
    <w:p w:rsidR="005D7152" w:rsidRPr="00FE209D" w:rsidRDefault="00F81E57">
      <w:pPr>
        <w:rPr>
          <w:rFonts w:asciiTheme="minorHAnsi" w:hAnsiTheme="minorHAnsi"/>
        </w:rPr>
      </w:pPr>
      <w:r w:rsidRPr="00FE209D">
        <w:rPr>
          <w:rFonts w:asciiTheme="minorHAnsi" w:eastAsia="Calibri" w:hAnsiTheme="minorHAnsi" w:cs="Calibri"/>
          <w:sz w:val="24"/>
          <w:szCs w:val="24"/>
        </w:rPr>
        <w:t xml:space="preserve"> </w:t>
      </w:r>
    </w:p>
    <w:p w:rsidR="005D7152" w:rsidRPr="00FE209D" w:rsidRDefault="00F81E57">
      <w:pPr>
        <w:jc w:val="both"/>
        <w:rPr>
          <w:rFonts w:asciiTheme="minorHAnsi" w:hAnsiTheme="minorHAnsi"/>
        </w:rPr>
      </w:pPr>
      <w:r w:rsidRPr="00FE209D">
        <w:rPr>
          <w:rFonts w:asciiTheme="minorHAnsi" w:eastAsia="Calibri" w:hAnsiTheme="minorHAnsi" w:cs="Calibri"/>
          <w:b/>
          <w:sz w:val="20"/>
          <w:szCs w:val="20"/>
        </w:rPr>
        <w:t>Methods</w:t>
      </w:r>
    </w:p>
    <w:p w:rsidR="005D7152" w:rsidRPr="00FE209D" w:rsidRDefault="00F81E57">
      <w:pPr>
        <w:rPr>
          <w:rFonts w:asciiTheme="minorHAnsi" w:hAnsiTheme="minorHAnsi"/>
        </w:rPr>
      </w:pPr>
      <w:r w:rsidRPr="00FE209D">
        <w:rPr>
          <w:rFonts w:asciiTheme="minorHAnsi" w:eastAsia="Calibri" w:hAnsiTheme="minorHAnsi" w:cs="Calibri"/>
          <w:sz w:val="24"/>
          <w:szCs w:val="24"/>
        </w:rPr>
        <w:t xml:space="preserve"> </w:t>
      </w:r>
    </w:p>
    <w:p w:rsidR="00F609D4" w:rsidRPr="00FE209D" w:rsidRDefault="00F609D4" w:rsidP="00F609D4">
      <w:pPr>
        <w:jc w:val="both"/>
        <w:rPr>
          <w:rFonts w:asciiTheme="minorHAnsi" w:hAnsiTheme="minorHAnsi"/>
        </w:rPr>
      </w:pPr>
      <w:r w:rsidRPr="00FE209D">
        <w:rPr>
          <w:rFonts w:asciiTheme="minorHAnsi" w:eastAsia="Calibri" w:hAnsiTheme="minorHAnsi" w:cs="Calibri"/>
          <w:sz w:val="20"/>
          <w:szCs w:val="20"/>
        </w:rPr>
        <w:t xml:space="preserve">A retrospective audit of the electronic patient record (EPR) was used to identify all HIV-infected patients attending the clinic between 11 October 2011 and 31 December 2014 inclusive. </w:t>
      </w:r>
      <w:r w:rsidR="00F03C26" w:rsidRPr="00FE209D">
        <w:rPr>
          <w:rFonts w:asciiTheme="minorHAnsi" w:eastAsia="Calibri" w:hAnsiTheme="minorHAnsi" w:cs="Calibri"/>
          <w:sz w:val="20"/>
          <w:szCs w:val="20"/>
        </w:rPr>
        <w:t xml:space="preserve">For each patient, </w:t>
      </w:r>
      <w:r w:rsidR="00F1638D" w:rsidRPr="00FE209D">
        <w:rPr>
          <w:rFonts w:asciiTheme="minorHAnsi" w:eastAsia="Calibri" w:hAnsiTheme="minorHAnsi" w:cs="Calibri"/>
          <w:sz w:val="20"/>
          <w:szCs w:val="20"/>
        </w:rPr>
        <w:t xml:space="preserve">a computerised search was used to </w:t>
      </w:r>
      <w:r w:rsidR="00F03C26" w:rsidRPr="00FE209D">
        <w:rPr>
          <w:rFonts w:asciiTheme="minorHAnsi" w:eastAsia="Calibri" w:hAnsiTheme="minorHAnsi" w:cs="Calibri"/>
          <w:sz w:val="20"/>
          <w:szCs w:val="20"/>
        </w:rPr>
        <w:t>extract</w:t>
      </w:r>
      <w:r w:rsidR="00F1638D" w:rsidRPr="00FE209D">
        <w:rPr>
          <w:rFonts w:asciiTheme="minorHAnsi" w:eastAsia="Calibri" w:hAnsiTheme="minorHAnsi" w:cs="Calibri"/>
          <w:sz w:val="20"/>
          <w:szCs w:val="20"/>
        </w:rPr>
        <w:t xml:space="preserve"> </w:t>
      </w:r>
      <w:r w:rsidR="00F03C26" w:rsidRPr="00FE209D">
        <w:rPr>
          <w:rFonts w:asciiTheme="minorHAnsi" w:eastAsia="Calibri" w:hAnsiTheme="minorHAnsi" w:cs="Calibri"/>
          <w:sz w:val="20"/>
          <w:szCs w:val="20"/>
        </w:rPr>
        <w:t>d</w:t>
      </w:r>
      <w:r w:rsidRPr="00FE209D">
        <w:rPr>
          <w:rFonts w:asciiTheme="minorHAnsi" w:eastAsia="Calibri" w:hAnsiTheme="minorHAnsi" w:cs="Calibri"/>
          <w:sz w:val="20"/>
          <w:szCs w:val="20"/>
        </w:rPr>
        <w:t>emographic data, CD4+ T-cell count</w:t>
      </w:r>
      <w:r w:rsidR="00AD1512" w:rsidRPr="00FE209D">
        <w:rPr>
          <w:rFonts w:asciiTheme="minorHAnsi" w:eastAsia="Calibri" w:hAnsiTheme="minorHAnsi" w:cs="Calibri"/>
          <w:sz w:val="20"/>
          <w:szCs w:val="20"/>
        </w:rPr>
        <w:t xml:space="preserve"> at first attendance </w:t>
      </w:r>
      <w:r w:rsidR="0038193F" w:rsidRPr="00FE209D">
        <w:rPr>
          <w:rFonts w:asciiTheme="minorHAnsi" w:eastAsia="Calibri" w:hAnsiTheme="minorHAnsi" w:cs="Calibri"/>
          <w:sz w:val="20"/>
          <w:szCs w:val="20"/>
        </w:rPr>
        <w:t xml:space="preserve">at MMC </w:t>
      </w:r>
      <w:r w:rsidR="00AD1512" w:rsidRPr="00FE209D">
        <w:rPr>
          <w:rFonts w:asciiTheme="minorHAnsi" w:eastAsia="Calibri" w:hAnsiTheme="minorHAnsi" w:cs="Calibri"/>
          <w:sz w:val="20"/>
          <w:szCs w:val="20"/>
        </w:rPr>
        <w:t>(baseline CD4+ T-cell count)</w:t>
      </w:r>
      <w:r w:rsidRPr="00FE209D">
        <w:rPr>
          <w:rFonts w:asciiTheme="minorHAnsi" w:eastAsia="Calibri" w:hAnsiTheme="minorHAnsi" w:cs="Calibri"/>
          <w:sz w:val="20"/>
          <w:szCs w:val="20"/>
        </w:rPr>
        <w:t>, IGRAs requested and their results</w:t>
      </w:r>
      <w:r w:rsidR="00F03C26" w:rsidRPr="00FE209D">
        <w:rPr>
          <w:rFonts w:asciiTheme="minorHAnsi" w:eastAsia="Calibri" w:hAnsiTheme="minorHAnsi" w:cs="Calibri"/>
          <w:sz w:val="20"/>
          <w:szCs w:val="20"/>
        </w:rPr>
        <w:t>, duration of follow up</w:t>
      </w:r>
      <w:r w:rsidR="00F1638D" w:rsidRPr="00FE209D">
        <w:rPr>
          <w:rFonts w:asciiTheme="minorHAnsi" w:eastAsia="Calibri" w:hAnsiTheme="minorHAnsi" w:cs="Calibri"/>
          <w:sz w:val="20"/>
          <w:szCs w:val="20"/>
        </w:rPr>
        <w:t xml:space="preserve">, and </w:t>
      </w:r>
      <w:r w:rsidR="007260F0" w:rsidRPr="00FE209D">
        <w:rPr>
          <w:rFonts w:asciiTheme="minorHAnsi" w:eastAsia="Calibri" w:hAnsiTheme="minorHAnsi" w:cs="Calibri"/>
          <w:sz w:val="20"/>
          <w:szCs w:val="20"/>
        </w:rPr>
        <w:t xml:space="preserve">electronic </w:t>
      </w:r>
      <w:r w:rsidR="0093470E" w:rsidRPr="00FE209D">
        <w:rPr>
          <w:rFonts w:asciiTheme="minorHAnsi" w:eastAsia="Calibri" w:hAnsiTheme="minorHAnsi" w:cs="Calibri"/>
          <w:sz w:val="20"/>
          <w:szCs w:val="20"/>
        </w:rPr>
        <w:t xml:space="preserve">records of </w:t>
      </w:r>
      <w:r w:rsidR="00F1638D" w:rsidRPr="00FE209D">
        <w:rPr>
          <w:rFonts w:asciiTheme="minorHAnsi" w:eastAsia="Calibri" w:hAnsiTheme="minorHAnsi" w:cs="Calibri"/>
          <w:sz w:val="20"/>
          <w:szCs w:val="20"/>
        </w:rPr>
        <w:t>transfer</w:t>
      </w:r>
      <w:r w:rsidR="0093470E" w:rsidRPr="00FE209D">
        <w:rPr>
          <w:rFonts w:asciiTheme="minorHAnsi" w:eastAsia="Calibri" w:hAnsiTheme="minorHAnsi" w:cs="Calibri"/>
          <w:sz w:val="20"/>
          <w:szCs w:val="20"/>
        </w:rPr>
        <w:t>s</w:t>
      </w:r>
      <w:r w:rsidR="00F1638D" w:rsidRPr="00FE209D">
        <w:rPr>
          <w:rFonts w:asciiTheme="minorHAnsi" w:eastAsia="Calibri" w:hAnsiTheme="minorHAnsi" w:cs="Calibri"/>
          <w:sz w:val="20"/>
          <w:szCs w:val="20"/>
        </w:rPr>
        <w:t xml:space="preserve"> of care to or from MMC</w:t>
      </w:r>
      <w:r w:rsidR="00F03C26" w:rsidRPr="00FE209D">
        <w:rPr>
          <w:rFonts w:asciiTheme="minorHAnsi" w:eastAsia="Calibri" w:hAnsiTheme="minorHAnsi" w:cs="Calibri"/>
          <w:sz w:val="20"/>
          <w:szCs w:val="20"/>
        </w:rPr>
        <w:t>.</w:t>
      </w:r>
    </w:p>
    <w:p w:rsidR="00F609D4" w:rsidRPr="00FE209D" w:rsidRDefault="00F609D4" w:rsidP="00F609D4">
      <w:pPr>
        <w:rPr>
          <w:rFonts w:asciiTheme="minorHAnsi" w:hAnsiTheme="minorHAnsi"/>
        </w:rPr>
      </w:pPr>
      <w:r w:rsidRPr="00FE209D">
        <w:rPr>
          <w:rFonts w:asciiTheme="minorHAnsi" w:eastAsia="Calibri" w:hAnsiTheme="minorHAnsi" w:cs="Calibri"/>
          <w:sz w:val="24"/>
          <w:szCs w:val="24"/>
        </w:rPr>
        <w:t xml:space="preserve"> </w:t>
      </w:r>
    </w:p>
    <w:p w:rsidR="00055D35" w:rsidRPr="00FE209D" w:rsidRDefault="00F609D4" w:rsidP="00F609D4">
      <w:pPr>
        <w:jc w:val="both"/>
        <w:rPr>
          <w:rFonts w:asciiTheme="minorHAnsi" w:eastAsia="Calibri" w:hAnsiTheme="minorHAnsi" w:cs="Calibri"/>
          <w:sz w:val="20"/>
          <w:szCs w:val="20"/>
        </w:rPr>
      </w:pPr>
      <w:r w:rsidRPr="00FE209D">
        <w:rPr>
          <w:rFonts w:asciiTheme="minorHAnsi" w:eastAsia="Calibri" w:hAnsiTheme="minorHAnsi" w:cs="Calibri"/>
          <w:sz w:val="20"/>
          <w:szCs w:val="20"/>
        </w:rPr>
        <w:t xml:space="preserve">The </w:t>
      </w:r>
      <w:r w:rsidR="00262542" w:rsidRPr="00FE209D">
        <w:rPr>
          <w:rFonts w:asciiTheme="minorHAnsi" w:eastAsia="Calibri" w:hAnsiTheme="minorHAnsi" w:cs="Calibri"/>
          <w:sz w:val="20"/>
          <w:szCs w:val="20"/>
        </w:rPr>
        <w:t xml:space="preserve">audit </w:t>
      </w:r>
      <w:r w:rsidRPr="00FE209D">
        <w:rPr>
          <w:rFonts w:asciiTheme="minorHAnsi" w:eastAsia="Calibri" w:hAnsiTheme="minorHAnsi" w:cs="Calibri"/>
          <w:sz w:val="20"/>
          <w:szCs w:val="20"/>
        </w:rPr>
        <w:t xml:space="preserve">inclusion criteria were: age &gt;18 years, newly attending the clinic after the launch of TB-screening on 11 October 2011 (patients were not screened retrospectively), have </w:t>
      </w:r>
      <w:r w:rsidR="00102D61">
        <w:rPr>
          <w:rFonts w:asciiTheme="minorHAnsi" w:eastAsia="Calibri" w:hAnsiTheme="minorHAnsi" w:cs="Calibri"/>
          <w:sz w:val="20"/>
          <w:szCs w:val="20"/>
        </w:rPr>
        <w:t xml:space="preserve">had </w:t>
      </w:r>
      <w:r w:rsidRPr="00FE209D">
        <w:rPr>
          <w:rFonts w:asciiTheme="minorHAnsi" w:eastAsia="Calibri" w:hAnsiTheme="minorHAnsi" w:cs="Calibri"/>
          <w:sz w:val="20"/>
          <w:szCs w:val="20"/>
        </w:rPr>
        <w:t xml:space="preserve">the entirety of their HIV care at MMC (i.e. newly diagnosed at first attendance), have </w:t>
      </w:r>
      <w:r w:rsidR="00BB0E1A">
        <w:rPr>
          <w:rFonts w:asciiTheme="minorHAnsi" w:eastAsia="Calibri" w:hAnsiTheme="minorHAnsi" w:cs="Calibri"/>
          <w:sz w:val="20"/>
          <w:szCs w:val="20"/>
        </w:rPr>
        <w:t xml:space="preserve">been </w:t>
      </w:r>
      <w:r w:rsidRPr="00FE209D">
        <w:rPr>
          <w:rFonts w:asciiTheme="minorHAnsi" w:eastAsia="Calibri" w:hAnsiTheme="minorHAnsi" w:cs="Calibri"/>
          <w:sz w:val="20"/>
          <w:szCs w:val="20"/>
        </w:rPr>
        <w:t>follow</w:t>
      </w:r>
      <w:r w:rsidR="00BB0E1A">
        <w:rPr>
          <w:rFonts w:asciiTheme="minorHAnsi" w:eastAsia="Calibri" w:hAnsiTheme="minorHAnsi" w:cs="Calibri"/>
          <w:sz w:val="20"/>
          <w:szCs w:val="20"/>
        </w:rPr>
        <w:t>ed</w:t>
      </w:r>
      <w:r w:rsidRPr="00FE209D">
        <w:rPr>
          <w:rFonts w:asciiTheme="minorHAnsi" w:eastAsia="Calibri" w:hAnsiTheme="minorHAnsi" w:cs="Calibri"/>
          <w:sz w:val="20"/>
          <w:szCs w:val="20"/>
        </w:rPr>
        <w:t xml:space="preserve">-up </w:t>
      </w:r>
      <w:r w:rsidR="00BB0E1A">
        <w:rPr>
          <w:rFonts w:asciiTheme="minorHAnsi" w:eastAsia="Calibri" w:hAnsiTheme="minorHAnsi" w:cs="Calibri"/>
          <w:sz w:val="20"/>
          <w:szCs w:val="20"/>
        </w:rPr>
        <w:t xml:space="preserve">for </w:t>
      </w:r>
      <w:r w:rsidRPr="00FE209D">
        <w:rPr>
          <w:rFonts w:asciiTheme="minorHAnsi" w:eastAsia="Calibri" w:hAnsiTheme="minorHAnsi" w:cs="Calibri"/>
          <w:sz w:val="20"/>
          <w:szCs w:val="20"/>
        </w:rPr>
        <w:t xml:space="preserve">≥180 days, have a recorded CD4+ T-cell count and </w:t>
      </w:r>
      <w:r w:rsidR="00BB0E1A">
        <w:rPr>
          <w:rFonts w:asciiTheme="minorHAnsi" w:eastAsia="Calibri" w:hAnsiTheme="minorHAnsi" w:cs="Calibri"/>
          <w:sz w:val="20"/>
          <w:szCs w:val="20"/>
        </w:rPr>
        <w:t xml:space="preserve">have </w:t>
      </w:r>
      <w:r w:rsidRPr="00FE209D">
        <w:rPr>
          <w:rFonts w:asciiTheme="minorHAnsi" w:eastAsia="Calibri" w:hAnsiTheme="minorHAnsi" w:cs="Calibri"/>
          <w:sz w:val="20"/>
          <w:szCs w:val="20"/>
        </w:rPr>
        <w:t xml:space="preserve">a country of birth within a region for which the guidelines make </w:t>
      </w:r>
      <w:r w:rsidR="00CD4E0D" w:rsidRPr="00FE209D">
        <w:rPr>
          <w:rFonts w:asciiTheme="minorHAnsi" w:eastAsia="Calibri" w:hAnsiTheme="minorHAnsi" w:cs="Calibri"/>
          <w:sz w:val="20"/>
          <w:szCs w:val="20"/>
        </w:rPr>
        <w:t xml:space="preserve">explicit </w:t>
      </w:r>
      <w:r w:rsidRPr="00FE209D">
        <w:rPr>
          <w:rFonts w:asciiTheme="minorHAnsi" w:eastAsia="Calibri" w:hAnsiTheme="minorHAnsi" w:cs="Calibri"/>
          <w:sz w:val="20"/>
          <w:szCs w:val="20"/>
        </w:rPr>
        <w:t xml:space="preserve">TB-screening recommendations. </w:t>
      </w:r>
      <w:r w:rsidR="00017905" w:rsidRPr="00FE209D">
        <w:rPr>
          <w:rFonts w:asciiTheme="minorHAnsi" w:eastAsia="Calibri" w:hAnsiTheme="minorHAnsi" w:cs="Calibri"/>
          <w:sz w:val="20"/>
          <w:szCs w:val="20"/>
        </w:rPr>
        <w:t xml:space="preserve">Thus only newly diagnosed </w:t>
      </w:r>
      <w:r w:rsidR="00780FF2" w:rsidRPr="00FE209D">
        <w:rPr>
          <w:rFonts w:asciiTheme="minorHAnsi" w:eastAsia="Calibri" w:hAnsiTheme="minorHAnsi" w:cs="Calibri"/>
          <w:sz w:val="20"/>
          <w:szCs w:val="20"/>
        </w:rPr>
        <w:t xml:space="preserve">patients who </w:t>
      </w:r>
      <w:r w:rsidR="00017905" w:rsidRPr="00FE209D">
        <w:rPr>
          <w:rFonts w:asciiTheme="minorHAnsi" w:eastAsia="Calibri" w:hAnsiTheme="minorHAnsi" w:cs="Calibri"/>
          <w:sz w:val="20"/>
          <w:szCs w:val="20"/>
        </w:rPr>
        <w:t xml:space="preserve">were only followed up at </w:t>
      </w:r>
      <w:r w:rsidR="00780FF2" w:rsidRPr="00FE209D">
        <w:rPr>
          <w:rFonts w:asciiTheme="minorHAnsi" w:eastAsia="Calibri" w:hAnsiTheme="minorHAnsi" w:cs="Calibri"/>
          <w:sz w:val="20"/>
          <w:szCs w:val="20"/>
        </w:rPr>
        <w:t xml:space="preserve">MMC </w:t>
      </w:r>
      <w:r w:rsidR="00017905" w:rsidRPr="00FE209D">
        <w:rPr>
          <w:rFonts w:asciiTheme="minorHAnsi" w:eastAsia="Calibri" w:hAnsiTheme="minorHAnsi" w:cs="Calibri"/>
          <w:sz w:val="20"/>
          <w:szCs w:val="20"/>
        </w:rPr>
        <w:t>and</w:t>
      </w:r>
      <w:r w:rsidR="00780FF2" w:rsidRPr="00FE209D">
        <w:rPr>
          <w:rFonts w:asciiTheme="minorHAnsi" w:eastAsia="Calibri" w:hAnsiTheme="minorHAnsi" w:cs="Calibri"/>
          <w:sz w:val="20"/>
          <w:szCs w:val="20"/>
        </w:rPr>
        <w:t xml:space="preserve"> </w:t>
      </w:r>
      <w:r w:rsidR="00017905" w:rsidRPr="00FE209D">
        <w:rPr>
          <w:rFonts w:asciiTheme="minorHAnsi" w:eastAsia="Calibri" w:hAnsiTheme="minorHAnsi" w:cs="Calibri"/>
          <w:sz w:val="20"/>
          <w:szCs w:val="20"/>
        </w:rPr>
        <w:t>who fell into SSA, M</w:t>
      </w:r>
      <w:r w:rsidR="000F793D" w:rsidRPr="00FE209D">
        <w:rPr>
          <w:rFonts w:asciiTheme="minorHAnsi" w:eastAsia="Calibri" w:hAnsiTheme="minorHAnsi" w:cs="Calibri"/>
          <w:sz w:val="20"/>
          <w:szCs w:val="20"/>
        </w:rPr>
        <w:t xml:space="preserve">I </w:t>
      </w:r>
      <w:r w:rsidR="00017905" w:rsidRPr="00FE209D">
        <w:rPr>
          <w:rFonts w:asciiTheme="minorHAnsi" w:eastAsia="Calibri" w:hAnsiTheme="minorHAnsi" w:cs="Calibri"/>
          <w:sz w:val="20"/>
          <w:szCs w:val="20"/>
        </w:rPr>
        <w:t>or L</w:t>
      </w:r>
      <w:r w:rsidR="000F793D" w:rsidRPr="00FE209D">
        <w:rPr>
          <w:rFonts w:asciiTheme="minorHAnsi" w:eastAsia="Calibri" w:hAnsiTheme="minorHAnsi" w:cs="Calibri"/>
          <w:sz w:val="20"/>
          <w:szCs w:val="20"/>
        </w:rPr>
        <w:t>I</w:t>
      </w:r>
      <w:r w:rsidR="00017905" w:rsidRPr="00FE209D">
        <w:rPr>
          <w:rFonts w:asciiTheme="minorHAnsi" w:eastAsia="Calibri" w:hAnsiTheme="minorHAnsi" w:cs="Calibri"/>
          <w:sz w:val="20"/>
          <w:szCs w:val="20"/>
        </w:rPr>
        <w:t xml:space="preserve"> regions </w:t>
      </w:r>
      <w:r w:rsidR="00B74AF3" w:rsidRPr="00FE209D">
        <w:rPr>
          <w:rFonts w:asciiTheme="minorHAnsi" w:eastAsia="Calibri" w:hAnsiTheme="minorHAnsi" w:cs="Calibri"/>
          <w:sz w:val="20"/>
          <w:szCs w:val="20"/>
        </w:rPr>
        <w:t>met the audit inclusion criteria</w:t>
      </w:r>
      <w:r w:rsidR="00780FF2" w:rsidRPr="00FE209D">
        <w:rPr>
          <w:rFonts w:asciiTheme="minorHAnsi" w:eastAsia="Calibri" w:hAnsiTheme="minorHAnsi" w:cs="Calibri"/>
          <w:sz w:val="20"/>
          <w:szCs w:val="20"/>
        </w:rPr>
        <w:t>.</w:t>
      </w:r>
      <w:r w:rsidR="00055D35" w:rsidRPr="00FE209D">
        <w:rPr>
          <w:rFonts w:asciiTheme="minorHAnsi" w:eastAsia="Calibri" w:hAnsiTheme="minorHAnsi" w:cs="Calibri"/>
          <w:sz w:val="20"/>
          <w:szCs w:val="20"/>
        </w:rPr>
        <w:t xml:space="preserve"> </w:t>
      </w:r>
    </w:p>
    <w:p w:rsidR="00055D35" w:rsidRPr="00FE209D" w:rsidRDefault="00055D35" w:rsidP="00F609D4">
      <w:pPr>
        <w:jc w:val="both"/>
        <w:rPr>
          <w:rFonts w:asciiTheme="minorHAnsi" w:eastAsia="Calibri" w:hAnsiTheme="minorHAnsi" w:cs="Calibri"/>
          <w:sz w:val="20"/>
          <w:szCs w:val="20"/>
        </w:rPr>
      </w:pPr>
    </w:p>
    <w:p w:rsidR="00F609D4" w:rsidRPr="00FE209D" w:rsidRDefault="00112F13" w:rsidP="00F609D4">
      <w:pPr>
        <w:jc w:val="both"/>
        <w:rPr>
          <w:rFonts w:asciiTheme="minorHAnsi" w:hAnsiTheme="minorHAnsi"/>
        </w:rPr>
      </w:pPr>
      <w:r w:rsidRPr="00FE209D">
        <w:rPr>
          <w:rFonts w:asciiTheme="minorHAnsi" w:eastAsia="Calibri" w:hAnsiTheme="minorHAnsi" w:cs="Calibri"/>
          <w:sz w:val="20"/>
          <w:szCs w:val="20"/>
        </w:rPr>
        <w:t>Patient</w:t>
      </w:r>
      <w:r w:rsidR="00700A0B" w:rsidRPr="00FE209D">
        <w:rPr>
          <w:rFonts w:asciiTheme="minorHAnsi" w:eastAsia="Calibri" w:hAnsiTheme="minorHAnsi" w:cs="Calibri"/>
          <w:sz w:val="20"/>
          <w:szCs w:val="20"/>
        </w:rPr>
        <w:t xml:space="preserve">s were stratified </w:t>
      </w:r>
      <w:r w:rsidR="00C868A9" w:rsidRPr="00FE209D">
        <w:rPr>
          <w:rFonts w:asciiTheme="minorHAnsi" w:eastAsia="Calibri" w:hAnsiTheme="minorHAnsi" w:cs="Calibri"/>
          <w:sz w:val="20"/>
          <w:szCs w:val="20"/>
        </w:rPr>
        <w:t>by</w:t>
      </w:r>
      <w:r w:rsidR="00700A0B" w:rsidRPr="00FE209D">
        <w:rPr>
          <w:rFonts w:asciiTheme="minorHAnsi" w:eastAsia="Calibri" w:hAnsiTheme="minorHAnsi" w:cs="Calibri"/>
          <w:sz w:val="20"/>
          <w:szCs w:val="20"/>
        </w:rPr>
        <w:t xml:space="preserve"> their country of birth into </w:t>
      </w:r>
      <w:r w:rsidR="00F609D4" w:rsidRPr="00FE209D">
        <w:rPr>
          <w:rFonts w:asciiTheme="minorHAnsi" w:eastAsia="Calibri" w:hAnsiTheme="minorHAnsi" w:cs="Calibri"/>
          <w:sz w:val="20"/>
          <w:szCs w:val="20"/>
        </w:rPr>
        <w:t xml:space="preserve">SSA, </w:t>
      </w:r>
      <w:r w:rsidR="00005097" w:rsidRPr="00FE209D">
        <w:rPr>
          <w:rFonts w:asciiTheme="minorHAnsi" w:eastAsia="Calibri" w:hAnsiTheme="minorHAnsi" w:cs="Calibri"/>
          <w:sz w:val="20"/>
          <w:szCs w:val="20"/>
        </w:rPr>
        <w:t>MI</w:t>
      </w:r>
      <w:r w:rsidR="00F609D4" w:rsidRPr="00FE209D">
        <w:rPr>
          <w:rFonts w:asciiTheme="minorHAnsi" w:eastAsia="Calibri" w:hAnsiTheme="minorHAnsi" w:cs="Calibri"/>
          <w:sz w:val="20"/>
          <w:szCs w:val="20"/>
        </w:rPr>
        <w:t xml:space="preserve">, and </w:t>
      </w:r>
      <w:r w:rsidR="00005097" w:rsidRPr="00FE209D">
        <w:rPr>
          <w:rFonts w:asciiTheme="minorHAnsi" w:eastAsia="Calibri" w:hAnsiTheme="minorHAnsi" w:cs="Calibri"/>
          <w:sz w:val="20"/>
          <w:szCs w:val="20"/>
        </w:rPr>
        <w:t xml:space="preserve">LI </w:t>
      </w:r>
      <w:r w:rsidR="00F609D4" w:rsidRPr="00FE209D">
        <w:rPr>
          <w:rFonts w:asciiTheme="minorHAnsi" w:eastAsia="Calibri" w:hAnsiTheme="minorHAnsi" w:cs="Calibri"/>
          <w:sz w:val="20"/>
          <w:szCs w:val="20"/>
        </w:rPr>
        <w:t xml:space="preserve">screening </w:t>
      </w:r>
      <w:r w:rsidR="00D25206" w:rsidRPr="00FE209D">
        <w:rPr>
          <w:rFonts w:asciiTheme="minorHAnsi" w:eastAsia="Calibri" w:hAnsiTheme="minorHAnsi" w:cs="Calibri"/>
          <w:sz w:val="20"/>
          <w:szCs w:val="20"/>
        </w:rPr>
        <w:t>groups</w:t>
      </w:r>
      <w:r w:rsidR="00F609D4" w:rsidRPr="00FE209D">
        <w:rPr>
          <w:rFonts w:asciiTheme="minorHAnsi" w:eastAsia="Calibri" w:hAnsiTheme="minorHAnsi" w:cs="Calibri"/>
          <w:sz w:val="20"/>
          <w:szCs w:val="20"/>
        </w:rPr>
        <w:t xml:space="preserve">. The </w:t>
      </w:r>
      <w:r w:rsidR="009935E1" w:rsidRPr="00FE209D">
        <w:rPr>
          <w:rFonts w:asciiTheme="minorHAnsi" w:eastAsia="Calibri" w:hAnsiTheme="minorHAnsi" w:cs="Calibri"/>
          <w:sz w:val="20"/>
          <w:szCs w:val="20"/>
        </w:rPr>
        <w:t xml:space="preserve">specific </w:t>
      </w:r>
      <w:r w:rsidR="00F609D4" w:rsidRPr="00FE209D">
        <w:rPr>
          <w:rFonts w:asciiTheme="minorHAnsi" w:eastAsia="Calibri" w:hAnsiTheme="minorHAnsi" w:cs="Calibri"/>
          <w:sz w:val="20"/>
          <w:szCs w:val="20"/>
        </w:rPr>
        <w:t xml:space="preserve">countries composing </w:t>
      </w:r>
      <w:r w:rsidR="00D25206" w:rsidRPr="00FE209D">
        <w:rPr>
          <w:rFonts w:asciiTheme="minorHAnsi" w:eastAsia="Calibri" w:hAnsiTheme="minorHAnsi" w:cs="Calibri"/>
          <w:sz w:val="20"/>
          <w:szCs w:val="20"/>
        </w:rPr>
        <w:t xml:space="preserve">world regions </w:t>
      </w:r>
      <w:r w:rsidR="00F609D4" w:rsidRPr="00FE209D">
        <w:rPr>
          <w:rFonts w:asciiTheme="minorHAnsi" w:eastAsia="Calibri" w:hAnsiTheme="minorHAnsi" w:cs="Calibri"/>
          <w:sz w:val="20"/>
          <w:szCs w:val="20"/>
        </w:rPr>
        <w:t>were taken from the UN regional classifications</w:t>
      </w:r>
      <w:r w:rsidR="007D1DB7" w:rsidRPr="00FE209D">
        <w:rPr>
          <w:rFonts w:asciiTheme="minorHAnsi" w:eastAsia="Calibri" w:hAnsiTheme="minorHAnsi" w:cs="Calibri"/>
          <w:sz w:val="20"/>
          <w:szCs w:val="20"/>
          <w:vertAlign w:val="superscript"/>
        </w:rPr>
        <w:t>5</w:t>
      </w:r>
      <w:r w:rsidR="00F609D4" w:rsidRPr="00FE209D">
        <w:rPr>
          <w:rFonts w:asciiTheme="minorHAnsi" w:eastAsia="Calibri" w:hAnsiTheme="minorHAnsi" w:cs="Calibri"/>
          <w:sz w:val="20"/>
          <w:szCs w:val="20"/>
        </w:rPr>
        <w:t xml:space="preserve">. Given only newly diagnosed patients were included, all patients were considered to be on ART for &lt;6 months. </w:t>
      </w:r>
      <w:r w:rsidR="00700A0B" w:rsidRPr="00FE209D">
        <w:rPr>
          <w:rFonts w:asciiTheme="minorHAnsi" w:eastAsia="Calibri" w:hAnsiTheme="minorHAnsi" w:cs="Calibri"/>
          <w:sz w:val="20"/>
          <w:szCs w:val="20"/>
        </w:rPr>
        <w:t>Each p</w:t>
      </w:r>
      <w:r w:rsidR="006F6674" w:rsidRPr="00FE209D">
        <w:rPr>
          <w:rFonts w:asciiTheme="minorHAnsi" w:eastAsia="Calibri" w:hAnsiTheme="minorHAnsi" w:cs="Calibri"/>
          <w:sz w:val="20"/>
          <w:szCs w:val="20"/>
        </w:rPr>
        <w:t xml:space="preserve">atient’s baseline CD4+ T-cell count and screening </w:t>
      </w:r>
      <w:r w:rsidR="00593C41">
        <w:rPr>
          <w:rFonts w:asciiTheme="minorHAnsi" w:eastAsia="Calibri" w:hAnsiTheme="minorHAnsi" w:cs="Calibri"/>
          <w:sz w:val="20"/>
          <w:szCs w:val="20"/>
        </w:rPr>
        <w:t>group</w:t>
      </w:r>
      <w:r w:rsidR="006F6674" w:rsidRPr="00FE209D">
        <w:rPr>
          <w:rFonts w:asciiTheme="minorHAnsi" w:eastAsia="Calibri" w:hAnsiTheme="minorHAnsi" w:cs="Calibri"/>
          <w:sz w:val="20"/>
          <w:szCs w:val="20"/>
        </w:rPr>
        <w:t xml:space="preserve"> were used </w:t>
      </w:r>
      <w:r w:rsidR="00F609D4" w:rsidRPr="00FE209D">
        <w:rPr>
          <w:rFonts w:asciiTheme="minorHAnsi" w:eastAsia="Calibri" w:hAnsiTheme="minorHAnsi" w:cs="Calibri"/>
          <w:sz w:val="20"/>
          <w:szCs w:val="20"/>
        </w:rPr>
        <w:t xml:space="preserve">to determine if TB-screening </w:t>
      </w:r>
      <w:r w:rsidR="00711DDD" w:rsidRPr="00FE209D">
        <w:rPr>
          <w:rFonts w:asciiTheme="minorHAnsi" w:eastAsia="Calibri" w:hAnsiTheme="minorHAnsi" w:cs="Calibri"/>
          <w:sz w:val="20"/>
          <w:szCs w:val="20"/>
        </w:rPr>
        <w:t xml:space="preserve">would be recommended </w:t>
      </w:r>
      <w:r w:rsidR="00700A0B" w:rsidRPr="00FE209D">
        <w:rPr>
          <w:rFonts w:asciiTheme="minorHAnsi" w:eastAsia="Calibri" w:hAnsiTheme="minorHAnsi" w:cs="Calibri"/>
          <w:sz w:val="20"/>
          <w:szCs w:val="20"/>
        </w:rPr>
        <w:t>for that patient</w:t>
      </w:r>
      <w:r w:rsidR="00711DDD" w:rsidRPr="00FE209D">
        <w:rPr>
          <w:rFonts w:asciiTheme="minorHAnsi" w:eastAsia="Calibri" w:hAnsiTheme="minorHAnsi" w:cs="Calibri"/>
          <w:sz w:val="20"/>
          <w:szCs w:val="20"/>
        </w:rPr>
        <w:t xml:space="preserve"> by the BHIVA guidelines</w:t>
      </w:r>
      <w:r w:rsidR="00F609D4" w:rsidRPr="00FE209D">
        <w:rPr>
          <w:rFonts w:asciiTheme="minorHAnsi" w:eastAsia="Calibri" w:hAnsiTheme="minorHAnsi" w:cs="Calibri"/>
          <w:sz w:val="20"/>
          <w:szCs w:val="20"/>
        </w:rPr>
        <w:t>, and if recommended whether an IGRA had been done. Only an IGRA that was not requested in the context of TB symptoms was considered to have been done for routine screening.</w:t>
      </w:r>
    </w:p>
    <w:p w:rsidR="00F609D4" w:rsidRPr="00FE209D" w:rsidRDefault="00F609D4" w:rsidP="00F609D4">
      <w:pPr>
        <w:jc w:val="both"/>
        <w:rPr>
          <w:rFonts w:asciiTheme="minorHAnsi" w:eastAsia="Calibri" w:hAnsiTheme="minorHAnsi" w:cs="Calibri"/>
          <w:sz w:val="20"/>
          <w:szCs w:val="20"/>
        </w:rPr>
      </w:pPr>
    </w:p>
    <w:p w:rsidR="00F609D4" w:rsidRPr="00FE209D" w:rsidRDefault="00F609D4" w:rsidP="00F609D4">
      <w:pPr>
        <w:jc w:val="both"/>
        <w:rPr>
          <w:rFonts w:asciiTheme="minorHAnsi" w:hAnsiTheme="minorHAnsi"/>
        </w:rPr>
      </w:pPr>
      <w:r w:rsidRPr="00FE209D">
        <w:rPr>
          <w:rFonts w:asciiTheme="minorHAnsi" w:eastAsia="Calibri" w:hAnsiTheme="minorHAnsi" w:cs="Calibri"/>
          <w:sz w:val="20"/>
          <w:szCs w:val="20"/>
        </w:rPr>
        <w:t xml:space="preserve">Demographic analysis </w:t>
      </w:r>
      <w:r w:rsidR="000F793D" w:rsidRPr="00FE209D">
        <w:rPr>
          <w:rFonts w:asciiTheme="minorHAnsi" w:eastAsia="Calibri" w:hAnsiTheme="minorHAnsi" w:cs="Calibri"/>
          <w:sz w:val="20"/>
          <w:szCs w:val="20"/>
        </w:rPr>
        <w:t xml:space="preserve">was </w:t>
      </w:r>
      <w:r w:rsidR="002E4AC6">
        <w:rPr>
          <w:rFonts w:asciiTheme="minorHAnsi" w:eastAsia="Calibri" w:hAnsiTheme="minorHAnsi" w:cs="Calibri"/>
          <w:sz w:val="20"/>
          <w:szCs w:val="20"/>
        </w:rPr>
        <w:t>only undertaken</w:t>
      </w:r>
      <w:r w:rsidRPr="00FE209D">
        <w:rPr>
          <w:rFonts w:asciiTheme="minorHAnsi" w:eastAsia="Calibri" w:hAnsiTheme="minorHAnsi" w:cs="Calibri"/>
          <w:sz w:val="20"/>
          <w:szCs w:val="20"/>
        </w:rPr>
        <w:t xml:space="preserve"> </w:t>
      </w:r>
      <w:r w:rsidR="000F793D" w:rsidRPr="00FE209D">
        <w:rPr>
          <w:rFonts w:asciiTheme="minorHAnsi" w:eastAsia="Calibri" w:hAnsiTheme="minorHAnsi" w:cs="Calibri"/>
          <w:sz w:val="20"/>
          <w:szCs w:val="20"/>
        </w:rPr>
        <w:t xml:space="preserve">for </w:t>
      </w:r>
      <w:r w:rsidR="008F71F1" w:rsidRPr="00FE209D">
        <w:rPr>
          <w:rFonts w:asciiTheme="minorHAnsi" w:eastAsia="Calibri" w:hAnsiTheme="minorHAnsi" w:cs="Calibri"/>
          <w:sz w:val="20"/>
          <w:szCs w:val="20"/>
        </w:rPr>
        <w:t xml:space="preserve">HIV patients </w:t>
      </w:r>
      <w:r w:rsidRPr="00FE209D">
        <w:rPr>
          <w:rFonts w:asciiTheme="minorHAnsi" w:eastAsia="Calibri" w:hAnsiTheme="minorHAnsi" w:cs="Calibri"/>
          <w:sz w:val="20"/>
          <w:szCs w:val="20"/>
        </w:rPr>
        <w:t xml:space="preserve">meeting the </w:t>
      </w:r>
      <w:r w:rsidR="00780FF2" w:rsidRPr="00FE209D">
        <w:rPr>
          <w:rFonts w:asciiTheme="minorHAnsi" w:eastAsia="Calibri" w:hAnsiTheme="minorHAnsi" w:cs="Calibri"/>
          <w:sz w:val="20"/>
          <w:szCs w:val="20"/>
        </w:rPr>
        <w:t xml:space="preserve">audit </w:t>
      </w:r>
      <w:r w:rsidRPr="00FE209D">
        <w:rPr>
          <w:rFonts w:asciiTheme="minorHAnsi" w:eastAsia="Calibri" w:hAnsiTheme="minorHAnsi" w:cs="Calibri"/>
          <w:sz w:val="20"/>
          <w:szCs w:val="20"/>
        </w:rPr>
        <w:t>inclusion criteria.</w:t>
      </w:r>
    </w:p>
    <w:p w:rsidR="00FC4A92" w:rsidRPr="00FE209D" w:rsidRDefault="00FC4A92">
      <w:pPr>
        <w:jc w:val="both"/>
        <w:rPr>
          <w:rFonts w:asciiTheme="minorHAnsi" w:eastAsia="Calibri" w:hAnsiTheme="minorHAnsi" w:cs="Calibri"/>
          <w:b/>
          <w:sz w:val="20"/>
          <w:szCs w:val="20"/>
        </w:rPr>
      </w:pPr>
    </w:p>
    <w:p w:rsidR="005D7152" w:rsidRPr="00FE209D" w:rsidRDefault="00F81E57">
      <w:pPr>
        <w:jc w:val="both"/>
        <w:rPr>
          <w:rFonts w:asciiTheme="minorHAnsi" w:hAnsiTheme="minorHAnsi"/>
        </w:rPr>
      </w:pPr>
      <w:r w:rsidRPr="00FE209D">
        <w:rPr>
          <w:rFonts w:asciiTheme="minorHAnsi" w:eastAsia="Calibri" w:hAnsiTheme="minorHAnsi" w:cs="Calibri"/>
          <w:b/>
          <w:sz w:val="20"/>
          <w:szCs w:val="20"/>
        </w:rPr>
        <w:t>Results</w:t>
      </w:r>
    </w:p>
    <w:p w:rsidR="005D7152" w:rsidRPr="00FE209D" w:rsidRDefault="00F81E57">
      <w:pPr>
        <w:rPr>
          <w:rFonts w:asciiTheme="minorHAnsi" w:hAnsiTheme="minorHAnsi"/>
        </w:rPr>
      </w:pPr>
      <w:r w:rsidRPr="00FE209D">
        <w:rPr>
          <w:rFonts w:asciiTheme="minorHAnsi" w:eastAsia="Calibri" w:hAnsiTheme="minorHAnsi" w:cs="Calibri"/>
          <w:sz w:val="24"/>
          <w:szCs w:val="24"/>
        </w:rPr>
        <w:t xml:space="preserve"> </w:t>
      </w:r>
    </w:p>
    <w:p w:rsidR="00F609D4" w:rsidRPr="00FE209D" w:rsidRDefault="00F609D4" w:rsidP="00F609D4">
      <w:pPr>
        <w:jc w:val="both"/>
        <w:rPr>
          <w:rFonts w:asciiTheme="minorHAnsi" w:hAnsiTheme="minorHAnsi"/>
        </w:rPr>
      </w:pPr>
      <w:r w:rsidRPr="00FE209D">
        <w:rPr>
          <w:rFonts w:asciiTheme="minorHAnsi" w:eastAsia="Calibri" w:hAnsiTheme="minorHAnsi" w:cs="Calibri"/>
          <w:sz w:val="20"/>
          <w:szCs w:val="20"/>
        </w:rPr>
        <w:t xml:space="preserve">During the inclusion period 4658 HIV-patients were followed-up at the centre, </w:t>
      </w:r>
      <w:r w:rsidR="00C13C84" w:rsidRPr="00FE209D">
        <w:rPr>
          <w:rFonts w:asciiTheme="minorHAnsi" w:eastAsia="Calibri" w:hAnsiTheme="minorHAnsi" w:cs="Calibri"/>
          <w:sz w:val="20"/>
          <w:szCs w:val="20"/>
        </w:rPr>
        <w:t>of which 385 met the audit inclusion criteria. S</w:t>
      </w:r>
      <w:r w:rsidRPr="00FE209D">
        <w:rPr>
          <w:rFonts w:asciiTheme="minorHAnsi" w:eastAsia="Calibri" w:hAnsiTheme="minorHAnsi" w:cs="Calibri"/>
          <w:sz w:val="20"/>
          <w:szCs w:val="20"/>
        </w:rPr>
        <w:t>alient demographic data is summarised in Table 1.</w:t>
      </w:r>
    </w:p>
    <w:p w:rsidR="00865109" w:rsidRPr="00FE209D" w:rsidRDefault="00865109">
      <w:pPr>
        <w:spacing w:line="331" w:lineRule="auto"/>
        <w:jc w:val="both"/>
        <w:rPr>
          <w:rFonts w:asciiTheme="minorHAnsi" w:eastAsia="Calibri" w:hAnsiTheme="minorHAnsi" w:cs="Calibri"/>
          <w:b/>
          <w:sz w:val="20"/>
          <w:szCs w:val="20"/>
        </w:rPr>
      </w:pPr>
    </w:p>
    <w:p w:rsidR="005D7152" w:rsidRPr="00FE209D" w:rsidRDefault="00F81E57" w:rsidP="005959D9">
      <w:pPr>
        <w:spacing w:line="331" w:lineRule="auto"/>
        <w:jc w:val="both"/>
        <w:rPr>
          <w:rFonts w:asciiTheme="minorHAnsi" w:eastAsia="Calibri" w:hAnsiTheme="minorHAnsi" w:cs="Calibri"/>
          <w:sz w:val="20"/>
          <w:szCs w:val="20"/>
        </w:rPr>
      </w:pPr>
      <w:r w:rsidRPr="00FE209D">
        <w:rPr>
          <w:rFonts w:asciiTheme="minorHAnsi" w:eastAsia="Calibri" w:hAnsiTheme="minorHAnsi" w:cs="Calibri"/>
          <w:b/>
          <w:sz w:val="20"/>
          <w:szCs w:val="20"/>
        </w:rPr>
        <w:lastRenderedPageBreak/>
        <w:t xml:space="preserve">Table 1. </w:t>
      </w:r>
      <w:r w:rsidRPr="00FE209D">
        <w:rPr>
          <w:rFonts w:asciiTheme="minorHAnsi" w:eastAsia="Calibri" w:hAnsiTheme="minorHAnsi" w:cs="Calibri"/>
          <w:sz w:val="20"/>
          <w:szCs w:val="20"/>
        </w:rPr>
        <w:t xml:space="preserve">Demographic profile of </w:t>
      </w:r>
      <w:r w:rsidR="008A7142" w:rsidRPr="00FE209D">
        <w:rPr>
          <w:rFonts w:asciiTheme="minorHAnsi" w:eastAsia="Calibri" w:hAnsiTheme="minorHAnsi" w:cs="Calibri"/>
          <w:sz w:val="20"/>
          <w:szCs w:val="20"/>
        </w:rPr>
        <w:t xml:space="preserve">HIV-infected </w:t>
      </w:r>
      <w:r w:rsidRPr="00FE209D">
        <w:rPr>
          <w:rFonts w:asciiTheme="minorHAnsi" w:eastAsia="Calibri" w:hAnsiTheme="minorHAnsi" w:cs="Calibri"/>
          <w:sz w:val="20"/>
          <w:szCs w:val="20"/>
        </w:rPr>
        <w:t xml:space="preserve">patients </w:t>
      </w:r>
      <w:r w:rsidR="005971E9" w:rsidRPr="00FE209D">
        <w:rPr>
          <w:rFonts w:asciiTheme="minorHAnsi" w:eastAsia="Calibri" w:hAnsiTheme="minorHAnsi" w:cs="Calibri"/>
          <w:sz w:val="20"/>
          <w:szCs w:val="20"/>
        </w:rPr>
        <w:t xml:space="preserve">meeting </w:t>
      </w:r>
      <w:r w:rsidR="00A965AB" w:rsidRPr="00FE209D">
        <w:rPr>
          <w:rFonts w:asciiTheme="minorHAnsi" w:eastAsia="Calibri" w:hAnsiTheme="minorHAnsi" w:cs="Calibri"/>
          <w:sz w:val="20"/>
          <w:szCs w:val="20"/>
        </w:rPr>
        <w:t xml:space="preserve">the </w:t>
      </w:r>
      <w:r w:rsidR="005971E9" w:rsidRPr="00FE209D">
        <w:rPr>
          <w:rFonts w:asciiTheme="minorHAnsi" w:eastAsia="Calibri" w:hAnsiTheme="minorHAnsi" w:cs="Calibri"/>
          <w:sz w:val="20"/>
          <w:szCs w:val="20"/>
        </w:rPr>
        <w:t>audit inclusion criteria</w:t>
      </w:r>
      <w:r w:rsidRPr="00FE209D">
        <w:rPr>
          <w:rFonts w:asciiTheme="minorHAnsi" w:eastAsia="Calibri" w:hAnsiTheme="minorHAnsi" w:cs="Calibri"/>
          <w:sz w:val="20"/>
          <w:szCs w:val="20"/>
        </w:rPr>
        <w:t>.</w:t>
      </w:r>
    </w:p>
    <w:p w:rsidR="00E91B24" w:rsidRPr="00FE209D" w:rsidRDefault="00321572" w:rsidP="00E91B24">
      <w:pPr>
        <w:spacing w:line="331" w:lineRule="auto"/>
        <w:jc w:val="both"/>
        <w:rPr>
          <w:rFonts w:asciiTheme="minorHAnsi" w:eastAsia="Calibri" w:hAnsiTheme="minorHAnsi" w:cs="Calibri"/>
          <w:sz w:val="20"/>
          <w:szCs w:val="20"/>
        </w:rPr>
      </w:pPr>
      <w:r w:rsidRPr="00FE209D">
        <w:rPr>
          <w:rFonts w:asciiTheme="minorHAnsi" w:eastAsia="Calibri" w:hAnsiTheme="minorHAnsi" w:cs="Calibri"/>
          <w:b/>
          <w:noProof/>
          <w:sz w:val="20"/>
          <w:szCs w:val="20"/>
        </w:rPr>
        <mc:AlternateContent>
          <mc:Choice Requires="wps">
            <w:drawing>
              <wp:anchor distT="0" distB="0" distL="114300" distR="114300" simplePos="0" relativeHeight="251660288" behindDoc="0" locked="0" layoutInCell="1" allowOverlap="1" wp14:anchorId="641C9B97" wp14:editId="3889D6A8">
                <wp:simplePos x="0" y="0"/>
                <wp:positionH relativeFrom="margin">
                  <wp:align>right</wp:align>
                </wp:positionH>
                <wp:positionV relativeFrom="paragraph">
                  <wp:posOffset>11927</wp:posOffset>
                </wp:positionV>
                <wp:extent cx="59232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923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465C7D5" id="Straight Connector 5"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2pt,.95pt" to="88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" strokecolor="black [3040]">
                <w10:wrap anchorx="margin"/>
              </v:line>
            </w:pict>
          </mc:Fallback>
        </mc:AlternateContent>
      </w:r>
    </w:p>
    <w:p w:rsidR="00116E6B" w:rsidRPr="00FE209D" w:rsidRDefault="00116E6B" w:rsidP="00116E6B">
      <w:pPr>
        <w:spacing w:line="331" w:lineRule="auto"/>
        <w:jc w:val="both"/>
        <w:rPr>
          <w:rFonts w:asciiTheme="minorHAnsi" w:hAnsiTheme="minorHAnsi"/>
        </w:rPr>
      </w:pPr>
      <w:r w:rsidRPr="00FE209D">
        <w:rPr>
          <w:rFonts w:asciiTheme="minorHAnsi" w:eastAsia="Calibri" w:hAnsiTheme="minorHAnsi" w:cs="Calibri"/>
          <w:sz w:val="20"/>
          <w:szCs w:val="20"/>
        </w:rPr>
        <w:t xml:space="preserve">Total number of </w:t>
      </w:r>
      <w:r w:rsidR="00CE7AF4">
        <w:rPr>
          <w:rFonts w:asciiTheme="minorHAnsi" w:eastAsia="Calibri" w:hAnsiTheme="minorHAnsi" w:cs="Calibri"/>
          <w:sz w:val="20"/>
          <w:szCs w:val="20"/>
        </w:rPr>
        <w:t xml:space="preserve">HIV-infected </w:t>
      </w:r>
      <w:r w:rsidRPr="00FE209D">
        <w:rPr>
          <w:rFonts w:asciiTheme="minorHAnsi" w:eastAsia="Calibri" w:hAnsiTheme="minorHAnsi" w:cs="Calibri"/>
          <w:sz w:val="20"/>
          <w:szCs w:val="20"/>
        </w:rPr>
        <w:t xml:space="preserve">patients attending </w:t>
      </w:r>
      <w:r w:rsidR="00CE7AF4">
        <w:rPr>
          <w:rFonts w:asciiTheme="minorHAnsi" w:eastAsia="Calibri" w:hAnsiTheme="minorHAnsi" w:cs="Calibri"/>
          <w:sz w:val="20"/>
          <w:szCs w:val="20"/>
        </w:rPr>
        <w:t xml:space="preserve">MMC </w:t>
      </w:r>
      <w:r w:rsidRPr="00FE209D">
        <w:rPr>
          <w:rFonts w:asciiTheme="minorHAnsi" w:eastAsia="Calibri" w:hAnsiTheme="minorHAnsi" w:cs="Calibri"/>
          <w:sz w:val="20"/>
          <w:szCs w:val="20"/>
        </w:rPr>
        <w:t>during inclusion period…………….</w:t>
      </w:r>
      <w:r w:rsidRPr="00FE209D">
        <w:rPr>
          <w:rFonts w:asciiTheme="minorHAnsi" w:eastAsia="Calibri" w:hAnsiTheme="minorHAnsi" w:cs="Calibri"/>
          <w:sz w:val="20"/>
          <w:szCs w:val="20"/>
        </w:rPr>
        <w:tab/>
        <w:t>4658</w:t>
      </w:r>
    </w:p>
    <w:p w:rsidR="00116E6B" w:rsidRPr="00FE209D" w:rsidRDefault="00116E6B" w:rsidP="00116E6B">
      <w:pPr>
        <w:spacing w:line="331" w:lineRule="auto"/>
        <w:ind w:firstLine="720"/>
        <w:rPr>
          <w:rFonts w:asciiTheme="minorHAnsi" w:eastAsia="Calibri" w:hAnsiTheme="minorHAnsi" w:cs="Calibri"/>
          <w:sz w:val="20"/>
          <w:szCs w:val="20"/>
        </w:rPr>
      </w:pPr>
      <w:r w:rsidRPr="00FE209D">
        <w:rPr>
          <w:rFonts w:asciiTheme="minorHAnsi" w:eastAsia="Calibri" w:hAnsiTheme="minorHAnsi" w:cs="Calibri"/>
          <w:sz w:val="20"/>
          <w:szCs w:val="20"/>
        </w:rPr>
        <w:t xml:space="preserve">Country of birth in region for which the BHIVA guidelines make explicit </w:t>
      </w:r>
    </w:p>
    <w:p w:rsidR="00116E6B" w:rsidRPr="00FE209D" w:rsidRDefault="00116E6B" w:rsidP="00116E6B">
      <w:pPr>
        <w:spacing w:line="331" w:lineRule="auto"/>
        <w:ind w:firstLine="720"/>
        <w:rPr>
          <w:rFonts w:asciiTheme="minorHAnsi" w:hAnsiTheme="minorHAnsi"/>
        </w:rPr>
      </w:pPr>
      <w:r w:rsidRPr="00FE209D">
        <w:rPr>
          <w:rFonts w:asciiTheme="minorHAnsi" w:eastAsia="Calibri" w:hAnsiTheme="minorHAnsi" w:cs="Calibri"/>
          <w:sz w:val="20"/>
          <w:szCs w:val="20"/>
        </w:rPr>
        <w:t>TB-screening recommendations…………………………………………………………………………</w:t>
      </w:r>
      <w:r w:rsidRPr="00FE209D">
        <w:rPr>
          <w:rFonts w:asciiTheme="minorHAnsi" w:eastAsia="Calibri" w:hAnsiTheme="minorHAnsi" w:cs="Calibri"/>
          <w:sz w:val="20"/>
          <w:szCs w:val="20"/>
        </w:rPr>
        <w:tab/>
        <w:t>3580 (76.9%)</w:t>
      </w:r>
    </w:p>
    <w:p w:rsidR="00116E6B" w:rsidRPr="00FE209D" w:rsidRDefault="00116E6B" w:rsidP="00116E6B">
      <w:pPr>
        <w:spacing w:line="331" w:lineRule="auto"/>
        <w:ind w:firstLine="720"/>
        <w:rPr>
          <w:rFonts w:asciiTheme="minorHAnsi" w:eastAsia="Calibri" w:hAnsiTheme="minorHAnsi" w:cs="Calibri"/>
          <w:sz w:val="20"/>
          <w:szCs w:val="20"/>
        </w:rPr>
      </w:pPr>
      <w:r w:rsidRPr="00FE209D">
        <w:rPr>
          <w:rFonts w:asciiTheme="minorHAnsi" w:eastAsia="Calibri" w:hAnsiTheme="minorHAnsi" w:cs="Calibri"/>
          <w:sz w:val="20"/>
          <w:szCs w:val="20"/>
        </w:rPr>
        <w:t xml:space="preserve">Country of birth in region for which the BHIVA guidelines </w:t>
      </w:r>
      <w:r w:rsidRPr="00FE209D">
        <w:rPr>
          <w:rFonts w:asciiTheme="minorHAnsi" w:eastAsia="Calibri" w:hAnsiTheme="minorHAnsi" w:cs="Calibri"/>
          <w:i/>
          <w:sz w:val="20"/>
          <w:szCs w:val="20"/>
        </w:rPr>
        <w:t>do not</w:t>
      </w:r>
      <w:r w:rsidRPr="00FE209D">
        <w:rPr>
          <w:rFonts w:asciiTheme="minorHAnsi" w:eastAsia="Calibri" w:hAnsiTheme="minorHAnsi" w:cs="Calibri"/>
          <w:sz w:val="20"/>
          <w:szCs w:val="20"/>
        </w:rPr>
        <w:t xml:space="preserve"> make </w:t>
      </w:r>
    </w:p>
    <w:p w:rsidR="00116E6B" w:rsidRPr="00FE209D" w:rsidRDefault="00116E6B" w:rsidP="00116E6B">
      <w:pPr>
        <w:spacing w:line="331" w:lineRule="auto"/>
        <w:ind w:firstLine="720"/>
        <w:rPr>
          <w:rFonts w:asciiTheme="minorHAnsi" w:hAnsiTheme="minorHAnsi"/>
        </w:rPr>
      </w:pPr>
      <w:proofErr w:type="gramStart"/>
      <w:r w:rsidRPr="00FE209D">
        <w:rPr>
          <w:rFonts w:asciiTheme="minorHAnsi" w:eastAsia="Calibri" w:hAnsiTheme="minorHAnsi" w:cs="Calibri"/>
          <w:sz w:val="20"/>
          <w:szCs w:val="20"/>
        </w:rPr>
        <w:t>explicit</w:t>
      </w:r>
      <w:proofErr w:type="gramEnd"/>
      <w:r w:rsidRPr="00FE209D">
        <w:rPr>
          <w:rFonts w:asciiTheme="minorHAnsi" w:eastAsia="Calibri" w:hAnsiTheme="minorHAnsi" w:cs="Calibri"/>
          <w:sz w:val="20"/>
          <w:szCs w:val="20"/>
        </w:rPr>
        <w:t xml:space="preserve"> TB-screening recommendations*…………………………………………………………..</w:t>
      </w:r>
      <w:r w:rsidRPr="00FE209D">
        <w:rPr>
          <w:rFonts w:asciiTheme="minorHAnsi" w:eastAsia="Calibri" w:hAnsiTheme="minorHAnsi" w:cs="Calibri"/>
          <w:sz w:val="20"/>
          <w:szCs w:val="20"/>
        </w:rPr>
        <w:tab/>
        <w:t>347 (7.4%)</w:t>
      </w:r>
    </w:p>
    <w:p w:rsidR="00116E6B" w:rsidRPr="00FE209D" w:rsidRDefault="00116E6B" w:rsidP="00116E6B">
      <w:pPr>
        <w:spacing w:line="331" w:lineRule="auto"/>
        <w:ind w:firstLine="720"/>
        <w:jc w:val="both"/>
        <w:rPr>
          <w:rFonts w:asciiTheme="minorHAnsi" w:hAnsiTheme="minorHAnsi"/>
        </w:rPr>
      </w:pPr>
      <w:r w:rsidRPr="00FE209D">
        <w:rPr>
          <w:rFonts w:asciiTheme="minorHAnsi" w:eastAsia="Calibri" w:hAnsiTheme="minorHAnsi" w:cs="Calibri"/>
          <w:sz w:val="20"/>
          <w:szCs w:val="20"/>
        </w:rPr>
        <w:t>Country of birth not specified…………………………………………………………………………….</w:t>
      </w:r>
      <w:r w:rsidRPr="00FE209D">
        <w:rPr>
          <w:rFonts w:asciiTheme="minorHAnsi" w:eastAsia="Calibri" w:hAnsiTheme="minorHAnsi" w:cs="Calibri"/>
          <w:sz w:val="20"/>
          <w:szCs w:val="20"/>
        </w:rPr>
        <w:tab/>
        <w:t>731 (15.7%)</w:t>
      </w:r>
    </w:p>
    <w:p w:rsidR="00116E6B" w:rsidRPr="00FE209D" w:rsidRDefault="00116E6B" w:rsidP="00116E6B">
      <w:pPr>
        <w:spacing w:line="331" w:lineRule="auto"/>
        <w:jc w:val="both"/>
        <w:rPr>
          <w:rFonts w:asciiTheme="minorHAnsi" w:eastAsia="Calibri" w:hAnsiTheme="minorHAnsi" w:cs="Calibri"/>
          <w:sz w:val="20"/>
          <w:szCs w:val="20"/>
        </w:rPr>
      </w:pPr>
    </w:p>
    <w:p w:rsidR="00116E6B" w:rsidRPr="00FE209D" w:rsidRDefault="00116E6B" w:rsidP="00116E6B">
      <w:pPr>
        <w:spacing w:line="331" w:lineRule="auto"/>
        <w:jc w:val="both"/>
        <w:rPr>
          <w:rFonts w:asciiTheme="minorHAnsi" w:eastAsia="Calibri" w:hAnsiTheme="minorHAnsi" w:cs="Calibri"/>
          <w:sz w:val="20"/>
          <w:szCs w:val="20"/>
        </w:rPr>
      </w:pPr>
      <w:r w:rsidRPr="00FE209D">
        <w:rPr>
          <w:rFonts w:asciiTheme="minorHAnsi" w:eastAsia="Calibri" w:hAnsiTheme="minorHAnsi" w:cs="Calibri"/>
          <w:sz w:val="20"/>
          <w:szCs w:val="20"/>
        </w:rPr>
        <w:t>Number of patients meeting audit inclusion criteria………………………………………………………..</w:t>
      </w:r>
      <w:r w:rsidRPr="00FE209D">
        <w:rPr>
          <w:rFonts w:asciiTheme="minorHAnsi" w:eastAsia="Calibri" w:hAnsiTheme="minorHAnsi" w:cs="Calibri"/>
          <w:sz w:val="20"/>
          <w:szCs w:val="20"/>
        </w:rPr>
        <w:tab/>
        <w:t>385 (8.3%)</w:t>
      </w:r>
    </w:p>
    <w:p w:rsidR="00116E6B" w:rsidRPr="00FE209D" w:rsidRDefault="00116E6B" w:rsidP="00116E6B">
      <w:pPr>
        <w:spacing w:line="331" w:lineRule="auto"/>
        <w:ind w:firstLine="720"/>
        <w:jc w:val="both"/>
        <w:rPr>
          <w:rFonts w:asciiTheme="minorHAnsi" w:eastAsia="Calibri" w:hAnsiTheme="minorHAnsi" w:cs="Calibri"/>
          <w:sz w:val="20"/>
          <w:szCs w:val="20"/>
        </w:rPr>
      </w:pPr>
      <w:r w:rsidRPr="00FE209D">
        <w:rPr>
          <w:rFonts w:asciiTheme="minorHAnsi" w:eastAsia="Calibri" w:hAnsiTheme="minorHAnsi" w:cs="Calibri"/>
          <w:sz w:val="20"/>
          <w:szCs w:val="20"/>
        </w:rPr>
        <w:t>CD4+ T-cell count of patients meeting audit inclusion criteria</w:t>
      </w:r>
      <w:r w:rsidR="002B1AB9" w:rsidRPr="00FE209D">
        <w:rPr>
          <w:rFonts w:asciiTheme="minorHAnsi" w:eastAsia="Calibri" w:hAnsiTheme="minorHAnsi" w:cs="Calibri"/>
          <w:sz w:val="20"/>
          <w:szCs w:val="20"/>
        </w:rPr>
        <w:t>; median</w:t>
      </w:r>
      <w:r w:rsidRPr="00FE209D">
        <w:rPr>
          <w:rFonts w:asciiTheme="minorHAnsi" w:eastAsia="Calibri" w:hAnsiTheme="minorHAnsi" w:cs="Calibri"/>
          <w:sz w:val="20"/>
          <w:szCs w:val="20"/>
        </w:rPr>
        <w:t xml:space="preserve"> (IQR)……</w:t>
      </w:r>
      <w:r w:rsidR="002B1AB9" w:rsidRPr="00FE209D">
        <w:rPr>
          <w:rFonts w:asciiTheme="minorHAnsi" w:eastAsia="Calibri" w:hAnsiTheme="minorHAnsi" w:cs="Calibri"/>
          <w:sz w:val="20"/>
          <w:szCs w:val="20"/>
        </w:rPr>
        <w:t>..</w:t>
      </w:r>
      <w:r w:rsidR="002B1AB9" w:rsidRPr="00FE209D">
        <w:rPr>
          <w:rFonts w:asciiTheme="minorHAnsi" w:eastAsia="Calibri" w:hAnsiTheme="minorHAnsi" w:cs="Calibri"/>
          <w:sz w:val="20"/>
          <w:szCs w:val="20"/>
        </w:rPr>
        <w:tab/>
        <w:t>450</w:t>
      </w:r>
      <w:r w:rsidRPr="00FE209D">
        <w:rPr>
          <w:rFonts w:asciiTheme="minorHAnsi" w:eastAsia="Calibri" w:hAnsiTheme="minorHAnsi" w:cs="Calibri"/>
          <w:sz w:val="20"/>
          <w:szCs w:val="20"/>
        </w:rPr>
        <w:t xml:space="preserve"> (</w:t>
      </w:r>
      <w:r w:rsidR="00F03588" w:rsidRPr="00FE209D">
        <w:rPr>
          <w:rFonts w:asciiTheme="minorHAnsi" w:eastAsia="Calibri" w:hAnsiTheme="minorHAnsi" w:cs="Calibri"/>
          <w:sz w:val="20"/>
          <w:szCs w:val="20"/>
        </w:rPr>
        <w:t>310</w:t>
      </w:r>
      <w:r w:rsidRPr="00FE209D">
        <w:rPr>
          <w:rFonts w:asciiTheme="minorHAnsi" w:eastAsia="Calibri" w:hAnsiTheme="minorHAnsi" w:cs="Calibri"/>
          <w:sz w:val="20"/>
          <w:szCs w:val="20"/>
        </w:rPr>
        <w:t>-</w:t>
      </w:r>
      <w:r w:rsidR="00F03588" w:rsidRPr="00FE209D">
        <w:rPr>
          <w:rFonts w:asciiTheme="minorHAnsi" w:eastAsia="Calibri" w:hAnsiTheme="minorHAnsi" w:cs="Calibri"/>
          <w:sz w:val="20"/>
          <w:szCs w:val="20"/>
        </w:rPr>
        <w:t>630</w:t>
      </w:r>
      <w:r w:rsidRPr="00FE209D">
        <w:rPr>
          <w:rFonts w:asciiTheme="minorHAnsi" w:eastAsia="Calibri" w:hAnsiTheme="minorHAnsi" w:cs="Calibri"/>
          <w:sz w:val="20"/>
          <w:szCs w:val="20"/>
        </w:rPr>
        <w:t>)</w:t>
      </w:r>
    </w:p>
    <w:p w:rsidR="00116E6B" w:rsidRPr="00FE209D" w:rsidRDefault="002B1AB9" w:rsidP="00116E6B">
      <w:pPr>
        <w:spacing w:line="331" w:lineRule="auto"/>
        <w:ind w:firstLine="720"/>
        <w:jc w:val="both"/>
        <w:rPr>
          <w:rFonts w:asciiTheme="minorHAnsi" w:hAnsiTheme="minorHAnsi"/>
        </w:rPr>
      </w:pPr>
      <w:r w:rsidRPr="00FE209D">
        <w:rPr>
          <w:rFonts w:asciiTheme="minorHAnsi" w:eastAsia="Calibri" w:hAnsiTheme="minorHAnsi" w:cs="Calibri"/>
          <w:sz w:val="20"/>
          <w:szCs w:val="20"/>
        </w:rPr>
        <w:t>A</w:t>
      </w:r>
      <w:r w:rsidR="00116E6B" w:rsidRPr="00FE209D">
        <w:rPr>
          <w:rFonts w:asciiTheme="minorHAnsi" w:eastAsia="Calibri" w:hAnsiTheme="minorHAnsi" w:cs="Calibri"/>
          <w:sz w:val="20"/>
          <w:szCs w:val="20"/>
        </w:rPr>
        <w:t>ge</w:t>
      </w:r>
      <w:r w:rsidRPr="00FE209D">
        <w:rPr>
          <w:rFonts w:asciiTheme="minorHAnsi" w:eastAsia="Calibri" w:hAnsiTheme="minorHAnsi" w:cs="Calibri"/>
          <w:sz w:val="20"/>
          <w:szCs w:val="20"/>
        </w:rPr>
        <w:t>; median</w:t>
      </w:r>
      <w:r w:rsidR="00116E6B" w:rsidRPr="00FE209D">
        <w:rPr>
          <w:rFonts w:asciiTheme="minorHAnsi" w:eastAsia="Calibri" w:hAnsiTheme="minorHAnsi" w:cs="Calibri"/>
          <w:sz w:val="20"/>
          <w:szCs w:val="20"/>
        </w:rPr>
        <w:t xml:space="preserve"> (range), ye</w:t>
      </w:r>
      <w:r w:rsidRPr="00FE209D">
        <w:rPr>
          <w:rFonts w:asciiTheme="minorHAnsi" w:eastAsia="Calibri" w:hAnsiTheme="minorHAnsi" w:cs="Calibri"/>
          <w:sz w:val="20"/>
          <w:szCs w:val="20"/>
        </w:rPr>
        <w:t>ars…………………………………………………………………………</w:t>
      </w:r>
      <w:r w:rsidR="00116E6B" w:rsidRPr="00FE209D">
        <w:rPr>
          <w:rFonts w:asciiTheme="minorHAnsi" w:eastAsia="Calibri" w:hAnsiTheme="minorHAnsi" w:cs="Calibri"/>
          <w:sz w:val="20"/>
          <w:szCs w:val="20"/>
        </w:rPr>
        <w:t>……</w:t>
      </w:r>
      <w:r w:rsidRPr="00FE209D">
        <w:rPr>
          <w:rFonts w:asciiTheme="minorHAnsi" w:eastAsia="Calibri" w:hAnsiTheme="minorHAnsi" w:cs="Calibri"/>
          <w:sz w:val="20"/>
          <w:szCs w:val="20"/>
        </w:rPr>
        <w:t>…</w:t>
      </w:r>
      <w:r w:rsidR="00116E6B" w:rsidRPr="00FE209D">
        <w:rPr>
          <w:rFonts w:asciiTheme="minorHAnsi" w:eastAsia="Calibri" w:hAnsiTheme="minorHAnsi" w:cs="Calibri"/>
          <w:sz w:val="20"/>
          <w:szCs w:val="20"/>
        </w:rPr>
        <w:tab/>
        <w:t>37 (18–79)</w:t>
      </w:r>
    </w:p>
    <w:p w:rsidR="00116E6B" w:rsidRPr="00FE209D" w:rsidRDefault="00116E6B" w:rsidP="00116E6B">
      <w:pPr>
        <w:spacing w:line="331" w:lineRule="auto"/>
        <w:ind w:firstLine="720"/>
        <w:jc w:val="both"/>
        <w:rPr>
          <w:rFonts w:asciiTheme="minorHAnsi" w:hAnsiTheme="minorHAnsi"/>
        </w:rPr>
      </w:pPr>
      <w:r w:rsidRPr="00FE209D">
        <w:rPr>
          <w:rFonts w:asciiTheme="minorHAnsi" w:eastAsia="Calibri" w:hAnsiTheme="minorHAnsi" w:cs="Calibri"/>
          <w:sz w:val="20"/>
          <w:szCs w:val="20"/>
        </w:rPr>
        <w:t>Gender</w:t>
      </w:r>
    </w:p>
    <w:p w:rsidR="00116E6B" w:rsidRPr="00FE209D" w:rsidRDefault="00116E6B" w:rsidP="00116E6B">
      <w:pPr>
        <w:spacing w:line="331" w:lineRule="auto"/>
        <w:ind w:left="720" w:firstLine="720"/>
        <w:jc w:val="both"/>
        <w:rPr>
          <w:rFonts w:asciiTheme="minorHAnsi" w:hAnsiTheme="minorHAnsi"/>
        </w:rPr>
      </w:pPr>
      <w:r w:rsidRPr="00FE209D">
        <w:rPr>
          <w:rFonts w:asciiTheme="minorHAnsi" w:eastAsia="Calibri" w:hAnsiTheme="minorHAnsi" w:cs="Calibri"/>
          <w:sz w:val="20"/>
          <w:szCs w:val="20"/>
        </w:rPr>
        <w:t>Men……………………………………………………………………………………………………..</w:t>
      </w:r>
      <w:r w:rsidRPr="00FE209D">
        <w:rPr>
          <w:rFonts w:asciiTheme="minorHAnsi" w:eastAsia="Calibri" w:hAnsiTheme="minorHAnsi" w:cs="Calibri"/>
          <w:sz w:val="20"/>
          <w:szCs w:val="20"/>
        </w:rPr>
        <w:tab/>
        <w:t>331 (86.0%)</w:t>
      </w:r>
    </w:p>
    <w:p w:rsidR="00116E6B" w:rsidRPr="00FE209D" w:rsidRDefault="00116E6B" w:rsidP="00116E6B">
      <w:pPr>
        <w:spacing w:line="331" w:lineRule="auto"/>
        <w:ind w:left="720" w:firstLine="720"/>
        <w:jc w:val="both"/>
        <w:rPr>
          <w:rFonts w:asciiTheme="minorHAnsi" w:hAnsiTheme="minorHAnsi"/>
        </w:rPr>
      </w:pPr>
      <w:r w:rsidRPr="00FE209D">
        <w:rPr>
          <w:rFonts w:asciiTheme="minorHAnsi" w:eastAsia="Calibri" w:hAnsiTheme="minorHAnsi" w:cs="Calibri"/>
          <w:sz w:val="20"/>
          <w:szCs w:val="20"/>
        </w:rPr>
        <w:t>Women………………………………………………………………………………………………..</w:t>
      </w:r>
      <w:r w:rsidRPr="00FE209D">
        <w:rPr>
          <w:rFonts w:asciiTheme="minorHAnsi" w:eastAsia="Calibri" w:hAnsiTheme="minorHAnsi" w:cs="Calibri"/>
          <w:sz w:val="20"/>
          <w:szCs w:val="20"/>
        </w:rPr>
        <w:tab/>
        <w:t>54 (14.0%)</w:t>
      </w:r>
    </w:p>
    <w:p w:rsidR="00116E6B" w:rsidRPr="00FE209D" w:rsidRDefault="00116E6B" w:rsidP="00116E6B">
      <w:pPr>
        <w:spacing w:line="331" w:lineRule="auto"/>
        <w:ind w:firstLine="720"/>
        <w:jc w:val="both"/>
        <w:rPr>
          <w:rFonts w:asciiTheme="minorHAnsi" w:hAnsiTheme="minorHAnsi"/>
        </w:rPr>
      </w:pPr>
      <w:r w:rsidRPr="00FE209D">
        <w:rPr>
          <w:rFonts w:asciiTheme="minorHAnsi" w:eastAsia="Calibri" w:hAnsiTheme="minorHAnsi" w:cs="Calibri"/>
          <w:sz w:val="20"/>
          <w:szCs w:val="20"/>
        </w:rPr>
        <w:t>Sexual orientation</w:t>
      </w:r>
    </w:p>
    <w:p w:rsidR="00116E6B" w:rsidRPr="00FE209D" w:rsidRDefault="00116E6B" w:rsidP="00116E6B">
      <w:pPr>
        <w:spacing w:line="331" w:lineRule="auto"/>
        <w:jc w:val="both"/>
        <w:rPr>
          <w:rFonts w:asciiTheme="minorHAnsi" w:hAnsiTheme="minorHAnsi"/>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Heterosexual………………………………………………………………………………………..</w:t>
      </w:r>
      <w:r w:rsidRPr="00FE209D">
        <w:rPr>
          <w:rFonts w:asciiTheme="minorHAnsi" w:eastAsia="Calibri" w:hAnsiTheme="minorHAnsi" w:cs="Calibri"/>
          <w:sz w:val="20"/>
          <w:szCs w:val="20"/>
        </w:rPr>
        <w:tab/>
        <w:t>97 (25.2%)</w:t>
      </w:r>
    </w:p>
    <w:p w:rsidR="00116E6B" w:rsidRPr="00FE209D" w:rsidRDefault="00116E6B" w:rsidP="00116E6B">
      <w:pPr>
        <w:spacing w:line="331" w:lineRule="auto"/>
        <w:jc w:val="both"/>
        <w:rPr>
          <w:rFonts w:asciiTheme="minorHAnsi" w:hAnsiTheme="minorHAnsi"/>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Homosexual………………………………………………………………………………………….</w:t>
      </w:r>
      <w:r w:rsidRPr="00FE209D">
        <w:rPr>
          <w:rFonts w:asciiTheme="minorHAnsi" w:eastAsia="Calibri" w:hAnsiTheme="minorHAnsi" w:cs="Calibri"/>
          <w:sz w:val="20"/>
          <w:szCs w:val="20"/>
        </w:rPr>
        <w:tab/>
        <w:t>270 (70.1%)</w:t>
      </w:r>
    </w:p>
    <w:p w:rsidR="00116E6B" w:rsidRPr="00FE209D" w:rsidRDefault="00116E6B" w:rsidP="00116E6B">
      <w:pPr>
        <w:spacing w:line="331" w:lineRule="auto"/>
        <w:jc w:val="both"/>
        <w:rPr>
          <w:rFonts w:asciiTheme="minorHAnsi" w:hAnsiTheme="minorHAnsi"/>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Bisexual………………………………………………………………………………………………..</w:t>
      </w:r>
      <w:r w:rsidRPr="00FE209D">
        <w:rPr>
          <w:rFonts w:asciiTheme="minorHAnsi" w:eastAsia="Calibri" w:hAnsiTheme="minorHAnsi" w:cs="Calibri"/>
          <w:sz w:val="20"/>
          <w:szCs w:val="20"/>
        </w:rPr>
        <w:tab/>
        <w:t>18 (4.7%)</w:t>
      </w:r>
    </w:p>
    <w:p w:rsidR="00116E6B" w:rsidRPr="00FE209D" w:rsidRDefault="00116E6B" w:rsidP="00116E6B">
      <w:pPr>
        <w:spacing w:line="331" w:lineRule="auto"/>
        <w:jc w:val="both"/>
        <w:rPr>
          <w:rFonts w:asciiTheme="minorHAnsi" w:hAnsiTheme="minorHAnsi"/>
        </w:rPr>
      </w:pPr>
      <w:r w:rsidRPr="00FE209D">
        <w:rPr>
          <w:rFonts w:asciiTheme="minorHAnsi" w:eastAsia="Calibri" w:hAnsiTheme="minorHAnsi" w:cs="Calibri"/>
          <w:sz w:val="20"/>
          <w:szCs w:val="20"/>
        </w:rPr>
        <w:tab/>
        <w:t>Ethnicity</w:t>
      </w:r>
    </w:p>
    <w:p w:rsidR="00116E6B" w:rsidRPr="00FE209D" w:rsidRDefault="00116E6B" w:rsidP="00116E6B">
      <w:pPr>
        <w:spacing w:line="331" w:lineRule="auto"/>
        <w:ind w:left="720" w:firstLine="720"/>
        <w:jc w:val="both"/>
        <w:rPr>
          <w:rFonts w:asciiTheme="minorHAnsi" w:hAnsiTheme="minorHAnsi"/>
        </w:rPr>
      </w:pPr>
      <w:r w:rsidRPr="00FE209D">
        <w:rPr>
          <w:rFonts w:asciiTheme="minorHAnsi" w:eastAsia="Calibri" w:hAnsiTheme="minorHAnsi" w:cs="Calibri"/>
          <w:sz w:val="20"/>
          <w:szCs w:val="20"/>
        </w:rPr>
        <w:t>White (British, Irish, other)…………………………………………………………………..</w:t>
      </w:r>
      <w:r w:rsidRPr="00FE209D">
        <w:rPr>
          <w:rFonts w:asciiTheme="minorHAnsi" w:eastAsia="Calibri" w:hAnsiTheme="minorHAnsi" w:cs="Calibri"/>
          <w:sz w:val="20"/>
          <w:szCs w:val="20"/>
        </w:rPr>
        <w:tab/>
        <w:t>263 (68.3%)</w:t>
      </w:r>
    </w:p>
    <w:p w:rsidR="00116E6B" w:rsidRPr="00FE209D" w:rsidRDefault="00116E6B" w:rsidP="00116E6B">
      <w:pPr>
        <w:spacing w:line="331" w:lineRule="auto"/>
        <w:ind w:left="720" w:firstLine="720"/>
        <w:jc w:val="both"/>
        <w:rPr>
          <w:rFonts w:asciiTheme="minorHAnsi" w:eastAsia="Calibri" w:hAnsiTheme="minorHAnsi" w:cs="Calibri"/>
          <w:sz w:val="20"/>
          <w:szCs w:val="20"/>
        </w:rPr>
      </w:pPr>
      <w:r w:rsidRPr="00FE209D">
        <w:rPr>
          <w:rFonts w:asciiTheme="minorHAnsi" w:eastAsia="Calibri" w:hAnsiTheme="minorHAnsi" w:cs="Calibri"/>
          <w:sz w:val="20"/>
          <w:szCs w:val="20"/>
        </w:rPr>
        <w:t>Black African………………………………………………………………………………………...</w:t>
      </w:r>
      <w:r w:rsidRPr="00FE209D">
        <w:rPr>
          <w:rFonts w:asciiTheme="minorHAnsi" w:eastAsia="Calibri" w:hAnsiTheme="minorHAnsi" w:cs="Calibri"/>
          <w:sz w:val="20"/>
          <w:szCs w:val="20"/>
        </w:rPr>
        <w:tab/>
        <w:t>61 (15.8%)</w:t>
      </w:r>
    </w:p>
    <w:p w:rsidR="00116E6B" w:rsidRPr="00FE209D" w:rsidRDefault="00116E6B" w:rsidP="00116E6B">
      <w:pPr>
        <w:spacing w:line="331" w:lineRule="auto"/>
        <w:ind w:left="720" w:firstLine="720"/>
        <w:jc w:val="both"/>
        <w:rPr>
          <w:rFonts w:asciiTheme="minorHAnsi" w:eastAsia="Calibri" w:hAnsiTheme="minorHAnsi" w:cs="Calibri"/>
          <w:sz w:val="20"/>
          <w:szCs w:val="20"/>
        </w:rPr>
      </w:pPr>
      <w:r w:rsidRPr="00FE209D">
        <w:rPr>
          <w:rFonts w:asciiTheme="minorHAnsi" w:eastAsia="Calibri" w:hAnsiTheme="minorHAnsi" w:cs="Calibri"/>
          <w:sz w:val="20"/>
          <w:szCs w:val="20"/>
        </w:rPr>
        <w:t>Black Caribbean……………………………………………………………………………………</w:t>
      </w:r>
      <w:r w:rsidRPr="00FE209D">
        <w:rPr>
          <w:rFonts w:asciiTheme="minorHAnsi" w:eastAsia="Calibri" w:hAnsiTheme="minorHAnsi" w:cs="Calibri"/>
          <w:sz w:val="20"/>
          <w:szCs w:val="20"/>
        </w:rPr>
        <w:tab/>
        <w:t>11 (2.9%)</w:t>
      </w:r>
    </w:p>
    <w:p w:rsidR="00116E6B" w:rsidRPr="00FE209D" w:rsidRDefault="00116E6B" w:rsidP="00116E6B">
      <w:pPr>
        <w:spacing w:line="331" w:lineRule="auto"/>
        <w:ind w:left="720" w:firstLine="720"/>
        <w:jc w:val="both"/>
        <w:rPr>
          <w:rFonts w:asciiTheme="minorHAnsi" w:eastAsia="Calibri" w:hAnsiTheme="minorHAnsi" w:cs="Calibri"/>
          <w:sz w:val="20"/>
          <w:szCs w:val="20"/>
        </w:rPr>
      </w:pPr>
      <w:r w:rsidRPr="00FE209D">
        <w:rPr>
          <w:rFonts w:asciiTheme="minorHAnsi" w:eastAsia="Calibri" w:hAnsiTheme="minorHAnsi" w:cs="Calibri"/>
          <w:sz w:val="20"/>
          <w:szCs w:val="20"/>
        </w:rPr>
        <w:t>Black other……………………………………………………………………………………………</w:t>
      </w:r>
      <w:r w:rsidRPr="00FE209D">
        <w:rPr>
          <w:rFonts w:asciiTheme="minorHAnsi" w:eastAsia="Calibri" w:hAnsiTheme="minorHAnsi" w:cs="Calibri"/>
          <w:sz w:val="20"/>
          <w:szCs w:val="20"/>
        </w:rPr>
        <w:tab/>
        <w:t>7 (1.8%)</w:t>
      </w: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r>
    </w:p>
    <w:p w:rsidR="00116E6B" w:rsidRPr="00FE209D" w:rsidRDefault="00116E6B" w:rsidP="00116E6B">
      <w:pPr>
        <w:spacing w:line="331" w:lineRule="auto"/>
        <w:ind w:left="720" w:firstLine="720"/>
        <w:jc w:val="both"/>
        <w:rPr>
          <w:rFonts w:asciiTheme="minorHAnsi" w:hAnsiTheme="minorHAnsi"/>
        </w:rPr>
      </w:pPr>
      <w:r w:rsidRPr="00FE209D">
        <w:rPr>
          <w:rFonts w:asciiTheme="minorHAnsi" w:eastAsia="Calibri" w:hAnsiTheme="minorHAnsi" w:cs="Calibri"/>
          <w:sz w:val="20"/>
          <w:szCs w:val="20"/>
        </w:rPr>
        <w:t>Mixed……………………………………………………………………………………………………</w:t>
      </w:r>
      <w:r w:rsidRPr="00FE209D">
        <w:rPr>
          <w:rFonts w:asciiTheme="minorHAnsi" w:eastAsia="Calibri" w:hAnsiTheme="minorHAnsi" w:cs="Calibri"/>
          <w:sz w:val="20"/>
          <w:szCs w:val="20"/>
        </w:rPr>
        <w:tab/>
        <w:t>15 (3.9%)</w:t>
      </w:r>
    </w:p>
    <w:p w:rsidR="00116E6B" w:rsidRPr="00FE209D" w:rsidRDefault="00116E6B" w:rsidP="00116E6B">
      <w:pPr>
        <w:spacing w:line="331" w:lineRule="auto"/>
        <w:ind w:left="720" w:firstLine="720"/>
        <w:jc w:val="both"/>
        <w:rPr>
          <w:rFonts w:asciiTheme="minorHAnsi" w:hAnsiTheme="minorHAnsi"/>
        </w:rPr>
      </w:pPr>
      <w:r w:rsidRPr="00FE209D">
        <w:rPr>
          <w:rFonts w:asciiTheme="minorHAnsi" w:eastAsia="Calibri" w:hAnsiTheme="minorHAnsi" w:cs="Calibri"/>
          <w:sz w:val="20"/>
          <w:szCs w:val="20"/>
        </w:rPr>
        <w:t>Asian (Indian, Pakistani, Bangladeshi)…………………………………………………..</w:t>
      </w:r>
      <w:r w:rsidRPr="00FE209D">
        <w:rPr>
          <w:rFonts w:asciiTheme="minorHAnsi" w:eastAsia="Calibri" w:hAnsiTheme="minorHAnsi" w:cs="Calibri"/>
          <w:sz w:val="20"/>
          <w:szCs w:val="20"/>
        </w:rPr>
        <w:tab/>
        <w:t>16 (4.2%)</w:t>
      </w:r>
    </w:p>
    <w:p w:rsidR="00116E6B" w:rsidRPr="00FE209D" w:rsidRDefault="00116E6B" w:rsidP="00116E6B">
      <w:pPr>
        <w:spacing w:line="331" w:lineRule="auto"/>
        <w:ind w:left="720" w:firstLine="720"/>
        <w:jc w:val="both"/>
        <w:rPr>
          <w:rFonts w:asciiTheme="minorHAnsi" w:hAnsiTheme="minorHAnsi"/>
        </w:rPr>
      </w:pPr>
      <w:r w:rsidRPr="00FE209D">
        <w:rPr>
          <w:rFonts w:asciiTheme="minorHAnsi" w:eastAsia="Calibri" w:hAnsiTheme="minorHAnsi" w:cs="Calibri"/>
          <w:sz w:val="20"/>
          <w:szCs w:val="20"/>
        </w:rPr>
        <w:t>Chinese…………………………………………………………………………………………………</w:t>
      </w:r>
      <w:r w:rsidRPr="00FE209D">
        <w:rPr>
          <w:rFonts w:asciiTheme="minorHAnsi" w:eastAsia="Calibri" w:hAnsiTheme="minorHAnsi" w:cs="Calibri"/>
          <w:sz w:val="20"/>
          <w:szCs w:val="20"/>
        </w:rPr>
        <w:tab/>
        <w:t>6 (1.6%)</w:t>
      </w:r>
    </w:p>
    <w:p w:rsidR="00116E6B" w:rsidRPr="00FE209D" w:rsidRDefault="00116E6B" w:rsidP="00116E6B">
      <w:pPr>
        <w:spacing w:line="331" w:lineRule="auto"/>
        <w:ind w:left="720" w:firstLine="720"/>
        <w:jc w:val="both"/>
        <w:rPr>
          <w:rFonts w:asciiTheme="minorHAnsi" w:eastAsia="Calibri" w:hAnsiTheme="minorHAnsi" w:cs="Calibri"/>
          <w:sz w:val="20"/>
          <w:szCs w:val="20"/>
        </w:rPr>
      </w:pPr>
      <w:r w:rsidRPr="00FE209D">
        <w:rPr>
          <w:rFonts w:asciiTheme="minorHAnsi" w:eastAsia="Calibri" w:hAnsiTheme="minorHAnsi" w:cs="Calibri"/>
          <w:sz w:val="20"/>
          <w:szCs w:val="20"/>
        </w:rPr>
        <w:t>Unknown……………………………………………………………………………………………..</w:t>
      </w:r>
      <w:r w:rsidRPr="00FE209D">
        <w:rPr>
          <w:rFonts w:asciiTheme="minorHAnsi" w:eastAsia="Calibri" w:hAnsiTheme="minorHAnsi" w:cs="Calibri"/>
          <w:sz w:val="20"/>
          <w:szCs w:val="20"/>
        </w:rPr>
        <w:tab/>
        <w:t xml:space="preserve">6 (1.6%) </w:t>
      </w:r>
    </w:p>
    <w:p w:rsidR="00116E6B" w:rsidRPr="00FE209D" w:rsidRDefault="00116E6B" w:rsidP="00116E6B">
      <w:pPr>
        <w:spacing w:line="331" w:lineRule="auto"/>
        <w:ind w:firstLine="720"/>
        <w:jc w:val="both"/>
        <w:rPr>
          <w:rFonts w:asciiTheme="minorHAnsi" w:hAnsiTheme="minorHAnsi"/>
        </w:rPr>
      </w:pPr>
      <w:r w:rsidRPr="00FE209D">
        <w:rPr>
          <w:rFonts w:asciiTheme="minorHAnsi" w:eastAsia="Calibri" w:hAnsiTheme="minorHAnsi" w:cs="Calibri"/>
          <w:sz w:val="20"/>
          <w:szCs w:val="20"/>
        </w:rPr>
        <w:t xml:space="preserve">Screening </w:t>
      </w:r>
      <w:r w:rsidR="00EA1B07">
        <w:rPr>
          <w:rFonts w:asciiTheme="minorHAnsi" w:eastAsia="Calibri" w:hAnsiTheme="minorHAnsi" w:cs="Calibri"/>
          <w:sz w:val="20"/>
          <w:szCs w:val="20"/>
        </w:rPr>
        <w:t>group</w:t>
      </w:r>
    </w:p>
    <w:p w:rsidR="00116E6B" w:rsidRPr="00FE209D" w:rsidRDefault="00116E6B" w:rsidP="00116E6B">
      <w:pPr>
        <w:spacing w:line="331" w:lineRule="auto"/>
        <w:jc w:val="both"/>
        <w:rPr>
          <w:rFonts w:asciiTheme="minorHAnsi" w:hAnsiTheme="minorHAnsi"/>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SSA……………………………………………………………………………………………………….</w:t>
      </w:r>
      <w:r w:rsidRPr="00FE209D">
        <w:rPr>
          <w:rFonts w:asciiTheme="minorHAnsi" w:eastAsia="Calibri" w:hAnsiTheme="minorHAnsi" w:cs="Calibri"/>
          <w:sz w:val="20"/>
          <w:szCs w:val="20"/>
        </w:rPr>
        <w:tab/>
        <w:t>63 (16.4%)</w:t>
      </w:r>
    </w:p>
    <w:p w:rsidR="00116E6B" w:rsidRPr="00FE209D" w:rsidRDefault="00116E6B" w:rsidP="00116E6B">
      <w:pPr>
        <w:spacing w:line="331" w:lineRule="auto"/>
        <w:jc w:val="both"/>
        <w:rPr>
          <w:rFonts w:asciiTheme="minorHAnsi" w:hAnsiTheme="minorHAnsi"/>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MI…………………………………………………………………………………………………………</w:t>
      </w:r>
      <w:r w:rsidRPr="00FE209D">
        <w:rPr>
          <w:rFonts w:asciiTheme="minorHAnsi" w:eastAsia="Calibri" w:hAnsiTheme="minorHAnsi" w:cs="Calibri"/>
          <w:sz w:val="20"/>
          <w:szCs w:val="20"/>
        </w:rPr>
        <w:tab/>
        <w:t>63 (16.4%)</w:t>
      </w:r>
    </w:p>
    <w:p w:rsidR="00116E6B" w:rsidRPr="00FE209D" w:rsidRDefault="00116E6B" w:rsidP="00116E6B">
      <w:pPr>
        <w:spacing w:line="331" w:lineRule="auto"/>
        <w:ind w:left="720" w:firstLine="720"/>
        <w:jc w:val="both"/>
        <w:rPr>
          <w:rFonts w:asciiTheme="minorHAnsi" w:eastAsia="Calibri" w:hAnsiTheme="minorHAnsi" w:cs="Calibri"/>
          <w:sz w:val="20"/>
          <w:szCs w:val="20"/>
        </w:rPr>
      </w:pPr>
      <w:r w:rsidRPr="00FE209D">
        <w:rPr>
          <w:rFonts w:asciiTheme="minorHAnsi" w:eastAsia="Calibri" w:hAnsiTheme="minorHAnsi" w:cs="Calibri"/>
          <w:sz w:val="20"/>
          <w:szCs w:val="20"/>
        </w:rPr>
        <w:t>LI…………………………………………………………………………………………………………..</w:t>
      </w:r>
      <w:r w:rsidRPr="00FE209D">
        <w:rPr>
          <w:rFonts w:asciiTheme="minorHAnsi" w:eastAsia="Calibri" w:hAnsiTheme="minorHAnsi" w:cs="Calibri"/>
          <w:sz w:val="20"/>
          <w:szCs w:val="20"/>
        </w:rPr>
        <w:tab/>
        <w:t xml:space="preserve">259 (67.3%) </w:t>
      </w:r>
    </w:p>
    <w:p w:rsidR="00116E6B" w:rsidRPr="00FE209D" w:rsidRDefault="00116E6B" w:rsidP="00116E6B">
      <w:pPr>
        <w:spacing w:line="331" w:lineRule="auto"/>
        <w:jc w:val="both"/>
        <w:rPr>
          <w:rFonts w:asciiTheme="minorHAnsi" w:eastAsia="Calibri" w:hAnsiTheme="minorHAnsi" w:cs="Calibri"/>
          <w:sz w:val="20"/>
          <w:szCs w:val="20"/>
        </w:rPr>
      </w:pPr>
      <w:r w:rsidRPr="00FE209D">
        <w:rPr>
          <w:rFonts w:asciiTheme="minorHAnsi" w:eastAsia="Calibri" w:hAnsiTheme="minorHAnsi" w:cs="Calibri"/>
          <w:sz w:val="20"/>
          <w:szCs w:val="20"/>
        </w:rPr>
        <w:tab/>
        <w:t>Clinician seen at first attendance</w:t>
      </w:r>
    </w:p>
    <w:p w:rsidR="00116E6B" w:rsidRPr="00FE209D" w:rsidRDefault="00116E6B" w:rsidP="00116E6B">
      <w:pPr>
        <w:spacing w:line="331" w:lineRule="auto"/>
        <w:jc w:val="both"/>
        <w:rPr>
          <w:rFonts w:asciiTheme="minorHAnsi" w:eastAsia="Calibri" w:hAnsiTheme="minorHAnsi" w:cs="Calibri"/>
          <w:sz w:val="20"/>
          <w:szCs w:val="20"/>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Consultant……………………………………………………………………………………………</w:t>
      </w:r>
      <w:r w:rsidRPr="00FE209D">
        <w:rPr>
          <w:rFonts w:asciiTheme="minorHAnsi" w:eastAsia="Calibri" w:hAnsiTheme="minorHAnsi" w:cs="Calibri"/>
          <w:sz w:val="20"/>
          <w:szCs w:val="20"/>
        </w:rPr>
        <w:tab/>
        <w:t>211 (54.8%)</w:t>
      </w:r>
    </w:p>
    <w:p w:rsidR="00116E6B" w:rsidRPr="00FE209D" w:rsidRDefault="00116E6B" w:rsidP="00116E6B">
      <w:pPr>
        <w:spacing w:line="331" w:lineRule="auto"/>
        <w:jc w:val="both"/>
        <w:rPr>
          <w:rFonts w:asciiTheme="minorHAnsi" w:eastAsia="Calibri" w:hAnsiTheme="minorHAnsi" w:cs="Calibri"/>
          <w:sz w:val="20"/>
          <w:szCs w:val="20"/>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Registrar……………………………………………………………………………………………….</w:t>
      </w:r>
      <w:r w:rsidRPr="00FE209D">
        <w:rPr>
          <w:rFonts w:asciiTheme="minorHAnsi" w:eastAsia="Calibri" w:hAnsiTheme="minorHAnsi" w:cs="Calibri"/>
          <w:sz w:val="20"/>
          <w:szCs w:val="20"/>
        </w:rPr>
        <w:tab/>
        <w:t>153 (39.7%)</w:t>
      </w:r>
    </w:p>
    <w:p w:rsidR="00116E6B" w:rsidRPr="00FE209D" w:rsidRDefault="00116E6B" w:rsidP="00116E6B">
      <w:pPr>
        <w:spacing w:line="331" w:lineRule="auto"/>
        <w:jc w:val="both"/>
        <w:rPr>
          <w:rFonts w:asciiTheme="minorHAnsi" w:eastAsia="Calibri" w:hAnsiTheme="minorHAnsi" w:cs="Calibri"/>
          <w:sz w:val="20"/>
          <w:szCs w:val="20"/>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Clinical Nurse Specialist………………………………………………………………………..</w:t>
      </w:r>
      <w:r w:rsidRPr="00FE209D">
        <w:rPr>
          <w:rFonts w:asciiTheme="minorHAnsi" w:eastAsia="Calibri" w:hAnsiTheme="minorHAnsi" w:cs="Calibri"/>
          <w:sz w:val="20"/>
          <w:szCs w:val="20"/>
        </w:rPr>
        <w:tab/>
        <w:t>21 (5.5%)</w:t>
      </w:r>
    </w:p>
    <w:p w:rsidR="00116E6B" w:rsidRPr="00FE209D" w:rsidRDefault="00116E6B" w:rsidP="00116E6B">
      <w:pPr>
        <w:spacing w:line="331" w:lineRule="auto"/>
        <w:ind w:firstLine="720"/>
        <w:jc w:val="both"/>
        <w:rPr>
          <w:rFonts w:asciiTheme="minorHAnsi" w:eastAsia="Calibri" w:hAnsiTheme="minorHAnsi" w:cs="Calibri"/>
          <w:sz w:val="20"/>
          <w:szCs w:val="20"/>
        </w:rPr>
      </w:pPr>
      <w:r w:rsidRPr="00FE209D">
        <w:rPr>
          <w:rFonts w:asciiTheme="minorHAnsi" w:eastAsia="Calibri" w:hAnsiTheme="minorHAnsi" w:cs="Calibri"/>
          <w:sz w:val="20"/>
          <w:szCs w:val="20"/>
        </w:rPr>
        <w:t>Prompt completed……………………………………………………………………………………………..</w:t>
      </w:r>
      <w:r w:rsidRPr="00FE209D">
        <w:rPr>
          <w:rFonts w:asciiTheme="minorHAnsi" w:eastAsia="Calibri" w:hAnsiTheme="minorHAnsi" w:cs="Calibri"/>
          <w:sz w:val="20"/>
          <w:szCs w:val="20"/>
        </w:rPr>
        <w:tab/>
        <w:t>23 (8.1%)</w:t>
      </w:r>
    </w:p>
    <w:p w:rsidR="00116E6B" w:rsidRPr="00FE209D" w:rsidRDefault="00116E6B" w:rsidP="00116E6B">
      <w:pPr>
        <w:spacing w:line="331" w:lineRule="auto"/>
        <w:jc w:val="both"/>
        <w:rPr>
          <w:rFonts w:asciiTheme="minorHAnsi" w:eastAsia="Calibri" w:hAnsiTheme="minorHAnsi" w:cs="Calibri"/>
          <w:sz w:val="20"/>
          <w:szCs w:val="20"/>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Consultant…………………………………………………………………………………………...</w:t>
      </w:r>
      <w:r w:rsidRPr="00FE209D">
        <w:rPr>
          <w:rFonts w:asciiTheme="minorHAnsi" w:eastAsia="Calibri" w:hAnsiTheme="minorHAnsi" w:cs="Calibri"/>
          <w:sz w:val="20"/>
          <w:szCs w:val="20"/>
        </w:rPr>
        <w:tab/>
        <w:t>7 (30.4%)</w:t>
      </w:r>
    </w:p>
    <w:p w:rsidR="00127F4F" w:rsidRPr="00FE209D" w:rsidRDefault="00116E6B" w:rsidP="00116E6B">
      <w:pPr>
        <w:spacing w:line="331" w:lineRule="auto"/>
        <w:ind w:left="720" w:firstLine="720"/>
        <w:jc w:val="both"/>
        <w:rPr>
          <w:rFonts w:asciiTheme="minorHAnsi" w:eastAsia="Calibri" w:hAnsiTheme="minorHAnsi" w:cs="Calibri"/>
          <w:sz w:val="20"/>
          <w:szCs w:val="20"/>
        </w:rPr>
      </w:pPr>
      <w:r w:rsidRPr="00FE209D">
        <w:rPr>
          <w:rFonts w:asciiTheme="minorHAnsi" w:eastAsia="Calibri" w:hAnsiTheme="minorHAnsi" w:cs="Calibri"/>
          <w:sz w:val="20"/>
          <w:szCs w:val="20"/>
        </w:rPr>
        <w:lastRenderedPageBreak/>
        <w:t>Registrar……………………………………………………………………………………………….</w:t>
      </w:r>
      <w:r w:rsidRPr="00FE209D">
        <w:rPr>
          <w:rFonts w:asciiTheme="minorHAnsi" w:eastAsia="Calibri" w:hAnsiTheme="minorHAnsi" w:cs="Calibri"/>
          <w:sz w:val="20"/>
          <w:szCs w:val="20"/>
        </w:rPr>
        <w:tab/>
        <w:t>16 (69.6%)</w:t>
      </w:r>
      <w:r w:rsidR="00127F4F" w:rsidRPr="00FE209D">
        <w:rPr>
          <w:rFonts w:asciiTheme="minorHAnsi" w:eastAsia="Calibri" w:hAnsiTheme="minorHAnsi" w:cs="Calibri"/>
          <w:sz w:val="20"/>
          <w:szCs w:val="20"/>
        </w:rPr>
        <w:t xml:space="preserve"> </w:t>
      </w:r>
    </w:p>
    <w:p w:rsidR="00817798" w:rsidRPr="00FE209D" w:rsidRDefault="00817798" w:rsidP="00116E6B">
      <w:pPr>
        <w:spacing w:line="331" w:lineRule="auto"/>
        <w:ind w:left="720" w:firstLine="720"/>
        <w:jc w:val="both"/>
        <w:rPr>
          <w:rFonts w:asciiTheme="minorHAnsi" w:eastAsia="Calibri" w:hAnsiTheme="minorHAnsi" w:cs="Calibri"/>
          <w:sz w:val="20"/>
          <w:szCs w:val="20"/>
        </w:rPr>
      </w:pPr>
      <w:r w:rsidRPr="00FE209D">
        <w:rPr>
          <w:rFonts w:asciiTheme="minorHAnsi" w:eastAsia="Calibri" w:hAnsiTheme="minorHAnsi" w:cs="Calibri"/>
          <w:sz w:val="20"/>
          <w:szCs w:val="20"/>
        </w:rPr>
        <w:t>Clinical Nurse Specialist………………………………………………………………………..</w:t>
      </w:r>
      <w:r w:rsidRPr="00FE209D">
        <w:rPr>
          <w:rFonts w:asciiTheme="minorHAnsi" w:eastAsia="Calibri" w:hAnsiTheme="minorHAnsi" w:cs="Calibri"/>
          <w:sz w:val="20"/>
          <w:szCs w:val="20"/>
        </w:rPr>
        <w:tab/>
        <w:t>0 (0.0%)</w:t>
      </w:r>
    </w:p>
    <w:p w:rsidR="00A4544E" w:rsidRPr="00FE209D" w:rsidRDefault="00A4544E" w:rsidP="00A4544E">
      <w:pPr>
        <w:spacing w:line="331" w:lineRule="auto"/>
        <w:ind w:left="720"/>
        <w:jc w:val="both"/>
        <w:rPr>
          <w:rFonts w:asciiTheme="minorHAnsi" w:eastAsia="Calibri" w:hAnsiTheme="minorHAnsi" w:cs="Calibri"/>
          <w:sz w:val="20"/>
          <w:szCs w:val="20"/>
        </w:rPr>
      </w:pPr>
      <w:r w:rsidRPr="00FE209D">
        <w:rPr>
          <w:rFonts w:asciiTheme="minorHAnsi" w:eastAsia="Calibri" w:hAnsiTheme="minorHAnsi" w:cs="Calibri"/>
          <w:sz w:val="20"/>
          <w:szCs w:val="20"/>
        </w:rPr>
        <w:t xml:space="preserve">Patients </w:t>
      </w:r>
      <w:r w:rsidR="0053654A" w:rsidRPr="00FE209D">
        <w:rPr>
          <w:rFonts w:asciiTheme="minorHAnsi" w:eastAsia="Calibri" w:hAnsiTheme="minorHAnsi" w:cs="Calibri"/>
          <w:sz w:val="20"/>
          <w:szCs w:val="20"/>
        </w:rPr>
        <w:t xml:space="preserve">in whom TB screening was recommended who underwent </w:t>
      </w:r>
    </w:p>
    <w:p w:rsidR="00E15B4C" w:rsidRPr="00FE209D" w:rsidRDefault="0053654A" w:rsidP="00A4544E">
      <w:pPr>
        <w:spacing w:line="331" w:lineRule="auto"/>
        <w:ind w:left="720"/>
        <w:jc w:val="both"/>
        <w:rPr>
          <w:rFonts w:asciiTheme="minorHAnsi" w:eastAsia="Calibri" w:hAnsiTheme="minorHAnsi" w:cs="Calibri"/>
          <w:sz w:val="20"/>
          <w:szCs w:val="20"/>
        </w:rPr>
      </w:pPr>
      <w:r w:rsidRPr="00FE209D">
        <w:rPr>
          <w:rFonts w:asciiTheme="minorHAnsi" w:eastAsia="Calibri" w:hAnsiTheme="minorHAnsi" w:cs="Calibri"/>
          <w:sz w:val="20"/>
          <w:szCs w:val="20"/>
        </w:rPr>
        <w:t xml:space="preserve">TB screening </w:t>
      </w:r>
      <w:r w:rsidR="00A4544E" w:rsidRPr="00FE209D">
        <w:rPr>
          <w:rFonts w:asciiTheme="minorHAnsi" w:eastAsia="Calibri" w:hAnsiTheme="minorHAnsi" w:cs="Calibri"/>
          <w:sz w:val="20"/>
          <w:szCs w:val="20"/>
        </w:rPr>
        <w:t>with an IGRA………………………………………………………………………………….</w:t>
      </w:r>
      <w:r w:rsidR="00A4544E" w:rsidRPr="00FE209D">
        <w:rPr>
          <w:rFonts w:asciiTheme="minorHAnsi" w:eastAsia="Calibri" w:hAnsiTheme="minorHAnsi" w:cs="Calibri"/>
          <w:sz w:val="20"/>
          <w:szCs w:val="20"/>
        </w:rPr>
        <w:tab/>
        <w:t>20 (12.1%)</w:t>
      </w:r>
    </w:p>
    <w:p w:rsidR="00A4544E" w:rsidRPr="00FE209D" w:rsidRDefault="00A4544E" w:rsidP="00A4544E">
      <w:pPr>
        <w:spacing w:line="331" w:lineRule="auto"/>
        <w:jc w:val="both"/>
        <w:rPr>
          <w:rFonts w:asciiTheme="minorHAnsi" w:eastAsia="Calibri" w:hAnsiTheme="minorHAnsi" w:cs="Calibri"/>
          <w:sz w:val="20"/>
          <w:szCs w:val="20"/>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Screened by Consultant………………………………………………………………………..</w:t>
      </w:r>
      <w:r w:rsidRPr="00FE209D">
        <w:rPr>
          <w:rFonts w:asciiTheme="minorHAnsi" w:eastAsia="Calibri" w:hAnsiTheme="minorHAnsi" w:cs="Calibri"/>
          <w:sz w:val="20"/>
          <w:szCs w:val="20"/>
        </w:rPr>
        <w:tab/>
        <w:t>13 (65.0%)</w:t>
      </w:r>
    </w:p>
    <w:p w:rsidR="00A4544E" w:rsidRPr="00FE209D" w:rsidRDefault="00A4544E" w:rsidP="00A4544E">
      <w:pPr>
        <w:spacing w:line="331" w:lineRule="auto"/>
        <w:jc w:val="both"/>
        <w:rPr>
          <w:rFonts w:asciiTheme="minorHAnsi" w:eastAsia="Calibri" w:hAnsiTheme="minorHAnsi" w:cs="Calibri"/>
          <w:sz w:val="20"/>
          <w:szCs w:val="20"/>
        </w:rPr>
      </w:pPr>
      <w:r w:rsidRPr="00FE209D">
        <w:rPr>
          <w:rFonts w:asciiTheme="minorHAnsi" w:eastAsia="Calibri" w:hAnsiTheme="minorHAnsi" w:cs="Calibri"/>
          <w:sz w:val="20"/>
          <w:szCs w:val="20"/>
        </w:rPr>
        <w:tab/>
      </w:r>
      <w:r w:rsidRPr="00FE209D">
        <w:rPr>
          <w:rFonts w:asciiTheme="minorHAnsi" w:eastAsia="Calibri" w:hAnsiTheme="minorHAnsi" w:cs="Calibri"/>
          <w:sz w:val="20"/>
          <w:szCs w:val="20"/>
        </w:rPr>
        <w:tab/>
        <w:t>Screened by Registrar…………………………………………………………………………..</w:t>
      </w:r>
      <w:r w:rsidRPr="00FE209D">
        <w:rPr>
          <w:rFonts w:asciiTheme="minorHAnsi" w:eastAsia="Calibri" w:hAnsiTheme="minorHAnsi" w:cs="Calibri"/>
          <w:sz w:val="20"/>
          <w:szCs w:val="20"/>
        </w:rPr>
        <w:tab/>
        <w:t>7 (35.0%)</w:t>
      </w:r>
    </w:p>
    <w:p w:rsidR="005959D9" w:rsidRPr="00FE209D" w:rsidRDefault="00A4544E" w:rsidP="005959D9">
      <w:pPr>
        <w:pStyle w:val="NoSpacing"/>
        <w:rPr>
          <w:rFonts w:asciiTheme="minorHAnsi" w:eastAsia="Calibri" w:hAnsiTheme="minorHAnsi" w:cs="Calibri"/>
          <w:strike/>
          <w:sz w:val="16"/>
          <w:szCs w:val="16"/>
        </w:rPr>
      </w:pPr>
      <w:r w:rsidRPr="00FE209D">
        <w:rPr>
          <w:rFonts w:asciiTheme="minorHAnsi" w:eastAsia="Calibri" w:hAnsiTheme="minorHAnsi" w:cs="Calibri"/>
          <w:noProof/>
          <w:sz w:val="20"/>
          <w:szCs w:val="20"/>
        </w:rPr>
        <mc:AlternateContent>
          <mc:Choice Requires="wps">
            <w:drawing>
              <wp:anchor distT="0" distB="0" distL="114300" distR="114300" simplePos="0" relativeHeight="251664384" behindDoc="0" locked="0" layoutInCell="1" allowOverlap="1" wp14:anchorId="21CB292F" wp14:editId="09F7A79A">
                <wp:simplePos x="0" y="0"/>
                <wp:positionH relativeFrom="margin">
                  <wp:align>right</wp:align>
                </wp:positionH>
                <wp:positionV relativeFrom="paragraph">
                  <wp:posOffset>21590</wp:posOffset>
                </wp:positionV>
                <wp:extent cx="5931535" cy="0"/>
                <wp:effectExtent l="0" t="0" r="31115" b="19050"/>
                <wp:wrapTopAndBottom/>
                <wp:docPr id="4" name="Straight Connector 4"/>
                <wp:cNvGraphicFramePr/>
                <a:graphic xmlns:a="http://schemas.openxmlformats.org/drawingml/2006/main">
                  <a:graphicData uri="http://schemas.microsoft.com/office/word/2010/wordprocessingShape">
                    <wps:wsp>
                      <wps:cNvCnPr/>
                      <wps:spPr>
                        <a:xfrm>
                          <a:off x="0" y="0"/>
                          <a:ext cx="5931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8FB6541" id="Straight Connector 4" o:spid="_x0000_s1026" style="position:absolute;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85pt,1.7pt" to="882.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" strokecolor="black [3040]">
                <w10:wrap type="topAndBottom" anchorx="margin"/>
              </v:line>
            </w:pict>
          </mc:Fallback>
        </mc:AlternateContent>
      </w:r>
      <w:r w:rsidR="005959D9" w:rsidRPr="00FE209D">
        <w:rPr>
          <w:rFonts w:asciiTheme="minorHAnsi" w:hAnsiTheme="minorHAnsi"/>
          <w:sz w:val="16"/>
          <w:szCs w:val="16"/>
        </w:rPr>
        <w:t xml:space="preserve">*Regions for which the BHIVA guidelines </w:t>
      </w:r>
      <w:r w:rsidR="00490F14">
        <w:rPr>
          <w:rFonts w:asciiTheme="minorHAnsi" w:hAnsiTheme="minorHAnsi"/>
          <w:sz w:val="16"/>
          <w:szCs w:val="16"/>
        </w:rPr>
        <w:t>d</w:t>
      </w:r>
      <w:r w:rsidR="005959D9" w:rsidRPr="00FE209D">
        <w:rPr>
          <w:rFonts w:asciiTheme="minorHAnsi" w:hAnsiTheme="minorHAnsi"/>
          <w:sz w:val="16"/>
          <w:szCs w:val="16"/>
        </w:rPr>
        <w:t>o not make explicit TB-screening recommendations in</w:t>
      </w:r>
      <w:r w:rsidR="0051560C">
        <w:rPr>
          <w:rFonts w:asciiTheme="minorHAnsi" w:hAnsiTheme="minorHAnsi"/>
          <w:sz w:val="16"/>
          <w:szCs w:val="16"/>
        </w:rPr>
        <w:t>clude 77 of the 196 (39%) world</w:t>
      </w:r>
      <w:r w:rsidR="005959D9" w:rsidRPr="00FE209D">
        <w:rPr>
          <w:rFonts w:asciiTheme="minorHAnsi" w:hAnsiTheme="minorHAnsi"/>
          <w:sz w:val="16"/>
          <w:szCs w:val="16"/>
        </w:rPr>
        <w:t xml:space="preserve"> countries (detailed below): </w:t>
      </w:r>
    </w:p>
    <w:p w:rsidR="005959D9" w:rsidRPr="00FE209D" w:rsidRDefault="005959D9" w:rsidP="005959D9">
      <w:pPr>
        <w:pStyle w:val="NoSpacing"/>
        <w:rPr>
          <w:rFonts w:asciiTheme="minorHAnsi" w:hAnsiTheme="minorHAnsi"/>
          <w:sz w:val="16"/>
          <w:szCs w:val="16"/>
        </w:rPr>
      </w:pPr>
      <w:r w:rsidRPr="00FE209D">
        <w:rPr>
          <w:rFonts w:asciiTheme="minorHAnsi" w:hAnsiTheme="minorHAnsi"/>
          <w:sz w:val="16"/>
          <w:szCs w:val="16"/>
        </w:rPr>
        <w:t xml:space="preserve">Central America (Belize, Costa Rica, El Salvador, Guatemala, Honduras, Mexico, Nicaragua, Panama); </w:t>
      </w:r>
    </w:p>
    <w:p w:rsidR="005959D9" w:rsidRPr="00FE209D" w:rsidRDefault="005959D9" w:rsidP="005959D9">
      <w:pPr>
        <w:pStyle w:val="NoSpacing"/>
        <w:rPr>
          <w:rFonts w:asciiTheme="minorHAnsi" w:hAnsiTheme="minorHAnsi"/>
          <w:sz w:val="16"/>
          <w:szCs w:val="16"/>
        </w:rPr>
      </w:pPr>
      <w:r w:rsidRPr="00FE209D">
        <w:rPr>
          <w:rFonts w:asciiTheme="minorHAnsi" w:hAnsiTheme="minorHAnsi"/>
          <w:sz w:val="16"/>
          <w:szCs w:val="16"/>
        </w:rPr>
        <w:t xml:space="preserve">South America (Argentina, Bolivia, Brazil, Chile, Colombia, Ecuador, French Guiana, Guyana, Paraguay, Peru, Suriname, Uruguay, Venezuela); </w:t>
      </w:r>
    </w:p>
    <w:p w:rsidR="005959D9" w:rsidRPr="00FE209D" w:rsidRDefault="005959D9" w:rsidP="005959D9">
      <w:pPr>
        <w:pStyle w:val="NoSpacing"/>
        <w:rPr>
          <w:rFonts w:asciiTheme="minorHAnsi" w:eastAsia="Times New Roman" w:hAnsiTheme="minorHAnsi" w:cs="Times New Roman"/>
          <w:sz w:val="16"/>
          <w:szCs w:val="16"/>
        </w:rPr>
      </w:pPr>
      <w:r w:rsidRPr="00FE209D">
        <w:rPr>
          <w:rFonts w:asciiTheme="minorHAnsi" w:hAnsiTheme="minorHAnsi"/>
          <w:sz w:val="16"/>
          <w:szCs w:val="16"/>
        </w:rPr>
        <w:t>Central Asia (</w:t>
      </w:r>
      <w:r w:rsidRPr="00FE209D">
        <w:rPr>
          <w:rFonts w:asciiTheme="minorHAnsi" w:eastAsia="Times New Roman" w:hAnsiTheme="minorHAnsi" w:cs="Times New Roman"/>
          <w:sz w:val="16"/>
          <w:szCs w:val="16"/>
        </w:rPr>
        <w:t xml:space="preserve">Kazakhstan, Kyrgyzstan, Tajikistan, Turkmenistan, Uzbekistan); </w:t>
      </w:r>
    </w:p>
    <w:p w:rsidR="005959D9" w:rsidRPr="00FE209D" w:rsidRDefault="005959D9" w:rsidP="005959D9">
      <w:pPr>
        <w:pStyle w:val="NoSpacing"/>
        <w:rPr>
          <w:rFonts w:asciiTheme="minorHAnsi" w:eastAsia="Times New Roman" w:hAnsiTheme="minorHAnsi" w:cs="Times New Roman"/>
          <w:sz w:val="16"/>
          <w:szCs w:val="16"/>
        </w:rPr>
      </w:pPr>
      <w:r w:rsidRPr="00FE209D">
        <w:rPr>
          <w:rFonts w:asciiTheme="minorHAnsi" w:eastAsia="Times New Roman" w:hAnsiTheme="minorHAnsi" w:cs="Times New Roman"/>
          <w:sz w:val="16"/>
          <w:szCs w:val="16"/>
        </w:rPr>
        <w:t xml:space="preserve">South-Eastern Asia (Brunei Darussalam, Cambodia, Indonesia, Lao People's Democratic Republic, Malaysia, Myanmar, Philippines, Singapore, Thailand, Timor-Leste, Viet Nam); </w:t>
      </w:r>
    </w:p>
    <w:p w:rsidR="005959D9" w:rsidRPr="00FE209D" w:rsidRDefault="005959D9" w:rsidP="005959D9">
      <w:pPr>
        <w:pStyle w:val="NoSpacing"/>
        <w:rPr>
          <w:rFonts w:asciiTheme="minorHAnsi" w:eastAsia="Times New Roman" w:hAnsiTheme="minorHAnsi" w:cs="Times New Roman"/>
          <w:sz w:val="16"/>
          <w:szCs w:val="16"/>
        </w:rPr>
      </w:pPr>
      <w:r w:rsidRPr="00FE209D">
        <w:rPr>
          <w:rFonts w:asciiTheme="minorHAnsi" w:eastAsia="Times New Roman" w:hAnsiTheme="minorHAnsi" w:cs="Times New Roman"/>
          <w:sz w:val="16"/>
          <w:szCs w:val="16"/>
        </w:rPr>
        <w:t xml:space="preserve">Northern Europe (Denmark, Estonia, Finland, Iceland, Ireland, Latvia, Lithuania, Norway, Sweden); </w:t>
      </w:r>
    </w:p>
    <w:p w:rsidR="005959D9" w:rsidRPr="00FE209D" w:rsidRDefault="005959D9" w:rsidP="005959D9">
      <w:pPr>
        <w:pStyle w:val="NoSpacing"/>
        <w:rPr>
          <w:rFonts w:asciiTheme="minorHAnsi" w:eastAsia="Times New Roman" w:hAnsiTheme="minorHAnsi" w:cs="Times New Roman"/>
          <w:sz w:val="16"/>
          <w:szCs w:val="16"/>
        </w:rPr>
      </w:pPr>
      <w:r w:rsidRPr="00FE209D">
        <w:rPr>
          <w:rFonts w:asciiTheme="minorHAnsi" w:eastAsia="Times New Roman" w:hAnsiTheme="minorHAnsi" w:cs="Times New Roman"/>
          <w:sz w:val="16"/>
          <w:szCs w:val="16"/>
        </w:rPr>
        <w:t xml:space="preserve">Southern Europe (Albania, Andorra, Bosnia and Herzegovina, Croatia, Gibraltar, Greece, Holy See, Italy, Malta, Montenegro, Portugal, San Marino, Serbia, Slovenia, Spain, The former Yugoslav Republic of Macedonia); </w:t>
      </w:r>
    </w:p>
    <w:p w:rsidR="005959D9" w:rsidRPr="00FE209D" w:rsidRDefault="005959D9" w:rsidP="005959D9">
      <w:pPr>
        <w:pStyle w:val="NoSpacing"/>
        <w:rPr>
          <w:rFonts w:asciiTheme="minorHAnsi" w:eastAsia="Times New Roman" w:hAnsiTheme="minorHAnsi" w:cs="Times New Roman"/>
          <w:sz w:val="16"/>
          <w:szCs w:val="16"/>
        </w:rPr>
      </w:pPr>
      <w:r w:rsidRPr="00FE209D">
        <w:rPr>
          <w:rFonts w:asciiTheme="minorHAnsi" w:eastAsia="Times New Roman" w:hAnsiTheme="minorHAnsi" w:cs="Times New Roman"/>
          <w:sz w:val="16"/>
          <w:szCs w:val="16"/>
        </w:rPr>
        <w:t xml:space="preserve">Melanesia (Fiji, Papua New Guinea, Solomon Islands, Vanuatu); </w:t>
      </w:r>
    </w:p>
    <w:p w:rsidR="005959D9" w:rsidRPr="00FE209D" w:rsidRDefault="005959D9" w:rsidP="005959D9">
      <w:pPr>
        <w:pStyle w:val="NoSpacing"/>
        <w:rPr>
          <w:rFonts w:asciiTheme="minorHAnsi" w:eastAsia="Times New Roman" w:hAnsiTheme="minorHAnsi" w:cs="Times New Roman"/>
          <w:sz w:val="16"/>
          <w:szCs w:val="16"/>
        </w:rPr>
      </w:pPr>
      <w:r w:rsidRPr="00FE209D">
        <w:rPr>
          <w:rFonts w:asciiTheme="minorHAnsi" w:eastAsia="Times New Roman" w:hAnsiTheme="minorHAnsi" w:cs="Times New Roman"/>
          <w:sz w:val="16"/>
          <w:szCs w:val="16"/>
        </w:rPr>
        <w:t xml:space="preserve">Micronesia (Kiribati, Marshall Islands, Federated States of Micronesia, Nauru, Palau); </w:t>
      </w:r>
    </w:p>
    <w:p w:rsidR="005959D9" w:rsidRPr="00FE209D" w:rsidRDefault="005959D9" w:rsidP="005959D9">
      <w:pPr>
        <w:pStyle w:val="NoSpacing"/>
        <w:rPr>
          <w:rFonts w:asciiTheme="minorHAnsi" w:eastAsia="Times New Roman" w:hAnsiTheme="minorHAnsi" w:cs="Times New Roman"/>
          <w:sz w:val="16"/>
          <w:szCs w:val="16"/>
        </w:rPr>
      </w:pPr>
      <w:r w:rsidRPr="00FE209D">
        <w:rPr>
          <w:rFonts w:asciiTheme="minorHAnsi" w:eastAsia="Times New Roman" w:hAnsiTheme="minorHAnsi" w:cs="Times New Roman"/>
          <w:sz w:val="16"/>
          <w:szCs w:val="16"/>
        </w:rPr>
        <w:t>Polynesia (Cook Islands, Niue, Samoa, Tonga, Tuvalu).</w:t>
      </w:r>
    </w:p>
    <w:p w:rsidR="00135069" w:rsidRPr="00FE209D" w:rsidRDefault="00135069" w:rsidP="00F609D4">
      <w:pPr>
        <w:jc w:val="both"/>
        <w:rPr>
          <w:rFonts w:asciiTheme="minorHAnsi" w:eastAsia="Calibri" w:hAnsiTheme="minorHAnsi" w:cs="Calibri"/>
          <w:sz w:val="20"/>
          <w:szCs w:val="20"/>
        </w:rPr>
      </w:pPr>
    </w:p>
    <w:p w:rsidR="00F609D4" w:rsidRPr="00FE209D" w:rsidRDefault="00F609D4" w:rsidP="00F609D4">
      <w:pPr>
        <w:jc w:val="both"/>
        <w:rPr>
          <w:rFonts w:asciiTheme="minorHAnsi" w:hAnsiTheme="minorHAnsi"/>
        </w:rPr>
      </w:pPr>
      <w:r w:rsidRPr="00FE209D">
        <w:rPr>
          <w:rFonts w:asciiTheme="minorHAnsi" w:eastAsia="Calibri" w:hAnsiTheme="minorHAnsi" w:cs="Calibri"/>
          <w:sz w:val="20"/>
          <w:szCs w:val="20"/>
        </w:rPr>
        <w:t>TB-screening was recommended in 165</w:t>
      </w:r>
      <w:r w:rsidR="00C654FA" w:rsidRPr="00FE209D">
        <w:rPr>
          <w:rFonts w:asciiTheme="minorHAnsi" w:eastAsia="Calibri" w:hAnsiTheme="minorHAnsi" w:cs="Calibri"/>
          <w:sz w:val="20"/>
          <w:szCs w:val="20"/>
        </w:rPr>
        <w:t xml:space="preserve"> </w:t>
      </w:r>
      <w:r w:rsidRPr="00FE209D">
        <w:rPr>
          <w:rFonts w:asciiTheme="minorHAnsi" w:eastAsia="Calibri" w:hAnsiTheme="minorHAnsi" w:cs="Calibri"/>
          <w:sz w:val="20"/>
          <w:szCs w:val="20"/>
        </w:rPr>
        <w:t>(</w:t>
      </w:r>
      <w:r w:rsidR="00C654FA" w:rsidRPr="00FE209D">
        <w:rPr>
          <w:rFonts w:asciiTheme="minorHAnsi" w:eastAsia="Calibri" w:hAnsiTheme="minorHAnsi" w:cs="Calibri"/>
          <w:sz w:val="20"/>
          <w:szCs w:val="20"/>
        </w:rPr>
        <w:t>42.9%)</w:t>
      </w:r>
      <w:r w:rsidRPr="00FE209D">
        <w:rPr>
          <w:rFonts w:asciiTheme="minorHAnsi" w:eastAsia="Calibri" w:hAnsiTheme="minorHAnsi" w:cs="Calibri"/>
          <w:sz w:val="20"/>
          <w:szCs w:val="20"/>
        </w:rPr>
        <w:t xml:space="preserve"> of the 385</w:t>
      </w:r>
      <w:r w:rsidR="00C654FA" w:rsidRPr="00FE209D">
        <w:rPr>
          <w:rFonts w:asciiTheme="minorHAnsi" w:eastAsia="Calibri" w:hAnsiTheme="minorHAnsi" w:cs="Calibri"/>
          <w:sz w:val="20"/>
          <w:szCs w:val="20"/>
        </w:rPr>
        <w:t xml:space="preserve"> </w:t>
      </w:r>
      <w:r w:rsidRPr="00FE209D">
        <w:rPr>
          <w:rFonts w:asciiTheme="minorHAnsi" w:eastAsia="Calibri" w:hAnsiTheme="minorHAnsi" w:cs="Calibri"/>
          <w:sz w:val="20"/>
          <w:szCs w:val="20"/>
        </w:rPr>
        <w:t xml:space="preserve">patients meeting the </w:t>
      </w:r>
      <w:r w:rsidR="00134795" w:rsidRPr="00FE209D">
        <w:rPr>
          <w:rFonts w:asciiTheme="minorHAnsi" w:eastAsia="Calibri" w:hAnsiTheme="minorHAnsi" w:cs="Calibri"/>
          <w:sz w:val="20"/>
          <w:szCs w:val="20"/>
        </w:rPr>
        <w:t>audit</w:t>
      </w:r>
      <w:r w:rsidRPr="00FE209D">
        <w:rPr>
          <w:rFonts w:asciiTheme="minorHAnsi" w:eastAsia="Calibri" w:hAnsiTheme="minorHAnsi" w:cs="Calibri"/>
          <w:sz w:val="20"/>
          <w:szCs w:val="20"/>
        </w:rPr>
        <w:t xml:space="preserve"> inclusion criteria</w:t>
      </w:r>
      <w:r w:rsidR="00FF5395" w:rsidRPr="00FE209D">
        <w:rPr>
          <w:rFonts w:asciiTheme="minorHAnsi" w:eastAsia="Calibri" w:hAnsiTheme="minorHAnsi" w:cs="Calibri"/>
          <w:sz w:val="20"/>
          <w:szCs w:val="20"/>
        </w:rPr>
        <w:t>.</w:t>
      </w:r>
      <w:r w:rsidRPr="00FE209D">
        <w:rPr>
          <w:rFonts w:asciiTheme="minorHAnsi" w:eastAsia="Calibri" w:hAnsiTheme="minorHAnsi" w:cs="Calibri"/>
          <w:sz w:val="20"/>
          <w:szCs w:val="20"/>
        </w:rPr>
        <w:t xml:space="preserve"> </w:t>
      </w:r>
      <w:r w:rsidR="00FF5395" w:rsidRPr="00FE209D">
        <w:rPr>
          <w:rFonts w:asciiTheme="minorHAnsi" w:eastAsia="Calibri" w:hAnsiTheme="minorHAnsi" w:cs="Calibri"/>
          <w:sz w:val="20"/>
          <w:szCs w:val="20"/>
        </w:rPr>
        <w:t xml:space="preserve">Of these only 10 (6.1%) had a completed TB screening </w:t>
      </w:r>
      <w:proofErr w:type="gramStart"/>
      <w:r w:rsidR="00FF5395" w:rsidRPr="00FE209D">
        <w:rPr>
          <w:rFonts w:asciiTheme="minorHAnsi" w:eastAsia="Calibri" w:hAnsiTheme="minorHAnsi" w:cs="Calibri"/>
          <w:sz w:val="20"/>
          <w:szCs w:val="20"/>
        </w:rPr>
        <w:t>prompt,</w:t>
      </w:r>
      <w:proofErr w:type="gramEnd"/>
      <w:r w:rsidR="00FF5395" w:rsidRPr="00FE209D">
        <w:rPr>
          <w:rFonts w:asciiTheme="minorHAnsi" w:eastAsia="Calibri" w:hAnsiTheme="minorHAnsi" w:cs="Calibri"/>
          <w:sz w:val="20"/>
          <w:szCs w:val="20"/>
        </w:rPr>
        <w:t xml:space="preserve"> and </w:t>
      </w:r>
      <w:r w:rsidRPr="00FE209D">
        <w:rPr>
          <w:rFonts w:asciiTheme="minorHAnsi" w:eastAsia="Calibri" w:hAnsiTheme="minorHAnsi" w:cs="Calibri"/>
          <w:sz w:val="20"/>
          <w:szCs w:val="20"/>
        </w:rPr>
        <w:t>only 20 (12.1%</w:t>
      </w:r>
      <w:r w:rsidR="007E5C09" w:rsidRPr="00FE209D">
        <w:rPr>
          <w:rFonts w:asciiTheme="minorHAnsi" w:eastAsia="Calibri" w:hAnsiTheme="minorHAnsi" w:cs="Calibri"/>
          <w:sz w:val="20"/>
          <w:szCs w:val="20"/>
        </w:rPr>
        <w:t>)</w:t>
      </w:r>
      <w:r w:rsidRPr="00FE209D">
        <w:rPr>
          <w:rFonts w:asciiTheme="minorHAnsi" w:eastAsia="Calibri" w:hAnsiTheme="minorHAnsi" w:cs="Calibri"/>
          <w:sz w:val="20"/>
          <w:szCs w:val="20"/>
        </w:rPr>
        <w:t xml:space="preserve"> underwent routine TB-screening</w:t>
      </w:r>
      <w:r w:rsidR="00734A03" w:rsidRPr="00FE209D">
        <w:rPr>
          <w:rFonts w:asciiTheme="minorHAnsi" w:eastAsia="Calibri" w:hAnsiTheme="minorHAnsi" w:cs="Calibri"/>
          <w:sz w:val="20"/>
          <w:szCs w:val="20"/>
        </w:rPr>
        <w:t xml:space="preserve"> with an IGRA</w:t>
      </w:r>
      <w:r w:rsidR="00FE209D" w:rsidRPr="00FE209D">
        <w:rPr>
          <w:rFonts w:asciiTheme="minorHAnsi" w:eastAsia="Calibri" w:hAnsiTheme="minorHAnsi" w:cs="Calibri"/>
          <w:sz w:val="20"/>
          <w:szCs w:val="20"/>
        </w:rPr>
        <w:t xml:space="preserve"> (</w:t>
      </w:r>
      <w:r w:rsidR="00B1256D" w:rsidRPr="00FE209D">
        <w:rPr>
          <w:rFonts w:asciiTheme="minorHAnsi" w:eastAsia="Calibri" w:hAnsiTheme="minorHAnsi" w:cs="Calibri"/>
          <w:sz w:val="20"/>
          <w:szCs w:val="20"/>
        </w:rPr>
        <w:t>Figure 1</w:t>
      </w:r>
      <w:r w:rsidR="00FF5395" w:rsidRPr="00FE209D">
        <w:rPr>
          <w:rFonts w:asciiTheme="minorHAnsi" w:eastAsia="Calibri" w:hAnsiTheme="minorHAnsi" w:cs="Calibri"/>
          <w:sz w:val="20"/>
          <w:szCs w:val="20"/>
        </w:rPr>
        <w:t>).</w:t>
      </w:r>
    </w:p>
    <w:p w:rsidR="005D7152" w:rsidRPr="00FE209D" w:rsidRDefault="005D7152">
      <w:pPr>
        <w:jc w:val="both"/>
        <w:rPr>
          <w:rFonts w:asciiTheme="minorHAnsi" w:hAnsiTheme="minorHAnsi"/>
        </w:rPr>
      </w:pPr>
    </w:p>
    <w:p w:rsidR="005D7152" w:rsidRPr="00FE209D" w:rsidRDefault="00786857">
      <w:pPr>
        <w:spacing w:line="331" w:lineRule="auto"/>
        <w:jc w:val="both"/>
        <w:rPr>
          <w:rFonts w:asciiTheme="minorHAnsi" w:eastAsia="Calibri" w:hAnsiTheme="minorHAnsi" w:cs="Calibri"/>
          <w:sz w:val="20"/>
          <w:szCs w:val="20"/>
        </w:rPr>
      </w:pPr>
      <w:r w:rsidRPr="00FE209D">
        <w:rPr>
          <w:rFonts w:asciiTheme="minorHAnsi" w:eastAsia="Calibri" w:hAnsiTheme="minorHAnsi" w:cs="Calibri"/>
          <w:b/>
          <w:sz w:val="20"/>
          <w:szCs w:val="20"/>
        </w:rPr>
        <w:t>Figure 1</w:t>
      </w:r>
      <w:r w:rsidR="00F81E57" w:rsidRPr="00FE209D">
        <w:rPr>
          <w:rFonts w:asciiTheme="minorHAnsi" w:eastAsia="Calibri" w:hAnsiTheme="minorHAnsi" w:cs="Calibri"/>
          <w:sz w:val="20"/>
          <w:szCs w:val="20"/>
        </w:rPr>
        <w:t xml:space="preserve">. </w:t>
      </w:r>
      <w:r w:rsidRPr="00FE209D">
        <w:rPr>
          <w:rFonts w:asciiTheme="minorHAnsi" w:eastAsia="Calibri" w:hAnsiTheme="minorHAnsi" w:cs="Calibri"/>
          <w:sz w:val="20"/>
          <w:szCs w:val="20"/>
        </w:rPr>
        <w:t xml:space="preserve">Flowchart detailing </w:t>
      </w:r>
      <w:r w:rsidR="00954122" w:rsidRPr="00FE209D">
        <w:rPr>
          <w:rFonts w:asciiTheme="minorHAnsi" w:eastAsia="Calibri" w:hAnsiTheme="minorHAnsi" w:cs="Calibri"/>
          <w:sz w:val="20"/>
          <w:szCs w:val="20"/>
        </w:rPr>
        <w:t xml:space="preserve">use of </w:t>
      </w:r>
      <w:r w:rsidR="00AD30FE" w:rsidRPr="00FE209D">
        <w:rPr>
          <w:rFonts w:asciiTheme="minorHAnsi" w:eastAsia="Calibri" w:hAnsiTheme="minorHAnsi" w:cs="Calibri"/>
          <w:sz w:val="20"/>
          <w:szCs w:val="20"/>
        </w:rPr>
        <w:t xml:space="preserve">the </w:t>
      </w:r>
      <w:r w:rsidR="00954122" w:rsidRPr="00FE209D">
        <w:rPr>
          <w:rFonts w:asciiTheme="minorHAnsi" w:eastAsia="Calibri" w:hAnsiTheme="minorHAnsi" w:cs="Calibri"/>
          <w:sz w:val="20"/>
          <w:szCs w:val="20"/>
        </w:rPr>
        <w:t xml:space="preserve">screening prompt and IGRAs performed </w:t>
      </w:r>
      <w:r w:rsidR="00922D0E" w:rsidRPr="00FE209D">
        <w:rPr>
          <w:rFonts w:asciiTheme="minorHAnsi" w:eastAsia="Calibri" w:hAnsiTheme="minorHAnsi" w:cs="Calibri"/>
          <w:sz w:val="20"/>
          <w:szCs w:val="20"/>
        </w:rPr>
        <w:t xml:space="preserve">for patients </w:t>
      </w:r>
      <w:r w:rsidR="00C90A42" w:rsidRPr="00FE209D">
        <w:rPr>
          <w:rFonts w:asciiTheme="minorHAnsi" w:eastAsia="Calibri" w:hAnsiTheme="minorHAnsi" w:cs="Calibri"/>
          <w:sz w:val="20"/>
          <w:szCs w:val="20"/>
        </w:rPr>
        <w:t xml:space="preserve">at MMC </w:t>
      </w:r>
      <w:r w:rsidR="00922D0E" w:rsidRPr="00FE209D">
        <w:rPr>
          <w:rFonts w:asciiTheme="minorHAnsi" w:eastAsia="Calibri" w:hAnsiTheme="minorHAnsi" w:cs="Calibri"/>
          <w:sz w:val="20"/>
          <w:szCs w:val="20"/>
        </w:rPr>
        <w:t xml:space="preserve">meeting </w:t>
      </w:r>
      <w:r w:rsidR="00780FF2" w:rsidRPr="00FE209D">
        <w:rPr>
          <w:rFonts w:asciiTheme="minorHAnsi" w:eastAsia="Calibri" w:hAnsiTheme="minorHAnsi" w:cs="Calibri"/>
          <w:sz w:val="20"/>
          <w:szCs w:val="20"/>
        </w:rPr>
        <w:t xml:space="preserve">the audit </w:t>
      </w:r>
      <w:r w:rsidR="00922D0E" w:rsidRPr="00FE209D">
        <w:rPr>
          <w:rFonts w:asciiTheme="minorHAnsi" w:eastAsia="Calibri" w:hAnsiTheme="minorHAnsi" w:cs="Calibri"/>
          <w:sz w:val="20"/>
          <w:szCs w:val="20"/>
        </w:rPr>
        <w:t>inclusion criteria</w:t>
      </w:r>
      <w:r w:rsidR="004F4651" w:rsidRPr="00FE209D">
        <w:rPr>
          <w:rFonts w:asciiTheme="minorHAnsi" w:eastAsia="Calibri" w:hAnsiTheme="minorHAnsi" w:cs="Calibri"/>
          <w:sz w:val="20"/>
          <w:szCs w:val="20"/>
        </w:rPr>
        <w:t xml:space="preserve"> </w:t>
      </w:r>
      <w:r w:rsidR="00CF786B" w:rsidRPr="00FE209D">
        <w:rPr>
          <w:rFonts w:asciiTheme="minorHAnsi" w:eastAsia="Calibri" w:hAnsiTheme="minorHAnsi" w:cs="Calibri"/>
          <w:sz w:val="20"/>
          <w:szCs w:val="20"/>
        </w:rPr>
        <w:t xml:space="preserve">and </w:t>
      </w:r>
      <w:r w:rsidR="004F4651" w:rsidRPr="00FE209D">
        <w:rPr>
          <w:rFonts w:asciiTheme="minorHAnsi" w:eastAsia="Calibri" w:hAnsiTheme="minorHAnsi" w:cs="Calibri"/>
          <w:sz w:val="20"/>
          <w:szCs w:val="20"/>
        </w:rPr>
        <w:t>in whom TB screening was recommended</w:t>
      </w:r>
      <w:r w:rsidR="00780FF2" w:rsidRPr="00FE209D">
        <w:rPr>
          <w:rFonts w:asciiTheme="minorHAnsi" w:eastAsia="Calibri" w:hAnsiTheme="minorHAnsi" w:cs="Calibri"/>
          <w:sz w:val="20"/>
          <w:szCs w:val="20"/>
        </w:rPr>
        <w:t>.</w:t>
      </w:r>
    </w:p>
    <w:p w:rsidR="00134795" w:rsidRPr="00FE209D" w:rsidRDefault="00134795">
      <w:pPr>
        <w:spacing w:line="331" w:lineRule="auto"/>
        <w:jc w:val="both"/>
        <w:rPr>
          <w:rFonts w:asciiTheme="minorHAnsi" w:hAnsiTheme="minorHAnsi"/>
        </w:rPr>
      </w:pPr>
      <w:r w:rsidRPr="00FE209D">
        <w:rPr>
          <w:rFonts w:asciiTheme="minorHAnsi" w:hAnsiTheme="minorHAnsi"/>
          <w:noProof/>
        </w:rPr>
        <mc:AlternateContent>
          <mc:Choice Requires="wps">
            <w:drawing>
              <wp:anchor distT="0" distB="0" distL="114300" distR="114300" simplePos="0" relativeHeight="251661312" behindDoc="0" locked="0" layoutInCell="1" allowOverlap="1" wp14:anchorId="10AEC6F7" wp14:editId="1C139F70">
                <wp:simplePos x="0" y="0"/>
                <wp:positionH relativeFrom="margin">
                  <wp:align>right</wp:align>
                </wp:positionH>
                <wp:positionV relativeFrom="paragraph">
                  <wp:posOffset>14853</wp:posOffset>
                </wp:positionV>
                <wp:extent cx="5907819"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907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EA2BF6" id="Straight Connector 6"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4pt,1.15pt" to="87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" strokecolor="black [3040]">
                <w10:wrap anchorx="margin"/>
              </v:line>
            </w:pict>
          </mc:Fallback>
        </mc:AlternateContent>
      </w:r>
    </w:p>
    <w:p w:rsidR="005959D9" w:rsidRPr="00FE209D" w:rsidRDefault="00CC7851" w:rsidP="005959D9">
      <w:pPr>
        <w:pStyle w:val="NoSpacing"/>
        <w:rPr>
          <w:rFonts w:asciiTheme="minorHAnsi" w:hAnsiTheme="minorHAnsi"/>
          <w:sz w:val="16"/>
          <w:szCs w:val="16"/>
        </w:rPr>
      </w:pPr>
      <w:r w:rsidRPr="00FE209D">
        <w:rPr>
          <w:noProof/>
        </w:rPr>
        <w:lastRenderedPageBreak/>
        <w:drawing>
          <wp:inline distT="0" distB="0" distL="0" distR="0" wp14:anchorId="4928CE3B" wp14:editId="3D7C82C7">
            <wp:extent cx="5943600" cy="5471131"/>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35069" w:rsidRPr="00FE209D" w:rsidRDefault="00135069" w:rsidP="004F4651">
      <w:pPr>
        <w:pStyle w:val="NoSpacing"/>
        <w:rPr>
          <w:rFonts w:asciiTheme="minorHAnsi" w:eastAsia="Calibri" w:hAnsiTheme="minorHAnsi" w:cs="Calibri"/>
          <w:strike/>
          <w:sz w:val="20"/>
          <w:szCs w:val="20"/>
        </w:rPr>
      </w:pPr>
    </w:p>
    <w:p w:rsidR="00D51C6F" w:rsidRPr="00FE209D" w:rsidRDefault="00CC7851">
      <w:pPr>
        <w:jc w:val="both"/>
        <w:rPr>
          <w:rFonts w:asciiTheme="minorHAnsi" w:eastAsia="Calibri" w:hAnsiTheme="minorHAnsi" w:cs="Calibri"/>
          <w:b/>
          <w:sz w:val="20"/>
          <w:szCs w:val="20"/>
        </w:rPr>
      </w:pPr>
      <w:r w:rsidRPr="00FE209D">
        <w:rPr>
          <w:rFonts w:asciiTheme="minorHAnsi" w:hAnsiTheme="minorHAnsi"/>
          <w:noProof/>
          <w:sz w:val="16"/>
          <w:szCs w:val="16"/>
        </w:rPr>
        <mc:AlternateContent>
          <mc:Choice Requires="wps">
            <w:drawing>
              <wp:anchor distT="0" distB="0" distL="114300" distR="114300" simplePos="0" relativeHeight="251662336" behindDoc="0" locked="0" layoutInCell="1" allowOverlap="1" wp14:anchorId="201A489E" wp14:editId="2B609A2F">
                <wp:simplePos x="0" y="0"/>
                <wp:positionH relativeFrom="margin">
                  <wp:align>left</wp:align>
                </wp:positionH>
                <wp:positionV relativeFrom="paragraph">
                  <wp:posOffset>10795</wp:posOffset>
                </wp:positionV>
                <wp:extent cx="5906770"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5906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0947466" id="Straight Connector 7"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5pt" to="46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i4tQEAALcDAAAOAAAAZHJzL2Uyb0RvYy54bWysU8GOEzEMvSPxD1HudKYrsYVRp3voCi4I&#10;Kpb9gGzG6UQkceSEdvr3OGk7iwAhhLh44uQ928/2rO8m78QBKFkMvVwuWikgaBxs2Pfy8cu7V2+k&#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" strokecolor="black [3040]">
                <w10:wrap anchorx="margin"/>
              </v:line>
            </w:pict>
          </mc:Fallback>
        </mc:AlternateContent>
      </w:r>
    </w:p>
    <w:p w:rsidR="005D7152" w:rsidRPr="00FE209D" w:rsidRDefault="00F81E57">
      <w:pPr>
        <w:jc w:val="both"/>
        <w:rPr>
          <w:rFonts w:asciiTheme="minorHAnsi" w:hAnsiTheme="minorHAnsi"/>
        </w:rPr>
      </w:pPr>
      <w:r w:rsidRPr="00FE209D">
        <w:rPr>
          <w:rFonts w:asciiTheme="minorHAnsi" w:eastAsia="Calibri" w:hAnsiTheme="minorHAnsi" w:cs="Calibri"/>
          <w:b/>
          <w:sz w:val="20"/>
          <w:szCs w:val="20"/>
        </w:rPr>
        <w:t>Discussion</w:t>
      </w:r>
    </w:p>
    <w:p w:rsidR="005D7152" w:rsidRPr="00FE209D" w:rsidRDefault="00F81E57">
      <w:pPr>
        <w:rPr>
          <w:rFonts w:asciiTheme="minorHAnsi" w:hAnsiTheme="minorHAnsi"/>
        </w:rPr>
      </w:pPr>
      <w:r w:rsidRPr="00FE209D">
        <w:rPr>
          <w:rFonts w:asciiTheme="minorHAnsi" w:eastAsia="Calibri" w:hAnsiTheme="minorHAnsi" w:cs="Calibri"/>
          <w:sz w:val="24"/>
          <w:szCs w:val="24"/>
        </w:rPr>
        <w:t xml:space="preserve"> </w:t>
      </w:r>
    </w:p>
    <w:p w:rsidR="00CC7851" w:rsidRPr="00FE209D" w:rsidRDefault="00F609D4" w:rsidP="00F609D4">
      <w:pPr>
        <w:jc w:val="both"/>
        <w:rPr>
          <w:rFonts w:asciiTheme="minorHAnsi" w:eastAsia="Calibri" w:hAnsiTheme="minorHAnsi" w:cs="Calibri"/>
          <w:sz w:val="20"/>
          <w:szCs w:val="20"/>
        </w:rPr>
      </w:pPr>
      <w:r w:rsidRPr="00FE209D">
        <w:rPr>
          <w:rFonts w:asciiTheme="minorHAnsi" w:eastAsia="Calibri" w:hAnsiTheme="minorHAnsi" w:cs="Calibri"/>
          <w:sz w:val="20"/>
          <w:szCs w:val="20"/>
        </w:rPr>
        <w:t xml:space="preserve">This audit demonstrates low TB-screening rates in HIV-patients, despite an electronic prompt to facilitate screening. </w:t>
      </w:r>
      <w:r w:rsidR="00734A03" w:rsidRPr="00FE209D">
        <w:rPr>
          <w:rFonts w:asciiTheme="minorHAnsi" w:eastAsia="Calibri" w:hAnsiTheme="minorHAnsi" w:cs="Calibri"/>
          <w:sz w:val="20"/>
          <w:szCs w:val="20"/>
        </w:rPr>
        <w:t>The prompt was under-utilised</w:t>
      </w:r>
      <w:r w:rsidR="00CC7851" w:rsidRPr="00FE209D">
        <w:rPr>
          <w:rFonts w:asciiTheme="minorHAnsi" w:eastAsia="Calibri" w:hAnsiTheme="minorHAnsi" w:cs="Calibri"/>
          <w:sz w:val="20"/>
          <w:szCs w:val="20"/>
        </w:rPr>
        <w:t xml:space="preserve">: it </w:t>
      </w:r>
      <w:r w:rsidR="00443278" w:rsidRPr="00FE209D">
        <w:rPr>
          <w:rFonts w:asciiTheme="minorHAnsi" w:eastAsia="Calibri" w:hAnsiTheme="minorHAnsi" w:cs="Calibri"/>
          <w:sz w:val="20"/>
          <w:szCs w:val="20"/>
        </w:rPr>
        <w:t xml:space="preserve">was </w:t>
      </w:r>
      <w:r w:rsidR="00CC7851" w:rsidRPr="00FE209D">
        <w:rPr>
          <w:rFonts w:asciiTheme="minorHAnsi" w:eastAsia="Calibri" w:hAnsiTheme="minorHAnsi" w:cs="Calibri"/>
          <w:sz w:val="20"/>
          <w:szCs w:val="20"/>
        </w:rPr>
        <w:t xml:space="preserve">completed in </w:t>
      </w:r>
      <w:r w:rsidR="00443278" w:rsidRPr="00FE209D">
        <w:rPr>
          <w:rFonts w:asciiTheme="minorHAnsi" w:eastAsia="Calibri" w:hAnsiTheme="minorHAnsi" w:cs="Calibri"/>
          <w:sz w:val="20"/>
          <w:szCs w:val="20"/>
        </w:rPr>
        <w:t xml:space="preserve">only </w:t>
      </w:r>
      <w:r w:rsidR="00CC7851" w:rsidRPr="00FE209D">
        <w:rPr>
          <w:rFonts w:asciiTheme="minorHAnsi" w:eastAsia="Calibri" w:hAnsiTheme="minorHAnsi" w:cs="Calibri"/>
          <w:sz w:val="20"/>
          <w:szCs w:val="20"/>
        </w:rPr>
        <w:t>6.1% of patients in whom screening would have been recommended. The majority (54.8%) of patients were seen at first attendance by a consultant</w:t>
      </w:r>
      <w:r w:rsidR="00D609AD" w:rsidRPr="00FE209D">
        <w:rPr>
          <w:rFonts w:asciiTheme="minorHAnsi" w:eastAsia="Calibri" w:hAnsiTheme="minorHAnsi" w:cs="Calibri"/>
          <w:sz w:val="20"/>
          <w:szCs w:val="20"/>
        </w:rPr>
        <w:t>. C</w:t>
      </w:r>
      <w:r w:rsidR="00CC7851" w:rsidRPr="00FE209D">
        <w:rPr>
          <w:rFonts w:asciiTheme="minorHAnsi" w:eastAsia="Calibri" w:hAnsiTheme="minorHAnsi" w:cs="Calibri"/>
          <w:sz w:val="20"/>
          <w:szCs w:val="20"/>
        </w:rPr>
        <w:t>onsultants only completed 30.4% of the completed prompts</w:t>
      </w:r>
      <w:r w:rsidR="00D609AD" w:rsidRPr="00FE209D">
        <w:rPr>
          <w:rFonts w:asciiTheme="minorHAnsi" w:eastAsia="Calibri" w:hAnsiTheme="minorHAnsi" w:cs="Calibri"/>
          <w:sz w:val="20"/>
          <w:szCs w:val="20"/>
        </w:rPr>
        <w:t>, but requested 65% of the screening IGRAs, indicating that the decision to perform an IGRA was generally made independent of the screening prompt.</w:t>
      </w:r>
    </w:p>
    <w:p w:rsidR="00CC7851" w:rsidRPr="00FE209D" w:rsidRDefault="00CC7851" w:rsidP="00F609D4">
      <w:pPr>
        <w:jc w:val="both"/>
        <w:rPr>
          <w:rFonts w:asciiTheme="minorHAnsi" w:eastAsia="Calibri" w:hAnsiTheme="minorHAnsi" w:cs="Calibri"/>
          <w:sz w:val="20"/>
          <w:szCs w:val="20"/>
        </w:rPr>
      </w:pPr>
    </w:p>
    <w:p w:rsidR="00F609D4" w:rsidRPr="00FE209D" w:rsidRDefault="00CC7851" w:rsidP="00F609D4">
      <w:pPr>
        <w:jc w:val="both"/>
        <w:rPr>
          <w:rFonts w:asciiTheme="minorHAnsi" w:eastAsia="Calibri" w:hAnsiTheme="minorHAnsi" w:cs="Calibri"/>
          <w:strike/>
          <w:sz w:val="20"/>
          <w:szCs w:val="20"/>
        </w:rPr>
      </w:pPr>
      <w:r w:rsidRPr="00FE209D">
        <w:rPr>
          <w:rFonts w:asciiTheme="minorHAnsi" w:eastAsia="Calibri" w:hAnsiTheme="minorHAnsi" w:cs="Calibri"/>
          <w:sz w:val="20"/>
          <w:szCs w:val="20"/>
        </w:rPr>
        <w:t xml:space="preserve">The under-use of the prompt may be related to the complexity of </w:t>
      </w:r>
      <w:r w:rsidR="00F609D4" w:rsidRPr="00FE209D">
        <w:rPr>
          <w:rFonts w:asciiTheme="minorHAnsi" w:eastAsia="Calibri" w:hAnsiTheme="minorHAnsi" w:cs="Calibri"/>
          <w:sz w:val="20"/>
          <w:szCs w:val="20"/>
        </w:rPr>
        <w:t xml:space="preserve">the BHIVA 2011 guidelines, which risk stratify by three variables (country or birth, ART duration and CD4+ T-cell count). The strategy advocated by NICE, using only CD4+ T-cell count, may be easier to implement and increase screening rates. A recent economic analysis of TB-screening in HIV found that </w:t>
      </w:r>
      <w:r w:rsidR="00A8061C" w:rsidRPr="00FE209D">
        <w:rPr>
          <w:rFonts w:asciiTheme="minorHAnsi" w:eastAsia="Calibri" w:hAnsiTheme="minorHAnsi" w:cs="Calibri"/>
          <w:sz w:val="20"/>
          <w:szCs w:val="20"/>
        </w:rPr>
        <w:t xml:space="preserve">both </w:t>
      </w:r>
      <w:r w:rsidR="00F609D4" w:rsidRPr="00FE209D">
        <w:rPr>
          <w:rFonts w:asciiTheme="minorHAnsi" w:eastAsia="Calibri" w:hAnsiTheme="minorHAnsi" w:cs="Calibri"/>
          <w:sz w:val="20"/>
          <w:szCs w:val="20"/>
        </w:rPr>
        <w:t>the NICE and BHIVA strategies were cost-effective compared with no screening</w:t>
      </w:r>
      <w:r w:rsidR="00F0727A" w:rsidRPr="00FE209D">
        <w:rPr>
          <w:rFonts w:asciiTheme="minorHAnsi" w:eastAsia="Calibri" w:hAnsiTheme="minorHAnsi" w:cs="Calibri"/>
          <w:sz w:val="20"/>
          <w:szCs w:val="20"/>
          <w:vertAlign w:val="superscript"/>
        </w:rPr>
        <w:t>6</w:t>
      </w:r>
      <w:r w:rsidR="00A8061C" w:rsidRPr="00FE209D">
        <w:rPr>
          <w:rFonts w:asciiTheme="minorHAnsi" w:eastAsia="Calibri" w:hAnsiTheme="minorHAnsi" w:cs="Calibri"/>
          <w:sz w:val="20"/>
          <w:szCs w:val="20"/>
        </w:rPr>
        <w:t xml:space="preserve">. During the more recent study period (2005-2010) this analysis found the NICE guidelines to be less cost effective </w:t>
      </w:r>
      <w:r w:rsidR="00A8061C" w:rsidRPr="00FE209D">
        <w:rPr>
          <w:rFonts w:asciiTheme="minorHAnsi" w:eastAsia="Calibri" w:hAnsiTheme="minorHAnsi" w:cs="Calibri"/>
          <w:sz w:val="20"/>
          <w:szCs w:val="20"/>
        </w:rPr>
        <w:lastRenderedPageBreak/>
        <w:t xml:space="preserve">than the BHIVA guidelines, but noted that the NICE strategy is simpler and less likely to miss cases. </w:t>
      </w:r>
      <w:r w:rsidR="00231AF4" w:rsidRPr="00FE209D">
        <w:rPr>
          <w:rFonts w:asciiTheme="minorHAnsi" w:eastAsia="Calibri" w:hAnsiTheme="minorHAnsi" w:cs="Calibri"/>
          <w:sz w:val="20"/>
          <w:szCs w:val="20"/>
        </w:rPr>
        <w:t>Given the difficulty in implementing the BHIVA guidelines at this centre, which may be partially attributable to their added complexity and significant omissions in screening recommendations for many regions, it may well be that the NICE guidelines would be an overall more effective strategy</w:t>
      </w:r>
      <w:r w:rsidR="00554CEB" w:rsidRPr="00FE209D">
        <w:rPr>
          <w:rFonts w:asciiTheme="minorHAnsi" w:eastAsia="Calibri" w:hAnsiTheme="minorHAnsi" w:cs="Calibri"/>
          <w:sz w:val="20"/>
          <w:szCs w:val="20"/>
        </w:rPr>
        <w:t xml:space="preserve">. A real-life comparison of the two strategies is needed. </w:t>
      </w:r>
      <w:r w:rsidR="00231AF4" w:rsidRPr="00FE209D">
        <w:rPr>
          <w:rFonts w:asciiTheme="minorHAnsi" w:eastAsia="Calibri" w:hAnsiTheme="minorHAnsi" w:cs="Calibri"/>
          <w:sz w:val="20"/>
          <w:szCs w:val="20"/>
        </w:rPr>
        <w:t xml:space="preserve"> </w:t>
      </w:r>
    </w:p>
    <w:p w:rsidR="00F609D4" w:rsidRPr="00FE209D" w:rsidRDefault="00F609D4" w:rsidP="00F609D4">
      <w:pPr>
        <w:jc w:val="both"/>
        <w:rPr>
          <w:rFonts w:asciiTheme="minorHAnsi" w:eastAsia="Calibri" w:hAnsiTheme="minorHAnsi" w:cs="Calibri"/>
          <w:sz w:val="20"/>
          <w:szCs w:val="20"/>
        </w:rPr>
      </w:pPr>
    </w:p>
    <w:p w:rsidR="00F609D4" w:rsidRPr="00FE209D" w:rsidRDefault="00F609D4" w:rsidP="00F609D4">
      <w:pPr>
        <w:jc w:val="both"/>
        <w:rPr>
          <w:rFonts w:asciiTheme="minorHAnsi" w:eastAsia="Calibri" w:hAnsiTheme="minorHAnsi" w:cs="Calibri"/>
          <w:sz w:val="20"/>
          <w:szCs w:val="20"/>
        </w:rPr>
      </w:pPr>
      <w:r w:rsidRPr="00FE209D">
        <w:rPr>
          <w:rFonts w:asciiTheme="minorHAnsi" w:eastAsia="Calibri" w:hAnsiTheme="minorHAnsi" w:cs="Calibri"/>
          <w:sz w:val="20"/>
          <w:szCs w:val="20"/>
        </w:rPr>
        <w:t xml:space="preserve">The findings of this audit represent the first published data on routine TB-screening rates in a UK HIV clinic setting, and may reflect under-screening at a national level. </w:t>
      </w:r>
      <w:r w:rsidR="00554CEB" w:rsidRPr="00FE209D">
        <w:rPr>
          <w:rFonts w:asciiTheme="minorHAnsi" w:eastAsia="Calibri" w:hAnsiTheme="minorHAnsi" w:cs="Calibri"/>
          <w:sz w:val="20"/>
          <w:szCs w:val="20"/>
        </w:rPr>
        <w:t xml:space="preserve">A national audit is currently underway, and we await the results to compare our </w:t>
      </w:r>
      <w:r w:rsidR="00554CEB" w:rsidRPr="00FE209D">
        <w:rPr>
          <w:rFonts w:asciiTheme="minorHAnsi" w:eastAsia="Times New Roman" w:hAnsiTheme="minorHAnsi" w:cs="Times New Roman"/>
          <w:sz w:val="20"/>
          <w:szCs w:val="20"/>
        </w:rPr>
        <w:t>performance relative to other similarly sized and ethnically/geographically diverse clinic cohorts.</w:t>
      </w:r>
      <w:r w:rsidRPr="00FE209D">
        <w:rPr>
          <w:rFonts w:asciiTheme="minorHAnsi" w:eastAsia="Calibri" w:hAnsiTheme="minorHAnsi" w:cs="Calibri"/>
          <w:sz w:val="20"/>
          <w:szCs w:val="20"/>
        </w:rPr>
        <w:t xml:space="preserve"> If the screening rates observed here are comparable to those at other centres, then the results of this audit have vital implications at both patient and public health level, and would demonstrate a need for an improved and systematic strategy for TB-screening in HIV-infected individuals, nationwide.</w:t>
      </w:r>
    </w:p>
    <w:p w:rsidR="00554CEB" w:rsidRPr="00FE209D" w:rsidRDefault="00554CEB">
      <w:pPr>
        <w:jc w:val="both"/>
        <w:rPr>
          <w:rFonts w:asciiTheme="minorHAnsi" w:hAnsiTheme="minorHAnsi"/>
        </w:rPr>
      </w:pPr>
    </w:p>
    <w:p w:rsidR="005D7152" w:rsidRPr="00FE209D" w:rsidRDefault="00F81E57">
      <w:pPr>
        <w:spacing w:line="331" w:lineRule="auto"/>
        <w:jc w:val="both"/>
        <w:rPr>
          <w:rFonts w:asciiTheme="minorHAnsi" w:hAnsiTheme="minorHAnsi"/>
        </w:rPr>
      </w:pPr>
      <w:r w:rsidRPr="00FE209D">
        <w:rPr>
          <w:rFonts w:asciiTheme="minorHAnsi" w:eastAsia="Calibri" w:hAnsiTheme="minorHAnsi" w:cs="Calibri"/>
          <w:b/>
          <w:sz w:val="20"/>
          <w:szCs w:val="20"/>
        </w:rPr>
        <w:t>References</w:t>
      </w:r>
    </w:p>
    <w:p w:rsidR="00F27774" w:rsidRPr="00FE209D" w:rsidRDefault="0051560C" w:rsidP="00F27774">
      <w:pPr>
        <w:numPr>
          <w:ilvl w:val="0"/>
          <w:numId w:val="2"/>
        </w:numPr>
        <w:spacing w:line="397" w:lineRule="auto"/>
        <w:ind w:hanging="360"/>
        <w:contextualSpacing/>
        <w:jc w:val="both"/>
        <w:rPr>
          <w:rFonts w:asciiTheme="minorHAnsi" w:eastAsia="Calibri" w:hAnsiTheme="minorHAnsi" w:cs="Calibri"/>
          <w:sz w:val="16"/>
          <w:szCs w:val="16"/>
        </w:rPr>
      </w:pPr>
      <w:r w:rsidRPr="00FE209D">
        <w:rPr>
          <w:rFonts w:asciiTheme="minorHAnsi" w:hAnsiTheme="minorHAnsi"/>
          <w:sz w:val="16"/>
          <w:szCs w:val="16"/>
        </w:rPr>
        <w:t>World Health Organization</w:t>
      </w:r>
      <w:r>
        <w:rPr>
          <w:rFonts w:asciiTheme="minorHAnsi" w:hAnsiTheme="minorHAnsi"/>
          <w:sz w:val="16"/>
          <w:szCs w:val="16"/>
        </w:rPr>
        <w:t>.</w:t>
      </w:r>
      <w:r w:rsidRPr="00FE209D">
        <w:rPr>
          <w:rFonts w:asciiTheme="minorHAnsi" w:hAnsiTheme="minorHAnsi"/>
          <w:sz w:val="16"/>
          <w:szCs w:val="16"/>
        </w:rPr>
        <w:t xml:space="preserve"> </w:t>
      </w:r>
      <w:r w:rsidR="00F27774" w:rsidRPr="00FE209D">
        <w:rPr>
          <w:rFonts w:asciiTheme="minorHAnsi" w:hAnsiTheme="minorHAnsi"/>
          <w:sz w:val="16"/>
          <w:szCs w:val="16"/>
        </w:rPr>
        <w:t xml:space="preserve">Guidelines on the management of latent tuberculosis infection </w:t>
      </w:r>
      <w:proofErr w:type="gramStart"/>
      <w:r w:rsidR="00F27774" w:rsidRPr="00FE209D">
        <w:rPr>
          <w:rFonts w:asciiTheme="minorHAnsi" w:hAnsiTheme="minorHAnsi"/>
          <w:sz w:val="16"/>
          <w:szCs w:val="16"/>
        </w:rPr>
        <w:t>2015.,</w:t>
      </w:r>
      <w:proofErr w:type="gramEnd"/>
      <w:r w:rsidR="00F27774" w:rsidRPr="00FE209D">
        <w:rPr>
          <w:rFonts w:asciiTheme="minorHAnsi" w:hAnsiTheme="minorHAnsi"/>
          <w:sz w:val="16"/>
          <w:szCs w:val="16"/>
        </w:rPr>
        <w:t xml:space="preserve"> Geneva</w:t>
      </w:r>
      <w:r>
        <w:rPr>
          <w:rFonts w:asciiTheme="minorHAnsi" w:hAnsiTheme="minorHAnsi"/>
          <w:sz w:val="16"/>
          <w:szCs w:val="16"/>
        </w:rPr>
        <w:t xml:space="preserve">, </w:t>
      </w:r>
      <w:r w:rsidRPr="00FE209D">
        <w:rPr>
          <w:rFonts w:asciiTheme="minorHAnsi" w:hAnsiTheme="minorHAnsi"/>
          <w:sz w:val="16"/>
          <w:szCs w:val="16"/>
        </w:rPr>
        <w:t>World Health Organization</w:t>
      </w:r>
      <w:r>
        <w:rPr>
          <w:rFonts w:asciiTheme="minorHAnsi" w:hAnsiTheme="minorHAnsi"/>
          <w:sz w:val="16"/>
          <w:szCs w:val="16"/>
        </w:rPr>
        <w:t>,</w:t>
      </w:r>
      <w:bookmarkStart w:id="0" w:name="_GoBack"/>
      <w:bookmarkEnd w:id="0"/>
      <w:r>
        <w:rPr>
          <w:rFonts w:asciiTheme="minorHAnsi" w:hAnsiTheme="minorHAnsi"/>
          <w:sz w:val="16"/>
          <w:szCs w:val="16"/>
        </w:rPr>
        <w:t xml:space="preserve"> 2015,</w:t>
      </w:r>
      <w:r w:rsidR="00F27774" w:rsidRPr="00FE209D">
        <w:rPr>
          <w:rFonts w:asciiTheme="minorHAnsi" w:hAnsiTheme="minorHAnsi"/>
          <w:sz w:val="16"/>
          <w:szCs w:val="16"/>
        </w:rPr>
        <w:t xml:space="preserve"> </w:t>
      </w:r>
      <w:hyperlink r:id="rId13" w:history="1">
        <w:r w:rsidR="00F27774" w:rsidRPr="00FE209D">
          <w:rPr>
            <w:rStyle w:val="Hyperlink"/>
            <w:rFonts w:asciiTheme="minorHAnsi" w:hAnsiTheme="minorHAnsi"/>
            <w:sz w:val="16"/>
            <w:szCs w:val="16"/>
          </w:rPr>
          <w:t>http://www.who.int/tb/publications/ltbi_document_page/en/</w:t>
        </w:r>
      </w:hyperlink>
      <w:r w:rsidR="00F27774" w:rsidRPr="00FE209D">
        <w:rPr>
          <w:rFonts w:asciiTheme="minorHAnsi" w:hAnsiTheme="minorHAnsi"/>
          <w:sz w:val="16"/>
          <w:szCs w:val="16"/>
        </w:rPr>
        <w:t xml:space="preserve"> (15/12/2015).</w:t>
      </w:r>
    </w:p>
    <w:p w:rsidR="00C916A7" w:rsidRPr="00FE209D" w:rsidRDefault="00F81E57" w:rsidP="00C916A7">
      <w:pPr>
        <w:numPr>
          <w:ilvl w:val="0"/>
          <w:numId w:val="2"/>
        </w:numPr>
        <w:spacing w:line="397" w:lineRule="auto"/>
        <w:ind w:hanging="360"/>
        <w:contextualSpacing/>
        <w:jc w:val="both"/>
        <w:rPr>
          <w:rFonts w:asciiTheme="minorHAnsi" w:hAnsiTheme="minorHAnsi"/>
          <w:color w:val="auto"/>
          <w:sz w:val="16"/>
          <w:szCs w:val="16"/>
        </w:rPr>
      </w:pPr>
      <w:r w:rsidRPr="00FE209D">
        <w:rPr>
          <w:rFonts w:asciiTheme="minorHAnsi" w:eastAsia="Calibri" w:hAnsiTheme="minorHAnsi" w:cs="Calibri"/>
          <w:sz w:val="16"/>
          <w:szCs w:val="16"/>
        </w:rPr>
        <w:t>Asboe D, Aitken C, Boffito M et al</w:t>
      </w:r>
      <w:r w:rsidR="002851EE" w:rsidRPr="00FE209D">
        <w:rPr>
          <w:rFonts w:asciiTheme="minorHAnsi" w:eastAsia="Calibri" w:hAnsiTheme="minorHAnsi" w:cs="Calibri"/>
          <w:sz w:val="16"/>
          <w:szCs w:val="16"/>
        </w:rPr>
        <w:t>;</w:t>
      </w:r>
      <w:r w:rsidRPr="00FE209D">
        <w:rPr>
          <w:rFonts w:asciiTheme="minorHAnsi" w:eastAsia="Calibri" w:hAnsiTheme="minorHAnsi" w:cs="Calibri"/>
          <w:sz w:val="16"/>
          <w:szCs w:val="16"/>
        </w:rPr>
        <w:t xml:space="preserve"> BHIVA Guidelines Subcommittee. British HIV Association guidelines for the routine investigation and monitoring of adult HIV-1-infected individuals 2011. HIV Medicine (2012), 13, 1–44. DOI: 10.1111/j.1468-1293.2011.00971.x</w:t>
      </w:r>
    </w:p>
    <w:p w:rsidR="0050314D" w:rsidRPr="00FE209D" w:rsidRDefault="0051560C" w:rsidP="0050314D">
      <w:pPr>
        <w:numPr>
          <w:ilvl w:val="0"/>
          <w:numId w:val="2"/>
        </w:numPr>
        <w:spacing w:line="397" w:lineRule="auto"/>
        <w:ind w:hanging="360"/>
        <w:contextualSpacing/>
        <w:jc w:val="both"/>
        <w:rPr>
          <w:rFonts w:asciiTheme="minorHAnsi" w:hAnsiTheme="minorHAnsi"/>
          <w:color w:val="auto"/>
          <w:sz w:val="16"/>
          <w:szCs w:val="16"/>
        </w:rPr>
      </w:pPr>
      <w:hyperlink r:id="rId14" w:history="1">
        <w:r w:rsidR="00C916A7" w:rsidRPr="00FE209D">
          <w:rPr>
            <w:rStyle w:val="Hyperlink"/>
            <w:rFonts w:asciiTheme="minorHAnsi" w:hAnsiTheme="minorHAnsi"/>
            <w:color w:val="auto"/>
            <w:sz w:val="16"/>
            <w:szCs w:val="16"/>
            <w:u w:val="none"/>
          </w:rPr>
          <w:t>Pozniak AL</w:t>
        </w:r>
      </w:hyperlink>
      <w:r w:rsidR="00C916A7" w:rsidRPr="00FE209D">
        <w:rPr>
          <w:rFonts w:asciiTheme="minorHAnsi" w:hAnsiTheme="minorHAnsi"/>
          <w:color w:val="auto"/>
          <w:sz w:val="16"/>
          <w:szCs w:val="16"/>
        </w:rPr>
        <w:t xml:space="preserve">, </w:t>
      </w:r>
      <w:hyperlink r:id="rId15" w:history="1">
        <w:r w:rsidR="00C916A7" w:rsidRPr="00FE209D">
          <w:rPr>
            <w:rStyle w:val="Hyperlink"/>
            <w:rFonts w:asciiTheme="minorHAnsi" w:hAnsiTheme="minorHAnsi"/>
            <w:color w:val="auto"/>
            <w:sz w:val="16"/>
            <w:szCs w:val="16"/>
            <w:u w:val="none"/>
          </w:rPr>
          <w:t>Coyne KM</w:t>
        </w:r>
      </w:hyperlink>
      <w:r w:rsidR="00C916A7" w:rsidRPr="00FE209D">
        <w:rPr>
          <w:rFonts w:asciiTheme="minorHAnsi" w:hAnsiTheme="minorHAnsi"/>
          <w:color w:val="auto"/>
          <w:sz w:val="16"/>
          <w:szCs w:val="16"/>
        </w:rPr>
        <w:t xml:space="preserve">, </w:t>
      </w:r>
      <w:hyperlink r:id="rId16" w:history="1">
        <w:r w:rsidR="00C916A7" w:rsidRPr="00FE209D">
          <w:rPr>
            <w:rStyle w:val="Hyperlink"/>
            <w:rFonts w:asciiTheme="minorHAnsi" w:hAnsiTheme="minorHAnsi"/>
            <w:color w:val="auto"/>
            <w:sz w:val="16"/>
            <w:szCs w:val="16"/>
            <w:u w:val="none"/>
          </w:rPr>
          <w:t>Miller RF</w:t>
        </w:r>
      </w:hyperlink>
      <w:r w:rsidR="00DD5AD0" w:rsidRPr="00FE209D">
        <w:rPr>
          <w:rFonts w:asciiTheme="minorHAnsi" w:hAnsiTheme="minorHAnsi"/>
          <w:color w:val="auto"/>
          <w:sz w:val="16"/>
          <w:szCs w:val="16"/>
        </w:rPr>
        <w:t xml:space="preserve"> et al; </w:t>
      </w:r>
      <w:r w:rsidR="00C916A7" w:rsidRPr="00FE209D">
        <w:rPr>
          <w:rFonts w:asciiTheme="minorHAnsi" w:hAnsiTheme="minorHAnsi"/>
          <w:color w:val="auto"/>
          <w:sz w:val="16"/>
          <w:szCs w:val="16"/>
        </w:rPr>
        <w:t xml:space="preserve">British HIV Association guidelines for the treatment of TB/HIV coinfection 2011. </w:t>
      </w:r>
      <w:hyperlink r:id="rId17" w:tooltip="HIV medicine." w:history="1">
        <w:r w:rsidR="00C916A7" w:rsidRPr="00FE209D">
          <w:rPr>
            <w:rStyle w:val="Hyperlink"/>
            <w:rFonts w:asciiTheme="minorHAnsi" w:hAnsiTheme="minorHAnsi"/>
            <w:color w:val="auto"/>
            <w:sz w:val="16"/>
            <w:szCs w:val="16"/>
            <w:u w:val="none"/>
          </w:rPr>
          <w:t>HIV Med.</w:t>
        </w:r>
      </w:hyperlink>
      <w:r w:rsidR="00C916A7" w:rsidRPr="00FE209D">
        <w:rPr>
          <w:rFonts w:asciiTheme="minorHAnsi" w:hAnsiTheme="minorHAnsi"/>
          <w:color w:val="auto"/>
          <w:sz w:val="16"/>
          <w:szCs w:val="16"/>
        </w:rPr>
        <w:t xml:space="preserve"> 2011 Oct</w:t>
      </w:r>
      <w:proofErr w:type="gramStart"/>
      <w:r w:rsidR="00C916A7" w:rsidRPr="00FE209D">
        <w:rPr>
          <w:rFonts w:asciiTheme="minorHAnsi" w:hAnsiTheme="minorHAnsi"/>
          <w:color w:val="auto"/>
          <w:sz w:val="16"/>
          <w:szCs w:val="16"/>
        </w:rPr>
        <w:t>;12</w:t>
      </w:r>
      <w:proofErr w:type="gramEnd"/>
      <w:r w:rsidR="00C916A7" w:rsidRPr="00FE209D">
        <w:rPr>
          <w:rFonts w:asciiTheme="minorHAnsi" w:hAnsiTheme="minorHAnsi"/>
          <w:color w:val="auto"/>
          <w:sz w:val="16"/>
          <w:szCs w:val="16"/>
        </w:rPr>
        <w:t xml:space="preserve">(9):517-24. </w:t>
      </w:r>
      <w:proofErr w:type="spellStart"/>
      <w:proofErr w:type="gramStart"/>
      <w:r w:rsidR="00C916A7" w:rsidRPr="00FE209D">
        <w:rPr>
          <w:rFonts w:asciiTheme="minorHAnsi" w:hAnsiTheme="minorHAnsi"/>
          <w:color w:val="auto"/>
          <w:sz w:val="16"/>
          <w:szCs w:val="16"/>
        </w:rPr>
        <w:t>doi</w:t>
      </w:r>
      <w:proofErr w:type="spellEnd"/>
      <w:proofErr w:type="gramEnd"/>
      <w:r w:rsidR="00C916A7" w:rsidRPr="00FE209D">
        <w:rPr>
          <w:rFonts w:asciiTheme="minorHAnsi" w:hAnsiTheme="minorHAnsi"/>
          <w:color w:val="auto"/>
          <w:sz w:val="16"/>
          <w:szCs w:val="16"/>
        </w:rPr>
        <w:t>: 10.1111/j.1468-1293.2011.00954.x.</w:t>
      </w:r>
    </w:p>
    <w:p w:rsidR="00926F94" w:rsidRPr="00FE209D" w:rsidRDefault="0050314D" w:rsidP="0050314D">
      <w:pPr>
        <w:numPr>
          <w:ilvl w:val="0"/>
          <w:numId w:val="2"/>
        </w:numPr>
        <w:spacing w:line="397" w:lineRule="auto"/>
        <w:ind w:hanging="360"/>
        <w:contextualSpacing/>
        <w:jc w:val="both"/>
        <w:rPr>
          <w:rFonts w:asciiTheme="minorHAnsi" w:hAnsiTheme="minorHAnsi"/>
          <w:color w:val="auto"/>
          <w:sz w:val="16"/>
          <w:szCs w:val="16"/>
        </w:rPr>
      </w:pPr>
      <w:r w:rsidRPr="00FE209D">
        <w:rPr>
          <w:rFonts w:asciiTheme="minorHAnsi" w:hAnsiTheme="minorHAnsi"/>
          <w:sz w:val="16"/>
          <w:szCs w:val="16"/>
        </w:rPr>
        <w:t xml:space="preserve">NICE National Institute for Health and Care Excellence clinical guideline 117. Tuberculosis: Clinical diagnosis and management of tuberculosis, and measures for its prevention and control. March 2011. </w:t>
      </w:r>
      <w:hyperlink r:id="rId18" w:history="1">
        <w:r w:rsidRPr="00FE209D">
          <w:rPr>
            <w:rStyle w:val="Hyperlink"/>
            <w:rFonts w:asciiTheme="minorHAnsi" w:hAnsiTheme="minorHAnsi"/>
            <w:sz w:val="16"/>
            <w:szCs w:val="16"/>
          </w:rPr>
          <w:t>https://www.nice.org.uk/guidance/cg117</w:t>
        </w:r>
      </w:hyperlink>
      <w:r w:rsidRPr="00FE209D">
        <w:rPr>
          <w:rFonts w:asciiTheme="minorHAnsi" w:hAnsiTheme="minorHAnsi"/>
          <w:sz w:val="16"/>
          <w:szCs w:val="16"/>
        </w:rPr>
        <w:t xml:space="preserve"> (1</w:t>
      </w:r>
      <w:r w:rsidR="00F27774" w:rsidRPr="00FE209D">
        <w:rPr>
          <w:rFonts w:asciiTheme="minorHAnsi" w:hAnsiTheme="minorHAnsi"/>
          <w:sz w:val="16"/>
          <w:szCs w:val="16"/>
        </w:rPr>
        <w:t>5/12</w:t>
      </w:r>
      <w:r w:rsidRPr="00FE209D">
        <w:rPr>
          <w:rFonts w:asciiTheme="minorHAnsi" w:hAnsiTheme="minorHAnsi"/>
          <w:sz w:val="16"/>
          <w:szCs w:val="16"/>
        </w:rPr>
        <w:t>/2015).</w:t>
      </w:r>
    </w:p>
    <w:p w:rsidR="005D7152" w:rsidRPr="00FE209D" w:rsidRDefault="00F81E57" w:rsidP="00AE363A">
      <w:pPr>
        <w:numPr>
          <w:ilvl w:val="0"/>
          <w:numId w:val="2"/>
        </w:numPr>
        <w:spacing w:line="397" w:lineRule="auto"/>
        <w:ind w:hanging="360"/>
        <w:contextualSpacing/>
        <w:jc w:val="both"/>
        <w:rPr>
          <w:rFonts w:asciiTheme="minorHAnsi" w:eastAsia="Calibri" w:hAnsiTheme="minorHAnsi" w:cs="Calibri"/>
          <w:sz w:val="16"/>
          <w:szCs w:val="16"/>
        </w:rPr>
      </w:pPr>
      <w:r w:rsidRPr="00FE209D">
        <w:rPr>
          <w:rFonts w:asciiTheme="minorHAnsi" w:eastAsia="Calibri" w:hAnsiTheme="minorHAnsi" w:cs="Calibri"/>
          <w:sz w:val="16"/>
          <w:szCs w:val="16"/>
        </w:rPr>
        <w:t>United Nations Statistics Division, Composition of macro geographical (continental) regions, geographical sub-regions, and selected economic and other groupings</w:t>
      </w:r>
      <w:r w:rsidR="0050314D" w:rsidRPr="00FE209D">
        <w:rPr>
          <w:rFonts w:asciiTheme="minorHAnsi" w:eastAsia="Calibri" w:hAnsiTheme="minorHAnsi" w:cs="Calibri"/>
          <w:sz w:val="16"/>
          <w:szCs w:val="16"/>
        </w:rPr>
        <w:t xml:space="preserve">. </w:t>
      </w:r>
      <w:hyperlink r:id="rId19" w:history="1">
        <w:r w:rsidR="00AE363A" w:rsidRPr="00FE209D">
          <w:rPr>
            <w:rStyle w:val="Hyperlink"/>
            <w:rFonts w:asciiTheme="minorHAnsi" w:eastAsia="Calibri" w:hAnsiTheme="minorHAnsi" w:cs="Calibri"/>
            <w:sz w:val="16"/>
            <w:szCs w:val="16"/>
          </w:rPr>
          <w:t>http://unstats.un.org/unsd/methods/m49/m49regin.htm</w:t>
        </w:r>
      </w:hyperlink>
      <w:r w:rsidR="00F27774" w:rsidRPr="00FE209D">
        <w:rPr>
          <w:rFonts w:asciiTheme="minorHAnsi" w:eastAsia="Calibri" w:hAnsiTheme="minorHAnsi" w:cs="Calibri"/>
          <w:sz w:val="16"/>
          <w:szCs w:val="16"/>
        </w:rPr>
        <w:t xml:space="preserve"> (1</w:t>
      </w:r>
      <w:r w:rsidR="00AE363A" w:rsidRPr="00FE209D">
        <w:rPr>
          <w:rFonts w:asciiTheme="minorHAnsi" w:eastAsia="Calibri" w:hAnsiTheme="minorHAnsi" w:cs="Calibri"/>
          <w:sz w:val="16"/>
          <w:szCs w:val="16"/>
        </w:rPr>
        <w:t>5/</w:t>
      </w:r>
      <w:r w:rsidR="00F27774" w:rsidRPr="00FE209D">
        <w:rPr>
          <w:rFonts w:asciiTheme="minorHAnsi" w:eastAsia="Calibri" w:hAnsiTheme="minorHAnsi" w:cs="Calibri"/>
          <w:sz w:val="16"/>
          <w:szCs w:val="16"/>
        </w:rPr>
        <w:t>12</w:t>
      </w:r>
      <w:r w:rsidR="00AE363A" w:rsidRPr="00FE209D">
        <w:rPr>
          <w:rFonts w:asciiTheme="minorHAnsi" w:eastAsia="Calibri" w:hAnsiTheme="minorHAnsi" w:cs="Calibri"/>
          <w:sz w:val="16"/>
          <w:szCs w:val="16"/>
        </w:rPr>
        <w:t>/2015).</w:t>
      </w:r>
    </w:p>
    <w:p w:rsidR="00F27774" w:rsidRPr="00FE209D" w:rsidRDefault="00F71836" w:rsidP="00F27774">
      <w:pPr>
        <w:numPr>
          <w:ilvl w:val="0"/>
          <w:numId w:val="2"/>
        </w:numPr>
        <w:spacing w:line="397" w:lineRule="auto"/>
        <w:ind w:hanging="360"/>
        <w:contextualSpacing/>
        <w:jc w:val="both"/>
        <w:rPr>
          <w:rFonts w:asciiTheme="minorHAnsi" w:eastAsia="Calibri" w:hAnsiTheme="minorHAnsi" w:cs="Calibri"/>
          <w:sz w:val="16"/>
          <w:szCs w:val="16"/>
        </w:rPr>
      </w:pPr>
      <w:proofErr w:type="spellStart"/>
      <w:r w:rsidRPr="00FE209D">
        <w:rPr>
          <w:rFonts w:asciiTheme="minorHAnsi" w:hAnsiTheme="minorHAnsi"/>
          <w:sz w:val="16"/>
          <w:szCs w:val="16"/>
        </w:rPr>
        <w:t>Capocci</w:t>
      </w:r>
      <w:proofErr w:type="spellEnd"/>
      <w:r w:rsidRPr="00FE209D">
        <w:rPr>
          <w:rFonts w:asciiTheme="minorHAnsi" w:hAnsiTheme="minorHAnsi"/>
          <w:sz w:val="16"/>
          <w:szCs w:val="16"/>
        </w:rPr>
        <w:t xml:space="preserve"> S, Smith C, Morris S et al; Decreasing cost effectiveness of testing for latent TB in HIV in a low TB incidence area. </w:t>
      </w:r>
      <w:proofErr w:type="spellStart"/>
      <w:r w:rsidRPr="00FE209D">
        <w:rPr>
          <w:rFonts w:asciiTheme="minorHAnsi" w:hAnsiTheme="minorHAnsi"/>
          <w:sz w:val="16"/>
          <w:szCs w:val="16"/>
        </w:rPr>
        <w:t>Eur</w:t>
      </w:r>
      <w:proofErr w:type="spellEnd"/>
      <w:r w:rsidRPr="00FE209D">
        <w:rPr>
          <w:rFonts w:asciiTheme="minorHAnsi" w:hAnsiTheme="minorHAnsi"/>
          <w:sz w:val="16"/>
          <w:szCs w:val="16"/>
        </w:rPr>
        <w:t xml:space="preserve"> </w:t>
      </w:r>
      <w:proofErr w:type="spellStart"/>
      <w:r w:rsidRPr="00FE209D">
        <w:rPr>
          <w:rFonts w:asciiTheme="minorHAnsi" w:hAnsiTheme="minorHAnsi"/>
          <w:sz w:val="16"/>
          <w:szCs w:val="16"/>
        </w:rPr>
        <w:t>Respir</w:t>
      </w:r>
      <w:proofErr w:type="spellEnd"/>
      <w:r w:rsidRPr="00FE209D">
        <w:rPr>
          <w:rFonts w:asciiTheme="minorHAnsi" w:hAnsiTheme="minorHAnsi"/>
          <w:sz w:val="16"/>
          <w:szCs w:val="16"/>
        </w:rPr>
        <w:t xml:space="preserve"> J. 2015 Jul</w:t>
      </w:r>
      <w:proofErr w:type="gramStart"/>
      <w:r w:rsidRPr="00FE209D">
        <w:rPr>
          <w:rFonts w:asciiTheme="minorHAnsi" w:hAnsiTheme="minorHAnsi"/>
          <w:sz w:val="16"/>
          <w:szCs w:val="16"/>
        </w:rPr>
        <w:t>;46</w:t>
      </w:r>
      <w:proofErr w:type="gramEnd"/>
      <w:r w:rsidRPr="00FE209D">
        <w:rPr>
          <w:rFonts w:asciiTheme="minorHAnsi" w:hAnsiTheme="minorHAnsi"/>
          <w:sz w:val="16"/>
          <w:szCs w:val="16"/>
        </w:rPr>
        <w:t xml:space="preserve">(1):165-74. </w:t>
      </w:r>
      <w:proofErr w:type="spellStart"/>
      <w:proofErr w:type="gramStart"/>
      <w:r w:rsidRPr="00FE209D">
        <w:rPr>
          <w:rFonts w:asciiTheme="minorHAnsi" w:hAnsiTheme="minorHAnsi"/>
          <w:sz w:val="16"/>
          <w:szCs w:val="16"/>
        </w:rPr>
        <w:t>doi</w:t>
      </w:r>
      <w:proofErr w:type="spellEnd"/>
      <w:proofErr w:type="gramEnd"/>
      <w:r w:rsidRPr="00FE209D">
        <w:rPr>
          <w:rFonts w:asciiTheme="minorHAnsi" w:hAnsiTheme="minorHAnsi"/>
          <w:sz w:val="16"/>
          <w:szCs w:val="16"/>
        </w:rPr>
        <w:t xml:space="preserve">: 10.1183/09031936.00067114. </w:t>
      </w:r>
      <w:proofErr w:type="spellStart"/>
      <w:r w:rsidRPr="00FE209D">
        <w:rPr>
          <w:rFonts w:asciiTheme="minorHAnsi" w:hAnsiTheme="minorHAnsi"/>
          <w:sz w:val="16"/>
          <w:szCs w:val="16"/>
        </w:rPr>
        <w:t>Epub</w:t>
      </w:r>
      <w:proofErr w:type="spellEnd"/>
      <w:r w:rsidRPr="00FE209D">
        <w:rPr>
          <w:rFonts w:asciiTheme="minorHAnsi" w:hAnsiTheme="minorHAnsi"/>
          <w:sz w:val="16"/>
          <w:szCs w:val="16"/>
        </w:rPr>
        <w:t xml:space="preserve"> 2015 Apr 16.</w:t>
      </w:r>
    </w:p>
    <w:p w:rsidR="00F27774" w:rsidRPr="00F27774" w:rsidRDefault="00F27774" w:rsidP="00F27774">
      <w:pPr>
        <w:pStyle w:val="NoSpacing"/>
        <w:rPr>
          <w:rFonts w:asciiTheme="minorHAnsi" w:hAnsiTheme="minorHAnsi"/>
          <w:sz w:val="16"/>
          <w:szCs w:val="16"/>
        </w:rPr>
      </w:pPr>
    </w:p>
    <w:sectPr w:rsidR="00F27774" w:rsidRPr="00F277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51730"/>
    <w:multiLevelType w:val="multilevel"/>
    <w:tmpl w:val="7D70C2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3E22B4D"/>
    <w:multiLevelType w:val="hybridMultilevel"/>
    <w:tmpl w:val="D5E6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277FCA"/>
    <w:multiLevelType w:val="hybridMultilevel"/>
    <w:tmpl w:val="6CCAF41E"/>
    <w:lvl w:ilvl="0" w:tplc="D8AA9E18">
      <w:start w:val="1"/>
      <w:numFmt w:val="bullet"/>
      <w:lvlText w:val="•"/>
      <w:lvlJc w:val="left"/>
      <w:pPr>
        <w:tabs>
          <w:tab w:val="num" w:pos="720"/>
        </w:tabs>
        <w:ind w:left="720" w:hanging="360"/>
      </w:pPr>
      <w:rPr>
        <w:rFonts w:ascii="Times New Roman" w:hAnsi="Times New Roman" w:hint="default"/>
      </w:rPr>
    </w:lvl>
    <w:lvl w:ilvl="1" w:tplc="9B8253F2" w:tentative="1">
      <w:start w:val="1"/>
      <w:numFmt w:val="bullet"/>
      <w:lvlText w:val="•"/>
      <w:lvlJc w:val="left"/>
      <w:pPr>
        <w:tabs>
          <w:tab w:val="num" w:pos="1440"/>
        </w:tabs>
        <w:ind w:left="1440" w:hanging="360"/>
      </w:pPr>
      <w:rPr>
        <w:rFonts w:ascii="Times New Roman" w:hAnsi="Times New Roman" w:hint="default"/>
      </w:rPr>
    </w:lvl>
    <w:lvl w:ilvl="2" w:tplc="DA80EC46" w:tentative="1">
      <w:start w:val="1"/>
      <w:numFmt w:val="bullet"/>
      <w:lvlText w:val="•"/>
      <w:lvlJc w:val="left"/>
      <w:pPr>
        <w:tabs>
          <w:tab w:val="num" w:pos="2160"/>
        </w:tabs>
        <w:ind w:left="2160" w:hanging="360"/>
      </w:pPr>
      <w:rPr>
        <w:rFonts w:ascii="Times New Roman" w:hAnsi="Times New Roman" w:hint="default"/>
      </w:rPr>
    </w:lvl>
    <w:lvl w:ilvl="3" w:tplc="C100BDC4" w:tentative="1">
      <w:start w:val="1"/>
      <w:numFmt w:val="bullet"/>
      <w:lvlText w:val="•"/>
      <w:lvlJc w:val="left"/>
      <w:pPr>
        <w:tabs>
          <w:tab w:val="num" w:pos="2880"/>
        </w:tabs>
        <w:ind w:left="2880" w:hanging="360"/>
      </w:pPr>
      <w:rPr>
        <w:rFonts w:ascii="Times New Roman" w:hAnsi="Times New Roman" w:hint="default"/>
      </w:rPr>
    </w:lvl>
    <w:lvl w:ilvl="4" w:tplc="B404A2DA" w:tentative="1">
      <w:start w:val="1"/>
      <w:numFmt w:val="bullet"/>
      <w:lvlText w:val="•"/>
      <w:lvlJc w:val="left"/>
      <w:pPr>
        <w:tabs>
          <w:tab w:val="num" w:pos="3600"/>
        </w:tabs>
        <w:ind w:left="3600" w:hanging="360"/>
      </w:pPr>
      <w:rPr>
        <w:rFonts w:ascii="Times New Roman" w:hAnsi="Times New Roman" w:hint="default"/>
      </w:rPr>
    </w:lvl>
    <w:lvl w:ilvl="5" w:tplc="EE221FBE" w:tentative="1">
      <w:start w:val="1"/>
      <w:numFmt w:val="bullet"/>
      <w:lvlText w:val="•"/>
      <w:lvlJc w:val="left"/>
      <w:pPr>
        <w:tabs>
          <w:tab w:val="num" w:pos="4320"/>
        </w:tabs>
        <w:ind w:left="4320" w:hanging="360"/>
      </w:pPr>
      <w:rPr>
        <w:rFonts w:ascii="Times New Roman" w:hAnsi="Times New Roman" w:hint="default"/>
      </w:rPr>
    </w:lvl>
    <w:lvl w:ilvl="6" w:tplc="0F7C73A6" w:tentative="1">
      <w:start w:val="1"/>
      <w:numFmt w:val="bullet"/>
      <w:lvlText w:val="•"/>
      <w:lvlJc w:val="left"/>
      <w:pPr>
        <w:tabs>
          <w:tab w:val="num" w:pos="5040"/>
        </w:tabs>
        <w:ind w:left="5040" w:hanging="360"/>
      </w:pPr>
      <w:rPr>
        <w:rFonts w:ascii="Times New Roman" w:hAnsi="Times New Roman" w:hint="default"/>
      </w:rPr>
    </w:lvl>
    <w:lvl w:ilvl="7" w:tplc="0CE4C10C" w:tentative="1">
      <w:start w:val="1"/>
      <w:numFmt w:val="bullet"/>
      <w:lvlText w:val="•"/>
      <w:lvlJc w:val="left"/>
      <w:pPr>
        <w:tabs>
          <w:tab w:val="num" w:pos="5760"/>
        </w:tabs>
        <w:ind w:left="5760" w:hanging="360"/>
      </w:pPr>
      <w:rPr>
        <w:rFonts w:ascii="Times New Roman" w:hAnsi="Times New Roman" w:hint="default"/>
      </w:rPr>
    </w:lvl>
    <w:lvl w:ilvl="8" w:tplc="79449E66" w:tentative="1">
      <w:start w:val="1"/>
      <w:numFmt w:val="bullet"/>
      <w:lvlText w:val="•"/>
      <w:lvlJc w:val="left"/>
      <w:pPr>
        <w:tabs>
          <w:tab w:val="num" w:pos="6480"/>
        </w:tabs>
        <w:ind w:left="6480" w:hanging="360"/>
      </w:pPr>
      <w:rPr>
        <w:rFonts w:ascii="Times New Roman" w:hAnsi="Times New Roman" w:hint="default"/>
      </w:rPr>
    </w:lvl>
  </w:abstractNum>
  <w:abstractNum w:abstractNumId="3">
    <w:nsid w:val="54A21CC0"/>
    <w:multiLevelType w:val="multilevel"/>
    <w:tmpl w:val="3F9C9640"/>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52"/>
    <w:rsid w:val="00005097"/>
    <w:rsid w:val="00017905"/>
    <w:rsid w:val="000217D8"/>
    <w:rsid w:val="00027A67"/>
    <w:rsid w:val="00035A20"/>
    <w:rsid w:val="0003703B"/>
    <w:rsid w:val="00055D35"/>
    <w:rsid w:val="00060B9C"/>
    <w:rsid w:val="000A1F0A"/>
    <w:rsid w:val="000A2909"/>
    <w:rsid w:val="000B2513"/>
    <w:rsid w:val="000B4673"/>
    <w:rsid w:val="000B46D8"/>
    <w:rsid w:val="000E3040"/>
    <w:rsid w:val="000E3191"/>
    <w:rsid w:val="000F2869"/>
    <w:rsid w:val="000F793D"/>
    <w:rsid w:val="00102D61"/>
    <w:rsid w:val="00112F13"/>
    <w:rsid w:val="00116E6B"/>
    <w:rsid w:val="00127F4F"/>
    <w:rsid w:val="00134795"/>
    <w:rsid w:val="00135069"/>
    <w:rsid w:val="00135B50"/>
    <w:rsid w:val="00141FB2"/>
    <w:rsid w:val="00172AF4"/>
    <w:rsid w:val="001B4553"/>
    <w:rsid w:val="001B7349"/>
    <w:rsid w:val="001E05E6"/>
    <w:rsid w:val="00201147"/>
    <w:rsid w:val="0021724B"/>
    <w:rsid w:val="00217DE7"/>
    <w:rsid w:val="00231AF4"/>
    <w:rsid w:val="00262542"/>
    <w:rsid w:val="002851EE"/>
    <w:rsid w:val="002A2F3C"/>
    <w:rsid w:val="002B1AB9"/>
    <w:rsid w:val="002B56D7"/>
    <w:rsid w:val="002D0A47"/>
    <w:rsid w:val="002E4AC6"/>
    <w:rsid w:val="002E72A5"/>
    <w:rsid w:val="003140CE"/>
    <w:rsid w:val="00321572"/>
    <w:rsid w:val="00332582"/>
    <w:rsid w:val="00333F3C"/>
    <w:rsid w:val="00353AC7"/>
    <w:rsid w:val="0038193F"/>
    <w:rsid w:val="0038338D"/>
    <w:rsid w:val="003839F8"/>
    <w:rsid w:val="0038485B"/>
    <w:rsid w:val="00386D7D"/>
    <w:rsid w:val="003A6C5F"/>
    <w:rsid w:val="003C1F8E"/>
    <w:rsid w:val="003C399E"/>
    <w:rsid w:val="003E4E9C"/>
    <w:rsid w:val="003E761B"/>
    <w:rsid w:val="004035B7"/>
    <w:rsid w:val="00443278"/>
    <w:rsid w:val="00490F14"/>
    <w:rsid w:val="004A6A04"/>
    <w:rsid w:val="004F268B"/>
    <w:rsid w:val="004F4651"/>
    <w:rsid w:val="0050314D"/>
    <w:rsid w:val="005134DC"/>
    <w:rsid w:val="0051560C"/>
    <w:rsid w:val="005241DC"/>
    <w:rsid w:val="0053654A"/>
    <w:rsid w:val="00554CEB"/>
    <w:rsid w:val="00564C8E"/>
    <w:rsid w:val="00593C41"/>
    <w:rsid w:val="00594F22"/>
    <w:rsid w:val="005959D9"/>
    <w:rsid w:val="005971E9"/>
    <w:rsid w:val="005B000D"/>
    <w:rsid w:val="005B3D1C"/>
    <w:rsid w:val="005D7152"/>
    <w:rsid w:val="005D7804"/>
    <w:rsid w:val="00602251"/>
    <w:rsid w:val="006028BE"/>
    <w:rsid w:val="006070C2"/>
    <w:rsid w:val="0061111A"/>
    <w:rsid w:val="006131E4"/>
    <w:rsid w:val="00620BB9"/>
    <w:rsid w:val="006210AF"/>
    <w:rsid w:val="00625CE3"/>
    <w:rsid w:val="00630E0F"/>
    <w:rsid w:val="00643B2E"/>
    <w:rsid w:val="00647146"/>
    <w:rsid w:val="00671BBB"/>
    <w:rsid w:val="006B0271"/>
    <w:rsid w:val="006C1726"/>
    <w:rsid w:val="006C7273"/>
    <w:rsid w:val="006E347B"/>
    <w:rsid w:val="006F4DA0"/>
    <w:rsid w:val="006F4F7C"/>
    <w:rsid w:val="006F6674"/>
    <w:rsid w:val="00700A0B"/>
    <w:rsid w:val="00711DDD"/>
    <w:rsid w:val="007152B3"/>
    <w:rsid w:val="007237E5"/>
    <w:rsid w:val="007260F0"/>
    <w:rsid w:val="00733537"/>
    <w:rsid w:val="00734A03"/>
    <w:rsid w:val="00736374"/>
    <w:rsid w:val="00736E95"/>
    <w:rsid w:val="00765090"/>
    <w:rsid w:val="00765635"/>
    <w:rsid w:val="00766B9C"/>
    <w:rsid w:val="007760C7"/>
    <w:rsid w:val="00780FF2"/>
    <w:rsid w:val="00784AE1"/>
    <w:rsid w:val="00786857"/>
    <w:rsid w:val="00791C89"/>
    <w:rsid w:val="007C275B"/>
    <w:rsid w:val="007D1DB7"/>
    <w:rsid w:val="007E5C09"/>
    <w:rsid w:val="007F6BD4"/>
    <w:rsid w:val="007F6F25"/>
    <w:rsid w:val="008012DA"/>
    <w:rsid w:val="00812E81"/>
    <w:rsid w:val="00817798"/>
    <w:rsid w:val="008268B2"/>
    <w:rsid w:val="00843F20"/>
    <w:rsid w:val="00865109"/>
    <w:rsid w:val="00876EE3"/>
    <w:rsid w:val="008A7142"/>
    <w:rsid w:val="008C1277"/>
    <w:rsid w:val="008D363A"/>
    <w:rsid w:val="008D3D2F"/>
    <w:rsid w:val="008E1BA9"/>
    <w:rsid w:val="008E3168"/>
    <w:rsid w:val="008F71F1"/>
    <w:rsid w:val="0090343E"/>
    <w:rsid w:val="009129E5"/>
    <w:rsid w:val="00922D0E"/>
    <w:rsid w:val="00926F94"/>
    <w:rsid w:val="0093470E"/>
    <w:rsid w:val="00954122"/>
    <w:rsid w:val="009553C3"/>
    <w:rsid w:val="00961EDE"/>
    <w:rsid w:val="00976276"/>
    <w:rsid w:val="009935E1"/>
    <w:rsid w:val="00993842"/>
    <w:rsid w:val="00994D37"/>
    <w:rsid w:val="009A11E5"/>
    <w:rsid w:val="009A1C7C"/>
    <w:rsid w:val="009A2B7C"/>
    <w:rsid w:val="009B44A6"/>
    <w:rsid w:val="009D442A"/>
    <w:rsid w:val="00A018D4"/>
    <w:rsid w:val="00A0229D"/>
    <w:rsid w:val="00A13B8A"/>
    <w:rsid w:val="00A4544E"/>
    <w:rsid w:val="00A51B8F"/>
    <w:rsid w:val="00A53851"/>
    <w:rsid w:val="00A55D5E"/>
    <w:rsid w:val="00A560E2"/>
    <w:rsid w:val="00A8061C"/>
    <w:rsid w:val="00A96284"/>
    <w:rsid w:val="00A965AB"/>
    <w:rsid w:val="00AB0A71"/>
    <w:rsid w:val="00AB447E"/>
    <w:rsid w:val="00AD02A1"/>
    <w:rsid w:val="00AD1512"/>
    <w:rsid w:val="00AD30FE"/>
    <w:rsid w:val="00AE363A"/>
    <w:rsid w:val="00AE6827"/>
    <w:rsid w:val="00B0401A"/>
    <w:rsid w:val="00B1256D"/>
    <w:rsid w:val="00B156AA"/>
    <w:rsid w:val="00B326F2"/>
    <w:rsid w:val="00B421B3"/>
    <w:rsid w:val="00B679C1"/>
    <w:rsid w:val="00B74AF3"/>
    <w:rsid w:val="00B837FF"/>
    <w:rsid w:val="00BB0E1A"/>
    <w:rsid w:val="00BB57A3"/>
    <w:rsid w:val="00BD1E5D"/>
    <w:rsid w:val="00BF0CC3"/>
    <w:rsid w:val="00BF641B"/>
    <w:rsid w:val="00C13B39"/>
    <w:rsid w:val="00C13C84"/>
    <w:rsid w:val="00C15F56"/>
    <w:rsid w:val="00C35B92"/>
    <w:rsid w:val="00C4160A"/>
    <w:rsid w:val="00C45BA7"/>
    <w:rsid w:val="00C45FB1"/>
    <w:rsid w:val="00C57B78"/>
    <w:rsid w:val="00C654FA"/>
    <w:rsid w:val="00C66974"/>
    <w:rsid w:val="00C70CC3"/>
    <w:rsid w:val="00C8631B"/>
    <w:rsid w:val="00C868A9"/>
    <w:rsid w:val="00C90A42"/>
    <w:rsid w:val="00C916A7"/>
    <w:rsid w:val="00CA5F7C"/>
    <w:rsid w:val="00CB5BD9"/>
    <w:rsid w:val="00CC7851"/>
    <w:rsid w:val="00CD4E0D"/>
    <w:rsid w:val="00CE7AF4"/>
    <w:rsid w:val="00CF786B"/>
    <w:rsid w:val="00D0759C"/>
    <w:rsid w:val="00D10960"/>
    <w:rsid w:val="00D25206"/>
    <w:rsid w:val="00D25D73"/>
    <w:rsid w:val="00D46112"/>
    <w:rsid w:val="00D51C6F"/>
    <w:rsid w:val="00D609AD"/>
    <w:rsid w:val="00D71B90"/>
    <w:rsid w:val="00D87965"/>
    <w:rsid w:val="00DA1E38"/>
    <w:rsid w:val="00DB6EA8"/>
    <w:rsid w:val="00DC4448"/>
    <w:rsid w:val="00DD069E"/>
    <w:rsid w:val="00DD5AD0"/>
    <w:rsid w:val="00DE3E41"/>
    <w:rsid w:val="00DF0BD2"/>
    <w:rsid w:val="00DF29E0"/>
    <w:rsid w:val="00DF3C68"/>
    <w:rsid w:val="00E15B4C"/>
    <w:rsid w:val="00E44367"/>
    <w:rsid w:val="00E6492C"/>
    <w:rsid w:val="00E76668"/>
    <w:rsid w:val="00E91B24"/>
    <w:rsid w:val="00E9772B"/>
    <w:rsid w:val="00EA1B07"/>
    <w:rsid w:val="00EB1293"/>
    <w:rsid w:val="00EB72C5"/>
    <w:rsid w:val="00EC2EE5"/>
    <w:rsid w:val="00ED1A5F"/>
    <w:rsid w:val="00EE44A3"/>
    <w:rsid w:val="00EF079F"/>
    <w:rsid w:val="00F03588"/>
    <w:rsid w:val="00F03C26"/>
    <w:rsid w:val="00F0727A"/>
    <w:rsid w:val="00F1638D"/>
    <w:rsid w:val="00F27774"/>
    <w:rsid w:val="00F609D4"/>
    <w:rsid w:val="00F71836"/>
    <w:rsid w:val="00F81E57"/>
    <w:rsid w:val="00F8618B"/>
    <w:rsid w:val="00F92FFC"/>
    <w:rsid w:val="00F940FB"/>
    <w:rsid w:val="00FA08A4"/>
    <w:rsid w:val="00FC16CB"/>
    <w:rsid w:val="00FC4A92"/>
    <w:rsid w:val="00FC4E64"/>
    <w:rsid w:val="00FC7C9D"/>
    <w:rsid w:val="00FE209D"/>
    <w:rsid w:val="00FF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EE44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A3"/>
    <w:rPr>
      <w:rFonts w:ascii="Tahoma" w:hAnsi="Tahoma" w:cs="Tahoma"/>
      <w:sz w:val="16"/>
      <w:szCs w:val="16"/>
    </w:rPr>
  </w:style>
  <w:style w:type="character" w:styleId="CommentReference">
    <w:name w:val="annotation reference"/>
    <w:basedOn w:val="DefaultParagraphFont"/>
    <w:uiPriority w:val="99"/>
    <w:semiHidden/>
    <w:unhideWhenUsed/>
    <w:rsid w:val="002851EE"/>
    <w:rPr>
      <w:sz w:val="16"/>
      <w:szCs w:val="16"/>
    </w:rPr>
  </w:style>
  <w:style w:type="paragraph" w:styleId="CommentText">
    <w:name w:val="annotation text"/>
    <w:basedOn w:val="Normal"/>
    <w:link w:val="CommentTextChar"/>
    <w:uiPriority w:val="99"/>
    <w:semiHidden/>
    <w:unhideWhenUsed/>
    <w:rsid w:val="002851EE"/>
    <w:pPr>
      <w:spacing w:line="240" w:lineRule="auto"/>
    </w:pPr>
    <w:rPr>
      <w:sz w:val="20"/>
      <w:szCs w:val="20"/>
    </w:rPr>
  </w:style>
  <w:style w:type="character" w:customStyle="1" w:styleId="CommentTextChar">
    <w:name w:val="Comment Text Char"/>
    <w:basedOn w:val="DefaultParagraphFont"/>
    <w:link w:val="CommentText"/>
    <w:uiPriority w:val="99"/>
    <w:semiHidden/>
    <w:rsid w:val="002851EE"/>
    <w:rPr>
      <w:sz w:val="20"/>
      <w:szCs w:val="20"/>
    </w:rPr>
  </w:style>
  <w:style w:type="paragraph" w:styleId="CommentSubject">
    <w:name w:val="annotation subject"/>
    <w:basedOn w:val="CommentText"/>
    <w:next w:val="CommentText"/>
    <w:link w:val="CommentSubjectChar"/>
    <w:uiPriority w:val="99"/>
    <w:semiHidden/>
    <w:unhideWhenUsed/>
    <w:rsid w:val="002851EE"/>
    <w:rPr>
      <w:b/>
      <w:bCs/>
    </w:rPr>
  </w:style>
  <w:style w:type="character" w:customStyle="1" w:styleId="CommentSubjectChar">
    <w:name w:val="Comment Subject Char"/>
    <w:basedOn w:val="CommentTextChar"/>
    <w:link w:val="CommentSubject"/>
    <w:uiPriority w:val="99"/>
    <w:semiHidden/>
    <w:rsid w:val="002851EE"/>
    <w:rPr>
      <w:b/>
      <w:bCs/>
      <w:sz w:val="20"/>
      <w:szCs w:val="20"/>
    </w:rPr>
  </w:style>
  <w:style w:type="paragraph" w:customStyle="1" w:styleId="title1">
    <w:name w:val="title1"/>
    <w:basedOn w:val="Normal"/>
    <w:rsid w:val="002851EE"/>
    <w:pPr>
      <w:spacing w:line="240" w:lineRule="auto"/>
    </w:pPr>
    <w:rPr>
      <w:rFonts w:ascii="Times New Roman" w:eastAsia="Times New Roman" w:hAnsi="Times New Roman" w:cs="Times New Roman"/>
      <w:color w:val="auto"/>
      <w:sz w:val="27"/>
      <w:szCs w:val="27"/>
    </w:rPr>
  </w:style>
  <w:style w:type="paragraph" w:customStyle="1" w:styleId="desc2">
    <w:name w:val="desc2"/>
    <w:basedOn w:val="Normal"/>
    <w:rsid w:val="002851EE"/>
    <w:pPr>
      <w:spacing w:line="240" w:lineRule="auto"/>
    </w:pPr>
    <w:rPr>
      <w:rFonts w:ascii="Times New Roman" w:eastAsia="Times New Roman" w:hAnsi="Times New Roman" w:cs="Times New Roman"/>
      <w:color w:val="auto"/>
      <w:sz w:val="26"/>
      <w:szCs w:val="26"/>
    </w:rPr>
  </w:style>
  <w:style w:type="paragraph" w:customStyle="1" w:styleId="details1">
    <w:name w:val="details1"/>
    <w:basedOn w:val="Normal"/>
    <w:rsid w:val="002851EE"/>
    <w:pPr>
      <w:spacing w:line="240" w:lineRule="auto"/>
    </w:pPr>
    <w:rPr>
      <w:rFonts w:ascii="Times New Roman" w:eastAsia="Times New Roman" w:hAnsi="Times New Roman" w:cs="Times New Roman"/>
      <w:color w:val="auto"/>
    </w:rPr>
  </w:style>
  <w:style w:type="character" w:customStyle="1" w:styleId="jrnl">
    <w:name w:val="jrnl"/>
    <w:basedOn w:val="DefaultParagraphFont"/>
    <w:rsid w:val="002851EE"/>
  </w:style>
  <w:style w:type="character" w:styleId="Hyperlink">
    <w:name w:val="Hyperlink"/>
    <w:basedOn w:val="DefaultParagraphFont"/>
    <w:uiPriority w:val="99"/>
    <w:unhideWhenUsed/>
    <w:rsid w:val="004F268B"/>
    <w:rPr>
      <w:color w:val="0000FF"/>
      <w:u w:val="single"/>
    </w:rPr>
  </w:style>
  <w:style w:type="paragraph" w:styleId="NoSpacing">
    <w:name w:val="No Spacing"/>
    <w:uiPriority w:val="1"/>
    <w:qFormat/>
    <w:rsid w:val="00C916A7"/>
    <w:pPr>
      <w:spacing w:line="240" w:lineRule="auto"/>
    </w:pPr>
  </w:style>
  <w:style w:type="paragraph" w:styleId="ListParagraph">
    <w:name w:val="List Paragraph"/>
    <w:basedOn w:val="Normal"/>
    <w:uiPriority w:val="34"/>
    <w:qFormat/>
    <w:rsid w:val="00926F94"/>
    <w:pPr>
      <w:ind w:left="720"/>
      <w:contextualSpacing/>
    </w:pPr>
  </w:style>
  <w:style w:type="character" w:customStyle="1" w:styleId="highlight">
    <w:name w:val="highlight"/>
    <w:basedOn w:val="DefaultParagraphFont"/>
    <w:rsid w:val="00F71836"/>
  </w:style>
  <w:style w:type="paragraph" w:styleId="Revision">
    <w:name w:val="Revision"/>
    <w:hidden/>
    <w:uiPriority w:val="99"/>
    <w:semiHidden/>
    <w:rsid w:val="003140C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EE44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A3"/>
    <w:rPr>
      <w:rFonts w:ascii="Tahoma" w:hAnsi="Tahoma" w:cs="Tahoma"/>
      <w:sz w:val="16"/>
      <w:szCs w:val="16"/>
    </w:rPr>
  </w:style>
  <w:style w:type="character" w:styleId="CommentReference">
    <w:name w:val="annotation reference"/>
    <w:basedOn w:val="DefaultParagraphFont"/>
    <w:uiPriority w:val="99"/>
    <w:semiHidden/>
    <w:unhideWhenUsed/>
    <w:rsid w:val="002851EE"/>
    <w:rPr>
      <w:sz w:val="16"/>
      <w:szCs w:val="16"/>
    </w:rPr>
  </w:style>
  <w:style w:type="paragraph" w:styleId="CommentText">
    <w:name w:val="annotation text"/>
    <w:basedOn w:val="Normal"/>
    <w:link w:val="CommentTextChar"/>
    <w:uiPriority w:val="99"/>
    <w:semiHidden/>
    <w:unhideWhenUsed/>
    <w:rsid w:val="002851EE"/>
    <w:pPr>
      <w:spacing w:line="240" w:lineRule="auto"/>
    </w:pPr>
    <w:rPr>
      <w:sz w:val="20"/>
      <w:szCs w:val="20"/>
    </w:rPr>
  </w:style>
  <w:style w:type="character" w:customStyle="1" w:styleId="CommentTextChar">
    <w:name w:val="Comment Text Char"/>
    <w:basedOn w:val="DefaultParagraphFont"/>
    <w:link w:val="CommentText"/>
    <w:uiPriority w:val="99"/>
    <w:semiHidden/>
    <w:rsid w:val="002851EE"/>
    <w:rPr>
      <w:sz w:val="20"/>
      <w:szCs w:val="20"/>
    </w:rPr>
  </w:style>
  <w:style w:type="paragraph" w:styleId="CommentSubject">
    <w:name w:val="annotation subject"/>
    <w:basedOn w:val="CommentText"/>
    <w:next w:val="CommentText"/>
    <w:link w:val="CommentSubjectChar"/>
    <w:uiPriority w:val="99"/>
    <w:semiHidden/>
    <w:unhideWhenUsed/>
    <w:rsid w:val="002851EE"/>
    <w:rPr>
      <w:b/>
      <w:bCs/>
    </w:rPr>
  </w:style>
  <w:style w:type="character" w:customStyle="1" w:styleId="CommentSubjectChar">
    <w:name w:val="Comment Subject Char"/>
    <w:basedOn w:val="CommentTextChar"/>
    <w:link w:val="CommentSubject"/>
    <w:uiPriority w:val="99"/>
    <w:semiHidden/>
    <w:rsid w:val="002851EE"/>
    <w:rPr>
      <w:b/>
      <w:bCs/>
      <w:sz w:val="20"/>
      <w:szCs w:val="20"/>
    </w:rPr>
  </w:style>
  <w:style w:type="paragraph" w:customStyle="1" w:styleId="title1">
    <w:name w:val="title1"/>
    <w:basedOn w:val="Normal"/>
    <w:rsid w:val="002851EE"/>
    <w:pPr>
      <w:spacing w:line="240" w:lineRule="auto"/>
    </w:pPr>
    <w:rPr>
      <w:rFonts w:ascii="Times New Roman" w:eastAsia="Times New Roman" w:hAnsi="Times New Roman" w:cs="Times New Roman"/>
      <w:color w:val="auto"/>
      <w:sz w:val="27"/>
      <w:szCs w:val="27"/>
    </w:rPr>
  </w:style>
  <w:style w:type="paragraph" w:customStyle="1" w:styleId="desc2">
    <w:name w:val="desc2"/>
    <w:basedOn w:val="Normal"/>
    <w:rsid w:val="002851EE"/>
    <w:pPr>
      <w:spacing w:line="240" w:lineRule="auto"/>
    </w:pPr>
    <w:rPr>
      <w:rFonts w:ascii="Times New Roman" w:eastAsia="Times New Roman" w:hAnsi="Times New Roman" w:cs="Times New Roman"/>
      <w:color w:val="auto"/>
      <w:sz w:val="26"/>
      <w:szCs w:val="26"/>
    </w:rPr>
  </w:style>
  <w:style w:type="paragraph" w:customStyle="1" w:styleId="details1">
    <w:name w:val="details1"/>
    <w:basedOn w:val="Normal"/>
    <w:rsid w:val="002851EE"/>
    <w:pPr>
      <w:spacing w:line="240" w:lineRule="auto"/>
    </w:pPr>
    <w:rPr>
      <w:rFonts w:ascii="Times New Roman" w:eastAsia="Times New Roman" w:hAnsi="Times New Roman" w:cs="Times New Roman"/>
      <w:color w:val="auto"/>
    </w:rPr>
  </w:style>
  <w:style w:type="character" w:customStyle="1" w:styleId="jrnl">
    <w:name w:val="jrnl"/>
    <w:basedOn w:val="DefaultParagraphFont"/>
    <w:rsid w:val="002851EE"/>
  </w:style>
  <w:style w:type="character" w:styleId="Hyperlink">
    <w:name w:val="Hyperlink"/>
    <w:basedOn w:val="DefaultParagraphFont"/>
    <w:uiPriority w:val="99"/>
    <w:unhideWhenUsed/>
    <w:rsid w:val="004F268B"/>
    <w:rPr>
      <w:color w:val="0000FF"/>
      <w:u w:val="single"/>
    </w:rPr>
  </w:style>
  <w:style w:type="paragraph" w:styleId="NoSpacing">
    <w:name w:val="No Spacing"/>
    <w:uiPriority w:val="1"/>
    <w:qFormat/>
    <w:rsid w:val="00C916A7"/>
    <w:pPr>
      <w:spacing w:line="240" w:lineRule="auto"/>
    </w:pPr>
  </w:style>
  <w:style w:type="paragraph" w:styleId="ListParagraph">
    <w:name w:val="List Paragraph"/>
    <w:basedOn w:val="Normal"/>
    <w:uiPriority w:val="34"/>
    <w:qFormat/>
    <w:rsid w:val="00926F94"/>
    <w:pPr>
      <w:ind w:left="720"/>
      <w:contextualSpacing/>
    </w:pPr>
  </w:style>
  <w:style w:type="character" w:customStyle="1" w:styleId="highlight">
    <w:name w:val="highlight"/>
    <w:basedOn w:val="DefaultParagraphFont"/>
    <w:rsid w:val="00F71836"/>
  </w:style>
  <w:style w:type="paragraph" w:styleId="Revision">
    <w:name w:val="Revision"/>
    <w:hidden/>
    <w:uiPriority w:val="99"/>
    <w:semiHidden/>
    <w:rsid w:val="003140C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1601">
      <w:bodyDiv w:val="1"/>
      <w:marLeft w:val="0"/>
      <w:marRight w:val="0"/>
      <w:marTop w:val="0"/>
      <w:marBottom w:val="0"/>
      <w:divBdr>
        <w:top w:val="none" w:sz="0" w:space="0" w:color="auto"/>
        <w:left w:val="none" w:sz="0" w:space="0" w:color="auto"/>
        <w:bottom w:val="none" w:sz="0" w:space="0" w:color="auto"/>
        <w:right w:val="none" w:sz="0" w:space="0" w:color="auto"/>
      </w:divBdr>
      <w:divsChild>
        <w:div w:id="743184202">
          <w:marLeft w:val="547"/>
          <w:marRight w:val="0"/>
          <w:marTop w:val="0"/>
          <w:marBottom w:val="0"/>
          <w:divBdr>
            <w:top w:val="none" w:sz="0" w:space="0" w:color="auto"/>
            <w:left w:val="none" w:sz="0" w:space="0" w:color="auto"/>
            <w:bottom w:val="none" w:sz="0" w:space="0" w:color="auto"/>
            <w:right w:val="none" w:sz="0" w:space="0" w:color="auto"/>
          </w:divBdr>
        </w:div>
      </w:divsChild>
    </w:div>
    <w:div w:id="375129589">
      <w:bodyDiv w:val="1"/>
      <w:marLeft w:val="0"/>
      <w:marRight w:val="0"/>
      <w:marTop w:val="0"/>
      <w:marBottom w:val="0"/>
      <w:divBdr>
        <w:top w:val="none" w:sz="0" w:space="0" w:color="auto"/>
        <w:left w:val="none" w:sz="0" w:space="0" w:color="auto"/>
        <w:bottom w:val="none" w:sz="0" w:space="0" w:color="auto"/>
        <w:right w:val="none" w:sz="0" w:space="0" w:color="auto"/>
      </w:divBdr>
    </w:div>
    <w:div w:id="502089025">
      <w:bodyDiv w:val="1"/>
      <w:marLeft w:val="0"/>
      <w:marRight w:val="0"/>
      <w:marTop w:val="0"/>
      <w:marBottom w:val="0"/>
      <w:divBdr>
        <w:top w:val="none" w:sz="0" w:space="0" w:color="auto"/>
        <w:left w:val="none" w:sz="0" w:space="0" w:color="auto"/>
        <w:bottom w:val="none" w:sz="0" w:space="0" w:color="auto"/>
        <w:right w:val="none" w:sz="0" w:space="0" w:color="auto"/>
      </w:divBdr>
      <w:divsChild>
        <w:div w:id="332102909">
          <w:marLeft w:val="0"/>
          <w:marRight w:val="1"/>
          <w:marTop w:val="0"/>
          <w:marBottom w:val="0"/>
          <w:divBdr>
            <w:top w:val="none" w:sz="0" w:space="0" w:color="auto"/>
            <w:left w:val="none" w:sz="0" w:space="0" w:color="auto"/>
            <w:bottom w:val="none" w:sz="0" w:space="0" w:color="auto"/>
            <w:right w:val="none" w:sz="0" w:space="0" w:color="auto"/>
          </w:divBdr>
          <w:divsChild>
            <w:div w:id="1653751369">
              <w:marLeft w:val="0"/>
              <w:marRight w:val="0"/>
              <w:marTop w:val="0"/>
              <w:marBottom w:val="0"/>
              <w:divBdr>
                <w:top w:val="none" w:sz="0" w:space="0" w:color="auto"/>
                <w:left w:val="none" w:sz="0" w:space="0" w:color="auto"/>
                <w:bottom w:val="none" w:sz="0" w:space="0" w:color="auto"/>
                <w:right w:val="none" w:sz="0" w:space="0" w:color="auto"/>
              </w:divBdr>
              <w:divsChild>
                <w:div w:id="1895194143">
                  <w:marLeft w:val="0"/>
                  <w:marRight w:val="1"/>
                  <w:marTop w:val="0"/>
                  <w:marBottom w:val="0"/>
                  <w:divBdr>
                    <w:top w:val="none" w:sz="0" w:space="0" w:color="auto"/>
                    <w:left w:val="none" w:sz="0" w:space="0" w:color="auto"/>
                    <w:bottom w:val="none" w:sz="0" w:space="0" w:color="auto"/>
                    <w:right w:val="none" w:sz="0" w:space="0" w:color="auto"/>
                  </w:divBdr>
                  <w:divsChild>
                    <w:div w:id="437021993">
                      <w:marLeft w:val="0"/>
                      <w:marRight w:val="0"/>
                      <w:marTop w:val="0"/>
                      <w:marBottom w:val="0"/>
                      <w:divBdr>
                        <w:top w:val="none" w:sz="0" w:space="0" w:color="auto"/>
                        <w:left w:val="none" w:sz="0" w:space="0" w:color="auto"/>
                        <w:bottom w:val="none" w:sz="0" w:space="0" w:color="auto"/>
                        <w:right w:val="none" w:sz="0" w:space="0" w:color="auto"/>
                      </w:divBdr>
                      <w:divsChild>
                        <w:div w:id="855080099">
                          <w:marLeft w:val="0"/>
                          <w:marRight w:val="0"/>
                          <w:marTop w:val="0"/>
                          <w:marBottom w:val="0"/>
                          <w:divBdr>
                            <w:top w:val="none" w:sz="0" w:space="0" w:color="auto"/>
                            <w:left w:val="none" w:sz="0" w:space="0" w:color="auto"/>
                            <w:bottom w:val="none" w:sz="0" w:space="0" w:color="auto"/>
                            <w:right w:val="none" w:sz="0" w:space="0" w:color="auto"/>
                          </w:divBdr>
                          <w:divsChild>
                            <w:div w:id="1147017739">
                              <w:marLeft w:val="0"/>
                              <w:marRight w:val="0"/>
                              <w:marTop w:val="120"/>
                              <w:marBottom w:val="360"/>
                              <w:divBdr>
                                <w:top w:val="none" w:sz="0" w:space="0" w:color="auto"/>
                                <w:left w:val="none" w:sz="0" w:space="0" w:color="auto"/>
                                <w:bottom w:val="none" w:sz="0" w:space="0" w:color="auto"/>
                                <w:right w:val="none" w:sz="0" w:space="0" w:color="auto"/>
                              </w:divBdr>
                              <w:divsChild>
                                <w:div w:id="1217812992">
                                  <w:marLeft w:val="420"/>
                                  <w:marRight w:val="0"/>
                                  <w:marTop w:val="0"/>
                                  <w:marBottom w:val="0"/>
                                  <w:divBdr>
                                    <w:top w:val="none" w:sz="0" w:space="0" w:color="auto"/>
                                    <w:left w:val="none" w:sz="0" w:space="0" w:color="auto"/>
                                    <w:bottom w:val="none" w:sz="0" w:space="0" w:color="auto"/>
                                    <w:right w:val="none" w:sz="0" w:space="0" w:color="auto"/>
                                  </w:divBdr>
                                  <w:divsChild>
                                    <w:div w:id="74534234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424649">
      <w:bodyDiv w:val="1"/>
      <w:marLeft w:val="0"/>
      <w:marRight w:val="0"/>
      <w:marTop w:val="0"/>
      <w:marBottom w:val="0"/>
      <w:divBdr>
        <w:top w:val="none" w:sz="0" w:space="0" w:color="auto"/>
        <w:left w:val="none" w:sz="0" w:space="0" w:color="auto"/>
        <w:bottom w:val="none" w:sz="0" w:space="0" w:color="auto"/>
        <w:right w:val="none" w:sz="0" w:space="0" w:color="auto"/>
      </w:divBdr>
      <w:divsChild>
        <w:div w:id="595361244">
          <w:marLeft w:val="0"/>
          <w:marRight w:val="0"/>
          <w:marTop w:val="0"/>
          <w:marBottom w:val="0"/>
          <w:divBdr>
            <w:top w:val="none" w:sz="0" w:space="0" w:color="auto"/>
            <w:left w:val="none" w:sz="0" w:space="0" w:color="auto"/>
            <w:bottom w:val="none" w:sz="0" w:space="0" w:color="auto"/>
            <w:right w:val="none" w:sz="0" w:space="0" w:color="auto"/>
          </w:divBdr>
        </w:div>
        <w:div w:id="219052635">
          <w:marLeft w:val="0"/>
          <w:marRight w:val="0"/>
          <w:marTop w:val="0"/>
          <w:marBottom w:val="0"/>
          <w:divBdr>
            <w:top w:val="none" w:sz="0" w:space="0" w:color="auto"/>
            <w:left w:val="none" w:sz="0" w:space="0" w:color="auto"/>
            <w:bottom w:val="none" w:sz="0" w:space="0" w:color="auto"/>
            <w:right w:val="none" w:sz="0" w:space="0" w:color="auto"/>
          </w:divBdr>
        </w:div>
        <w:div w:id="425273861">
          <w:marLeft w:val="0"/>
          <w:marRight w:val="0"/>
          <w:marTop w:val="0"/>
          <w:marBottom w:val="0"/>
          <w:divBdr>
            <w:top w:val="none" w:sz="0" w:space="0" w:color="auto"/>
            <w:left w:val="none" w:sz="0" w:space="0" w:color="auto"/>
            <w:bottom w:val="none" w:sz="0" w:space="0" w:color="auto"/>
            <w:right w:val="none" w:sz="0" w:space="0" w:color="auto"/>
          </w:divBdr>
        </w:div>
        <w:div w:id="584806489">
          <w:marLeft w:val="0"/>
          <w:marRight w:val="0"/>
          <w:marTop w:val="0"/>
          <w:marBottom w:val="0"/>
          <w:divBdr>
            <w:top w:val="none" w:sz="0" w:space="0" w:color="auto"/>
            <w:left w:val="none" w:sz="0" w:space="0" w:color="auto"/>
            <w:bottom w:val="none" w:sz="0" w:space="0" w:color="auto"/>
            <w:right w:val="none" w:sz="0" w:space="0" w:color="auto"/>
          </w:divBdr>
        </w:div>
      </w:divsChild>
    </w:div>
    <w:div w:id="1647196273">
      <w:bodyDiv w:val="1"/>
      <w:marLeft w:val="0"/>
      <w:marRight w:val="0"/>
      <w:marTop w:val="0"/>
      <w:marBottom w:val="0"/>
      <w:divBdr>
        <w:top w:val="none" w:sz="0" w:space="0" w:color="auto"/>
        <w:left w:val="none" w:sz="0" w:space="0" w:color="auto"/>
        <w:bottom w:val="none" w:sz="0" w:space="0" w:color="auto"/>
        <w:right w:val="none" w:sz="0" w:space="0" w:color="auto"/>
      </w:divBdr>
      <w:divsChild>
        <w:div w:id="1242980968">
          <w:marLeft w:val="0"/>
          <w:marRight w:val="1"/>
          <w:marTop w:val="0"/>
          <w:marBottom w:val="0"/>
          <w:divBdr>
            <w:top w:val="none" w:sz="0" w:space="0" w:color="auto"/>
            <w:left w:val="none" w:sz="0" w:space="0" w:color="auto"/>
            <w:bottom w:val="none" w:sz="0" w:space="0" w:color="auto"/>
            <w:right w:val="none" w:sz="0" w:space="0" w:color="auto"/>
          </w:divBdr>
          <w:divsChild>
            <w:div w:id="1921140976">
              <w:marLeft w:val="0"/>
              <w:marRight w:val="0"/>
              <w:marTop w:val="0"/>
              <w:marBottom w:val="0"/>
              <w:divBdr>
                <w:top w:val="none" w:sz="0" w:space="0" w:color="auto"/>
                <w:left w:val="none" w:sz="0" w:space="0" w:color="auto"/>
                <w:bottom w:val="none" w:sz="0" w:space="0" w:color="auto"/>
                <w:right w:val="none" w:sz="0" w:space="0" w:color="auto"/>
              </w:divBdr>
              <w:divsChild>
                <w:div w:id="1824813597">
                  <w:marLeft w:val="0"/>
                  <w:marRight w:val="1"/>
                  <w:marTop w:val="0"/>
                  <w:marBottom w:val="0"/>
                  <w:divBdr>
                    <w:top w:val="none" w:sz="0" w:space="0" w:color="auto"/>
                    <w:left w:val="none" w:sz="0" w:space="0" w:color="auto"/>
                    <w:bottom w:val="none" w:sz="0" w:space="0" w:color="auto"/>
                    <w:right w:val="none" w:sz="0" w:space="0" w:color="auto"/>
                  </w:divBdr>
                  <w:divsChild>
                    <w:div w:id="1923224336">
                      <w:marLeft w:val="0"/>
                      <w:marRight w:val="0"/>
                      <w:marTop w:val="0"/>
                      <w:marBottom w:val="0"/>
                      <w:divBdr>
                        <w:top w:val="none" w:sz="0" w:space="0" w:color="auto"/>
                        <w:left w:val="none" w:sz="0" w:space="0" w:color="auto"/>
                        <w:bottom w:val="none" w:sz="0" w:space="0" w:color="auto"/>
                        <w:right w:val="none" w:sz="0" w:space="0" w:color="auto"/>
                      </w:divBdr>
                      <w:divsChild>
                        <w:div w:id="742216973">
                          <w:marLeft w:val="0"/>
                          <w:marRight w:val="0"/>
                          <w:marTop w:val="0"/>
                          <w:marBottom w:val="0"/>
                          <w:divBdr>
                            <w:top w:val="none" w:sz="0" w:space="0" w:color="auto"/>
                            <w:left w:val="none" w:sz="0" w:space="0" w:color="auto"/>
                            <w:bottom w:val="none" w:sz="0" w:space="0" w:color="auto"/>
                            <w:right w:val="none" w:sz="0" w:space="0" w:color="auto"/>
                          </w:divBdr>
                          <w:divsChild>
                            <w:div w:id="690953866">
                              <w:marLeft w:val="0"/>
                              <w:marRight w:val="0"/>
                              <w:marTop w:val="120"/>
                              <w:marBottom w:val="360"/>
                              <w:divBdr>
                                <w:top w:val="none" w:sz="0" w:space="0" w:color="auto"/>
                                <w:left w:val="none" w:sz="0" w:space="0" w:color="auto"/>
                                <w:bottom w:val="none" w:sz="0" w:space="0" w:color="auto"/>
                                <w:right w:val="none" w:sz="0" w:space="0" w:color="auto"/>
                              </w:divBdr>
                              <w:divsChild>
                                <w:div w:id="700976427">
                                  <w:marLeft w:val="420"/>
                                  <w:marRight w:val="0"/>
                                  <w:marTop w:val="0"/>
                                  <w:marBottom w:val="0"/>
                                  <w:divBdr>
                                    <w:top w:val="none" w:sz="0" w:space="0" w:color="auto"/>
                                    <w:left w:val="none" w:sz="0" w:space="0" w:color="auto"/>
                                    <w:bottom w:val="none" w:sz="0" w:space="0" w:color="auto"/>
                                    <w:right w:val="none" w:sz="0" w:space="0" w:color="auto"/>
                                  </w:divBdr>
                                  <w:divsChild>
                                    <w:div w:id="11492451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856095">
      <w:bodyDiv w:val="1"/>
      <w:marLeft w:val="0"/>
      <w:marRight w:val="0"/>
      <w:marTop w:val="0"/>
      <w:marBottom w:val="0"/>
      <w:divBdr>
        <w:top w:val="none" w:sz="0" w:space="0" w:color="auto"/>
        <w:left w:val="none" w:sz="0" w:space="0" w:color="auto"/>
        <w:bottom w:val="none" w:sz="0" w:space="0" w:color="auto"/>
        <w:right w:val="none" w:sz="0" w:space="0" w:color="auto"/>
      </w:divBdr>
    </w:div>
    <w:div w:id="1955670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who.int/tb/publications/ltbi_document_page/en/" TargetMode="External"/><Relationship Id="rId18" Type="http://schemas.openxmlformats.org/officeDocument/2006/relationships/hyperlink" Target="https://www.nice.org.uk/guidance/cg1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fox-lewis@nhs.net" TargetMode="External"/><Relationship Id="rId12" Type="http://schemas.microsoft.com/office/2007/relationships/diagramDrawing" Target="diagrams/drawing1.xml"/><Relationship Id="rId17" Type="http://schemas.openxmlformats.org/officeDocument/2006/relationships/hyperlink" Target="http://www.ncbi.nlm.nih.gov/pubmed/21951595" TargetMode="External"/><Relationship Id="rId2" Type="http://schemas.openxmlformats.org/officeDocument/2006/relationships/numbering" Target="numbering.xml"/><Relationship Id="rId16" Type="http://schemas.openxmlformats.org/officeDocument/2006/relationships/hyperlink" Target="http://www.ncbi.nlm.nih.gov/pubmed/?term=Miller%20RF%5BAuthor%5D&amp;cauthor=true&amp;cauthor_uid=2195159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yperlink" Target="http://www.ncbi.nlm.nih.gov/pubmed/?term=Coyne%20KM%5BAuthor%5D&amp;cauthor=true&amp;cauthor_uid=21951595" TargetMode="External"/><Relationship Id="rId10" Type="http://schemas.openxmlformats.org/officeDocument/2006/relationships/diagramQuickStyle" Target="diagrams/quickStyle1.xml"/><Relationship Id="rId19" Type="http://schemas.openxmlformats.org/officeDocument/2006/relationships/hyperlink" Target="http://unstats.un.org/unsd/methods/m49/m49regin.htm" TargetMode="Externa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hyperlink" Target="http://www.ncbi.nlm.nih.gov/pubmed/?term=Pozniak%20AL%5BAuthor%5D&amp;cauthor=true&amp;cauthor_uid=21951595"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59F8B-187B-4874-99A5-E3D0BE1BF2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B10AE1E-BB7B-4FE2-9596-1FF53E8595B2}">
      <dgm:prSet phldrT="[Text]" custT="1"/>
      <dgm:spPr/>
      <dgm:t>
        <a:bodyPr/>
        <a:lstStyle/>
        <a:p>
          <a:r>
            <a:rPr lang="en-GB" sz="800"/>
            <a:t>TB screening</a:t>
          </a:r>
        </a:p>
        <a:p>
          <a:r>
            <a:rPr lang="en-GB" sz="800"/>
            <a:t>recommended </a:t>
          </a:r>
        </a:p>
        <a:p>
          <a:r>
            <a:rPr lang="en-GB" sz="800"/>
            <a:t>by BHIVA guidelines</a:t>
          </a:r>
        </a:p>
        <a:p>
          <a:r>
            <a:rPr lang="en-GB" sz="800"/>
            <a:t>165 (42.9%)</a:t>
          </a:r>
        </a:p>
      </dgm:t>
    </dgm:pt>
    <dgm:pt modelId="{5DDDBD8A-ACC9-415F-BEAD-3551B7A1A09A}" type="parTrans" cxnId="{BB33A497-C81B-4F75-BD4D-19AE7F6FAB54}">
      <dgm:prSet/>
      <dgm:spPr/>
      <dgm:t>
        <a:bodyPr/>
        <a:lstStyle/>
        <a:p>
          <a:endParaRPr lang="en-GB"/>
        </a:p>
      </dgm:t>
    </dgm:pt>
    <dgm:pt modelId="{17980968-B967-4339-B4D6-1808ADC8242A}" type="sibTrans" cxnId="{BB33A497-C81B-4F75-BD4D-19AE7F6FAB54}">
      <dgm:prSet/>
      <dgm:spPr/>
      <dgm:t>
        <a:bodyPr/>
        <a:lstStyle/>
        <a:p>
          <a:endParaRPr lang="en-GB"/>
        </a:p>
      </dgm:t>
    </dgm:pt>
    <dgm:pt modelId="{AA2D03D4-72AC-4DB0-A252-BB7A2026A654}">
      <dgm:prSet phldrT="[Text]" custT="1"/>
      <dgm:spPr/>
      <dgm:t>
        <a:bodyPr/>
        <a:lstStyle/>
        <a:p>
          <a:r>
            <a:rPr lang="en-GB" sz="800"/>
            <a:t>TB screening prompt </a:t>
          </a:r>
        </a:p>
        <a:p>
          <a:r>
            <a:rPr lang="en-GB" sz="800"/>
            <a:t>completed</a:t>
          </a:r>
        </a:p>
        <a:p>
          <a:r>
            <a:rPr lang="en-GB" sz="800"/>
            <a:t>10 (6.1%)</a:t>
          </a:r>
        </a:p>
      </dgm:t>
    </dgm:pt>
    <dgm:pt modelId="{0D70E16C-F6D0-43C5-BA68-ABF625F9CEA4}" type="parTrans" cxnId="{8121F667-7AF0-449C-9DD3-D30BFC3D9C7A}">
      <dgm:prSet/>
      <dgm:spPr/>
      <dgm:t>
        <a:bodyPr/>
        <a:lstStyle/>
        <a:p>
          <a:endParaRPr lang="en-GB"/>
        </a:p>
      </dgm:t>
    </dgm:pt>
    <dgm:pt modelId="{93AD455C-5243-4A4A-A682-743B0FA3F48E}" type="sibTrans" cxnId="{8121F667-7AF0-449C-9DD3-D30BFC3D9C7A}">
      <dgm:prSet/>
      <dgm:spPr/>
      <dgm:t>
        <a:bodyPr/>
        <a:lstStyle/>
        <a:p>
          <a:endParaRPr lang="en-GB"/>
        </a:p>
      </dgm:t>
    </dgm:pt>
    <dgm:pt modelId="{67E39BB1-CEE5-40F7-BFEB-6EEFDD726E1C}">
      <dgm:prSet phldrT="[Text]" custT="1"/>
      <dgm:spPr/>
      <dgm:t>
        <a:bodyPr/>
        <a:lstStyle/>
        <a:p>
          <a:r>
            <a:rPr lang="en-GB" sz="800"/>
            <a:t>TB screening prompt </a:t>
          </a:r>
        </a:p>
        <a:p>
          <a:r>
            <a:rPr lang="en-GB" sz="800"/>
            <a:t>not completed</a:t>
          </a:r>
        </a:p>
        <a:p>
          <a:r>
            <a:rPr lang="en-GB" sz="800"/>
            <a:t>155 (93.9%)</a:t>
          </a:r>
        </a:p>
      </dgm:t>
    </dgm:pt>
    <dgm:pt modelId="{DC8E68B7-50BF-4F7D-A019-F0DA9E639B41}" type="parTrans" cxnId="{D99A814A-737E-46B1-B558-518D532D3A81}">
      <dgm:prSet/>
      <dgm:spPr/>
      <dgm:t>
        <a:bodyPr/>
        <a:lstStyle/>
        <a:p>
          <a:endParaRPr lang="en-GB"/>
        </a:p>
      </dgm:t>
    </dgm:pt>
    <dgm:pt modelId="{EB4B50FB-DF2B-4608-B5D1-241A40A84E41}" type="sibTrans" cxnId="{D99A814A-737E-46B1-B558-518D532D3A81}">
      <dgm:prSet/>
      <dgm:spPr/>
      <dgm:t>
        <a:bodyPr/>
        <a:lstStyle/>
        <a:p>
          <a:endParaRPr lang="en-GB"/>
        </a:p>
      </dgm:t>
    </dgm:pt>
    <dgm:pt modelId="{ED05352A-357E-4F99-92AE-F9E5DCA09042}" type="asst">
      <dgm:prSet custT="1"/>
      <dgm:spPr/>
      <dgm:t>
        <a:bodyPr/>
        <a:lstStyle/>
        <a:p>
          <a:r>
            <a:rPr lang="en-GB" sz="800"/>
            <a:t>IGRA not done or done for another indication</a:t>
          </a:r>
        </a:p>
        <a:p>
          <a:r>
            <a:rPr lang="en-GB" sz="800"/>
            <a:t>6 (60.0%)</a:t>
          </a:r>
        </a:p>
      </dgm:t>
    </dgm:pt>
    <dgm:pt modelId="{489C25D4-AF51-40AD-A849-31581582D4A1}" type="parTrans" cxnId="{FC95C5BF-3BE9-457A-8833-C43703AF82C1}">
      <dgm:prSet/>
      <dgm:spPr/>
      <dgm:t>
        <a:bodyPr/>
        <a:lstStyle/>
        <a:p>
          <a:endParaRPr lang="en-GB"/>
        </a:p>
      </dgm:t>
    </dgm:pt>
    <dgm:pt modelId="{F0CFE7F3-BCE7-4F93-A52C-258EAF2EC577}" type="sibTrans" cxnId="{FC95C5BF-3BE9-457A-8833-C43703AF82C1}">
      <dgm:prSet/>
      <dgm:spPr/>
      <dgm:t>
        <a:bodyPr/>
        <a:lstStyle/>
        <a:p>
          <a:endParaRPr lang="en-GB"/>
        </a:p>
      </dgm:t>
    </dgm:pt>
    <dgm:pt modelId="{64AF7D2A-5888-4041-8AD2-E5A6B6F27687}" type="asst">
      <dgm:prSet custT="1"/>
      <dgm:spPr/>
      <dgm:t>
        <a:bodyPr/>
        <a:lstStyle/>
        <a:p>
          <a:r>
            <a:rPr lang="en-GB" sz="800"/>
            <a:t>IGRA </a:t>
          </a:r>
        </a:p>
        <a:p>
          <a:r>
            <a:rPr lang="en-GB" sz="800"/>
            <a:t>done</a:t>
          </a:r>
        </a:p>
        <a:p>
          <a:r>
            <a:rPr lang="en-GB" sz="800"/>
            <a:t>4 (40.0%)</a:t>
          </a:r>
        </a:p>
      </dgm:t>
    </dgm:pt>
    <dgm:pt modelId="{01DBEA98-47EE-4C2D-8D35-36FBCBF97E9E}" type="parTrans" cxnId="{87722E18-1343-401A-8FB6-E530B36D342F}">
      <dgm:prSet/>
      <dgm:spPr/>
      <dgm:t>
        <a:bodyPr/>
        <a:lstStyle/>
        <a:p>
          <a:endParaRPr lang="en-GB"/>
        </a:p>
      </dgm:t>
    </dgm:pt>
    <dgm:pt modelId="{CFE36726-593E-4FBA-B189-C5197B31A491}" type="sibTrans" cxnId="{87722E18-1343-401A-8FB6-E530B36D342F}">
      <dgm:prSet/>
      <dgm:spPr/>
      <dgm:t>
        <a:bodyPr/>
        <a:lstStyle/>
        <a:p>
          <a:endParaRPr lang="en-GB"/>
        </a:p>
      </dgm:t>
    </dgm:pt>
    <dgm:pt modelId="{BA4AC74E-496F-4972-903B-030D11A8FD01}" type="asst">
      <dgm:prSet custT="1"/>
      <dgm:spPr/>
      <dgm:t>
        <a:bodyPr/>
        <a:lstStyle/>
        <a:p>
          <a:r>
            <a:rPr lang="en-GB" sz="800"/>
            <a:t>IGRA </a:t>
          </a:r>
        </a:p>
        <a:p>
          <a:r>
            <a:rPr lang="en-GB" sz="800"/>
            <a:t>done</a:t>
          </a:r>
        </a:p>
        <a:p>
          <a:r>
            <a:rPr lang="en-GB" sz="800"/>
            <a:t>16 (10.3%)</a:t>
          </a:r>
        </a:p>
      </dgm:t>
    </dgm:pt>
    <dgm:pt modelId="{71E53E14-0A08-4C47-9F8D-B3D26ABC001C}" type="parTrans" cxnId="{8943B69A-C7B6-4B2E-A059-4660154F489E}">
      <dgm:prSet/>
      <dgm:spPr/>
      <dgm:t>
        <a:bodyPr/>
        <a:lstStyle/>
        <a:p>
          <a:endParaRPr lang="en-GB"/>
        </a:p>
      </dgm:t>
    </dgm:pt>
    <dgm:pt modelId="{E77E3B65-0BBE-471B-B360-CA7BFDDDA21F}" type="sibTrans" cxnId="{8943B69A-C7B6-4B2E-A059-4660154F489E}">
      <dgm:prSet/>
      <dgm:spPr/>
      <dgm:t>
        <a:bodyPr/>
        <a:lstStyle/>
        <a:p>
          <a:endParaRPr lang="en-GB"/>
        </a:p>
      </dgm:t>
    </dgm:pt>
    <dgm:pt modelId="{9ADA4021-50DD-44FD-8995-EB783BB01C8D}" type="asst">
      <dgm:prSet custT="1"/>
      <dgm:spPr/>
      <dgm:t>
        <a:bodyPr/>
        <a:lstStyle/>
        <a:p>
          <a:r>
            <a:rPr lang="en-GB" sz="800"/>
            <a:t>IGRA not done  or done for another indication</a:t>
          </a:r>
        </a:p>
        <a:p>
          <a:r>
            <a:rPr lang="en-GB" sz="800"/>
            <a:t>139 (89.7%)</a:t>
          </a:r>
        </a:p>
      </dgm:t>
    </dgm:pt>
    <dgm:pt modelId="{C2581A92-7CD4-4528-9F6B-74F6495B5521}" type="parTrans" cxnId="{701D4EB3-E2C5-42C3-A9E5-099BDAB4BDBC}">
      <dgm:prSet/>
      <dgm:spPr/>
      <dgm:t>
        <a:bodyPr/>
        <a:lstStyle/>
        <a:p>
          <a:endParaRPr lang="en-GB"/>
        </a:p>
      </dgm:t>
    </dgm:pt>
    <dgm:pt modelId="{A728FEFF-6762-4A38-99D5-F574BAA775C5}" type="sibTrans" cxnId="{701D4EB3-E2C5-42C3-A9E5-099BDAB4BDBC}">
      <dgm:prSet/>
      <dgm:spPr/>
      <dgm:t>
        <a:bodyPr/>
        <a:lstStyle/>
        <a:p>
          <a:endParaRPr lang="en-GB"/>
        </a:p>
      </dgm:t>
    </dgm:pt>
    <dgm:pt modelId="{8735B6D9-1DB3-43AA-A719-2CE29C030E37}">
      <dgm:prSet custT="1"/>
      <dgm:spPr/>
      <dgm:t>
        <a:bodyPr/>
        <a:lstStyle/>
        <a:p>
          <a:r>
            <a:rPr lang="en-GB" sz="800"/>
            <a:t>Patients meeting audit </a:t>
          </a:r>
        </a:p>
        <a:p>
          <a:r>
            <a:rPr lang="en-GB" sz="800"/>
            <a:t>inclusion criteria</a:t>
          </a:r>
        </a:p>
        <a:p>
          <a:r>
            <a:rPr lang="en-GB" sz="800"/>
            <a:t>385 (8.3%)</a:t>
          </a:r>
        </a:p>
      </dgm:t>
    </dgm:pt>
    <dgm:pt modelId="{526518BE-7AFE-4C40-847F-FA44246E96D0}" type="parTrans" cxnId="{1FEEB53B-6091-4893-A09B-A7BC7D03A335}">
      <dgm:prSet/>
      <dgm:spPr/>
      <dgm:t>
        <a:bodyPr/>
        <a:lstStyle/>
        <a:p>
          <a:endParaRPr lang="en-GB"/>
        </a:p>
      </dgm:t>
    </dgm:pt>
    <dgm:pt modelId="{08D3C80F-CBA8-479E-9D0F-DAA8D405FC5D}" type="sibTrans" cxnId="{1FEEB53B-6091-4893-A09B-A7BC7D03A335}">
      <dgm:prSet/>
      <dgm:spPr/>
      <dgm:t>
        <a:bodyPr/>
        <a:lstStyle/>
        <a:p>
          <a:endParaRPr lang="en-GB"/>
        </a:p>
      </dgm:t>
    </dgm:pt>
    <dgm:pt modelId="{3D399EBF-E04B-48AB-885B-89ACEEC66A27}">
      <dgm:prSet/>
      <dgm:spPr/>
      <dgm:t>
        <a:bodyPr/>
        <a:lstStyle/>
        <a:p>
          <a:endParaRPr lang="en-GB"/>
        </a:p>
      </dgm:t>
    </dgm:pt>
    <dgm:pt modelId="{D4F31BCD-57F1-4924-94F7-954B8B1F509C}" type="parTrans" cxnId="{5A3A4982-5C75-4D41-9D06-A3AFEED19A3D}">
      <dgm:prSet/>
      <dgm:spPr/>
      <dgm:t>
        <a:bodyPr/>
        <a:lstStyle/>
        <a:p>
          <a:endParaRPr lang="en-GB"/>
        </a:p>
      </dgm:t>
    </dgm:pt>
    <dgm:pt modelId="{249C3A43-97E2-49FC-8668-18735D02B2BB}" type="sibTrans" cxnId="{5A3A4982-5C75-4D41-9D06-A3AFEED19A3D}">
      <dgm:prSet/>
      <dgm:spPr/>
      <dgm:t>
        <a:bodyPr/>
        <a:lstStyle/>
        <a:p>
          <a:endParaRPr lang="en-GB"/>
        </a:p>
      </dgm:t>
    </dgm:pt>
    <dgm:pt modelId="{C06B00F8-9438-43B9-8208-9C891978F780}" type="asst">
      <dgm:prSet custT="1"/>
      <dgm:spPr/>
      <dgm:t>
        <a:bodyPr/>
        <a:lstStyle/>
        <a:p>
          <a:r>
            <a:rPr lang="en-GB" sz="800"/>
            <a:t>Patients in whom TB screening </a:t>
          </a:r>
        </a:p>
        <a:p>
          <a:r>
            <a:rPr lang="en-GB" sz="800"/>
            <a:t>was recommended who </a:t>
          </a:r>
        </a:p>
        <a:p>
          <a:r>
            <a:rPr lang="en-GB" sz="800"/>
            <a:t>underwent TB screening</a:t>
          </a:r>
        </a:p>
        <a:p>
          <a:r>
            <a:rPr lang="en-GB" sz="800"/>
            <a:t>20 (12.1%)</a:t>
          </a:r>
        </a:p>
      </dgm:t>
    </dgm:pt>
    <dgm:pt modelId="{BB09AEBE-09E0-49F1-BE6B-E6B3C8B43D86}" type="parTrans" cxnId="{D7232C93-040B-4267-A379-197BB65D5541}">
      <dgm:prSet/>
      <dgm:spPr/>
      <dgm:t>
        <a:bodyPr/>
        <a:lstStyle/>
        <a:p>
          <a:endParaRPr lang="en-GB"/>
        </a:p>
      </dgm:t>
    </dgm:pt>
    <dgm:pt modelId="{6CEE6BFB-2D9C-49E8-99D4-9EBC3579366F}" type="sibTrans" cxnId="{D7232C93-040B-4267-A379-197BB65D5541}">
      <dgm:prSet/>
      <dgm:spPr/>
      <dgm:t>
        <a:bodyPr/>
        <a:lstStyle/>
        <a:p>
          <a:endParaRPr lang="en-GB"/>
        </a:p>
      </dgm:t>
    </dgm:pt>
    <dgm:pt modelId="{B767A730-CF12-4E6B-B80C-A9E8FD73FFCD}">
      <dgm:prSet custT="1">
        <dgm:style>
          <a:lnRef idx="2">
            <a:schemeClr val="dk1"/>
          </a:lnRef>
          <a:fillRef idx="1">
            <a:schemeClr val="lt1"/>
          </a:fillRef>
          <a:effectRef idx="0">
            <a:schemeClr val="dk1"/>
          </a:effectRef>
          <a:fontRef idx="minor">
            <a:schemeClr val="dk1"/>
          </a:fontRef>
        </dgm:style>
      </dgm:prSet>
      <dgm:spPr/>
      <dgm:t>
        <a:bodyPr/>
        <a:lstStyle/>
        <a:p>
          <a:r>
            <a:rPr lang="en-GB" sz="800"/>
            <a:t>Patients attending centre </a:t>
          </a:r>
        </a:p>
        <a:p>
          <a:r>
            <a:rPr lang="en-GB" sz="800"/>
            <a:t>during inclusion period</a:t>
          </a:r>
        </a:p>
        <a:p>
          <a:r>
            <a:rPr lang="en-GB" sz="800"/>
            <a:t>4658</a:t>
          </a:r>
        </a:p>
      </dgm:t>
    </dgm:pt>
    <dgm:pt modelId="{00E554A8-CE09-440C-846B-7483ABEDEECE}" type="parTrans" cxnId="{30F527C7-DE8F-46E1-B078-3ABD090E1BD3}">
      <dgm:prSet/>
      <dgm:spPr/>
      <dgm:t>
        <a:bodyPr/>
        <a:lstStyle/>
        <a:p>
          <a:endParaRPr lang="en-GB"/>
        </a:p>
      </dgm:t>
    </dgm:pt>
    <dgm:pt modelId="{4B3A9924-A186-4A51-B619-1EC10FDD1FA8}" type="sibTrans" cxnId="{30F527C7-DE8F-46E1-B078-3ABD090E1BD3}">
      <dgm:prSet/>
      <dgm:spPr/>
      <dgm:t>
        <a:bodyPr/>
        <a:lstStyle/>
        <a:p>
          <a:endParaRPr lang="en-GB"/>
        </a:p>
      </dgm:t>
    </dgm:pt>
    <dgm:pt modelId="{2F1603BC-BE2C-4139-924B-EC8AF6B36E7E}" type="asst">
      <dgm:prSet custT="1"/>
      <dgm:spPr/>
      <dgm:t>
        <a:bodyPr/>
        <a:lstStyle/>
        <a:p>
          <a:r>
            <a:rPr lang="en-GB" sz="800"/>
            <a:t>Patients in whom TB screening was recommended who underwent TB screening with completed prompt</a:t>
          </a:r>
        </a:p>
        <a:p>
          <a:r>
            <a:rPr lang="en-GB" sz="800"/>
            <a:t>4 (2.4%)</a:t>
          </a:r>
        </a:p>
      </dgm:t>
    </dgm:pt>
    <dgm:pt modelId="{4B4ADB5C-CCA8-4FD9-9385-FDAA17A7961C}" type="parTrans" cxnId="{5BBF3945-8B8E-4C4D-BCC0-2AC623B646C2}">
      <dgm:prSet/>
      <dgm:spPr/>
      <dgm:t>
        <a:bodyPr/>
        <a:lstStyle/>
        <a:p>
          <a:endParaRPr lang="en-GB"/>
        </a:p>
      </dgm:t>
    </dgm:pt>
    <dgm:pt modelId="{FAD594F6-3616-4E8C-BF7A-288A597FC526}" type="sibTrans" cxnId="{5BBF3945-8B8E-4C4D-BCC0-2AC623B646C2}">
      <dgm:prSet/>
      <dgm:spPr/>
      <dgm:t>
        <a:bodyPr/>
        <a:lstStyle/>
        <a:p>
          <a:endParaRPr lang="en-GB"/>
        </a:p>
      </dgm:t>
    </dgm:pt>
    <dgm:pt modelId="{FF7D9172-2C35-444C-947D-9B3CF3662A92}" type="asst">
      <dgm:prSet custT="1"/>
      <dgm:spPr/>
      <dgm:t>
        <a:bodyPr/>
        <a:lstStyle/>
        <a:p>
          <a:r>
            <a:rPr lang="en-GB" sz="800"/>
            <a:t>Patients in whom TB screening was recommended who underwent TB screening with no completed prompt</a:t>
          </a:r>
        </a:p>
        <a:p>
          <a:r>
            <a:rPr lang="en-GB" sz="800"/>
            <a:t>16 (9.7%)</a:t>
          </a:r>
        </a:p>
      </dgm:t>
    </dgm:pt>
    <dgm:pt modelId="{45276FD4-D8B4-439E-AF19-6152492B5861}" type="parTrans" cxnId="{53841505-F52F-4890-89C5-473024A6924B}">
      <dgm:prSet/>
      <dgm:spPr/>
      <dgm:t>
        <a:bodyPr/>
        <a:lstStyle/>
        <a:p>
          <a:endParaRPr lang="en-GB"/>
        </a:p>
      </dgm:t>
    </dgm:pt>
    <dgm:pt modelId="{390CD271-DD3A-4A7C-BA8F-DFF381790A63}" type="sibTrans" cxnId="{53841505-F52F-4890-89C5-473024A6924B}">
      <dgm:prSet/>
      <dgm:spPr/>
      <dgm:t>
        <a:bodyPr/>
        <a:lstStyle/>
        <a:p>
          <a:endParaRPr lang="en-GB"/>
        </a:p>
      </dgm:t>
    </dgm:pt>
    <dgm:pt modelId="{ADFF1ADA-816E-4CFA-8919-9203F5312176}" type="pres">
      <dgm:prSet presAssocID="{50859F8B-187B-4874-99A5-E3D0BE1BF28A}" presName="hierChild1" presStyleCnt="0">
        <dgm:presLayoutVars>
          <dgm:orgChart val="1"/>
          <dgm:chPref val="1"/>
          <dgm:dir/>
          <dgm:animOne val="branch"/>
          <dgm:animLvl val="lvl"/>
          <dgm:resizeHandles/>
        </dgm:presLayoutVars>
      </dgm:prSet>
      <dgm:spPr/>
      <dgm:t>
        <a:bodyPr/>
        <a:lstStyle/>
        <a:p>
          <a:endParaRPr lang="en-GB"/>
        </a:p>
      </dgm:t>
    </dgm:pt>
    <dgm:pt modelId="{2CAE81B3-A44F-411A-8E9E-DB596CC5CFDA}" type="pres">
      <dgm:prSet presAssocID="{B767A730-CF12-4E6B-B80C-A9E8FD73FFCD}" presName="hierRoot1" presStyleCnt="0">
        <dgm:presLayoutVars>
          <dgm:hierBranch val="init"/>
        </dgm:presLayoutVars>
      </dgm:prSet>
      <dgm:spPr/>
    </dgm:pt>
    <dgm:pt modelId="{D8ECFD1E-78B0-4951-B82A-FB7B16775B5F}" type="pres">
      <dgm:prSet presAssocID="{B767A730-CF12-4E6B-B80C-A9E8FD73FFCD}" presName="rootComposite1" presStyleCnt="0"/>
      <dgm:spPr/>
    </dgm:pt>
    <dgm:pt modelId="{1DE1D9FB-49D3-432D-B1A5-319145EDF50C}" type="pres">
      <dgm:prSet presAssocID="{B767A730-CF12-4E6B-B80C-A9E8FD73FFCD}" presName="rootText1" presStyleLbl="node0" presStyleIdx="0" presStyleCnt="1" custScaleX="212283" custScaleY="212283">
        <dgm:presLayoutVars>
          <dgm:chPref val="3"/>
        </dgm:presLayoutVars>
      </dgm:prSet>
      <dgm:spPr/>
      <dgm:t>
        <a:bodyPr/>
        <a:lstStyle/>
        <a:p>
          <a:endParaRPr lang="en-GB"/>
        </a:p>
      </dgm:t>
    </dgm:pt>
    <dgm:pt modelId="{C15E32FC-3FEA-429F-9DAA-DD1931C40826}" type="pres">
      <dgm:prSet presAssocID="{B767A730-CF12-4E6B-B80C-A9E8FD73FFCD}" presName="rootConnector1" presStyleLbl="node1" presStyleIdx="0" presStyleCnt="0"/>
      <dgm:spPr/>
      <dgm:t>
        <a:bodyPr/>
        <a:lstStyle/>
        <a:p>
          <a:endParaRPr lang="en-GB"/>
        </a:p>
      </dgm:t>
    </dgm:pt>
    <dgm:pt modelId="{DE445648-1CB4-47C4-92BE-9AE955C9CC91}" type="pres">
      <dgm:prSet presAssocID="{B767A730-CF12-4E6B-B80C-A9E8FD73FFCD}" presName="hierChild2" presStyleCnt="0"/>
      <dgm:spPr/>
    </dgm:pt>
    <dgm:pt modelId="{A73F89FC-CE98-4EA3-A251-8AF2264AFD3E}" type="pres">
      <dgm:prSet presAssocID="{526518BE-7AFE-4C40-847F-FA44246E96D0}" presName="Name37" presStyleLbl="parChTrans1D2" presStyleIdx="0" presStyleCnt="1"/>
      <dgm:spPr/>
      <dgm:t>
        <a:bodyPr/>
        <a:lstStyle/>
        <a:p>
          <a:endParaRPr lang="en-GB"/>
        </a:p>
      </dgm:t>
    </dgm:pt>
    <dgm:pt modelId="{8F38742F-39FD-4C0D-A924-36A88E99E97C}" type="pres">
      <dgm:prSet presAssocID="{8735B6D9-1DB3-43AA-A719-2CE29C030E37}" presName="hierRoot2" presStyleCnt="0">
        <dgm:presLayoutVars>
          <dgm:hierBranch val="init"/>
        </dgm:presLayoutVars>
      </dgm:prSet>
      <dgm:spPr/>
    </dgm:pt>
    <dgm:pt modelId="{343BC3D5-B5D1-4CA7-BBCD-450440E7A7A2}" type="pres">
      <dgm:prSet presAssocID="{8735B6D9-1DB3-43AA-A719-2CE29C030E37}" presName="rootComposite" presStyleCnt="0"/>
      <dgm:spPr/>
    </dgm:pt>
    <dgm:pt modelId="{A400DB21-4612-45BD-A4F9-1F8A5B360C09}" type="pres">
      <dgm:prSet presAssocID="{8735B6D9-1DB3-43AA-A719-2CE29C030E37}" presName="rootText" presStyleLbl="node2" presStyleIdx="0" presStyleCnt="1" custScaleX="220244" custScaleY="220244">
        <dgm:presLayoutVars>
          <dgm:chPref val="3"/>
        </dgm:presLayoutVars>
      </dgm:prSet>
      <dgm:spPr/>
      <dgm:t>
        <a:bodyPr/>
        <a:lstStyle/>
        <a:p>
          <a:endParaRPr lang="en-GB"/>
        </a:p>
      </dgm:t>
    </dgm:pt>
    <dgm:pt modelId="{2FAA77C2-4833-408A-928B-226AC44BCB9D}" type="pres">
      <dgm:prSet presAssocID="{8735B6D9-1DB3-43AA-A719-2CE29C030E37}" presName="rootConnector" presStyleLbl="node2" presStyleIdx="0" presStyleCnt="1"/>
      <dgm:spPr/>
      <dgm:t>
        <a:bodyPr/>
        <a:lstStyle/>
        <a:p>
          <a:endParaRPr lang="en-GB"/>
        </a:p>
      </dgm:t>
    </dgm:pt>
    <dgm:pt modelId="{0FAD3458-7ED8-41F3-8E38-41E338FA29A5}" type="pres">
      <dgm:prSet presAssocID="{8735B6D9-1DB3-43AA-A719-2CE29C030E37}" presName="hierChild4" presStyleCnt="0"/>
      <dgm:spPr/>
    </dgm:pt>
    <dgm:pt modelId="{25052211-6C3C-47B1-8ECE-81B4A0518C84}" type="pres">
      <dgm:prSet presAssocID="{5DDDBD8A-ACC9-415F-BEAD-3551B7A1A09A}" presName="Name37" presStyleLbl="parChTrans1D3" presStyleIdx="0" presStyleCnt="1"/>
      <dgm:spPr/>
      <dgm:t>
        <a:bodyPr/>
        <a:lstStyle/>
        <a:p>
          <a:endParaRPr lang="en-GB"/>
        </a:p>
      </dgm:t>
    </dgm:pt>
    <dgm:pt modelId="{B620453C-6318-4682-8DF6-BB143807EEF0}" type="pres">
      <dgm:prSet presAssocID="{6B10AE1E-BB7B-4FE2-9596-1FF53E8595B2}" presName="hierRoot2" presStyleCnt="0">
        <dgm:presLayoutVars>
          <dgm:hierBranch val="init"/>
        </dgm:presLayoutVars>
      </dgm:prSet>
      <dgm:spPr/>
    </dgm:pt>
    <dgm:pt modelId="{4F5275DF-0EE7-4057-9C0C-D3C7A982C0A6}" type="pres">
      <dgm:prSet presAssocID="{6B10AE1E-BB7B-4FE2-9596-1FF53E8595B2}" presName="rootComposite" presStyleCnt="0"/>
      <dgm:spPr/>
    </dgm:pt>
    <dgm:pt modelId="{7B46E698-9DCA-4678-8EDB-10550A3A7A7A}" type="pres">
      <dgm:prSet presAssocID="{6B10AE1E-BB7B-4FE2-9596-1FF53E8595B2}" presName="rootText" presStyleLbl="node3" presStyleIdx="0" presStyleCnt="1" custScaleX="229487" custScaleY="229487">
        <dgm:presLayoutVars>
          <dgm:chPref val="3"/>
        </dgm:presLayoutVars>
      </dgm:prSet>
      <dgm:spPr/>
      <dgm:t>
        <a:bodyPr/>
        <a:lstStyle/>
        <a:p>
          <a:endParaRPr lang="en-GB"/>
        </a:p>
      </dgm:t>
    </dgm:pt>
    <dgm:pt modelId="{0CD5361A-1DE9-4012-A8D6-AB31DB266D2E}" type="pres">
      <dgm:prSet presAssocID="{6B10AE1E-BB7B-4FE2-9596-1FF53E8595B2}" presName="rootConnector" presStyleLbl="node3" presStyleIdx="0" presStyleCnt="1"/>
      <dgm:spPr/>
      <dgm:t>
        <a:bodyPr/>
        <a:lstStyle/>
        <a:p>
          <a:endParaRPr lang="en-GB"/>
        </a:p>
      </dgm:t>
    </dgm:pt>
    <dgm:pt modelId="{4CDF3215-7CC1-4F50-9794-56B003473CF0}" type="pres">
      <dgm:prSet presAssocID="{6B10AE1E-BB7B-4FE2-9596-1FF53E8595B2}" presName="hierChild4" presStyleCnt="0"/>
      <dgm:spPr/>
    </dgm:pt>
    <dgm:pt modelId="{90658625-24C4-432E-B15B-A82F3AA92FE9}" type="pres">
      <dgm:prSet presAssocID="{0D70E16C-F6D0-43C5-BA68-ABF625F9CEA4}" presName="Name37" presStyleLbl="parChTrans1D4" presStyleIdx="0" presStyleCnt="10"/>
      <dgm:spPr/>
      <dgm:t>
        <a:bodyPr/>
        <a:lstStyle/>
        <a:p>
          <a:endParaRPr lang="en-GB"/>
        </a:p>
      </dgm:t>
    </dgm:pt>
    <dgm:pt modelId="{C65E387D-ADBA-4ADE-8DEC-24A65802DC30}" type="pres">
      <dgm:prSet presAssocID="{AA2D03D4-72AC-4DB0-A252-BB7A2026A654}" presName="hierRoot2" presStyleCnt="0">
        <dgm:presLayoutVars>
          <dgm:hierBranch val="init"/>
        </dgm:presLayoutVars>
      </dgm:prSet>
      <dgm:spPr/>
    </dgm:pt>
    <dgm:pt modelId="{A0B9CD5D-9447-4883-8A0D-815A2B9B5228}" type="pres">
      <dgm:prSet presAssocID="{AA2D03D4-72AC-4DB0-A252-BB7A2026A654}" presName="rootComposite" presStyleCnt="0"/>
      <dgm:spPr/>
    </dgm:pt>
    <dgm:pt modelId="{512331DA-CF00-4A0A-BD48-7FAEA0628442}" type="pres">
      <dgm:prSet presAssocID="{AA2D03D4-72AC-4DB0-A252-BB7A2026A654}" presName="rootText" presStyleLbl="node4" presStyleIdx="0" presStyleCnt="3" custScaleX="211434" custScaleY="211434" custLinFactNeighborX="80301" custLinFactNeighborY="24714">
        <dgm:presLayoutVars>
          <dgm:chPref val="3"/>
        </dgm:presLayoutVars>
      </dgm:prSet>
      <dgm:spPr/>
      <dgm:t>
        <a:bodyPr/>
        <a:lstStyle/>
        <a:p>
          <a:endParaRPr lang="en-GB"/>
        </a:p>
      </dgm:t>
    </dgm:pt>
    <dgm:pt modelId="{06E3B3D3-B08F-4E77-8ECD-8EC92EB5BAEB}" type="pres">
      <dgm:prSet presAssocID="{AA2D03D4-72AC-4DB0-A252-BB7A2026A654}" presName="rootConnector" presStyleLbl="node4" presStyleIdx="0" presStyleCnt="3"/>
      <dgm:spPr/>
      <dgm:t>
        <a:bodyPr/>
        <a:lstStyle/>
        <a:p>
          <a:endParaRPr lang="en-GB"/>
        </a:p>
      </dgm:t>
    </dgm:pt>
    <dgm:pt modelId="{448D22B0-FE1E-4788-95A3-6F8715C474DD}" type="pres">
      <dgm:prSet presAssocID="{AA2D03D4-72AC-4DB0-A252-BB7A2026A654}" presName="hierChild4" presStyleCnt="0"/>
      <dgm:spPr/>
    </dgm:pt>
    <dgm:pt modelId="{E69AC5BC-779D-49EC-96D2-DF2167B5F89C}" type="pres">
      <dgm:prSet presAssocID="{AA2D03D4-72AC-4DB0-A252-BB7A2026A654}" presName="hierChild5" presStyleCnt="0"/>
      <dgm:spPr/>
    </dgm:pt>
    <dgm:pt modelId="{B086C3B8-B5E5-4008-B55F-6B7A228AABA5}" type="pres">
      <dgm:prSet presAssocID="{489C25D4-AF51-40AD-A849-31581582D4A1}" presName="Name111" presStyleLbl="parChTrans1D4" presStyleIdx="1" presStyleCnt="10"/>
      <dgm:spPr/>
      <dgm:t>
        <a:bodyPr/>
        <a:lstStyle/>
        <a:p>
          <a:endParaRPr lang="en-GB"/>
        </a:p>
      </dgm:t>
    </dgm:pt>
    <dgm:pt modelId="{FD6EDB95-6BB0-4E83-AA7C-AEB6C4238901}" type="pres">
      <dgm:prSet presAssocID="{ED05352A-357E-4F99-92AE-F9E5DCA09042}" presName="hierRoot3" presStyleCnt="0">
        <dgm:presLayoutVars>
          <dgm:hierBranch val="init"/>
        </dgm:presLayoutVars>
      </dgm:prSet>
      <dgm:spPr/>
    </dgm:pt>
    <dgm:pt modelId="{7A892D4E-70DD-4E4C-82A6-98E5A93EF7B0}" type="pres">
      <dgm:prSet presAssocID="{ED05352A-357E-4F99-92AE-F9E5DCA09042}" presName="rootComposite3" presStyleCnt="0"/>
      <dgm:spPr/>
    </dgm:pt>
    <dgm:pt modelId="{F1E71A2B-65C7-46D1-A650-5669307D5F2A}" type="pres">
      <dgm:prSet presAssocID="{ED05352A-357E-4F99-92AE-F9E5DCA09042}" presName="rootText3" presStyleLbl="asst4" presStyleIdx="0" presStyleCnt="7" custScaleX="119770" custScaleY="239541" custLinFactNeighborX="80301" custLinFactNeighborY="24714">
        <dgm:presLayoutVars>
          <dgm:chPref val="3"/>
        </dgm:presLayoutVars>
      </dgm:prSet>
      <dgm:spPr/>
      <dgm:t>
        <a:bodyPr/>
        <a:lstStyle/>
        <a:p>
          <a:endParaRPr lang="en-GB"/>
        </a:p>
      </dgm:t>
    </dgm:pt>
    <dgm:pt modelId="{D9B2DF20-EF46-4424-B527-C5D63AFAC0CB}" type="pres">
      <dgm:prSet presAssocID="{ED05352A-357E-4F99-92AE-F9E5DCA09042}" presName="rootConnector3" presStyleLbl="asst4" presStyleIdx="0" presStyleCnt="7"/>
      <dgm:spPr/>
      <dgm:t>
        <a:bodyPr/>
        <a:lstStyle/>
        <a:p>
          <a:endParaRPr lang="en-GB"/>
        </a:p>
      </dgm:t>
    </dgm:pt>
    <dgm:pt modelId="{F3F8C10A-8520-49D2-8520-0F65AF8ECF2F}" type="pres">
      <dgm:prSet presAssocID="{ED05352A-357E-4F99-92AE-F9E5DCA09042}" presName="hierChild6" presStyleCnt="0"/>
      <dgm:spPr/>
    </dgm:pt>
    <dgm:pt modelId="{1503B289-2188-457F-B821-25EB80A05F0D}" type="pres">
      <dgm:prSet presAssocID="{ED05352A-357E-4F99-92AE-F9E5DCA09042}" presName="hierChild7" presStyleCnt="0"/>
      <dgm:spPr/>
    </dgm:pt>
    <dgm:pt modelId="{10076A12-5A5D-481F-8E3C-22F87B9574DD}" type="pres">
      <dgm:prSet presAssocID="{01DBEA98-47EE-4C2D-8D35-36FBCBF97E9E}" presName="Name111" presStyleLbl="parChTrans1D4" presStyleIdx="2" presStyleCnt="10"/>
      <dgm:spPr/>
      <dgm:t>
        <a:bodyPr/>
        <a:lstStyle/>
        <a:p>
          <a:endParaRPr lang="en-GB"/>
        </a:p>
      </dgm:t>
    </dgm:pt>
    <dgm:pt modelId="{392DCEA0-3FB7-4122-8924-785F3B80B2BE}" type="pres">
      <dgm:prSet presAssocID="{64AF7D2A-5888-4041-8AD2-E5A6B6F27687}" presName="hierRoot3" presStyleCnt="0">
        <dgm:presLayoutVars>
          <dgm:hierBranch val="init"/>
        </dgm:presLayoutVars>
      </dgm:prSet>
      <dgm:spPr/>
    </dgm:pt>
    <dgm:pt modelId="{38C09FA5-C556-4EF6-98C3-9C0283A977EB}" type="pres">
      <dgm:prSet presAssocID="{64AF7D2A-5888-4041-8AD2-E5A6B6F27687}" presName="rootComposite3" presStyleCnt="0"/>
      <dgm:spPr/>
    </dgm:pt>
    <dgm:pt modelId="{1F460C0E-55E4-4787-BD6A-3FF594647968}" type="pres">
      <dgm:prSet presAssocID="{64AF7D2A-5888-4041-8AD2-E5A6B6F27687}" presName="rootText3" presStyleLbl="asst4" presStyleIdx="1" presStyleCnt="7" custScaleX="119770" custScaleY="239541" custLinFactNeighborX="80301" custLinFactNeighborY="24714">
        <dgm:presLayoutVars>
          <dgm:chPref val="3"/>
        </dgm:presLayoutVars>
      </dgm:prSet>
      <dgm:spPr/>
      <dgm:t>
        <a:bodyPr/>
        <a:lstStyle/>
        <a:p>
          <a:endParaRPr lang="en-GB"/>
        </a:p>
      </dgm:t>
    </dgm:pt>
    <dgm:pt modelId="{8F2EF52F-C1DA-4BE1-826D-50A687C50A80}" type="pres">
      <dgm:prSet presAssocID="{64AF7D2A-5888-4041-8AD2-E5A6B6F27687}" presName="rootConnector3" presStyleLbl="asst4" presStyleIdx="1" presStyleCnt="7"/>
      <dgm:spPr/>
      <dgm:t>
        <a:bodyPr/>
        <a:lstStyle/>
        <a:p>
          <a:endParaRPr lang="en-GB"/>
        </a:p>
      </dgm:t>
    </dgm:pt>
    <dgm:pt modelId="{951FBBCD-25DD-4A06-B145-291DC29CC28A}" type="pres">
      <dgm:prSet presAssocID="{64AF7D2A-5888-4041-8AD2-E5A6B6F27687}" presName="hierChild6" presStyleCnt="0"/>
      <dgm:spPr/>
    </dgm:pt>
    <dgm:pt modelId="{A61F4BAD-6933-498A-8EA6-7A77B88385F7}" type="pres">
      <dgm:prSet presAssocID="{D4F31BCD-57F1-4924-94F7-954B8B1F509C}" presName="Name37" presStyleLbl="parChTrans1D4" presStyleIdx="3" presStyleCnt="10"/>
      <dgm:spPr/>
      <dgm:t>
        <a:bodyPr/>
        <a:lstStyle/>
        <a:p>
          <a:endParaRPr lang="en-GB"/>
        </a:p>
      </dgm:t>
    </dgm:pt>
    <dgm:pt modelId="{2EFF3AAF-AA6D-4F4E-A872-E0A6FD3CF333}" type="pres">
      <dgm:prSet presAssocID="{3D399EBF-E04B-48AB-885B-89ACEEC66A27}" presName="hierRoot2" presStyleCnt="0">
        <dgm:presLayoutVars>
          <dgm:hierBranch val="init"/>
        </dgm:presLayoutVars>
      </dgm:prSet>
      <dgm:spPr/>
    </dgm:pt>
    <dgm:pt modelId="{BDBDCC79-C0D7-4DBD-ADDD-F27FAA3DAA5A}" type="pres">
      <dgm:prSet presAssocID="{3D399EBF-E04B-48AB-885B-89ACEEC66A27}" presName="rootComposite" presStyleCnt="0"/>
      <dgm:spPr/>
    </dgm:pt>
    <dgm:pt modelId="{C53D3789-0F80-4C4C-A592-B7C5FEB309F8}" type="pres">
      <dgm:prSet presAssocID="{3D399EBF-E04B-48AB-885B-89ACEEC66A27}" presName="rootText" presStyleLbl="node4" presStyleIdx="1" presStyleCnt="3" custScaleX="205943" custScaleY="205942" custLinFactX="94157" custLinFactNeighborX="100000" custLinFactNeighborY="1722">
        <dgm:presLayoutVars>
          <dgm:chPref val="3"/>
        </dgm:presLayoutVars>
      </dgm:prSet>
      <dgm:spPr/>
      <dgm:t>
        <a:bodyPr/>
        <a:lstStyle/>
        <a:p>
          <a:endParaRPr lang="en-GB"/>
        </a:p>
      </dgm:t>
    </dgm:pt>
    <dgm:pt modelId="{00FAEE57-CD58-4B7D-87B7-B57F1FAB41EE}" type="pres">
      <dgm:prSet presAssocID="{3D399EBF-E04B-48AB-885B-89ACEEC66A27}" presName="rootConnector" presStyleLbl="node4" presStyleIdx="1" presStyleCnt="3"/>
      <dgm:spPr/>
      <dgm:t>
        <a:bodyPr/>
        <a:lstStyle/>
        <a:p>
          <a:endParaRPr lang="en-GB"/>
        </a:p>
      </dgm:t>
    </dgm:pt>
    <dgm:pt modelId="{19AF2AB8-6DDE-496C-8625-24783EB63A55}" type="pres">
      <dgm:prSet presAssocID="{3D399EBF-E04B-48AB-885B-89ACEEC66A27}" presName="hierChild4" presStyleCnt="0"/>
      <dgm:spPr/>
    </dgm:pt>
    <dgm:pt modelId="{C8F2F3DB-F50A-4C31-93D8-BD1CF0CA461A}" type="pres">
      <dgm:prSet presAssocID="{3D399EBF-E04B-48AB-885B-89ACEEC66A27}" presName="hierChild5" presStyleCnt="0"/>
      <dgm:spPr/>
    </dgm:pt>
    <dgm:pt modelId="{F7E33615-7047-4E6A-8313-CC867ACF2978}" type="pres">
      <dgm:prSet presAssocID="{64AF7D2A-5888-4041-8AD2-E5A6B6F27687}" presName="hierChild7" presStyleCnt="0"/>
      <dgm:spPr/>
    </dgm:pt>
    <dgm:pt modelId="{6D485449-451D-4C8C-9112-DE140D7D2B2E}" type="pres">
      <dgm:prSet presAssocID="{DC8E68B7-50BF-4F7D-A019-F0DA9E639B41}" presName="Name37" presStyleLbl="parChTrans1D4" presStyleIdx="4" presStyleCnt="10"/>
      <dgm:spPr/>
      <dgm:t>
        <a:bodyPr/>
        <a:lstStyle/>
        <a:p>
          <a:endParaRPr lang="en-GB"/>
        </a:p>
      </dgm:t>
    </dgm:pt>
    <dgm:pt modelId="{D1FE910B-AC63-42DC-959B-F0B720C1F964}" type="pres">
      <dgm:prSet presAssocID="{67E39BB1-CEE5-40F7-BFEB-6EEFDD726E1C}" presName="hierRoot2" presStyleCnt="0">
        <dgm:presLayoutVars>
          <dgm:hierBranch val="init"/>
        </dgm:presLayoutVars>
      </dgm:prSet>
      <dgm:spPr/>
    </dgm:pt>
    <dgm:pt modelId="{973BE5F5-15F9-4A43-B6A3-F12B53FE6881}" type="pres">
      <dgm:prSet presAssocID="{67E39BB1-CEE5-40F7-BFEB-6EEFDD726E1C}" presName="rootComposite" presStyleCnt="0"/>
      <dgm:spPr/>
    </dgm:pt>
    <dgm:pt modelId="{1E458BA1-D699-4016-BE8E-99C5D4B2D384}" type="pres">
      <dgm:prSet presAssocID="{67E39BB1-CEE5-40F7-BFEB-6EEFDD726E1C}" presName="rootText" presStyleLbl="node4" presStyleIdx="2" presStyleCnt="3" custScaleX="208378" custScaleY="208378" custLinFactNeighborX="-86478" custLinFactNeighborY="24714">
        <dgm:presLayoutVars>
          <dgm:chPref val="3"/>
        </dgm:presLayoutVars>
      </dgm:prSet>
      <dgm:spPr/>
      <dgm:t>
        <a:bodyPr/>
        <a:lstStyle/>
        <a:p>
          <a:endParaRPr lang="en-GB"/>
        </a:p>
      </dgm:t>
    </dgm:pt>
    <dgm:pt modelId="{2C1882D5-60A0-44E9-8F65-A760A9EA2A27}" type="pres">
      <dgm:prSet presAssocID="{67E39BB1-CEE5-40F7-BFEB-6EEFDD726E1C}" presName="rootConnector" presStyleLbl="node4" presStyleIdx="2" presStyleCnt="3"/>
      <dgm:spPr/>
      <dgm:t>
        <a:bodyPr/>
        <a:lstStyle/>
        <a:p>
          <a:endParaRPr lang="en-GB"/>
        </a:p>
      </dgm:t>
    </dgm:pt>
    <dgm:pt modelId="{C7B34385-962F-488B-A928-C250F6EF1B90}" type="pres">
      <dgm:prSet presAssocID="{67E39BB1-CEE5-40F7-BFEB-6EEFDD726E1C}" presName="hierChild4" presStyleCnt="0"/>
      <dgm:spPr/>
    </dgm:pt>
    <dgm:pt modelId="{DFEADAA5-F6F4-46AA-A8C1-CEB555A7C4D0}" type="pres">
      <dgm:prSet presAssocID="{67E39BB1-CEE5-40F7-BFEB-6EEFDD726E1C}" presName="hierChild5" presStyleCnt="0"/>
      <dgm:spPr/>
    </dgm:pt>
    <dgm:pt modelId="{7C97748E-067B-40F8-9DD0-3E6348B4B4AF}" type="pres">
      <dgm:prSet presAssocID="{71E53E14-0A08-4C47-9F8D-B3D26ABC001C}" presName="Name111" presStyleLbl="parChTrans1D4" presStyleIdx="5" presStyleCnt="10"/>
      <dgm:spPr/>
      <dgm:t>
        <a:bodyPr/>
        <a:lstStyle/>
        <a:p>
          <a:endParaRPr lang="en-GB"/>
        </a:p>
      </dgm:t>
    </dgm:pt>
    <dgm:pt modelId="{332B4995-5920-44F6-991F-B27889DE3EC7}" type="pres">
      <dgm:prSet presAssocID="{BA4AC74E-496F-4972-903B-030D11A8FD01}" presName="hierRoot3" presStyleCnt="0">
        <dgm:presLayoutVars>
          <dgm:hierBranch val="init"/>
        </dgm:presLayoutVars>
      </dgm:prSet>
      <dgm:spPr/>
    </dgm:pt>
    <dgm:pt modelId="{EC7CF053-FA57-40E8-8A22-1C2DE970AAB1}" type="pres">
      <dgm:prSet presAssocID="{BA4AC74E-496F-4972-903B-030D11A8FD01}" presName="rootComposite3" presStyleCnt="0"/>
      <dgm:spPr/>
    </dgm:pt>
    <dgm:pt modelId="{2464AB6D-57F4-4B01-B2DD-B6CB0A46397F}" type="pres">
      <dgm:prSet presAssocID="{BA4AC74E-496F-4972-903B-030D11A8FD01}" presName="rootText3" presStyleLbl="asst4" presStyleIdx="2" presStyleCnt="7" custScaleX="119770" custScaleY="239540" custLinFactNeighborX="-86478" custLinFactNeighborY="28152">
        <dgm:presLayoutVars>
          <dgm:chPref val="3"/>
        </dgm:presLayoutVars>
      </dgm:prSet>
      <dgm:spPr/>
      <dgm:t>
        <a:bodyPr/>
        <a:lstStyle/>
        <a:p>
          <a:endParaRPr lang="en-GB"/>
        </a:p>
      </dgm:t>
    </dgm:pt>
    <dgm:pt modelId="{6BBCA19A-5FA7-4BC6-B8A4-FF22F8DE93A0}" type="pres">
      <dgm:prSet presAssocID="{BA4AC74E-496F-4972-903B-030D11A8FD01}" presName="rootConnector3" presStyleLbl="asst4" presStyleIdx="2" presStyleCnt="7"/>
      <dgm:spPr/>
      <dgm:t>
        <a:bodyPr/>
        <a:lstStyle/>
        <a:p>
          <a:endParaRPr lang="en-GB"/>
        </a:p>
      </dgm:t>
    </dgm:pt>
    <dgm:pt modelId="{D896CE18-91D1-4266-AE59-D82A03BFE2D8}" type="pres">
      <dgm:prSet presAssocID="{BA4AC74E-496F-4972-903B-030D11A8FD01}" presName="hierChild6" presStyleCnt="0"/>
      <dgm:spPr/>
    </dgm:pt>
    <dgm:pt modelId="{5B8C85A9-EFC5-42C1-8B74-ECB7F97F31C1}" type="pres">
      <dgm:prSet presAssocID="{BA4AC74E-496F-4972-903B-030D11A8FD01}" presName="hierChild7" presStyleCnt="0"/>
      <dgm:spPr/>
    </dgm:pt>
    <dgm:pt modelId="{E5E53E93-C230-4B06-BF01-77C28471C9D1}" type="pres">
      <dgm:prSet presAssocID="{BB09AEBE-09E0-49F1-BE6B-E6B3C8B43D86}" presName="Name111" presStyleLbl="parChTrans1D4" presStyleIdx="6" presStyleCnt="10"/>
      <dgm:spPr/>
      <dgm:t>
        <a:bodyPr/>
        <a:lstStyle/>
        <a:p>
          <a:endParaRPr lang="en-GB"/>
        </a:p>
      </dgm:t>
    </dgm:pt>
    <dgm:pt modelId="{F31558CA-04EB-4A65-8EAC-EDF63B8DD9D3}" type="pres">
      <dgm:prSet presAssocID="{C06B00F8-9438-43B9-8208-9C891978F780}" presName="hierRoot3" presStyleCnt="0">
        <dgm:presLayoutVars>
          <dgm:hierBranch val="init"/>
        </dgm:presLayoutVars>
      </dgm:prSet>
      <dgm:spPr/>
    </dgm:pt>
    <dgm:pt modelId="{C5988804-6C03-45F5-BA7F-8A0BE38219DE}" type="pres">
      <dgm:prSet presAssocID="{C06B00F8-9438-43B9-8208-9C891978F780}" presName="rootComposite3" presStyleCnt="0"/>
      <dgm:spPr/>
    </dgm:pt>
    <dgm:pt modelId="{3EC5833D-883E-421C-97DD-D81AD58D3B2F}" type="pres">
      <dgm:prSet presAssocID="{C06B00F8-9438-43B9-8208-9C891978F780}" presName="rootText3" presStyleLbl="asst4" presStyleIdx="3" presStyleCnt="7" custScaleX="245094" custScaleY="245094" custLinFactNeighborX="-55118" custLinFactNeighborY="-3994">
        <dgm:presLayoutVars>
          <dgm:chPref val="3"/>
        </dgm:presLayoutVars>
      </dgm:prSet>
      <dgm:spPr/>
      <dgm:t>
        <a:bodyPr/>
        <a:lstStyle/>
        <a:p>
          <a:endParaRPr lang="en-GB"/>
        </a:p>
      </dgm:t>
    </dgm:pt>
    <dgm:pt modelId="{1C0E68BD-B057-4AD8-9B59-50E39841C775}" type="pres">
      <dgm:prSet presAssocID="{C06B00F8-9438-43B9-8208-9C891978F780}" presName="rootConnector3" presStyleLbl="asst4" presStyleIdx="3" presStyleCnt="7"/>
      <dgm:spPr/>
      <dgm:t>
        <a:bodyPr/>
        <a:lstStyle/>
        <a:p>
          <a:endParaRPr lang="en-GB"/>
        </a:p>
      </dgm:t>
    </dgm:pt>
    <dgm:pt modelId="{EF89631C-F47A-4D40-844A-F1205EDDC279}" type="pres">
      <dgm:prSet presAssocID="{C06B00F8-9438-43B9-8208-9C891978F780}" presName="hierChild6" presStyleCnt="0"/>
      <dgm:spPr/>
    </dgm:pt>
    <dgm:pt modelId="{2AC89A43-42CD-4E87-BC3A-967B2E165D4B}" type="pres">
      <dgm:prSet presAssocID="{C06B00F8-9438-43B9-8208-9C891978F780}" presName="hierChild7" presStyleCnt="0"/>
      <dgm:spPr/>
    </dgm:pt>
    <dgm:pt modelId="{36DAF3A1-C630-4CC9-94A6-E6E046EBA19F}" type="pres">
      <dgm:prSet presAssocID="{4B4ADB5C-CCA8-4FD9-9385-FDAA17A7961C}" presName="Name111" presStyleLbl="parChTrans1D4" presStyleIdx="7" presStyleCnt="10"/>
      <dgm:spPr/>
      <dgm:t>
        <a:bodyPr/>
        <a:lstStyle/>
        <a:p>
          <a:endParaRPr lang="en-GB"/>
        </a:p>
      </dgm:t>
    </dgm:pt>
    <dgm:pt modelId="{9DA567C5-892B-481D-B47F-870FFB382974}" type="pres">
      <dgm:prSet presAssocID="{2F1603BC-BE2C-4139-924B-EC8AF6B36E7E}" presName="hierRoot3" presStyleCnt="0">
        <dgm:presLayoutVars>
          <dgm:hierBranch val="init"/>
        </dgm:presLayoutVars>
      </dgm:prSet>
      <dgm:spPr/>
    </dgm:pt>
    <dgm:pt modelId="{F9165494-8BD9-4CDF-8130-B79F10940F90}" type="pres">
      <dgm:prSet presAssocID="{2F1603BC-BE2C-4139-924B-EC8AF6B36E7E}" presName="rootComposite3" presStyleCnt="0"/>
      <dgm:spPr/>
    </dgm:pt>
    <dgm:pt modelId="{EB0D4CE5-A0CB-4BC1-8E4E-0FBB2B4383F5}" type="pres">
      <dgm:prSet presAssocID="{2F1603BC-BE2C-4139-924B-EC8AF6B36E7E}" presName="rootText3" presStyleLbl="asst4" presStyleIdx="4" presStyleCnt="7" custScaleX="249725" custScaleY="249725" custLinFactNeighborX="-84059" custLinFactNeighborY="-5755">
        <dgm:presLayoutVars>
          <dgm:chPref val="3"/>
        </dgm:presLayoutVars>
      </dgm:prSet>
      <dgm:spPr/>
      <dgm:t>
        <a:bodyPr/>
        <a:lstStyle/>
        <a:p>
          <a:endParaRPr lang="en-GB"/>
        </a:p>
      </dgm:t>
    </dgm:pt>
    <dgm:pt modelId="{2CDACE6A-8FEC-4FAD-A7EB-F7590A8FBAF9}" type="pres">
      <dgm:prSet presAssocID="{2F1603BC-BE2C-4139-924B-EC8AF6B36E7E}" presName="rootConnector3" presStyleLbl="asst4" presStyleIdx="4" presStyleCnt="7"/>
      <dgm:spPr/>
      <dgm:t>
        <a:bodyPr/>
        <a:lstStyle/>
        <a:p>
          <a:endParaRPr lang="en-GB"/>
        </a:p>
      </dgm:t>
    </dgm:pt>
    <dgm:pt modelId="{38D4A889-430A-4709-BF0E-8A377361BF92}" type="pres">
      <dgm:prSet presAssocID="{2F1603BC-BE2C-4139-924B-EC8AF6B36E7E}" presName="hierChild6" presStyleCnt="0"/>
      <dgm:spPr/>
    </dgm:pt>
    <dgm:pt modelId="{2EB44CCD-1140-4EA2-A3E9-B7D0509F7796}" type="pres">
      <dgm:prSet presAssocID="{2F1603BC-BE2C-4139-924B-EC8AF6B36E7E}" presName="hierChild7" presStyleCnt="0"/>
      <dgm:spPr/>
    </dgm:pt>
    <dgm:pt modelId="{E1DEF675-256E-4400-8D58-EA584847F0AE}" type="pres">
      <dgm:prSet presAssocID="{45276FD4-D8B4-439E-AF19-6152492B5861}" presName="Name111" presStyleLbl="parChTrans1D4" presStyleIdx="8" presStyleCnt="10"/>
      <dgm:spPr/>
      <dgm:t>
        <a:bodyPr/>
        <a:lstStyle/>
        <a:p>
          <a:endParaRPr lang="en-GB"/>
        </a:p>
      </dgm:t>
    </dgm:pt>
    <dgm:pt modelId="{AAA68D7B-01FF-4EB3-9DC9-76C550967EBF}" type="pres">
      <dgm:prSet presAssocID="{FF7D9172-2C35-444C-947D-9B3CF3662A92}" presName="hierRoot3" presStyleCnt="0">
        <dgm:presLayoutVars>
          <dgm:hierBranch val="init"/>
        </dgm:presLayoutVars>
      </dgm:prSet>
      <dgm:spPr/>
    </dgm:pt>
    <dgm:pt modelId="{543717CB-B59F-42A8-96D6-F124CDB5034A}" type="pres">
      <dgm:prSet presAssocID="{FF7D9172-2C35-444C-947D-9B3CF3662A92}" presName="rootComposite3" presStyleCnt="0"/>
      <dgm:spPr/>
    </dgm:pt>
    <dgm:pt modelId="{A44938AF-44D0-446C-8016-2B33CE8A323F}" type="pres">
      <dgm:prSet presAssocID="{FF7D9172-2C35-444C-947D-9B3CF3662A92}" presName="rootText3" presStyleLbl="asst4" presStyleIdx="5" presStyleCnt="7" custScaleX="241731" custScaleY="241731" custLinFactNeighborX="-23527" custLinFactNeighborY="-4224">
        <dgm:presLayoutVars>
          <dgm:chPref val="3"/>
        </dgm:presLayoutVars>
      </dgm:prSet>
      <dgm:spPr/>
      <dgm:t>
        <a:bodyPr/>
        <a:lstStyle/>
        <a:p>
          <a:endParaRPr lang="en-GB"/>
        </a:p>
      </dgm:t>
    </dgm:pt>
    <dgm:pt modelId="{4E2F73BF-CA03-4F8B-8F0E-C11AB8D25CFF}" type="pres">
      <dgm:prSet presAssocID="{FF7D9172-2C35-444C-947D-9B3CF3662A92}" presName="rootConnector3" presStyleLbl="asst4" presStyleIdx="5" presStyleCnt="7"/>
      <dgm:spPr/>
      <dgm:t>
        <a:bodyPr/>
        <a:lstStyle/>
        <a:p>
          <a:endParaRPr lang="en-GB"/>
        </a:p>
      </dgm:t>
    </dgm:pt>
    <dgm:pt modelId="{7C6F93AA-8515-44BF-85E6-324133946DD2}" type="pres">
      <dgm:prSet presAssocID="{FF7D9172-2C35-444C-947D-9B3CF3662A92}" presName="hierChild6" presStyleCnt="0"/>
      <dgm:spPr/>
    </dgm:pt>
    <dgm:pt modelId="{64A371D0-024B-435F-A1C6-547DD77F371A}" type="pres">
      <dgm:prSet presAssocID="{FF7D9172-2C35-444C-947D-9B3CF3662A92}" presName="hierChild7" presStyleCnt="0"/>
      <dgm:spPr/>
    </dgm:pt>
    <dgm:pt modelId="{F53347F9-1D72-4FFD-86A4-0C7433EF8CEC}" type="pres">
      <dgm:prSet presAssocID="{C2581A92-7CD4-4528-9F6B-74F6495B5521}" presName="Name111" presStyleLbl="parChTrans1D4" presStyleIdx="9" presStyleCnt="10"/>
      <dgm:spPr/>
      <dgm:t>
        <a:bodyPr/>
        <a:lstStyle/>
        <a:p>
          <a:endParaRPr lang="en-GB"/>
        </a:p>
      </dgm:t>
    </dgm:pt>
    <dgm:pt modelId="{E659AEE1-49BA-45FB-9354-AC0043394CC7}" type="pres">
      <dgm:prSet presAssocID="{9ADA4021-50DD-44FD-8995-EB783BB01C8D}" presName="hierRoot3" presStyleCnt="0">
        <dgm:presLayoutVars>
          <dgm:hierBranch val="init"/>
        </dgm:presLayoutVars>
      </dgm:prSet>
      <dgm:spPr/>
    </dgm:pt>
    <dgm:pt modelId="{553A0166-470F-450A-9E65-821EC6E67F5E}" type="pres">
      <dgm:prSet presAssocID="{9ADA4021-50DD-44FD-8995-EB783BB01C8D}" presName="rootComposite3" presStyleCnt="0"/>
      <dgm:spPr/>
    </dgm:pt>
    <dgm:pt modelId="{841F5C5E-D9AD-43C2-8C9C-7B3D5BB683C7}" type="pres">
      <dgm:prSet presAssocID="{9ADA4021-50DD-44FD-8995-EB783BB01C8D}" presName="rootText3" presStyleLbl="asst4" presStyleIdx="6" presStyleCnt="7" custScaleX="119770" custScaleY="239540" custLinFactNeighborX="-86478" custLinFactNeighborY="24714">
        <dgm:presLayoutVars>
          <dgm:chPref val="3"/>
        </dgm:presLayoutVars>
      </dgm:prSet>
      <dgm:spPr/>
      <dgm:t>
        <a:bodyPr/>
        <a:lstStyle/>
        <a:p>
          <a:endParaRPr lang="en-GB"/>
        </a:p>
      </dgm:t>
    </dgm:pt>
    <dgm:pt modelId="{F72C1F61-3E79-4CF4-AE1A-BBD1324C9AAF}" type="pres">
      <dgm:prSet presAssocID="{9ADA4021-50DD-44FD-8995-EB783BB01C8D}" presName="rootConnector3" presStyleLbl="asst4" presStyleIdx="6" presStyleCnt="7"/>
      <dgm:spPr/>
      <dgm:t>
        <a:bodyPr/>
        <a:lstStyle/>
        <a:p>
          <a:endParaRPr lang="en-GB"/>
        </a:p>
      </dgm:t>
    </dgm:pt>
    <dgm:pt modelId="{85A25A00-B1F2-4FDD-A10D-EB11AFEE2CF9}" type="pres">
      <dgm:prSet presAssocID="{9ADA4021-50DD-44FD-8995-EB783BB01C8D}" presName="hierChild6" presStyleCnt="0"/>
      <dgm:spPr/>
    </dgm:pt>
    <dgm:pt modelId="{88AEEAA8-751F-4ADF-8D29-CAD630039127}" type="pres">
      <dgm:prSet presAssocID="{9ADA4021-50DD-44FD-8995-EB783BB01C8D}" presName="hierChild7" presStyleCnt="0"/>
      <dgm:spPr/>
    </dgm:pt>
    <dgm:pt modelId="{B68ACA70-E504-4AD4-B920-BF5B6115C86F}" type="pres">
      <dgm:prSet presAssocID="{6B10AE1E-BB7B-4FE2-9596-1FF53E8595B2}" presName="hierChild5" presStyleCnt="0"/>
      <dgm:spPr/>
    </dgm:pt>
    <dgm:pt modelId="{1065C49B-A0EC-4272-9BD7-9CCFF2C5F901}" type="pres">
      <dgm:prSet presAssocID="{8735B6D9-1DB3-43AA-A719-2CE29C030E37}" presName="hierChild5" presStyleCnt="0"/>
      <dgm:spPr/>
    </dgm:pt>
    <dgm:pt modelId="{8DFEF799-97CC-42E5-88C0-B5ED1DA6D877}" type="pres">
      <dgm:prSet presAssocID="{B767A730-CF12-4E6B-B80C-A9E8FD73FFCD}" presName="hierChild3" presStyleCnt="0"/>
      <dgm:spPr/>
    </dgm:pt>
  </dgm:ptLst>
  <dgm:cxnLst>
    <dgm:cxn modelId="{1FEEB53B-6091-4893-A09B-A7BC7D03A335}" srcId="{B767A730-CF12-4E6B-B80C-A9E8FD73FFCD}" destId="{8735B6D9-1DB3-43AA-A719-2CE29C030E37}" srcOrd="0" destOrd="0" parTransId="{526518BE-7AFE-4C40-847F-FA44246E96D0}" sibTransId="{08D3C80F-CBA8-479E-9D0F-DAA8D405FC5D}"/>
    <dgm:cxn modelId="{701D4EB3-E2C5-42C3-A9E5-099BDAB4BDBC}" srcId="{67E39BB1-CEE5-40F7-BFEB-6EEFDD726E1C}" destId="{9ADA4021-50DD-44FD-8995-EB783BB01C8D}" srcOrd="1" destOrd="0" parTransId="{C2581A92-7CD4-4528-9F6B-74F6495B5521}" sibTransId="{A728FEFF-6762-4A38-99D5-F574BAA775C5}"/>
    <dgm:cxn modelId="{BABAB207-3408-4BC3-B130-8BF8C1044105}" type="presOf" srcId="{B767A730-CF12-4E6B-B80C-A9E8FD73FFCD}" destId="{C15E32FC-3FEA-429F-9DAA-DD1931C40826}" srcOrd="1" destOrd="0" presId="urn:microsoft.com/office/officeart/2005/8/layout/orgChart1"/>
    <dgm:cxn modelId="{FC95C5BF-3BE9-457A-8833-C43703AF82C1}" srcId="{AA2D03D4-72AC-4DB0-A252-BB7A2026A654}" destId="{ED05352A-357E-4F99-92AE-F9E5DCA09042}" srcOrd="0" destOrd="0" parTransId="{489C25D4-AF51-40AD-A849-31581582D4A1}" sibTransId="{F0CFE7F3-BCE7-4F93-A52C-258EAF2EC577}"/>
    <dgm:cxn modelId="{C932DC9C-AEAE-4055-8FA2-A0B22E29DA45}" type="presOf" srcId="{AA2D03D4-72AC-4DB0-A252-BB7A2026A654}" destId="{512331DA-CF00-4A0A-BD48-7FAEA0628442}" srcOrd="0" destOrd="0" presId="urn:microsoft.com/office/officeart/2005/8/layout/orgChart1"/>
    <dgm:cxn modelId="{9A5692E3-9987-4740-BD84-B59DC85E6A4C}" type="presOf" srcId="{9ADA4021-50DD-44FD-8995-EB783BB01C8D}" destId="{841F5C5E-D9AD-43C2-8C9C-7B3D5BB683C7}" srcOrd="0" destOrd="0" presId="urn:microsoft.com/office/officeart/2005/8/layout/orgChart1"/>
    <dgm:cxn modelId="{9B44D163-AB2C-4E69-8484-F2643283821C}" type="presOf" srcId="{ED05352A-357E-4F99-92AE-F9E5DCA09042}" destId="{F1E71A2B-65C7-46D1-A650-5669307D5F2A}" srcOrd="0" destOrd="0" presId="urn:microsoft.com/office/officeart/2005/8/layout/orgChart1"/>
    <dgm:cxn modelId="{8B61E0F4-8763-475B-9452-1009E67D5A24}" type="presOf" srcId="{67E39BB1-CEE5-40F7-BFEB-6EEFDD726E1C}" destId="{2C1882D5-60A0-44E9-8F65-A760A9EA2A27}" srcOrd="1" destOrd="0" presId="urn:microsoft.com/office/officeart/2005/8/layout/orgChart1"/>
    <dgm:cxn modelId="{6AD48A3C-DB19-4A0F-B3B0-CC78D5960C7F}" type="presOf" srcId="{C2581A92-7CD4-4528-9F6B-74F6495B5521}" destId="{F53347F9-1D72-4FFD-86A4-0C7433EF8CEC}" srcOrd="0" destOrd="0" presId="urn:microsoft.com/office/officeart/2005/8/layout/orgChart1"/>
    <dgm:cxn modelId="{4079A431-8288-46ED-8C22-D978AB35C9AE}" type="presOf" srcId="{3D399EBF-E04B-48AB-885B-89ACEEC66A27}" destId="{C53D3789-0F80-4C4C-A592-B7C5FEB309F8}" srcOrd="0" destOrd="0" presId="urn:microsoft.com/office/officeart/2005/8/layout/orgChart1"/>
    <dgm:cxn modelId="{AF1BBCB7-54FF-4018-9A7D-B307AD2C831D}" type="presOf" srcId="{C06B00F8-9438-43B9-8208-9C891978F780}" destId="{1C0E68BD-B057-4AD8-9B59-50E39841C775}" srcOrd="1" destOrd="0" presId="urn:microsoft.com/office/officeart/2005/8/layout/orgChart1"/>
    <dgm:cxn modelId="{74771A79-6102-4C49-9EAB-6C0901F58D4C}" type="presOf" srcId="{0D70E16C-F6D0-43C5-BA68-ABF625F9CEA4}" destId="{90658625-24C4-432E-B15B-A82F3AA92FE9}" srcOrd="0" destOrd="0" presId="urn:microsoft.com/office/officeart/2005/8/layout/orgChart1"/>
    <dgm:cxn modelId="{87722E18-1343-401A-8FB6-E530B36D342F}" srcId="{AA2D03D4-72AC-4DB0-A252-BB7A2026A654}" destId="{64AF7D2A-5888-4041-8AD2-E5A6B6F27687}" srcOrd="1" destOrd="0" parTransId="{01DBEA98-47EE-4C2D-8D35-36FBCBF97E9E}" sibTransId="{CFE36726-593E-4FBA-B189-C5197B31A491}"/>
    <dgm:cxn modelId="{85CF9B1D-1FAF-4733-ACEB-2D74D87ADE15}" type="presOf" srcId="{64AF7D2A-5888-4041-8AD2-E5A6B6F27687}" destId="{1F460C0E-55E4-4787-BD6A-3FF594647968}" srcOrd="0" destOrd="0" presId="urn:microsoft.com/office/officeart/2005/8/layout/orgChart1"/>
    <dgm:cxn modelId="{63B64F98-438E-443F-8CCD-AA2670C4DF04}" type="presOf" srcId="{6B10AE1E-BB7B-4FE2-9596-1FF53E8595B2}" destId="{0CD5361A-1DE9-4012-A8D6-AB31DB266D2E}" srcOrd="1" destOrd="0" presId="urn:microsoft.com/office/officeart/2005/8/layout/orgChart1"/>
    <dgm:cxn modelId="{862999DB-5B7F-4ED7-A113-3FF61455232D}" type="presOf" srcId="{9ADA4021-50DD-44FD-8995-EB783BB01C8D}" destId="{F72C1F61-3E79-4CF4-AE1A-BBD1324C9AAF}" srcOrd="1" destOrd="0" presId="urn:microsoft.com/office/officeart/2005/8/layout/orgChart1"/>
    <dgm:cxn modelId="{8BBB0EB6-9683-42F2-A148-80EE2FCBC4C3}" type="presOf" srcId="{FF7D9172-2C35-444C-947D-9B3CF3662A92}" destId="{A44938AF-44D0-446C-8016-2B33CE8A323F}" srcOrd="0" destOrd="0" presId="urn:microsoft.com/office/officeart/2005/8/layout/orgChart1"/>
    <dgm:cxn modelId="{FDA1ED64-AC01-4E5A-B29B-E28422D37DC7}" type="presOf" srcId="{8735B6D9-1DB3-43AA-A719-2CE29C030E37}" destId="{A400DB21-4612-45BD-A4F9-1F8A5B360C09}" srcOrd="0" destOrd="0" presId="urn:microsoft.com/office/officeart/2005/8/layout/orgChart1"/>
    <dgm:cxn modelId="{4F5A9308-4FFA-47C9-9639-C548FFC1715B}" type="presOf" srcId="{FF7D9172-2C35-444C-947D-9B3CF3662A92}" destId="{4E2F73BF-CA03-4F8B-8F0E-C11AB8D25CFF}" srcOrd="1" destOrd="0" presId="urn:microsoft.com/office/officeart/2005/8/layout/orgChart1"/>
    <dgm:cxn modelId="{5A3A4982-5C75-4D41-9D06-A3AFEED19A3D}" srcId="{64AF7D2A-5888-4041-8AD2-E5A6B6F27687}" destId="{3D399EBF-E04B-48AB-885B-89ACEEC66A27}" srcOrd="0" destOrd="0" parTransId="{D4F31BCD-57F1-4924-94F7-954B8B1F509C}" sibTransId="{249C3A43-97E2-49FC-8668-18735D02B2BB}"/>
    <dgm:cxn modelId="{5BBF3945-8B8E-4C4D-BCC0-2AC623B646C2}" srcId="{C06B00F8-9438-43B9-8208-9C891978F780}" destId="{2F1603BC-BE2C-4139-924B-EC8AF6B36E7E}" srcOrd="0" destOrd="0" parTransId="{4B4ADB5C-CCA8-4FD9-9385-FDAA17A7961C}" sibTransId="{FAD594F6-3616-4E8C-BF7A-288A597FC526}"/>
    <dgm:cxn modelId="{59B64313-DED8-4A78-8A88-69A7AB279B09}" type="presOf" srcId="{4B4ADB5C-CCA8-4FD9-9385-FDAA17A7961C}" destId="{36DAF3A1-C630-4CC9-94A6-E6E046EBA19F}" srcOrd="0" destOrd="0" presId="urn:microsoft.com/office/officeart/2005/8/layout/orgChart1"/>
    <dgm:cxn modelId="{9BA997F4-2A5D-4006-A447-A33B5EA14BA7}" type="presOf" srcId="{DC8E68B7-50BF-4F7D-A019-F0DA9E639B41}" destId="{6D485449-451D-4C8C-9112-DE140D7D2B2E}" srcOrd="0" destOrd="0" presId="urn:microsoft.com/office/officeart/2005/8/layout/orgChart1"/>
    <dgm:cxn modelId="{53841505-F52F-4890-89C5-473024A6924B}" srcId="{C06B00F8-9438-43B9-8208-9C891978F780}" destId="{FF7D9172-2C35-444C-947D-9B3CF3662A92}" srcOrd="1" destOrd="0" parTransId="{45276FD4-D8B4-439E-AF19-6152492B5861}" sibTransId="{390CD271-DD3A-4A7C-BA8F-DFF381790A63}"/>
    <dgm:cxn modelId="{99593C7F-9529-4334-9681-8789E8913236}" type="presOf" srcId="{8735B6D9-1DB3-43AA-A719-2CE29C030E37}" destId="{2FAA77C2-4833-408A-928B-226AC44BCB9D}" srcOrd="1" destOrd="0" presId="urn:microsoft.com/office/officeart/2005/8/layout/orgChart1"/>
    <dgm:cxn modelId="{30F527C7-DE8F-46E1-B078-3ABD090E1BD3}" srcId="{50859F8B-187B-4874-99A5-E3D0BE1BF28A}" destId="{B767A730-CF12-4E6B-B80C-A9E8FD73FFCD}" srcOrd="0" destOrd="0" parTransId="{00E554A8-CE09-440C-846B-7483ABEDEECE}" sibTransId="{4B3A9924-A186-4A51-B619-1EC10FDD1FA8}"/>
    <dgm:cxn modelId="{9644902A-AF7C-4EC1-8748-93E4F8C76F17}" type="presOf" srcId="{50859F8B-187B-4874-99A5-E3D0BE1BF28A}" destId="{ADFF1ADA-816E-4CFA-8919-9203F5312176}" srcOrd="0" destOrd="0" presId="urn:microsoft.com/office/officeart/2005/8/layout/orgChart1"/>
    <dgm:cxn modelId="{6F684109-EF90-440F-9C19-F6DF3C4CE18B}" type="presOf" srcId="{6B10AE1E-BB7B-4FE2-9596-1FF53E8595B2}" destId="{7B46E698-9DCA-4678-8EDB-10550A3A7A7A}" srcOrd="0" destOrd="0" presId="urn:microsoft.com/office/officeart/2005/8/layout/orgChart1"/>
    <dgm:cxn modelId="{6C9A23AB-A529-43B5-8290-8191650CDBF3}" type="presOf" srcId="{B767A730-CF12-4E6B-B80C-A9E8FD73FFCD}" destId="{1DE1D9FB-49D3-432D-B1A5-319145EDF50C}" srcOrd="0" destOrd="0" presId="urn:microsoft.com/office/officeart/2005/8/layout/orgChart1"/>
    <dgm:cxn modelId="{F4A0C767-245F-4D83-A868-FE1F9B61E958}" type="presOf" srcId="{2F1603BC-BE2C-4139-924B-EC8AF6B36E7E}" destId="{EB0D4CE5-A0CB-4BC1-8E4E-0FBB2B4383F5}" srcOrd="0" destOrd="0" presId="urn:microsoft.com/office/officeart/2005/8/layout/orgChart1"/>
    <dgm:cxn modelId="{4FB259E2-C828-4744-95DA-CF4661AAA891}" type="presOf" srcId="{526518BE-7AFE-4C40-847F-FA44246E96D0}" destId="{A73F89FC-CE98-4EA3-A251-8AF2264AFD3E}" srcOrd="0" destOrd="0" presId="urn:microsoft.com/office/officeart/2005/8/layout/orgChart1"/>
    <dgm:cxn modelId="{BB33A497-C81B-4F75-BD4D-19AE7F6FAB54}" srcId="{8735B6D9-1DB3-43AA-A719-2CE29C030E37}" destId="{6B10AE1E-BB7B-4FE2-9596-1FF53E8595B2}" srcOrd="0" destOrd="0" parTransId="{5DDDBD8A-ACC9-415F-BEAD-3551B7A1A09A}" sibTransId="{17980968-B967-4339-B4D6-1808ADC8242A}"/>
    <dgm:cxn modelId="{E0DC82B1-B707-422B-938B-D1CE72B663BF}" type="presOf" srcId="{3D399EBF-E04B-48AB-885B-89ACEEC66A27}" destId="{00FAEE57-CD58-4B7D-87B7-B57F1FAB41EE}" srcOrd="1" destOrd="0" presId="urn:microsoft.com/office/officeart/2005/8/layout/orgChart1"/>
    <dgm:cxn modelId="{D99A814A-737E-46B1-B558-518D532D3A81}" srcId="{6B10AE1E-BB7B-4FE2-9596-1FF53E8595B2}" destId="{67E39BB1-CEE5-40F7-BFEB-6EEFDD726E1C}" srcOrd="1" destOrd="0" parTransId="{DC8E68B7-50BF-4F7D-A019-F0DA9E639B41}" sibTransId="{EB4B50FB-DF2B-4608-B5D1-241A40A84E41}"/>
    <dgm:cxn modelId="{3DE1752C-AF10-49D2-9061-36BCBFA0D106}" type="presOf" srcId="{67E39BB1-CEE5-40F7-BFEB-6EEFDD726E1C}" destId="{1E458BA1-D699-4016-BE8E-99C5D4B2D384}" srcOrd="0" destOrd="0" presId="urn:microsoft.com/office/officeart/2005/8/layout/orgChart1"/>
    <dgm:cxn modelId="{8121F667-7AF0-449C-9DD3-D30BFC3D9C7A}" srcId="{6B10AE1E-BB7B-4FE2-9596-1FF53E8595B2}" destId="{AA2D03D4-72AC-4DB0-A252-BB7A2026A654}" srcOrd="0" destOrd="0" parTransId="{0D70E16C-F6D0-43C5-BA68-ABF625F9CEA4}" sibTransId="{93AD455C-5243-4A4A-A682-743B0FA3F48E}"/>
    <dgm:cxn modelId="{8943B69A-C7B6-4B2E-A059-4660154F489E}" srcId="{67E39BB1-CEE5-40F7-BFEB-6EEFDD726E1C}" destId="{BA4AC74E-496F-4972-903B-030D11A8FD01}" srcOrd="0" destOrd="0" parTransId="{71E53E14-0A08-4C47-9F8D-B3D26ABC001C}" sibTransId="{E77E3B65-0BBE-471B-B360-CA7BFDDDA21F}"/>
    <dgm:cxn modelId="{DF902DBD-4732-4EEB-B737-FA9C95BEB44D}" type="presOf" srcId="{01DBEA98-47EE-4C2D-8D35-36FBCBF97E9E}" destId="{10076A12-5A5D-481F-8E3C-22F87B9574DD}" srcOrd="0" destOrd="0" presId="urn:microsoft.com/office/officeart/2005/8/layout/orgChart1"/>
    <dgm:cxn modelId="{DDE045DA-72FB-412E-8D0C-42B686B8C30B}" type="presOf" srcId="{D4F31BCD-57F1-4924-94F7-954B8B1F509C}" destId="{A61F4BAD-6933-498A-8EA6-7A77B88385F7}" srcOrd="0" destOrd="0" presId="urn:microsoft.com/office/officeart/2005/8/layout/orgChart1"/>
    <dgm:cxn modelId="{8374A788-D2BC-419D-81DE-1BE9BD092948}" type="presOf" srcId="{BB09AEBE-09E0-49F1-BE6B-E6B3C8B43D86}" destId="{E5E53E93-C230-4B06-BF01-77C28471C9D1}" srcOrd="0" destOrd="0" presId="urn:microsoft.com/office/officeart/2005/8/layout/orgChart1"/>
    <dgm:cxn modelId="{7EA55D0C-0D65-44B7-A826-1CA4F43C1BA3}" type="presOf" srcId="{5DDDBD8A-ACC9-415F-BEAD-3551B7A1A09A}" destId="{25052211-6C3C-47B1-8ECE-81B4A0518C84}" srcOrd="0" destOrd="0" presId="urn:microsoft.com/office/officeart/2005/8/layout/orgChart1"/>
    <dgm:cxn modelId="{8A5F984D-E5BC-4560-9596-87E5D5094C0E}" type="presOf" srcId="{BA4AC74E-496F-4972-903B-030D11A8FD01}" destId="{2464AB6D-57F4-4B01-B2DD-B6CB0A46397F}" srcOrd="0" destOrd="0" presId="urn:microsoft.com/office/officeart/2005/8/layout/orgChart1"/>
    <dgm:cxn modelId="{507E61D3-2473-4490-95C8-84A4863739BE}" type="presOf" srcId="{64AF7D2A-5888-4041-8AD2-E5A6B6F27687}" destId="{8F2EF52F-C1DA-4BE1-826D-50A687C50A80}" srcOrd="1" destOrd="0" presId="urn:microsoft.com/office/officeart/2005/8/layout/orgChart1"/>
    <dgm:cxn modelId="{33D292CF-CC7E-46DC-B75B-AB355543A671}" type="presOf" srcId="{489C25D4-AF51-40AD-A849-31581582D4A1}" destId="{B086C3B8-B5E5-4008-B55F-6B7A228AABA5}" srcOrd="0" destOrd="0" presId="urn:microsoft.com/office/officeart/2005/8/layout/orgChart1"/>
    <dgm:cxn modelId="{08153D08-1A39-47ED-BB93-E8393C85D558}" type="presOf" srcId="{BA4AC74E-496F-4972-903B-030D11A8FD01}" destId="{6BBCA19A-5FA7-4BC6-B8A4-FF22F8DE93A0}" srcOrd="1" destOrd="0" presId="urn:microsoft.com/office/officeart/2005/8/layout/orgChart1"/>
    <dgm:cxn modelId="{BAD5F5EE-13DB-48E0-A6AE-32E8F4DEF030}" type="presOf" srcId="{C06B00F8-9438-43B9-8208-9C891978F780}" destId="{3EC5833D-883E-421C-97DD-D81AD58D3B2F}" srcOrd="0" destOrd="0" presId="urn:microsoft.com/office/officeart/2005/8/layout/orgChart1"/>
    <dgm:cxn modelId="{D7232C93-040B-4267-A379-197BB65D5541}" srcId="{BA4AC74E-496F-4972-903B-030D11A8FD01}" destId="{C06B00F8-9438-43B9-8208-9C891978F780}" srcOrd="0" destOrd="0" parTransId="{BB09AEBE-09E0-49F1-BE6B-E6B3C8B43D86}" sibTransId="{6CEE6BFB-2D9C-49E8-99D4-9EBC3579366F}"/>
    <dgm:cxn modelId="{DE9EFEC2-1132-4F8C-BA8A-B93A4C928F9D}" type="presOf" srcId="{AA2D03D4-72AC-4DB0-A252-BB7A2026A654}" destId="{06E3B3D3-B08F-4E77-8ECD-8EC92EB5BAEB}" srcOrd="1" destOrd="0" presId="urn:microsoft.com/office/officeart/2005/8/layout/orgChart1"/>
    <dgm:cxn modelId="{E56ED8C4-DD10-49B3-A4A7-8565BC4927E7}" type="presOf" srcId="{2F1603BC-BE2C-4139-924B-EC8AF6B36E7E}" destId="{2CDACE6A-8FEC-4FAD-A7EB-F7590A8FBAF9}" srcOrd="1" destOrd="0" presId="urn:microsoft.com/office/officeart/2005/8/layout/orgChart1"/>
    <dgm:cxn modelId="{452ADF50-ACA8-4A14-9B40-B2BCCCF048BE}" type="presOf" srcId="{ED05352A-357E-4F99-92AE-F9E5DCA09042}" destId="{D9B2DF20-EF46-4424-B527-C5D63AFAC0CB}" srcOrd="1" destOrd="0" presId="urn:microsoft.com/office/officeart/2005/8/layout/orgChart1"/>
    <dgm:cxn modelId="{6454D87F-8011-48BA-8D76-BE446EF3C071}" type="presOf" srcId="{45276FD4-D8B4-439E-AF19-6152492B5861}" destId="{E1DEF675-256E-4400-8D58-EA584847F0AE}" srcOrd="0" destOrd="0" presId="urn:microsoft.com/office/officeart/2005/8/layout/orgChart1"/>
    <dgm:cxn modelId="{0DB1B403-55D1-4A8F-8C9F-2FF20C502D59}" type="presOf" srcId="{71E53E14-0A08-4C47-9F8D-B3D26ABC001C}" destId="{7C97748E-067B-40F8-9DD0-3E6348B4B4AF}" srcOrd="0" destOrd="0" presId="urn:microsoft.com/office/officeart/2005/8/layout/orgChart1"/>
    <dgm:cxn modelId="{B6C85A40-7C26-488B-88C7-2CD1F389132C}" type="presParOf" srcId="{ADFF1ADA-816E-4CFA-8919-9203F5312176}" destId="{2CAE81B3-A44F-411A-8E9E-DB596CC5CFDA}" srcOrd="0" destOrd="0" presId="urn:microsoft.com/office/officeart/2005/8/layout/orgChart1"/>
    <dgm:cxn modelId="{3935882C-D24B-48E3-89BC-16266CE22552}" type="presParOf" srcId="{2CAE81B3-A44F-411A-8E9E-DB596CC5CFDA}" destId="{D8ECFD1E-78B0-4951-B82A-FB7B16775B5F}" srcOrd="0" destOrd="0" presId="urn:microsoft.com/office/officeart/2005/8/layout/orgChart1"/>
    <dgm:cxn modelId="{6FD51E0A-A210-4823-81E5-E8526455BDFD}" type="presParOf" srcId="{D8ECFD1E-78B0-4951-B82A-FB7B16775B5F}" destId="{1DE1D9FB-49D3-432D-B1A5-319145EDF50C}" srcOrd="0" destOrd="0" presId="urn:microsoft.com/office/officeart/2005/8/layout/orgChart1"/>
    <dgm:cxn modelId="{AAE8AF8A-7F55-4A0C-B3B7-44EB7F0C0C4E}" type="presParOf" srcId="{D8ECFD1E-78B0-4951-B82A-FB7B16775B5F}" destId="{C15E32FC-3FEA-429F-9DAA-DD1931C40826}" srcOrd="1" destOrd="0" presId="urn:microsoft.com/office/officeart/2005/8/layout/orgChart1"/>
    <dgm:cxn modelId="{49C0466F-2F1D-4ECB-9240-B5EA799955EB}" type="presParOf" srcId="{2CAE81B3-A44F-411A-8E9E-DB596CC5CFDA}" destId="{DE445648-1CB4-47C4-92BE-9AE955C9CC91}" srcOrd="1" destOrd="0" presId="urn:microsoft.com/office/officeart/2005/8/layout/orgChart1"/>
    <dgm:cxn modelId="{2EE9B399-AC26-446B-B986-95779FD8B9FA}" type="presParOf" srcId="{DE445648-1CB4-47C4-92BE-9AE955C9CC91}" destId="{A73F89FC-CE98-4EA3-A251-8AF2264AFD3E}" srcOrd="0" destOrd="0" presId="urn:microsoft.com/office/officeart/2005/8/layout/orgChart1"/>
    <dgm:cxn modelId="{A4D23671-D232-4918-A325-008DBAF1E469}" type="presParOf" srcId="{DE445648-1CB4-47C4-92BE-9AE955C9CC91}" destId="{8F38742F-39FD-4C0D-A924-36A88E99E97C}" srcOrd="1" destOrd="0" presId="urn:microsoft.com/office/officeart/2005/8/layout/orgChart1"/>
    <dgm:cxn modelId="{1F4F15BD-865C-45DE-9888-B23326D0CE2F}" type="presParOf" srcId="{8F38742F-39FD-4C0D-A924-36A88E99E97C}" destId="{343BC3D5-B5D1-4CA7-BBCD-450440E7A7A2}" srcOrd="0" destOrd="0" presId="urn:microsoft.com/office/officeart/2005/8/layout/orgChart1"/>
    <dgm:cxn modelId="{E8DE442A-106D-43E9-8D5B-C76E41977A3E}" type="presParOf" srcId="{343BC3D5-B5D1-4CA7-BBCD-450440E7A7A2}" destId="{A400DB21-4612-45BD-A4F9-1F8A5B360C09}" srcOrd="0" destOrd="0" presId="urn:microsoft.com/office/officeart/2005/8/layout/orgChart1"/>
    <dgm:cxn modelId="{9AC672CD-6C13-42B4-8A75-5A3B50D41F06}" type="presParOf" srcId="{343BC3D5-B5D1-4CA7-BBCD-450440E7A7A2}" destId="{2FAA77C2-4833-408A-928B-226AC44BCB9D}" srcOrd="1" destOrd="0" presId="urn:microsoft.com/office/officeart/2005/8/layout/orgChart1"/>
    <dgm:cxn modelId="{832B02F6-5DD6-4CD2-AC89-BE1DBC529301}" type="presParOf" srcId="{8F38742F-39FD-4C0D-A924-36A88E99E97C}" destId="{0FAD3458-7ED8-41F3-8E38-41E338FA29A5}" srcOrd="1" destOrd="0" presId="urn:microsoft.com/office/officeart/2005/8/layout/orgChart1"/>
    <dgm:cxn modelId="{7F5C02A9-60A7-4C7C-8132-3F9A2C2BAB80}" type="presParOf" srcId="{0FAD3458-7ED8-41F3-8E38-41E338FA29A5}" destId="{25052211-6C3C-47B1-8ECE-81B4A0518C84}" srcOrd="0" destOrd="0" presId="urn:microsoft.com/office/officeart/2005/8/layout/orgChart1"/>
    <dgm:cxn modelId="{D0022C6D-193D-420B-81AB-B46C15ECB9BB}" type="presParOf" srcId="{0FAD3458-7ED8-41F3-8E38-41E338FA29A5}" destId="{B620453C-6318-4682-8DF6-BB143807EEF0}" srcOrd="1" destOrd="0" presId="urn:microsoft.com/office/officeart/2005/8/layout/orgChart1"/>
    <dgm:cxn modelId="{35391F8D-FA73-41A9-872D-46BF9BCAF726}" type="presParOf" srcId="{B620453C-6318-4682-8DF6-BB143807EEF0}" destId="{4F5275DF-0EE7-4057-9C0C-D3C7A982C0A6}" srcOrd="0" destOrd="0" presId="urn:microsoft.com/office/officeart/2005/8/layout/orgChart1"/>
    <dgm:cxn modelId="{64B95889-EE32-4907-949C-9CDC111E1DC7}" type="presParOf" srcId="{4F5275DF-0EE7-4057-9C0C-D3C7A982C0A6}" destId="{7B46E698-9DCA-4678-8EDB-10550A3A7A7A}" srcOrd="0" destOrd="0" presId="urn:microsoft.com/office/officeart/2005/8/layout/orgChart1"/>
    <dgm:cxn modelId="{A797674C-63AB-42EB-B76D-B0681D9BFA0A}" type="presParOf" srcId="{4F5275DF-0EE7-4057-9C0C-D3C7A982C0A6}" destId="{0CD5361A-1DE9-4012-A8D6-AB31DB266D2E}" srcOrd="1" destOrd="0" presId="urn:microsoft.com/office/officeart/2005/8/layout/orgChart1"/>
    <dgm:cxn modelId="{C232AA3E-BEE9-4262-B162-7DC531D44E31}" type="presParOf" srcId="{B620453C-6318-4682-8DF6-BB143807EEF0}" destId="{4CDF3215-7CC1-4F50-9794-56B003473CF0}" srcOrd="1" destOrd="0" presId="urn:microsoft.com/office/officeart/2005/8/layout/orgChart1"/>
    <dgm:cxn modelId="{AB2C1EC5-EC8D-4A3A-AE46-1B1AB9DECE84}" type="presParOf" srcId="{4CDF3215-7CC1-4F50-9794-56B003473CF0}" destId="{90658625-24C4-432E-B15B-A82F3AA92FE9}" srcOrd="0" destOrd="0" presId="urn:microsoft.com/office/officeart/2005/8/layout/orgChart1"/>
    <dgm:cxn modelId="{6DD87681-DC95-4ABF-8963-938B171032FE}" type="presParOf" srcId="{4CDF3215-7CC1-4F50-9794-56B003473CF0}" destId="{C65E387D-ADBA-4ADE-8DEC-24A65802DC30}" srcOrd="1" destOrd="0" presId="urn:microsoft.com/office/officeart/2005/8/layout/orgChart1"/>
    <dgm:cxn modelId="{76CBE085-B6C3-4310-B3A6-A8497494B55A}" type="presParOf" srcId="{C65E387D-ADBA-4ADE-8DEC-24A65802DC30}" destId="{A0B9CD5D-9447-4883-8A0D-815A2B9B5228}" srcOrd="0" destOrd="0" presId="urn:microsoft.com/office/officeart/2005/8/layout/orgChart1"/>
    <dgm:cxn modelId="{4C34B934-AD3A-4CE6-91D0-4813B5431351}" type="presParOf" srcId="{A0B9CD5D-9447-4883-8A0D-815A2B9B5228}" destId="{512331DA-CF00-4A0A-BD48-7FAEA0628442}" srcOrd="0" destOrd="0" presId="urn:microsoft.com/office/officeart/2005/8/layout/orgChart1"/>
    <dgm:cxn modelId="{CBA4870D-BB6E-452A-B147-41E57EF65B7A}" type="presParOf" srcId="{A0B9CD5D-9447-4883-8A0D-815A2B9B5228}" destId="{06E3B3D3-B08F-4E77-8ECD-8EC92EB5BAEB}" srcOrd="1" destOrd="0" presId="urn:microsoft.com/office/officeart/2005/8/layout/orgChart1"/>
    <dgm:cxn modelId="{93567EC1-58B0-46E5-B396-FB0C1B1D4A94}" type="presParOf" srcId="{C65E387D-ADBA-4ADE-8DEC-24A65802DC30}" destId="{448D22B0-FE1E-4788-95A3-6F8715C474DD}" srcOrd="1" destOrd="0" presId="urn:microsoft.com/office/officeart/2005/8/layout/orgChart1"/>
    <dgm:cxn modelId="{7BB8BE52-D11A-4CC7-8801-5B99C1814B6A}" type="presParOf" srcId="{C65E387D-ADBA-4ADE-8DEC-24A65802DC30}" destId="{E69AC5BC-779D-49EC-96D2-DF2167B5F89C}" srcOrd="2" destOrd="0" presId="urn:microsoft.com/office/officeart/2005/8/layout/orgChart1"/>
    <dgm:cxn modelId="{4DD4D06D-A9B5-4612-A083-3EC29A2E10AC}" type="presParOf" srcId="{E69AC5BC-779D-49EC-96D2-DF2167B5F89C}" destId="{B086C3B8-B5E5-4008-B55F-6B7A228AABA5}" srcOrd="0" destOrd="0" presId="urn:microsoft.com/office/officeart/2005/8/layout/orgChart1"/>
    <dgm:cxn modelId="{24D6D990-A6C7-4986-926E-57CF354B1915}" type="presParOf" srcId="{E69AC5BC-779D-49EC-96D2-DF2167B5F89C}" destId="{FD6EDB95-6BB0-4E83-AA7C-AEB6C4238901}" srcOrd="1" destOrd="0" presId="urn:microsoft.com/office/officeart/2005/8/layout/orgChart1"/>
    <dgm:cxn modelId="{D4E859FB-D72B-4523-A00D-339C3937464E}" type="presParOf" srcId="{FD6EDB95-6BB0-4E83-AA7C-AEB6C4238901}" destId="{7A892D4E-70DD-4E4C-82A6-98E5A93EF7B0}" srcOrd="0" destOrd="0" presId="urn:microsoft.com/office/officeart/2005/8/layout/orgChart1"/>
    <dgm:cxn modelId="{2B402E5D-BAF3-4159-8DE7-80D5C9834373}" type="presParOf" srcId="{7A892D4E-70DD-4E4C-82A6-98E5A93EF7B0}" destId="{F1E71A2B-65C7-46D1-A650-5669307D5F2A}" srcOrd="0" destOrd="0" presId="urn:microsoft.com/office/officeart/2005/8/layout/orgChart1"/>
    <dgm:cxn modelId="{61C7FCC7-5D98-42FA-BFF4-5DC3CA6749C1}" type="presParOf" srcId="{7A892D4E-70DD-4E4C-82A6-98E5A93EF7B0}" destId="{D9B2DF20-EF46-4424-B527-C5D63AFAC0CB}" srcOrd="1" destOrd="0" presId="urn:microsoft.com/office/officeart/2005/8/layout/orgChart1"/>
    <dgm:cxn modelId="{434088BB-2E19-49E5-97D0-CEE915E49505}" type="presParOf" srcId="{FD6EDB95-6BB0-4E83-AA7C-AEB6C4238901}" destId="{F3F8C10A-8520-49D2-8520-0F65AF8ECF2F}" srcOrd="1" destOrd="0" presId="urn:microsoft.com/office/officeart/2005/8/layout/orgChart1"/>
    <dgm:cxn modelId="{DD5AAEB7-A28D-483C-B78F-1A8E99D9CE74}" type="presParOf" srcId="{FD6EDB95-6BB0-4E83-AA7C-AEB6C4238901}" destId="{1503B289-2188-457F-B821-25EB80A05F0D}" srcOrd="2" destOrd="0" presId="urn:microsoft.com/office/officeart/2005/8/layout/orgChart1"/>
    <dgm:cxn modelId="{756C0318-1A1F-4FFA-8E0F-B1CACA3EDAE8}" type="presParOf" srcId="{E69AC5BC-779D-49EC-96D2-DF2167B5F89C}" destId="{10076A12-5A5D-481F-8E3C-22F87B9574DD}" srcOrd="2" destOrd="0" presId="urn:microsoft.com/office/officeart/2005/8/layout/orgChart1"/>
    <dgm:cxn modelId="{BD630169-7881-46FD-A1B6-D7F3CD0215EF}" type="presParOf" srcId="{E69AC5BC-779D-49EC-96D2-DF2167B5F89C}" destId="{392DCEA0-3FB7-4122-8924-785F3B80B2BE}" srcOrd="3" destOrd="0" presId="urn:microsoft.com/office/officeart/2005/8/layout/orgChart1"/>
    <dgm:cxn modelId="{1467901C-DF52-4107-8D15-B611E2BA6F8A}" type="presParOf" srcId="{392DCEA0-3FB7-4122-8924-785F3B80B2BE}" destId="{38C09FA5-C556-4EF6-98C3-9C0283A977EB}" srcOrd="0" destOrd="0" presId="urn:microsoft.com/office/officeart/2005/8/layout/orgChart1"/>
    <dgm:cxn modelId="{0046AD1B-DC6C-4DB1-BAA4-1752358D7A58}" type="presParOf" srcId="{38C09FA5-C556-4EF6-98C3-9C0283A977EB}" destId="{1F460C0E-55E4-4787-BD6A-3FF594647968}" srcOrd="0" destOrd="0" presId="urn:microsoft.com/office/officeart/2005/8/layout/orgChart1"/>
    <dgm:cxn modelId="{F4AEA35C-92C0-470A-9EAF-F65A1906C002}" type="presParOf" srcId="{38C09FA5-C556-4EF6-98C3-9C0283A977EB}" destId="{8F2EF52F-C1DA-4BE1-826D-50A687C50A80}" srcOrd="1" destOrd="0" presId="urn:microsoft.com/office/officeart/2005/8/layout/orgChart1"/>
    <dgm:cxn modelId="{DFA549AF-ACA3-437A-B89A-A39BADD777FA}" type="presParOf" srcId="{392DCEA0-3FB7-4122-8924-785F3B80B2BE}" destId="{951FBBCD-25DD-4A06-B145-291DC29CC28A}" srcOrd="1" destOrd="0" presId="urn:microsoft.com/office/officeart/2005/8/layout/orgChart1"/>
    <dgm:cxn modelId="{58B020F9-9538-4D1F-97F1-3C24D7C97D29}" type="presParOf" srcId="{951FBBCD-25DD-4A06-B145-291DC29CC28A}" destId="{A61F4BAD-6933-498A-8EA6-7A77B88385F7}" srcOrd="0" destOrd="0" presId="urn:microsoft.com/office/officeart/2005/8/layout/orgChart1"/>
    <dgm:cxn modelId="{EA4CA44E-3C77-4219-9709-14D08A5FF31D}" type="presParOf" srcId="{951FBBCD-25DD-4A06-B145-291DC29CC28A}" destId="{2EFF3AAF-AA6D-4F4E-A872-E0A6FD3CF333}" srcOrd="1" destOrd="0" presId="urn:microsoft.com/office/officeart/2005/8/layout/orgChart1"/>
    <dgm:cxn modelId="{FB6365EB-CC84-445F-8E46-C55B9C2837B2}" type="presParOf" srcId="{2EFF3AAF-AA6D-4F4E-A872-E0A6FD3CF333}" destId="{BDBDCC79-C0D7-4DBD-ADDD-F27FAA3DAA5A}" srcOrd="0" destOrd="0" presId="urn:microsoft.com/office/officeart/2005/8/layout/orgChart1"/>
    <dgm:cxn modelId="{243C2306-2BDC-4986-99ED-F5C37F1F6720}" type="presParOf" srcId="{BDBDCC79-C0D7-4DBD-ADDD-F27FAA3DAA5A}" destId="{C53D3789-0F80-4C4C-A592-B7C5FEB309F8}" srcOrd="0" destOrd="0" presId="urn:microsoft.com/office/officeart/2005/8/layout/orgChart1"/>
    <dgm:cxn modelId="{3B461C97-FD31-47FA-8CD3-F463B577F4AD}" type="presParOf" srcId="{BDBDCC79-C0D7-4DBD-ADDD-F27FAA3DAA5A}" destId="{00FAEE57-CD58-4B7D-87B7-B57F1FAB41EE}" srcOrd="1" destOrd="0" presId="urn:microsoft.com/office/officeart/2005/8/layout/orgChart1"/>
    <dgm:cxn modelId="{C5F5C714-EB86-44E0-9C6E-FB8D2964D52A}" type="presParOf" srcId="{2EFF3AAF-AA6D-4F4E-A872-E0A6FD3CF333}" destId="{19AF2AB8-6DDE-496C-8625-24783EB63A55}" srcOrd="1" destOrd="0" presId="urn:microsoft.com/office/officeart/2005/8/layout/orgChart1"/>
    <dgm:cxn modelId="{3585A3E2-0853-4D10-B475-CF6173D7D633}" type="presParOf" srcId="{2EFF3AAF-AA6D-4F4E-A872-E0A6FD3CF333}" destId="{C8F2F3DB-F50A-4C31-93D8-BD1CF0CA461A}" srcOrd="2" destOrd="0" presId="urn:microsoft.com/office/officeart/2005/8/layout/orgChart1"/>
    <dgm:cxn modelId="{BEF48B38-D5F7-4DCF-B7C7-576F6B74520E}" type="presParOf" srcId="{392DCEA0-3FB7-4122-8924-785F3B80B2BE}" destId="{F7E33615-7047-4E6A-8313-CC867ACF2978}" srcOrd="2" destOrd="0" presId="urn:microsoft.com/office/officeart/2005/8/layout/orgChart1"/>
    <dgm:cxn modelId="{6AD0D207-B894-4FCE-9D4E-D7B5A508F8C7}" type="presParOf" srcId="{4CDF3215-7CC1-4F50-9794-56B003473CF0}" destId="{6D485449-451D-4C8C-9112-DE140D7D2B2E}" srcOrd="2" destOrd="0" presId="urn:microsoft.com/office/officeart/2005/8/layout/orgChart1"/>
    <dgm:cxn modelId="{3066289E-88B7-4B8F-8499-509465BB798D}" type="presParOf" srcId="{4CDF3215-7CC1-4F50-9794-56B003473CF0}" destId="{D1FE910B-AC63-42DC-959B-F0B720C1F964}" srcOrd="3" destOrd="0" presId="urn:microsoft.com/office/officeart/2005/8/layout/orgChart1"/>
    <dgm:cxn modelId="{A6690215-98B4-446B-938C-FEECEB4F1140}" type="presParOf" srcId="{D1FE910B-AC63-42DC-959B-F0B720C1F964}" destId="{973BE5F5-15F9-4A43-B6A3-F12B53FE6881}" srcOrd="0" destOrd="0" presId="urn:microsoft.com/office/officeart/2005/8/layout/orgChart1"/>
    <dgm:cxn modelId="{23B7F3A8-9842-4B92-AFC8-EDCEE8860F3D}" type="presParOf" srcId="{973BE5F5-15F9-4A43-B6A3-F12B53FE6881}" destId="{1E458BA1-D699-4016-BE8E-99C5D4B2D384}" srcOrd="0" destOrd="0" presId="urn:microsoft.com/office/officeart/2005/8/layout/orgChart1"/>
    <dgm:cxn modelId="{17804F1E-40A8-43B8-B2CC-35227FB47374}" type="presParOf" srcId="{973BE5F5-15F9-4A43-B6A3-F12B53FE6881}" destId="{2C1882D5-60A0-44E9-8F65-A760A9EA2A27}" srcOrd="1" destOrd="0" presId="urn:microsoft.com/office/officeart/2005/8/layout/orgChart1"/>
    <dgm:cxn modelId="{C969966F-444E-414E-9ECE-5A0A68CDAA32}" type="presParOf" srcId="{D1FE910B-AC63-42DC-959B-F0B720C1F964}" destId="{C7B34385-962F-488B-A928-C250F6EF1B90}" srcOrd="1" destOrd="0" presId="urn:microsoft.com/office/officeart/2005/8/layout/orgChart1"/>
    <dgm:cxn modelId="{3464574C-4329-4447-A3E3-76576CE265A0}" type="presParOf" srcId="{D1FE910B-AC63-42DC-959B-F0B720C1F964}" destId="{DFEADAA5-F6F4-46AA-A8C1-CEB555A7C4D0}" srcOrd="2" destOrd="0" presId="urn:microsoft.com/office/officeart/2005/8/layout/orgChart1"/>
    <dgm:cxn modelId="{492B367A-1579-4A9B-BF0B-CDD8BB34AAE7}" type="presParOf" srcId="{DFEADAA5-F6F4-46AA-A8C1-CEB555A7C4D0}" destId="{7C97748E-067B-40F8-9DD0-3E6348B4B4AF}" srcOrd="0" destOrd="0" presId="urn:microsoft.com/office/officeart/2005/8/layout/orgChart1"/>
    <dgm:cxn modelId="{3C5097A3-D9B6-43A2-9AFE-017F4614E827}" type="presParOf" srcId="{DFEADAA5-F6F4-46AA-A8C1-CEB555A7C4D0}" destId="{332B4995-5920-44F6-991F-B27889DE3EC7}" srcOrd="1" destOrd="0" presId="urn:microsoft.com/office/officeart/2005/8/layout/orgChart1"/>
    <dgm:cxn modelId="{9FFEE272-CE43-4EE1-8C45-6F8295341569}" type="presParOf" srcId="{332B4995-5920-44F6-991F-B27889DE3EC7}" destId="{EC7CF053-FA57-40E8-8A22-1C2DE970AAB1}" srcOrd="0" destOrd="0" presId="urn:microsoft.com/office/officeart/2005/8/layout/orgChart1"/>
    <dgm:cxn modelId="{C7BB649E-09F5-496B-B0E4-A416FCC6006F}" type="presParOf" srcId="{EC7CF053-FA57-40E8-8A22-1C2DE970AAB1}" destId="{2464AB6D-57F4-4B01-B2DD-B6CB0A46397F}" srcOrd="0" destOrd="0" presId="urn:microsoft.com/office/officeart/2005/8/layout/orgChart1"/>
    <dgm:cxn modelId="{4A0FA282-B203-42E2-BEE8-BC93293D7A1F}" type="presParOf" srcId="{EC7CF053-FA57-40E8-8A22-1C2DE970AAB1}" destId="{6BBCA19A-5FA7-4BC6-B8A4-FF22F8DE93A0}" srcOrd="1" destOrd="0" presId="urn:microsoft.com/office/officeart/2005/8/layout/orgChart1"/>
    <dgm:cxn modelId="{B8699F19-2BFF-4EC6-A3EF-740B900FDD66}" type="presParOf" srcId="{332B4995-5920-44F6-991F-B27889DE3EC7}" destId="{D896CE18-91D1-4266-AE59-D82A03BFE2D8}" srcOrd="1" destOrd="0" presId="urn:microsoft.com/office/officeart/2005/8/layout/orgChart1"/>
    <dgm:cxn modelId="{B33AFEF1-4FDF-4E6F-AC1D-A2CA175EA9B8}" type="presParOf" srcId="{332B4995-5920-44F6-991F-B27889DE3EC7}" destId="{5B8C85A9-EFC5-42C1-8B74-ECB7F97F31C1}" srcOrd="2" destOrd="0" presId="urn:microsoft.com/office/officeart/2005/8/layout/orgChart1"/>
    <dgm:cxn modelId="{52B9AAA0-0461-47E2-88EF-469EF09819EE}" type="presParOf" srcId="{5B8C85A9-EFC5-42C1-8B74-ECB7F97F31C1}" destId="{E5E53E93-C230-4B06-BF01-77C28471C9D1}" srcOrd="0" destOrd="0" presId="urn:microsoft.com/office/officeart/2005/8/layout/orgChart1"/>
    <dgm:cxn modelId="{D7FC1F9E-6413-42E5-850B-684EDE5B378C}" type="presParOf" srcId="{5B8C85A9-EFC5-42C1-8B74-ECB7F97F31C1}" destId="{F31558CA-04EB-4A65-8EAC-EDF63B8DD9D3}" srcOrd="1" destOrd="0" presId="urn:microsoft.com/office/officeart/2005/8/layout/orgChart1"/>
    <dgm:cxn modelId="{C397A852-0659-43C0-B2DA-CCB30EA0A161}" type="presParOf" srcId="{F31558CA-04EB-4A65-8EAC-EDF63B8DD9D3}" destId="{C5988804-6C03-45F5-BA7F-8A0BE38219DE}" srcOrd="0" destOrd="0" presId="urn:microsoft.com/office/officeart/2005/8/layout/orgChart1"/>
    <dgm:cxn modelId="{ABE7311D-03C7-4D28-AD6F-DDBA7FA18644}" type="presParOf" srcId="{C5988804-6C03-45F5-BA7F-8A0BE38219DE}" destId="{3EC5833D-883E-421C-97DD-D81AD58D3B2F}" srcOrd="0" destOrd="0" presId="urn:microsoft.com/office/officeart/2005/8/layout/orgChart1"/>
    <dgm:cxn modelId="{1ECEFF14-1F91-4185-805C-DBF9C3CC74A6}" type="presParOf" srcId="{C5988804-6C03-45F5-BA7F-8A0BE38219DE}" destId="{1C0E68BD-B057-4AD8-9B59-50E39841C775}" srcOrd="1" destOrd="0" presId="urn:microsoft.com/office/officeart/2005/8/layout/orgChart1"/>
    <dgm:cxn modelId="{00C620C4-3589-4462-8F5A-D18894789872}" type="presParOf" srcId="{F31558CA-04EB-4A65-8EAC-EDF63B8DD9D3}" destId="{EF89631C-F47A-4D40-844A-F1205EDDC279}" srcOrd="1" destOrd="0" presId="urn:microsoft.com/office/officeart/2005/8/layout/orgChart1"/>
    <dgm:cxn modelId="{0C5637BE-A3E2-4C0E-BEEA-1FD308EF1CA0}" type="presParOf" srcId="{F31558CA-04EB-4A65-8EAC-EDF63B8DD9D3}" destId="{2AC89A43-42CD-4E87-BC3A-967B2E165D4B}" srcOrd="2" destOrd="0" presId="urn:microsoft.com/office/officeart/2005/8/layout/orgChart1"/>
    <dgm:cxn modelId="{50495475-3C74-4676-A855-88CC0C7CFFA2}" type="presParOf" srcId="{2AC89A43-42CD-4E87-BC3A-967B2E165D4B}" destId="{36DAF3A1-C630-4CC9-94A6-E6E046EBA19F}" srcOrd="0" destOrd="0" presId="urn:microsoft.com/office/officeart/2005/8/layout/orgChart1"/>
    <dgm:cxn modelId="{700E8DE8-5E1F-4466-9F27-D4D4B575716C}" type="presParOf" srcId="{2AC89A43-42CD-4E87-BC3A-967B2E165D4B}" destId="{9DA567C5-892B-481D-B47F-870FFB382974}" srcOrd="1" destOrd="0" presId="urn:microsoft.com/office/officeart/2005/8/layout/orgChart1"/>
    <dgm:cxn modelId="{B05EC644-642C-4834-A0F4-E85BE6FC6686}" type="presParOf" srcId="{9DA567C5-892B-481D-B47F-870FFB382974}" destId="{F9165494-8BD9-4CDF-8130-B79F10940F90}" srcOrd="0" destOrd="0" presId="urn:microsoft.com/office/officeart/2005/8/layout/orgChart1"/>
    <dgm:cxn modelId="{D74F917D-A292-4000-BEEC-5F9209A8BA0B}" type="presParOf" srcId="{F9165494-8BD9-4CDF-8130-B79F10940F90}" destId="{EB0D4CE5-A0CB-4BC1-8E4E-0FBB2B4383F5}" srcOrd="0" destOrd="0" presId="urn:microsoft.com/office/officeart/2005/8/layout/orgChart1"/>
    <dgm:cxn modelId="{DF2A4798-6DCA-4D42-B834-44F0C66BD0B8}" type="presParOf" srcId="{F9165494-8BD9-4CDF-8130-B79F10940F90}" destId="{2CDACE6A-8FEC-4FAD-A7EB-F7590A8FBAF9}" srcOrd="1" destOrd="0" presId="urn:microsoft.com/office/officeart/2005/8/layout/orgChart1"/>
    <dgm:cxn modelId="{7C65440A-0502-4996-A17F-6B792DF733A6}" type="presParOf" srcId="{9DA567C5-892B-481D-B47F-870FFB382974}" destId="{38D4A889-430A-4709-BF0E-8A377361BF92}" srcOrd="1" destOrd="0" presId="urn:microsoft.com/office/officeart/2005/8/layout/orgChart1"/>
    <dgm:cxn modelId="{E5B120C9-8185-474D-ACE1-625DFB49CD9F}" type="presParOf" srcId="{9DA567C5-892B-481D-B47F-870FFB382974}" destId="{2EB44CCD-1140-4EA2-A3E9-B7D0509F7796}" srcOrd="2" destOrd="0" presId="urn:microsoft.com/office/officeart/2005/8/layout/orgChart1"/>
    <dgm:cxn modelId="{BB672FB4-998C-4CB0-BAC2-B9C523E8DB63}" type="presParOf" srcId="{2AC89A43-42CD-4E87-BC3A-967B2E165D4B}" destId="{E1DEF675-256E-4400-8D58-EA584847F0AE}" srcOrd="2" destOrd="0" presId="urn:microsoft.com/office/officeart/2005/8/layout/orgChart1"/>
    <dgm:cxn modelId="{761B24FA-C0C3-4132-AB58-D93C114130E9}" type="presParOf" srcId="{2AC89A43-42CD-4E87-BC3A-967B2E165D4B}" destId="{AAA68D7B-01FF-4EB3-9DC9-76C550967EBF}" srcOrd="3" destOrd="0" presId="urn:microsoft.com/office/officeart/2005/8/layout/orgChart1"/>
    <dgm:cxn modelId="{A22742BC-FF4D-48CB-82A5-D5D25B510FC0}" type="presParOf" srcId="{AAA68D7B-01FF-4EB3-9DC9-76C550967EBF}" destId="{543717CB-B59F-42A8-96D6-F124CDB5034A}" srcOrd="0" destOrd="0" presId="urn:microsoft.com/office/officeart/2005/8/layout/orgChart1"/>
    <dgm:cxn modelId="{80CC0AFD-148A-46F0-A736-2E4732F85F24}" type="presParOf" srcId="{543717CB-B59F-42A8-96D6-F124CDB5034A}" destId="{A44938AF-44D0-446C-8016-2B33CE8A323F}" srcOrd="0" destOrd="0" presId="urn:microsoft.com/office/officeart/2005/8/layout/orgChart1"/>
    <dgm:cxn modelId="{A4C4FAD2-8E16-44B0-8144-47A576219F47}" type="presParOf" srcId="{543717CB-B59F-42A8-96D6-F124CDB5034A}" destId="{4E2F73BF-CA03-4F8B-8F0E-C11AB8D25CFF}" srcOrd="1" destOrd="0" presId="urn:microsoft.com/office/officeart/2005/8/layout/orgChart1"/>
    <dgm:cxn modelId="{4CEA1286-4FD5-45EE-BCC7-29C439556D76}" type="presParOf" srcId="{AAA68D7B-01FF-4EB3-9DC9-76C550967EBF}" destId="{7C6F93AA-8515-44BF-85E6-324133946DD2}" srcOrd="1" destOrd="0" presId="urn:microsoft.com/office/officeart/2005/8/layout/orgChart1"/>
    <dgm:cxn modelId="{C4262CD1-DCAD-4BFB-ADC4-6FAD4EC47BBD}" type="presParOf" srcId="{AAA68D7B-01FF-4EB3-9DC9-76C550967EBF}" destId="{64A371D0-024B-435F-A1C6-547DD77F371A}" srcOrd="2" destOrd="0" presId="urn:microsoft.com/office/officeart/2005/8/layout/orgChart1"/>
    <dgm:cxn modelId="{5F08F8EC-4F53-4DE3-A4BB-18A119FD99C6}" type="presParOf" srcId="{DFEADAA5-F6F4-46AA-A8C1-CEB555A7C4D0}" destId="{F53347F9-1D72-4FFD-86A4-0C7433EF8CEC}" srcOrd="2" destOrd="0" presId="urn:microsoft.com/office/officeart/2005/8/layout/orgChart1"/>
    <dgm:cxn modelId="{7A9DD2D3-CA8C-482D-86AF-263371532406}" type="presParOf" srcId="{DFEADAA5-F6F4-46AA-A8C1-CEB555A7C4D0}" destId="{E659AEE1-49BA-45FB-9354-AC0043394CC7}" srcOrd="3" destOrd="0" presId="urn:microsoft.com/office/officeart/2005/8/layout/orgChart1"/>
    <dgm:cxn modelId="{75F39083-829E-4682-985A-0445E6126B59}" type="presParOf" srcId="{E659AEE1-49BA-45FB-9354-AC0043394CC7}" destId="{553A0166-470F-450A-9E65-821EC6E67F5E}" srcOrd="0" destOrd="0" presId="urn:microsoft.com/office/officeart/2005/8/layout/orgChart1"/>
    <dgm:cxn modelId="{8459B605-3296-4F2A-9281-B1AEC35EA628}" type="presParOf" srcId="{553A0166-470F-450A-9E65-821EC6E67F5E}" destId="{841F5C5E-D9AD-43C2-8C9C-7B3D5BB683C7}" srcOrd="0" destOrd="0" presId="urn:microsoft.com/office/officeart/2005/8/layout/orgChart1"/>
    <dgm:cxn modelId="{DA1FD2FF-6A4B-4328-8321-05EDFBADCB92}" type="presParOf" srcId="{553A0166-470F-450A-9E65-821EC6E67F5E}" destId="{F72C1F61-3E79-4CF4-AE1A-BBD1324C9AAF}" srcOrd="1" destOrd="0" presId="urn:microsoft.com/office/officeart/2005/8/layout/orgChart1"/>
    <dgm:cxn modelId="{3E9FE64D-49E0-4D6D-B8DC-62BAFE1898D3}" type="presParOf" srcId="{E659AEE1-49BA-45FB-9354-AC0043394CC7}" destId="{85A25A00-B1F2-4FDD-A10D-EB11AFEE2CF9}" srcOrd="1" destOrd="0" presId="urn:microsoft.com/office/officeart/2005/8/layout/orgChart1"/>
    <dgm:cxn modelId="{2247490B-25EF-40C8-B1E8-58AF06636E5B}" type="presParOf" srcId="{E659AEE1-49BA-45FB-9354-AC0043394CC7}" destId="{88AEEAA8-751F-4ADF-8D29-CAD630039127}" srcOrd="2" destOrd="0" presId="urn:microsoft.com/office/officeart/2005/8/layout/orgChart1"/>
    <dgm:cxn modelId="{B30699EA-EED1-4021-A0C9-CD23C07F607F}" type="presParOf" srcId="{B620453C-6318-4682-8DF6-BB143807EEF0}" destId="{B68ACA70-E504-4AD4-B920-BF5B6115C86F}" srcOrd="2" destOrd="0" presId="urn:microsoft.com/office/officeart/2005/8/layout/orgChart1"/>
    <dgm:cxn modelId="{9E048F64-7130-4AB8-8D58-42EF7B0A2179}" type="presParOf" srcId="{8F38742F-39FD-4C0D-A924-36A88E99E97C}" destId="{1065C49B-A0EC-4272-9BD7-9CCFF2C5F901}" srcOrd="2" destOrd="0" presId="urn:microsoft.com/office/officeart/2005/8/layout/orgChart1"/>
    <dgm:cxn modelId="{4DEA2A50-BA20-43B0-8361-090F14559157}" type="presParOf" srcId="{2CAE81B3-A44F-411A-8E9E-DB596CC5CFDA}" destId="{8DFEF799-97CC-42E5-88C0-B5ED1DA6D87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3347F9-1D72-4FFD-86A4-0C7433EF8CEC}">
      <dsp:nvSpPr>
        <dsp:cNvPr id="0" name=""/>
        <dsp:cNvSpPr/>
      </dsp:nvSpPr>
      <dsp:spPr>
        <a:xfrm>
          <a:off x="4648007" y="3002580"/>
          <a:ext cx="91440" cy="465812"/>
        </a:xfrm>
        <a:custGeom>
          <a:avLst/>
          <a:gdLst/>
          <a:ahLst/>
          <a:cxnLst/>
          <a:rect l="0" t="0" r="0" b="0"/>
          <a:pathLst>
            <a:path>
              <a:moveTo>
                <a:pt x="45720" y="0"/>
              </a:moveTo>
              <a:lnTo>
                <a:pt x="45720" y="465812"/>
              </a:lnTo>
              <a:lnTo>
                <a:pt x="106188" y="4658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EF675-256E-4400-8D58-EA584847F0AE}">
      <dsp:nvSpPr>
        <dsp:cNvPr id="0" name=""/>
        <dsp:cNvSpPr/>
      </dsp:nvSpPr>
      <dsp:spPr>
        <a:xfrm>
          <a:off x="2955929" y="4557284"/>
          <a:ext cx="242399" cy="468304"/>
        </a:xfrm>
        <a:custGeom>
          <a:avLst/>
          <a:gdLst/>
          <a:ahLst/>
          <a:cxnLst/>
          <a:rect l="0" t="0" r="0" b="0"/>
          <a:pathLst>
            <a:path>
              <a:moveTo>
                <a:pt x="0" y="0"/>
              </a:moveTo>
              <a:lnTo>
                <a:pt x="0" y="468304"/>
              </a:lnTo>
              <a:lnTo>
                <a:pt x="242399" y="4683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DAF3A1-C630-4CC9-94A6-E6E046EBA19F}">
      <dsp:nvSpPr>
        <dsp:cNvPr id="0" name=""/>
        <dsp:cNvSpPr/>
      </dsp:nvSpPr>
      <dsp:spPr>
        <a:xfrm>
          <a:off x="2728790" y="4557284"/>
          <a:ext cx="227138" cy="475405"/>
        </a:xfrm>
        <a:custGeom>
          <a:avLst/>
          <a:gdLst/>
          <a:ahLst/>
          <a:cxnLst/>
          <a:rect l="0" t="0" r="0" b="0"/>
          <a:pathLst>
            <a:path>
              <a:moveTo>
                <a:pt x="227138" y="0"/>
              </a:moveTo>
              <a:lnTo>
                <a:pt x="227138" y="475405"/>
              </a:lnTo>
              <a:lnTo>
                <a:pt x="0" y="4754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E53E93-C230-4B06-BF01-77C28471C9D1}">
      <dsp:nvSpPr>
        <dsp:cNvPr id="0" name=""/>
        <dsp:cNvSpPr/>
      </dsp:nvSpPr>
      <dsp:spPr>
        <a:xfrm>
          <a:off x="3661671" y="3823167"/>
          <a:ext cx="626712" cy="381245"/>
        </a:xfrm>
        <a:custGeom>
          <a:avLst/>
          <a:gdLst/>
          <a:ahLst/>
          <a:cxnLst/>
          <a:rect l="0" t="0" r="0" b="0"/>
          <a:pathLst>
            <a:path>
              <a:moveTo>
                <a:pt x="626712" y="0"/>
              </a:moveTo>
              <a:lnTo>
                <a:pt x="626712" y="381245"/>
              </a:lnTo>
              <a:lnTo>
                <a:pt x="0" y="3812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7748E-067B-40F8-9DD0-3E6348B4B4AF}">
      <dsp:nvSpPr>
        <dsp:cNvPr id="0" name=""/>
        <dsp:cNvSpPr/>
      </dsp:nvSpPr>
      <dsp:spPr>
        <a:xfrm>
          <a:off x="4587538" y="3002580"/>
          <a:ext cx="91440" cy="475712"/>
        </a:xfrm>
        <a:custGeom>
          <a:avLst/>
          <a:gdLst/>
          <a:ahLst/>
          <a:cxnLst/>
          <a:rect l="0" t="0" r="0" b="0"/>
          <a:pathLst>
            <a:path>
              <a:moveTo>
                <a:pt x="106188" y="0"/>
              </a:moveTo>
              <a:lnTo>
                <a:pt x="106188" y="475712"/>
              </a:lnTo>
              <a:lnTo>
                <a:pt x="45720" y="4757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485449-451D-4C8C-9112-DE140D7D2B2E}">
      <dsp:nvSpPr>
        <dsp:cNvPr id="0" name=""/>
        <dsp:cNvSpPr/>
      </dsp:nvSpPr>
      <dsp:spPr>
        <a:xfrm>
          <a:off x="2967400" y="2210460"/>
          <a:ext cx="1726327" cy="192101"/>
        </a:xfrm>
        <a:custGeom>
          <a:avLst/>
          <a:gdLst/>
          <a:ahLst/>
          <a:cxnLst/>
          <a:rect l="0" t="0" r="0" b="0"/>
          <a:pathLst>
            <a:path>
              <a:moveTo>
                <a:pt x="0" y="0"/>
              </a:moveTo>
              <a:lnTo>
                <a:pt x="0" y="131632"/>
              </a:lnTo>
              <a:lnTo>
                <a:pt x="1726327" y="131632"/>
              </a:lnTo>
              <a:lnTo>
                <a:pt x="1726327" y="1921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1F4BAD-6933-498A-8EA6-7A77B88385F7}">
      <dsp:nvSpPr>
        <dsp:cNvPr id="0" name=""/>
        <dsp:cNvSpPr/>
      </dsp:nvSpPr>
      <dsp:spPr>
        <a:xfrm>
          <a:off x="1619642" y="3822070"/>
          <a:ext cx="759153" cy="351235"/>
        </a:xfrm>
        <a:custGeom>
          <a:avLst/>
          <a:gdLst/>
          <a:ahLst/>
          <a:cxnLst/>
          <a:rect l="0" t="0" r="0" b="0"/>
          <a:pathLst>
            <a:path>
              <a:moveTo>
                <a:pt x="0" y="0"/>
              </a:moveTo>
              <a:lnTo>
                <a:pt x="0" y="351235"/>
              </a:lnTo>
              <a:lnTo>
                <a:pt x="759153" y="3512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076A12-5A5D-481F-8E3C-22F87B9574DD}">
      <dsp:nvSpPr>
        <dsp:cNvPr id="0" name=""/>
        <dsp:cNvSpPr/>
      </dsp:nvSpPr>
      <dsp:spPr>
        <a:xfrm>
          <a:off x="1168579" y="3011380"/>
          <a:ext cx="91440" cy="465814"/>
        </a:xfrm>
        <a:custGeom>
          <a:avLst/>
          <a:gdLst/>
          <a:ahLst/>
          <a:cxnLst/>
          <a:rect l="0" t="0" r="0" b="0"/>
          <a:pathLst>
            <a:path>
              <a:moveTo>
                <a:pt x="45720" y="0"/>
              </a:moveTo>
              <a:lnTo>
                <a:pt x="45720" y="465814"/>
              </a:lnTo>
              <a:lnTo>
                <a:pt x="106188" y="4658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6C3B8-B5E5-4008-B55F-6B7A228AABA5}">
      <dsp:nvSpPr>
        <dsp:cNvPr id="0" name=""/>
        <dsp:cNvSpPr/>
      </dsp:nvSpPr>
      <dsp:spPr>
        <a:xfrm>
          <a:off x="1108110" y="3011380"/>
          <a:ext cx="91440" cy="465814"/>
        </a:xfrm>
        <a:custGeom>
          <a:avLst/>
          <a:gdLst/>
          <a:ahLst/>
          <a:cxnLst/>
          <a:rect l="0" t="0" r="0" b="0"/>
          <a:pathLst>
            <a:path>
              <a:moveTo>
                <a:pt x="106188" y="0"/>
              </a:moveTo>
              <a:lnTo>
                <a:pt x="106188" y="465814"/>
              </a:lnTo>
              <a:lnTo>
                <a:pt x="45720" y="4658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658625-24C4-432E-B15B-A82F3AA92FE9}">
      <dsp:nvSpPr>
        <dsp:cNvPr id="0" name=""/>
        <dsp:cNvSpPr/>
      </dsp:nvSpPr>
      <dsp:spPr>
        <a:xfrm>
          <a:off x="1214299" y="2210460"/>
          <a:ext cx="1753100" cy="192101"/>
        </a:xfrm>
        <a:custGeom>
          <a:avLst/>
          <a:gdLst/>
          <a:ahLst/>
          <a:cxnLst/>
          <a:rect l="0" t="0" r="0" b="0"/>
          <a:pathLst>
            <a:path>
              <a:moveTo>
                <a:pt x="1753100" y="0"/>
              </a:moveTo>
              <a:lnTo>
                <a:pt x="1753100" y="131632"/>
              </a:lnTo>
              <a:lnTo>
                <a:pt x="0" y="131632"/>
              </a:lnTo>
              <a:lnTo>
                <a:pt x="0" y="1921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052211-6C3C-47B1-8ECE-81B4A0518C84}">
      <dsp:nvSpPr>
        <dsp:cNvPr id="0" name=""/>
        <dsp:cNvSpPr/>
      </dsp:nvSpPr>
      <dsp:spPr>
        <a:xfrm>
          <a:off x="2921680" y="1428719"/>
          <a:ext cx="91440" cy="120937"/>
        </a:xfrm>
        <a:custGeom>
          <a:avLst/>
          <a:gdLst/>
          <a:ahLst/>
          <a:cxnLst/>
          <a:rect l="0" t="0" r="0" b="0"/>
          <a:pathLst>
            <a:path>
              <a:moveTo>
                <a:pt x="45720" y="0"/>
              </a:moveTo>
              <a:lnTo>
                <a:pt x="45720" y="1209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F89FC-CE98-4EA3-A251-8AF2264AFD3E}">
      <dsp:nvSpPr>
        <dsp:cNvPr id="0" name=""/>
        <dsp:cNvSpPr/>
      </dsp:nvSpPr>
      <dsp:spPr>
        <a:xfrm>
          <a:off x="2921680" y="673594"/>
          <a:ext cx="91440" cy="120937"/>
        </a:xfrm>
        <a:custGeom>
          <a:avLst/>
          <a:gdLst/>
          <a:ahLst/>
          <a:cxnLst/>
          <a:rect l="0" t="0" r="0" b="0"/>
          <a:pathLst>
            <a:path>
              <a:moveTo>
                <a:pt x="45720" y="0"/>
              </a:moveTo>
              <a:lnTo>
                <a:pt x="45720" y="1209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E1D9FB-49D3-432D-B1A5-319145EDF50C}">
      <dsp:nvSpPr>
        <dsp:cNvPr id="0" name=""/>
        <dsp:cNvSpPr/>
      </dsp:nvSpPr>
      <dsp:spPr>
        <a:xfrm>
          <a:off x="2356136" y="62331"/>
          <a:ext cx="1222527" cy="611263"/>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Patients attending centre </a:t>
          </a:r>
        </a:p>
        <a:p>
          <a:pPr lvl="0" algn="ctr" defTabSz="355600">
            <a:lnSpc>
              <a:spcPct val="90000"/>
            </a:lnSpc>
            <a:spcBef>
              <a:spcPct val="0"/>
            </a:spcBef>
            <a:spcAft>
              <a:spcPct val="35000"/>
            </a:spcAft>
          </a:pPr>
          <a:r>
            <a:rPr lang="en-GB" sz="800" kern="1200"/>
            <a:t>during inclusion period</a:t>
          </a:r>
        </a:p>
        <a:p>
          <a:pPr lvl="0" algn="ctr" defTabSz="355600">
            <a:lnSpc>
              <a:spcPct val="90000"/>
            </a:lnSpc>
            <a:spcBef>
              <a:spcPct val="0"/>
            </a:spcBef>
            <a:spcAft>
              <a:spcPct val="35000"/>
            </a:spcAft>
          </a:pPr>
          <a:r>
            <a:rPr lang="en-GB" sz="800" kern="1200"/>
            <a:t>4658</a:t>
          </a:r>
        </a:p>
      </dsp:txBody>
      <dsp:txXfrm>
        <a:off x="2356136" y="62331"/>
        <a:ext cx="1222527" cy="611263"/>
      </dsp:txXfrm>
    </dsp:sp>
    <dsp:sp modelId="{A400DB21-4612-45BD-A4F9-1F8A5B360C09}">
      <dsp:nvSpPr>
        <dsp:cNvPr id="0" name=""/>
        <dsp:cNvSpPr/>
      </dsp:nvSpPr>
      <dsp:spPr>
        <a:xfrm>
          <a:off x="2333212" y="794532"/>
          <a:ext cx="1268374" cy="63418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Patients meeting audit </a:t>
          </a:r>
        </a:p>
        <a:p>
          <a:pPr lvl="0" algn="ctr" defTabSz="355600">
            <a:lnSpc>
              <a:spcPct val="90000"/>
            </a:lnSpc>
            <a:spcBef>
              <a:spcPct val="0"/>
            </a:spcBef>
            <a:spcAft>
              <a:spcPct val="35000"/>
            </a:spcAft>
          </a:pPr>
          <a:r>
            <a:rPr lang="en-GB" sz="800" kern="1200"/>
            <a:t>inclusion criteria</a:t>
          </a:r>
        </a:p>
        <a:p>
          <a:pPr lvl="0" algn="ctr" defTabSz="355600">
            <a:lnSpc>
              <a:spcPct val="90000"/>
            </a:lnSpc>
            <a:spcBef>
              <a:spcPct val="0"/>
            </a:spcBef>
            <a:spcAft>
              <a:spcPct val="35000"/>
            </a:spcAft>
          </a:pPr>
          <a:r>
            <a:rPr lang="en-GB" sz="800" kern="1200"/>
            <a:t>385 (8.3%)</a:t>
          </a:r>
        </a:p>
      </dsp:txBody>
      <dsp:txXfrm>
        <a:off x="2333212" y="794532"/>
        <a:ext cx="1268374" cy="634187"/>
      </dsp:txXfrm>
    </dsp:sp>
    <dsp:sp modelId="{7B46E698-9DCA-4678-8EDB-10550A3A7A7A}">
      <dsp:nvSpPr>
        <dsp:cNvPr id="0" name=""/>
        <dsp:cNvSpPr/>
      </dsp:nvSpPr>
      <dsp:spPr>
        <a:xfrm>
          <a:off x="2306597" y="1549657"/>
          <a:ext cx="1321604" cy="6608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TB screening</a:t>
          </a:r>
        </a:p>
        <a:p>
          <a:pPr lvl="0" algn="ctr" defTabSz="355600">
            <a:lnSpc>
              <a:spcPct val="90000"/>
            </a:lnSpc>
            <a:spcBef>
              <a:spcPct val="0"/>
            </a:spcBef>
            <a:spcAft>
              <a:spcPct val="35000"/>
            </a:spcAft>
          </a:pPr>
          <a:r>
            <a:rPr lang="en-GB" sz="800" kern="1200"/>
            <a:t>recommended </a:t>
          </a:r>
        </a:p>
        <a:p>
          <a:pPr lvl="0" algn="ctr" defTabSz="355600">
            <a:lnSpc>
              <a:spcPct val="90000"/>
            </a:lnSpc>
            <a:spcBef>
              <a:spcPct val="0"/>
            </a:spcBef>
            <a:spcAft>
              <a:spcPct val="35000"/>
            </a:spcAft>
          </a:pPr>
          <a:r>
            <a:rPr lang="en-GB" sz="800" kern="1200"/>
            <a:t>by BHIVA guidelines</a:t>
          </a:r>
        </a:p>
        <a:p>
          <a:pPr lvl="0" algn="ctr" defTabSz="355600">
            <a:lnSpc>
              <a:spcPct val="90000"/>
            </a:lnSpc>
            <a:spcBef>
              <a:spcPct val="0"/>
            </a:spcBef>
            <a:spcAft>
              <a:spcPct val="35000"/>
            </a:spcAft>
          </a:pPr>
          <a:r>
            <a:rPr lang="en-GB" sz="800" kern="1200"/>
            <a:t>165 (42.9%)</a:t>
          </a:r>
        </a:p>
      </dsp:txBody>
      <dsp:txXfrm>
        <a:off x="2306597" y="1549657"/>
        <a:ext cx="1321604" cy="660802"/>
      </dsp:txXfrm>
    </dsp:sp>
    <dsp:sp modelId="{512331DA-CF00-4A0A-BD48-7FAEA0628442}">
      <dsp:nvSpPr>
        <dsp:cNvPr id="0" name=""/>
        <dsp:cNvSpPr/>
      </dsp:nvSpPr>
      <dsp:spPr>
        <a:xfrm>
          <a:off x="605480" y="2402561"/>
          <a:ext cx="1217638" cy="6088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TB screening prompt </a:t>
          </a:r>
        </a:p>
        <a:p>
          <a:pPr lvl="0" algn="ctr" defTabSz="355600">
            <a:lnSpc>
              <a:spcPct val="90000"/>
            </a:lnSpc>
            <a:spcBef>
              <a:spcPct val="0"/>
            </a:spcBef>
            <a:spcAft>
              <a:spcPct val="35000"/>
            </a:spcAft>
          </a:pPr>
          <a:r>
            <a:rPr lang="en-GB" sz="800" kern="1200"/>
            <a:t>completed</a:t>
          </a:r>
        </a:p>
        <a:p>
          <a:pPr lvl="0" algn="ctr" defTabSz="355600">
            <a:lnSpc>
              <a:spcPct val="90000"/>
            </a:lnSpc>
            <a:spcBef>
              <a:spcPct val="0"/>
            </a:spcBef>
            <a:spcAft>
              <a:spcPct val="35000"/>
            </a:spcAft>
          </a:pPr>
          <a:r>
            <a:rPr lang="en-GB" sz="800" kern="1200"/>
            <a:t>10 (6.1%)</a:t>
          </a:r>
        </a:p>
      </dsp:txBody>
      <dsp:txXfrm>
        <a:off x="605480" y="2402561"/>
        <a:ext cx="1217638" cy="608819"/>
      </dsp:txXfrm>
    </dsp:sp>
    <dsp:sp modelId="{F1E71A2B-65C7-46D1-A650-5669307D5F2A}">
      <dsp:nvSpPr>
        <dsp:cNvPr id="0" name=""/>
        <dsp:cNvSpPr/>
      </dsp:nvSpPr>
      <dsp:spPr>
        <a:xfrm>
          <a:off x="464080" y="3132318"/>
          <a:ext cx="689749" cy="6897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IGRA not done or done for another indication</a:t>
          </a:r>
        </a:p>
        <a:p>
          <a:pPr lvl="0" algn="ctr" defTabSz="355600">
            <a:lnSpc>
              <a:spcPct val="90000"/>
            </a:lnSpc>
            <a:spcBef>
              <a:spcPct val="0"/>
            </a:spcBef>
            <a:spcAft>
              <a:spcPct val="35000"/>
            </a:spcAft>
          </a:pPr>
          <a:r>
            <a:rPr lang="en-GB" sz="800" kern="1200"/>
            <a:t>6 (60.0%)</a:t>
          </a:r>
        </a:p>
      </dsp:txBody>
      <dsp:txXfrm>
        <a:off x="464080" y="3132318"/>
        <a:ext cx="689749" cy="689752"/>
      </dsp:txXfrm>
    </dsp:sp>
    <dsp:sp modelId="{1F460C0E-55E4-4787-BD6A-3FF594647968}">
      <dsp:nvSpPr>
        <dsp:cNvPr id="0" name=""/>
        <dsp:cNvSpPr/>
      </dsp:nvSpPr>
      <dsp:spPr>
        <a:xfrm>
          <a:off x="1274768" y="3132318"/>
          <a:ext cx="689749" cy="6897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IGRA </a:t>
          </a:r>
        </a:p>
        <a:p>
          <a:pPr lvl="0" algn="ctr" defTabSz="355600">
            <a:lnSpc>
              <a:spcPct val="90000"/>
            </a:lnSpc>
            <a:spcBef>
              <a:spcPct val="0"/>
            </a:spcBef>
            <a:spcAft>
              <a:spcPct val="35000"/>
            </a:spcAft>
          </a:pPr>
          <a:r>
            <a:rPr lang="en-GB" sz="800" kern="1200"/>
            <a:t>done</a:t>
          </a:r>
        </a:p>
        <a:p>
          <a:pPr lvl="0" algn="ctr" defTabSz="355600">
            <a:lnSpc>
              <a:spcPct val="90000"/>
            </a:lnSpc>
            <a:spcBef>
              <a:spcPct val="0"/>
            </a:spcBef>
            <a:spcAft>
              <a:spcPct val="35000"/>
            </a:spcAft>
          </a:pPr>
          <a:r>
            <a:rPr lang="en-GB" sz="800" kern="1200"/>
            <a:t>4 (40.0%)</a:t>
          </a:r>
        </a:p>
      </dsp:txBody>
      <dsp:txXfrm>
        <a:off x="1274768" y="3132318"/>
        <a:ext cx="689749" cy="689752"/>
      </dsp:txXfrm>
    </dsp:sp>
    <dsp:sp modelId="{C53D3789-0F80-4C4C-A592-B7C5FEB309F8}">
      <dsp:nvSpPr>
        <dsp:cNvPr id="0" name=""/>
        <dsp:cNvSpPr/>
      </dsp:nvSpPr>
      <dsp:spPr>
        <a:xfrm>
          <a:off x="2378796" y="3876803"/>
          <a:ext cx="1186015" cy="59300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1689100">
            <a:lnSpc>
              <a:spcPct val="90000"/>
            </a:lnSpc>
            <a:spcBef>
              <a:spcPct val="0"/>
            </a:spcBef>
            <a:spcAft>
              <a:spcPct val="35000"/>
            </a:spcAft>
          </a:pPr>
          <a:endParaRPr lang="en-GB" sz="3800" kern="1200"/>
        </a:p>
      </dsp:txBody>
      <dsp:txXfrm>
        <a:off x="2378796" y="3876803"/>
        <a:ext cx="1186015" cy="593004"/>
      </dsp:txXfrm>
    </dsp:sp>
    <dsp:sp modelId="{1E458BA1-D699-4016-BE8E-99C5D4B2D384}">
      <dsp:nvSpPr>
        <dsp:cNvPr id="0" name=""/>
        <dsp:cNvSpPr/>
      </dsp:nvSpPr>
      <dsp:spPr>
        <a:xfrm>
          <a:off x="4093708" y="2402561"/>
          <a:ext cx="1200038" cy="6000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TB screening prompt </a:t>
          </a:r>
        </a:p>
        <a:p>
          <a:pPr lvl="0" algn="ctr" defTabSz="355600">
            <a:lnSpc>
              <a:spcPct val="90000"/>
            </a:lnSpc>
            <a:spcBef>
              <a:spcPct val="0"/>
            </a:spcBef>
            <a:spcAft>
              <a:spcPct val="35000"/>
            </a:spcAft>
          </a:pPr>
          <a:r>
            <a:rPr lang="en-GB" sz="800" kern="1200"/>
            <a:t>not completed</a:t>
          </a:r>
        </a:p>
        <a:p>
          <a:pPr lvl="0" algn="ctr" defTabSz="355600">
            <a:lnSpc>
              <a:spcPct val="90000"/>
            </a:lnSpc>
            <a:spcBef>
              <a:spcPct val="0"/>
            </a:spcBef>
            <a:spcAft>
              <a:spcPct val="35000"/>
            </a:spcAft>
          </a:pPr>
          <a:r>
            <a:rPr lang="en-GB" sz="800" kern="1200"/>
            <a:t>155 (93.9%)</a:t>
          </a:r>
        </a:p>
      </dsp:txBody>
      <dsp:txXfrm>
        <a:off x="4093708" y="2402561"/>
        <a:ext cx="1200038" cy="600019"/>
      </dsp:txXfrm>
    </dsp:sp>
    <dsp:sp modelId="{2464AB6D-57F4-4B01-B2DD-B6CB0A46397F}">
      <dsp:nvSpPr>
        <dsp:cNvPr id="0" name=""/>
        <dsp:cNvSpPr/>
      </dsp:nvSpPr>
      <dsp:spPr>
        <a:xfrm>
          <a:off x="3943509" y="3133418"/>
          <a:ext cx="689749" cy="68974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IGRA </a:t>
          </a:r>
        </a:p>
        <a:p>
          <a:pPr lvl="0" algn="ctr" defTabSz="355600">
            <a:lnSpc>
              <a:spcPct val="90000"/>
            </a:lnSpc>
            <a:spcBef>
              <a:spcPct val="0"/>
            </a:spcBef>
            <a:spcAft>
              <a:spcPct val="35000"/>
            </a:spcAft>
          </a:pPr>
          <a:r>
            <a:rPr lang="en-GB" sz="800" kern="1200"/>
            <a:t>done</a:t>
          </a:r>
        </a:p>
        <a:p>
          <a:pPr lvl="0" algn="ctr" defTabSz="355600">
            <a:lnSpc>
              <a:spcPct val="90000"/>
            </a:lnSpc>
            <a:spcBef>
              <a:spcPct val="0"/>
            </a:spcBef>
            <a:spcAft>
              <a:spcPct val="35000"/>
            </a:spcAft>
          </a:pPr>
          <a:r>
            <a:rPr lang="en-GB" sz="800" kern="1200"/>
            <a:t>16 (10.3%)</a:t>
          </a:r>
        </a:p>
      </dsp:txBody>
      <dsp:txXfrm>
        <a:off x="3943509" y="3133418"/>
        <a:ext cx="689749" cy="689749"/>
      </dsp:txXfrm>
    </dsp:sp>
    <dsp:sp modelId="{3EC5833D-883E-421C-97DD-D81AD58D3B2F}">
      <dsp:nvSpPr>
        <dsp:cNvPr id="0" name=""/>
        <dsp:cNvSpPr/>
      </dsp:nvSpPr>
      <dsp:spPr>
        <a:xfrm>
          <a:off x="2250187" y="3851542"/>
          <a:ext cx="1411484" cy="70574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Patients in whom TB screening </a:t>
          </a:r>
        </a:p>
        <a:p>
          <a:pPr lvl="0" algn="ctr" defTabSz="355600">
            <a:lnSpc>
              <a:spcPct val="90000"/>
            </a:lnSpc>
            <a:spcBef>
              <a:spcPct val="0"/>
            </a:spcBef>
            <a:spcAft>
              <a:spcPct val="35000"/>
            </a:spcAft>
          </a:pPr>
          <a:r>
            <a:rPr lang="en-GB" sz="800" kern="1200"/>
            <a:t>was recommended who </a:t>
          </a:r>
        </a:p>
        <a:p>
          <a:pPr lvl="0" algn="ctr" defTabSz="355600">
            <a:lnSpc>
              <a:spcPct val="90000"/>
            </a:lnSpc>
            <a:spcBef>
              <a:spcPct val="0"/>
            </a:spcBef>
            <a:spcAft>
              <a:spcPct val="35000"/>
            </a:spcAft>
          </a:pPr>
          <a:r>
            <a:rPr lang="en-GB" sz="800" kern="1200"/>
            <a:t>underwent TB screening</a:t>
          </a:r>
        </a:p>
        <a:p>
          <a:pPr lvl="0" algn="ctr" defTabSz="355600">
            <a:lnSpc>
              <a:spcPct val="90000"/>
            </a:lnSpc>
            <a:spcBef>
              <a:spcPct val="0"/>
            </a:spcBef>
            <a:spcAft>
              <a:spcPct val="35000"/>
            </a:spcAft>
          </a:pPr>
          <a:r>
            <a:rPr lang="en-GB" sz="800" kern="1200"/>
            <a:t>20 (12.1%)</a:t>
          </a:r>
        </a:p>
      </dsp:txBody>
      <dsp:txXfrm>
        <a:off x="2250187" y="3851542"/>
        <a:ext cx="1411484" cy="705742"/>
      </dsp:txXfrm>
    </dsp:sp>
    <dsp:sp modelId="{EB0D4CE5-A0CB-4BC1-8E4E-0FBB2B4383F5}">
      <dsp:nvSpPr>
        <dsp:cNvPr id="0" name=""/>
        <dsp:cNvSpPr/>
      </dsp:nvSpPr>
      <dsp:spPr>
        <a:xfrm>
          <a:off x="1290637" y="4673151"/>
          <a:ext cx="1438153" cy="7190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Patients in whom TB screening was recommended who underwent TB screening with completed prompt</a:t>
          </a:r>
        </a:p>
        <a:p>
          <a:pPr lvl="0" algn="ctr" defTabSz="355600">
            <a:lnSpc>
              <a:spcPct val="90000"/>
            </a:lnSpc>
            <a:spcBef>
              <a:spcPct val="0"/>
            </a:spcBef>
            <a:spcAft>
              <a:spcPct val="35000"/>
            </a:spcAft>
          </a:pPr>
          <a:r>
            <a:rPr lang="en-GB" sz="800" kern="1200"/>
            <a:t>4 (2.4%)</a:t>
          </a:r>
        </a:p>
      </dsp:txBody>
      <dsp:txXfrm>
        <a:off x="1290637" y="4673151"/>
        <a:ext cx="1438153" cy="719076"/>
      </dsp:txXfrm>
    </dsp:sp>
    <dsp:sp modelId="{A44938AF-44D0-446C-8016-2B33CE8A323F}">
      <dsp:nvSpPr>
        <dsp:cNvPr id="0" name=""/>
        <dsp:cNvSpPr/>
      </dsp:nvSpPr>
      <dsp:spPr>
        <a:xfrm>
          <a:off x="3198329" y="4677560"/>
          <a:ext cx="1392116" cy="6960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Patients in whom TB screening was recommended who underwent TB screening with no completed prompt</a:t>
          </a:r>
        </a:p>
        <a:p>
          <a:pPr lvl="0" algn="ctr" defTabSz="355600">
            <a:lnSpc>
              <a:spcPct val="90000"/>
            </a:lnSpc>
            <a:spcBef>
              <a:spcPct val="0"/>
            </a:spcBef>
            <a:spcAft>
              <a:spcPct val="35000"/>
            </a:spcAft>
          </a:pPr>
          <a:r>
            <a:rPr lang="en-GB" sz="800" kern="1200"/>
            <a:t>16 (9.7%)</a:t>
          </a:r>
        </a:p>
      </dsp:txBody>
      <dsp:txXfrm>
        <a:off x="3198329" y="4677560"/>
        <a:ext cx="1392116" cy="696058"/>
      </dsp:txXfrm>
    </dsp:sp>
    <dsp:sp modelId="{841F5C5E-D9AD-43C2-8C9C-7B3D5BB683C7}">
      <dsp:nvSpPr>
        <dsp:cNvPr id="0" name=""/>
        <dsp:cNvSpPr/>
      </dsp:nvSpPr>
      <dsp:spPr>
        <a:xfrm>
          <a:off x="4754196" y="3123518"/>
          <a:ext cx="689749" cy="68974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IGRA not done  or done for another indication</a:t>
          </a:r>
        </a:p>
        <a:p>
          <a:pPr lvl="0" algn="ctr" defTabSz="355600">
            <a:lnSpc>
              <a:spcPct val="90000"/>
            </a:lnSpc>
            <a:spcBef>
              <a:spcPct val="0"/>
            </a:spcBef>
            <a:spcAft>
              <a:spcPct val="35000"/>
            </a:spcAft>
          </a:pPr>
          <a:r>
            <a:rPr lang="en-GB" sz="800" kern="1200"/>
            <a:t>139 (89.7%)</a:t>
          </a:r>
        </a:p>
      </dsp:txBody>
      <dsp:txXfrm>
        <a:off x="4754196" y="3123518"/>
        <a:ext cx="689749" cy="6897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FA86-AF0A-4B47-A77A-CE85DB62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Fox-Lewis,Andrew</dc:creator>
  <cp:lastModifiedBy>Fox-Lewis,Andrew</cp:lastModifiedBy>
  <cp:revision>13</cp:revision>
  <dcterms:created xsi:type="dcterms:W3CDTF">2016-02-08T17:58:00Z</dcterms:created>
  <dcterms:modified xsi:type="dcterms:W3CDTF">2016-02-08T18:08:00Z</dcterms:modified>
</cp:coreProperties>
</file>