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C2F8" w14:textId="0C2BD569" w:rsidR="00984A81" w:rsidRPr="00FB4E45" w:rsidRDefault="00C358A8" w:rsidP="008D3066">
      <w:pPr>
        <w:rPr>
          <w:rFonts w:ascii="Times New Roman" w:hAnsi="Times New Roman" w:cs="Times New Roman"/>
          <w:b/>
          <w:sz w:val="24"/>
          <w:szCs w:val="24"/>
        </w:rPr>
      </w:pPr>
      <w:r>
        <w:rPr>
          <w:rFonts w:ascii="Times New Roman" w:hAnsi="Times New Roman" w:cs="Times New Roman"/>
          <w:b/>
          <w:sz w:val="24"/>
          <w:szCs w:val="24"/>
        </w:rPr>
        <w:t>Appendix</w:t>
      </w:r>
      <w:r w:rsidR="008D3066">
        <w:rPr>
          <w:rFonts w:ascii="Times New Roman" w:hAnsi="Times New Roman" w:cs="Times New Roman"/>
          <w:b/>
          <w:sz w:val="24"/>
          <w:szCs w:val="24"/>
        </w:rPr>
        <w:t xml:space="preserve"> to “Current Global Pricing </w:t>
      </w:r>
      <w:proofErr w:type="gramStart"/>
      <w:r w:rsidR="008D3066">
        <w:rPr>
          <w:rFonts w:ascii="Times New Roman" w:hAnsi="Times New Roman" w:cs="Times New Roman"/>
          <w:b/>
          <w:sz w:val="24"/>
          <w:szCs w:val="24"/>
        </w:rPr>
        <w:t>For</w:t>
      </w:r>
      <w:proofErr w:type="gramEnd"/>
      <w:r w:rsidR="008D3066">
        <w:rPr>
          <w:rFonts w:ascii="Times New Roman" w:hAnsi="Times New Roman" w:cs="Times New Roman"/>
          <w:b/>
          <w:sz w:val="24"/>
          <w:szCs w:val="24"/>
        </w:rPr>
        <w:t xml:space="preserve"> Human Papillomav</w:t>
      </w:r>
      <w:bookmarkStart w:id="0" w:name="_GoBack"/>
      <w:bookmarkEnd w:id="0"/>
      <w:r w:rsidR="008D3066">
        <w:rPr>
          <w:rFonts w:ascii="Times New Roman" w:hAnsi="Times New Roman" w:cs="Times New Roman"/>
          <w:b/>
          <w:sz w:val="24"/>
          <w:szCs w:val="24"/>
        </w:rPr>
        <w:t xml:space="preserve">irus Vaccines </w:t>
      </w:r>
      <w:r w:rsidR="008D3066" w:rsidRPr="008D3066">
        <w:rPr>
          <w:rFonts w:ascii="Times New Roman" w:hAnsi="Times New Roman" w:cs="Times New Roman"/>
          <w:b/>
          <w:sz w:val="24"/>
          <w:szCs w:val="24"/>
        </w:rPr>
        <w:t>Bring The Greatest Economic</w:t>
      </w:r>
      <w:r w:rsidR="008D3066">
        <w:rPr>
          <w:rFonts w:ascii="Times New Roman" w:hAnsi="Times New Roman" w:cs="Times New Roman"/>
          <w:b/>
          <w:sz w:val="24"/>
          <w:szCs w:val="24"/>
        </w:rPr>
        <w:t xml:space="preserve"> </w:t>
      </w:r>
      <w:r w:rsidR="008D3066" w:rsidRPr="008D3066">
        <w:rPr>
          <w:rFonts w:ascii="Times New Roman" w:hAnsi="Times New Roman" w:cs="Times New Roman"/>
          <w:b/>
          <w:sz w:val="24"/>
          <w:szCs w:val="24"/>
        </w:rPr>
        <w:t>Benefits To Rich Countries</w:t>
      </w:r>
      <w:r w:rsidR="008D3066">
        <w:rPr>
          <w:rFonts w:ascii="Times New Roman" w:hAnsi="Times New Roman" w:cs="Times New Roman"/>
          <w:b/>
          <w:sz w:val="24"/>
          <w:szCs w:val="24"/>
        </w:rPr>
        <w:t>”</w:t>
      </w:r>
    </w:p>
    <w:p w14:paraId="5719A0B3" w14:textId="77777777" w:rsidR="00984A81" w:rsidRPr="00FB4E45" w:rsidRDefault="00984A81" w:rsidP="00984A81">
      <w:pPr>
        <w:rPr>
          <w:rFonts w:ascii="Times New Roman" w:hAnsi="Times New Roman" w:cs="Times New Roman"/>
          <w:sz w:val="24"/>
          <w:szCs w:val="24"/>
        </w:rPr>
      </w:pPr>
    </w:p>
    <w:sdt>
      <w:sdtPr>
        <w:rPr>
          <w:rFonts w:ascii="Times New Roman" w:eastAsiaTheme="minorHAnsi" w:hAnsi="Times New Roman" w:cs="Times New Roman"/>
          <w:color w:val="auto"/>
          <w:sz w:val="24"/>
          <w:szCs w:val="24"/>
          <w:lang w:val="en-GB"/>
        </w:rPr>
        <w:id w:val="-1875689384"/>
        <w:docPartObj>
          <w:docPartGallery w:val="Table of Contents"/>
          <w:docPartUnique/>
        </w:docPartObj>
      </w:sdtPr>
      <w:sdtEndPr>
        <w:rPr>
          <w:b/>
          <w:bCs/>
          <w:noProof/>
        </w:rPr>
      </w:sdtEndPr>
      <w:sdtContent>
        <w:p w14:paraId="0D36CF7E" w14:textId="77777777" w:rsidR="001C26CC" w:rsidRPr="00FB4E45" w:rsidRDefault="001C26CC">
          <w:pPr>
            <w:pStyle w:val="TOCHeading"/>
            <w:rPr>
              <w:rFonts w:ascii="Times New Roman" w:hAnsi="Times New Roman" w:cs="Times New Roman"/>
              <w:sz w:val="24"/>
              <w:szCs w:val="24"/>
            </w:rPr>
          </w:pPr>
          <w:r w:rsidRPr="00FB4E45">
            <w:rPr>
              <w:rFonts w:ascii="Times New Roman" w:hAnsi="Times New Roman" w:cs="Times New Roman"/>
              <w:sz w:val="24"/>
              <w:szCs w:val="24"/>
            </w:rPr>
            <w:t>Contents</w:t>
          </w:r>
        </w:p>
        <w:p w14:paraId="14D20A20" w14:textId="77777777" w:rsidR="00D755D7" w:rsidRDefault="00367127">
          <w:pPr>
            <w:pStyle w:val="TOC1"/>
            <w:tabs>
              <w:tab w:val="right" w:leader="dot" w:pos="9016"/>
            </w:tabs>
            <w:rPr>
              <w:rFonts w:eastAsiaTheme="minorEastAsia"/>
              <w:noProof/>
              <w:lang w:eastAsia="en-GB"/>
            </w:rPr>
          </w:pPr>
          <w:r w:rsidRPr="00FB4E45">
            <w:rPr>
              <w:rFonts w:ascii="Times New Roman" w:hAnsi="Times New Roman" w:cs="Times New Roman"/>
              <w:sz w:val="24"/>
              <w:szCs w:val="24"/>
            </w:rPr>
            <w:fldChar w:fldCharType="begin"/>
          </w:r>
          <w:r w:rsidR="001C26CC" w:rsidRPr="00FB4E45">
            <w:rPr>
              <w:rFonts w:ascii="Times New Roman" w:hAnsi="Times New Roman" w:cs="Times New Roman"/>
              <w:sz w:val="24"/>
              <w:szCs w:val="24"/>
            </w:rPr>
            <w:instrText xml:space="preserve"> TOC \o "1-3" \h \z \u </w:instrText>
          </w:r>
          <w:r w:rsidRPr="00FB4E45">
            <w:rPr>
              <w:rFonts w:ascii="Times New Roman" w:hAnsi="Times New Roman" w:cs="Times New Roman"/>
              <w:sz w:val="24"/>
              <w:szCs w:val="24"/>
            </w:rPr>
            <w:fldChar w:fldCharType="separate"/>
          </w:r>
          <w:hyperlink w:anchor="_Toc439501942" w:history="1">
            <w:r w:rsidR="00D755D7" w:rsidRPr="00240DAA">
              <w:rPr>
                <w:rStyle w:val="Hyperlink"/>
                <w:rFonts w:ascii="Times New Roman" w:hAnsi="Times New Roman" w:cs="Times New Roman"/>
                <w:noProof/>
              </w:rPr>
              <w:t>1. Calculation of global economic surplus</w:t>
            </w:r>
            <w:r w:rsidR="00D755D7">
              <w:rPr>
                <w:noProof/>
                <w:webHidden/>
              </w:rPr>
              <w:tab/>
            </w:r>
            <w:r w:rsidR="00D755D7">
              <w:rPr>
                <w:noProof/>
                <w:webHidden/>
              </w:rPr>
              <w:fldChar w:fldCharType="begin"/>
            </w:r>
            <w:r w:rsidR="00D755D7">
              <w:rPr>
                <w:noProof/>
                <w:webHidden/>
              </w:rPr>
              <w:instrText xml:space="preserve"> PAGEREF _Toc439501942 \h </w:instrText>
            </w:r>
            <w:r w:rsidR="00D755D7">
              <w:rPr>
                <w:noProof/>
                <w:webHidden/>
              </w:rPr>
            </w:r>
            <w:r w:rsidR="00D755D7">
              <w:rPr>
                <w:noProof/>
                <w:webHidden/>
              </w:rPr>
              <w:fldChar w:fldCharType="separate"/>
            </w:r>
            <w:r w:rsidR="00D755D7">
              <w:rPr>
                <w:noProof/>
                <w:webHidden/>
              </w:rPr>
              <w:t>2</w:t>
            </w:r>
            <w:r w:rsidR="00D755D7">
              <w:rPr>
                <w:noProof/>
                <w:webHidden/>
              </w:rPr>
              <w:fldChar w:fldCharType="end"/>
            </w:r>
          </w:hyperlink>
        </w:p>
        <w:p w14:paraId="58DB1838" w14:textId="77777777" w:rsidR="00D755D7" w:rsidRDefault="00D755D7">
          <w:pPr>
            <w:pStyle w:val="TOC1"/>
            <w:tabs>
              <w:tab w:val="right" w:leader="dot" w:pos="9016"/>
            </w:tabs>
            <w:rPr>
              <w:rFonts w:eastAsiaTheme="minorEastAsia"/>
              <w:noProof/>
              <w:lang w:eastAsia="en-GB"/>
            </w:rPr>
          </w:pPr>
          <w:hyperlink w:anchor="_Toc439501943" w:history="1">
            <w:r w:rsidRPr="00240DAA">
              <w:rPr>
                <w:rStyle w:val="Hyperlink"/>
                <w:rFonts w:ascii="Times New Roman" w:hAnsi="Times New Roman" w:cs="Times New Roman"/>
                <w:noProof/>
              </w:rPr>
              <w:t>2. Data sources for costs</w:t>
            </w:r>
            <w:r>
              <w:rPr>
                <w:noProof/>
                <w:webHidden/>
              </w:rPr>
              <w:tab/>
            </w:r>
            <w:r>
              <w:rPr>
                <w:noProof/>
                <w:webHidden/>
              </w:rPr>
              <w:fldChar w:fldCharType="begin"/>
            </w:r>
            <w:r>
              <w:rPr>
                <w:noProof/>
                <w:webHidden/>
              </w:rPr>
              <w:instrText xml:space="preserve"> PAGEREF _Toc439501943 \h </w:instrText>
            </w:r>
            <w:r>
              <w:rPr>
                <w:noProof/>
                <w:webHidden/>
              </w:rPr>
            </w:r>
            <w:r>
              <w:rPr>
                <w:noProof/>
                <w:webHidden/>
              </w:rPr>
              <w:fldChar w:fldCharType="separate"/>
            </w:r>
            <w:r>
              <w:rPr>
                <w:noProof/>
                <w:webHidden/>
              </w:rPr>
              <w:t>4</w:t>
            </w:r>
            <w:r>
              <w:rPr>
                <w:noProof/>
                <w:webHidden/>
              </w:rPr>
              <w:fldChar w:fldCharType="end"/>
            </w:r>
          </w:hyperlink>
        </w:p>
        <w:p w14:paraId="683D1371" w14:textId="77777777" w:rsidR="00D755D7" w:rsidRDefault="00D755D7">
          <w:pPr>
            <w:pStyle w:val="TOC1"/>
            <w:tabs>
              <w:tab w:val="right" w:leader="dot" w:pos="9016"/>
            </w:tabs>
            <w:rPr>
              <w:rFonts w:eastAsiaTheme="minorEastAsia"/>
              <w:noProof/>
              <w:lang w:eastAsia="en-GB"/>
            </w:rPr>
          </w:pPr>
          <w:hyperlink w:anchor="_Toc439501944" w:history="1">
            <w:r w:rsidRPr="00240DAA">
              <w:rPr>
                <w:rStyle w:val="Hyperlink"/>
                <w:rFonts w:ascii="Times New Roman" w:hAnsi="Times New Roman" w:cs="Times New Roman"/>
                <w:noProof/>
              </w:rPr>
              <w:t>3. Vaccine procurement prices</w:t>
            </w:r>
            <w:r>
              <w:rPr>
                <w:noProof/>
                <w:webHidden/>
              </w:rPr>
              <w:tab/>
            </w:r>
            <w:r>
              <w:rPr>
                <w:noProof/>
                <w:webHidden/>
              </w:rPr>
              <w:fldChar w:fldCharType="begin"/>
            </w:r>
            <w:r>
              <w:rPr>
                <w:noProof/>
                <w:webHidden/>
              </w:rPr>
              <w:instrText xml:space="preserve"> PAGEREF _Toc439501944 \h </w:instrText>
            </w:r>
            <w:r>
              <w:rPr>
                <w:noProof/>
                <w:webHidden/>
              </w:rPr>
            </w:r>
            <w:r>
              <w:rPr>
                <w:noProof/>
                <w:webHidden/>
              </w:rPr>
              <w:fldChar w:fldCharType="separate"/>
            </w:r>
            <w:r>
              <w:rPr>
                <w:noProof/>
                <w:webHidden/>
              </w:rPr>
              <w:t>12</w:t>
            </w:r>
            <w:r>
              <w:rPr>
                <w:noProof/>
                <w:webHidden/>
              </w:rPr>
              <w:fldChar w:fldCharType="end"/>
            </w:r>
          </w:hyperlink>
        </w:p>
        <w:p w14:paraId="0A1FB836" w14:textId="77777777" w:rsidR="00D755D7" w:rsidRDefault="00D755D7">
          <w:pPr>
            <w:pStyle w:val="TOC1"/>
            <w:tabs>
              <w:tab w:val="right" w:leader="dot" w:pos="9016"/>
            </w:tabs>
            <w:rPr>
              <w:rFonts w:eastAsiaTheme="minorEastAsia"/>
              <w:noProof/>
              <w:lang w:eastAsia="en-GB"/>
            </w:rPr>
          </w:pPr>
          <w:hyperlink w:anchor="_Toc439501945" w:history="1">
            <w:r w:rsidRPr="00240DAA">
              <w:rPr>
                <w:rStyle w:val="Hyperlink"/>
                <w:rFonts w:ascii="Times New Roman" w:hAnsi="Times New Roman" w:cs="Times New Roman"/>
                <w:noProof/>
              </w:rPr>
              <w:t>4. Non-cervical cancers</w:t>
            </w:r>
            <w:r>
              <w:rPr>
                <w:noProof/>
                <w:webHidden/>
              </w:rPr>
              <w:tab/>
            </w:r>
            <w:r>
              <w:rPr>
                <w:noProof/>
                <w:webHidden/>
              </w:rPr>
              <w:fldChar w:fldCharType="begin"/>
            </w:r>
            <w:r>
              <w:rPr>
                <w:noProof/>
                <w:webHidden/>
              </w:rPr>
              <w:instrText xml:space="preserve"> PAGEREF _Toc439501945 \h </w:instrText>
            </w:r>
            <w:r>
              <w:rPr>
                <w:noProof/>
                <w:webHidden/>
              </w:rPr>
            </w:r>
            <w:r>
              <w:rPr>
                <w:noProof/>
                <w:webHidden/>
              </w:rPr>
              <w:fldChar w:fldCharType="separate"/>
            </w:r>
            <w:r>
              <w:rPr>
                <w:noProof/>
                <w:webHidden/>
              </w:rPr>
              <w:t>15</w:t>
            </w:r>
            <w:r>
              <w:rPr>
                <w:noProof/>
                <w:webHidden/>
              </w:rPr>
              <w:fldChar w:fldCharType="end"/>
            </w:r>
          </w:hyperlink>
        </w:p>
        <w:p w14:paraId="7DEAA124" w14:textId="77777777" w:rsidR="00D755D7" w:rsidRDefault="00D755D7">
          <w:pPr>
            <w:pStyle w:val="TOC1"/>
            <w:tabs>
              <w:tab w:val="right" w:leader="dot" w:pos="9016"/>
            </w:tabs>
            <w:rPr>
              <w:rFonts w:eastAsiaTheme="minorEastAsia"/>
              <w:noProof/>
              <w:lang w:eastAsia="en-GB"/>
            </w:rPr>
          </w:pPr>
          <w:hyperlink w:anchor="_Toc439501946" w:history="1">
            <w:r w:rsidRPr="00240DAA">
              <w:rPr>
                <w:rStyle w:val="Hyperlink"/>
                <w:rFonts w:ascii="Times New Roman" w:hAnsi="Times New Roman" w:cs="Times New Roman"/>
                <w:noProof/>
              </w:rPr>
              <w:t>5. Methodological justification for the monetisation of DALYs using a GDP per capita-based conversion factor</w:t>
            </w:r>
            <w:r>
              <w:rPr>
                <w:noProof/>
                <w:webHidden/>
              </w:rPr>
              <w:tab/>
            </w:r>
            <w:r>
              <w:rPr>
                <w:noProof/>
                <w:webHidden/>
              </w:rPr>
              <w:fldChar w:fldCharType="begin"/>
            </w:r>
            <w:r>
              <w:rPr>
                <w:noProof/>
                <w:webHidden/>
              </w:rPr>
              <w:instrText xml:space="preserve"> PAGEREF _Toc439501946 \h </w:instrText>
            </w:r>
            <w:r>
              <w:rPr>
                <w:noProof/>
                <w:webHidden/>
              </w:rPr>
            </w:r>
            <w:r>
              <w:rPr>
                <w:noProof/>
                <w:webHidden/>
              </w:rPr>
              <w:fldChar w:fldCharType="separate"/>
            </w:r>
            <w:r>
              <w:rPr>
                <w:noProof/>
                <w:webHidden/>
              </w:rPr>
              <w:t>16</w:t>
            </w:r>
            <w:r>
              <w:rPr>
                <w:noProof/>
                <w:webHidden/>
              </w:rPr>
              <w:fldChar w:fldCharType="end"/>
            </w:r>
          </w:hyperlink>
        </w:p>
        <w:p w14:paraId="2D34E4C1" w14:textId="77777777" w:rsidR="00D755D7" w:rsidRDefault="00D755D7">
          <w:pPr>
            <w:pStyle w:val="TOC1"/>
            <w:tabs>
              <w:tab w:val="right" w:leader="dot" w:pos="9016"/>
            </w:tabs>
            <w:rPr>
              <w:rFonts w:eastAsiaTheme="minorEastAsia"/>
              <w:noProof/>
              <w:lang w:eastAsia="en-GB"/>
            </w:rPr>
          </w:pPr>
          <w:hyperlink w:anchor="_Toc439501947" w:history="1">
            <w:r w:rsidRPr="00240DAA">
              <w:rPr>
                <w:rStyle w:val="Hyperlink"/>
                <w:rFonts w:ascii="Times New Roman" w:hAnsi="Times New Roman" w:cs="Times New Roman"/>
                <w:noProof/>
              </w:rPr>
              <w:t>Endnotes</w:t>
            </w:r>
            <w:r>
              <w:rPr>
                <w:noProof/>
                <w:webHidden/>
              </w:rPr>
              <w:tab/>
            </w:r>
            <w:r>
              <w:rPr>
                <w:noProof/>
                <w:webHidden/>
              </w:rPr>
              <w:fldChar w:fldCharType="begin"/>
            </w:r>
            <w:r>
              <w:rPr>
                <w:noProof/>
                <w:webHidden/>
              </w:rPr>
              <w:instrText xml:space="preserve"> PAGEREF _Toc439501947 \h </w:instrText>
            </w:r>
            <w:r>
              <w:rPr>
                <w:noProof/>
                <w:webHidden/>
              </w:rPr>
            </w:r>
            <w:r>
              <w:rPr>
                <w:noProof/>
                <w:webHidden/>
              </w:rPr>
              <w:fldChar w:fldCharType="separate"/>
            </w:r>
            <w:r>
              <w:rPr>
                <w:noProof/>
                <w:webHidden/>
              </w:rPr>
              <w:t>18</w:t>
            </w:r>
            <w:r>
              <w:rPr>
                <w:noProof/>
                <w:webHidden/>
              </w:rPr>
              <w:fldChar w:fldCharType="end"/>
            </w:r>
          </w:hyperlink>
        </w:p>
        <w:p w14:paraId="1C187221" w14:textId="1F4A2D25" w:rsidR="001C26CC" w:rsidRPr="00FB4E45" w:rsidRDefault="00367127">
          <w:pPr>
            <w:rPr>
              <w:rFonts w:ascii="Times New Roman" w:hAnsi="Times New Roman" w:cs="Times New Roman"/>
              <w:sz w:val="24"/>
              <w:szCs w:val="24"/>
            </w:rPr>
          </w:pPr>
          <w:r w:rsidRPr="00FB4E45">
            <w:rPr>
              <w:rFonts w:ascii="Times New Roman" w:hAnsi="Times New Roman" w:cs="Times New Roman"/>
              <w:b/>
              <w:bCs/>
              <w:noProof/>
              <w:sz w:val="24"/>
              <w:szCs w:val="24"/>
            </w:rPr>
            <w:fldChar w:fldCharType="end"/>
          </w:r>
        </w:p>
      </w:sdtContent>
    </w:sdt>
    <w:p w14:paraId="70DF2E55" w14:textId="77777777" w:rsidR="001C26CC" w:rsidRPr="00FB4E45" w:rsidRDefault="001C26CC">
      <w:pPr>
        <w:rPr>
          <w:rFonts w:ascii="Times New Roman" w:hAnsi="Times New Roman" w:cs="Times New Roman"/>
          <w:sz w:val="24"/>
          <w:szCs w:val="24"/>
        </w:rPr>
      </w:pPr>
      <w:r w:rsidRPr="00FB4E45">
        <w:rPr>
          <w:rFonts w:ascii="Times New Roman" w:hAnsi="Times New Roman" w:cs="Times New Roman"/>
          <w:sz w:val="24"/>
          <w:szCs w:val="24"/>
        </w:rPr>
        <w:br w:type="page"/>
      </w:r>
    </w:p>
    <w:p w14:paraId="3D01649F" w14:textId="151653CE" w:rsidR="00CC7DA9" w:rsidRPr="00FB4E45" w:rsidRDefault="001C26CC" w:rsidP="001C26CC">
      <w:pPr>
        <w:pStyle w:val="Heading1"/>
        <w:rPr>
          <w:rFonts w:ascii="Times New Roman" w:hAnsi="Times New Roman" w:cs="Times New Roman"/>
          <w:sz w:val="24"/>
          <w:szCs w:val="24"/>
        </w:rPr>
      </w:pPr>
      <w:bookmarkStart w:id="1" w:name="_Toc439501942"/>
      <w:r w:rsidRPr="00FB4E45">
        <w:rPr>
          <w:rFonts w:ascii="Times New Roman" w:hAnsi="Times New Roman" w:cs="Times New Roman"/>
          <w:sz w:val="24"/>
          <w:szCs w:val="24"/>
        </w:rPr>
        <w:lastRenderedPageBreak/>
        <w:t xml:space="preserve">1. </w:t>
      </w:r>
      <w:r w:rsidR="00CC7DA9" w:rsidRPr="00FB4E45">
        <w:rPr>
          <w:rFonts w:ascii="Times New Roman" w:hAnsi="Times New Roman" w:cs="Times New Roman"/>
          <w:sz w:val="24"/>
          <w:szCs w:val="24"/>
        </w:rPr>
        <w:t>Calculation of global economic surplus</w:t>
      </w:r>
      <w:bookmarkEnd w:id="1"/>
    </w:p>
    <w:p w14:paraId="797DF768" w14:textId="77777777" w:rsidR="00CC7DA9" w:rsidRPr="00FB4E45" w:rsidRDefault="00CC7DA9" w:rsidP="00984A81">
      <w:pPr>
        <w:rPr>
          <w:rFonts w:ascii="Times New Roman" w:hAnsi="Times New Roman" w:cs="Times New Roman"/>
          <w:b/>
          <w:sz w:val="24"/>
          <w:szCs w:val="24"/>
        </w:rPr>
      </w:pPr>
    </w:p>
    <w:p w14:paraId="70895434" w14:textId="77777777" w:rsidR="00CC7DA9" w:rsidRPr="00FB4E45" w:rsidRDefault="00CC7DA9" w:rsidP="00CC7DA9">
      <w:pPr>
        <w:rPr>
          <w:rFonts w:ascii="Times New Roman" w:hAnsi="Times New Roman" w:cs="Times New Roman"/>
          <w:i/>
          <w:sz w:val="24"/>
          <w:szCs w:val="24"/>
        </w:rPr>
      </w:pPr>
      <w:r w:rsidRPr="00FB4E45">
        <w:rPr>
          <w:rFonts w:ascii="Times New Roman" w:hAnsi="Times New Roman" w:cs="Times New Roman"/>
          <w:i/>
          <w:sz w:val="24"/>
          <w:szCs w:val="24"/>
        </w:rPr>
        <w:t>Overview</w:t>
      </w:r>
    </w:p>
    <w:p w14:paraId="5F703FCE" w14:textId="2872FAD2" w:rsidR="00CC7DA9" w:rsidRPr="00FB4E45" w:rsidRDefault="00CC7DA9" w:rsidP="00CC7DA9">
      <w:pPr>
        <w:rPr>
          <w:rFonts w:ascii="Times New Roman" w:hAnsi="Times New Roman" w:cs="Times New Roman"/>
          <w:sz w:val="24"/>
          <w:szCs w:val="24"/>
        </w:rPr>
      </w:pPr>
      <w:r w:rsidRPr="00FB4E45">
        <w:rPr>
          <w:rFonts w:ascii="Times New Roman" w:hAnsi="Times New Roman" w:cs="Times New Roman"/>
          <w:noProof/>
          <w:sz w:val="24"/>
          <w:szCs w:val="24"/>
          <w:lang w:eastAsia="en-GB"/>
        </w:rPr>
        <w:drawing>
          <wp:inline distT="0" distB="0" distL="0" distR="0" wp14:anchorId="795B2A1E" wp14:editId="396BB3B0">
            <wp:extent cx="5853545" cy="3387437"/>
            <wp:effectExtent l="0" t="19050" r="0" b="228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4CB7D8" w14:textId="77777777" w:rsidR="00CC7DA9" w:rsidRPr="00FB4E45" w:rsidRDefault="00CC7DA9" w:rsidP="00CC7DA9">
      <w:pPr>
        <w:rPr>
          <w:rFonts w:ascii="Times New Roman" w:hAnsi="Times New Roman" w:cs="Times New Roman"/>
          <w:sz w:val="24"/>
          <w:szCs w:val="24"/>
        </w:rPr>
      </w:pPr>
    </w:p>
    <w:p w14:paraId="4A35DCE5" w14:textId="77777777" w:rsidR="00CC7DA9" w:rsidRPr="00FB4E45" w:rsidRDefault="00CC7DA9" w:rsidP="00984A81">
      <w:pPr>
        <w:rPr>
          <w:rFonts w:ascii="Times New Roman" w:hAnsi="Times New Roman" w:cs="Times New Roman"/>
          <w:b/>
          <w:sz w:val="24"/>
          <w:szCs w:val="24"/>
        </w:rPr>
      </w:pPr>
    </w:p>
    <w:p w14:paraId="0F6807C0" w14:textId="77777777" w:rsidR="00727C60" w:rsidRPr="00FB4E45" w:rsidRDefault="00727C60" w:rsidP="00984A81">
      <w:pPr>
        <w:rPr>
          <w:rFonts w:ascii="Times New Roman" w:hAnsi="Times New Roman" w:cs="Times New Roman"/>
          <w:i/>
          <w:sz w:val="24"/>
          <w:szCs w:val="24"/>
        </w:rPr>
      </w:pPr>
      <w:r w:rsidRPr="00FB4E45">
        <w:rPr>
          <w:rFonts w:ascii="Times New Roman" w:hAnsi="Times New Roman" w:cs="Times New Roman"/>
          <w:i/>
          <w:sz w:val="24"/>
          <w:szCs w:val="24"/>
        </w:rPr>
        <w:t>Methodological assumptions</w:t>
      </w:r>
    </w:p>
    <w:p w14:paraId="24FDF9F6" w14:textId="77777777" w:rsidR="00727C60" w:rsidRPr="00FB4E45" w:rsidRDefault="00727C60" w:rsidP="00984A81">
      <w:pPr>
        <w:rPr>
          <w:rFonts w:ascii="Times New Roman" w:hAnsi="Times New Roman" w:cs="Times New Roman"/>
          <w:i/>
          <w:sz w:val="24"/>
          <w:szCs w:val="24"/>
        </w:rPr>
      </w:pPr>
    </w:p>
    <w:p w14:paraId="3E6B2876" w14:textId="77777777" w:rsidR="00727C60" w:rsidRPr="00FB4E45" w:rsidRDefault="00727C60" w:rsidP="00984A81">
      <w:pPr>
        <w:rPr>
          <w:rFonts w:ascii="Times New Roman" w:hAnsi="Times New Roman" w:cs="Times New Roman"/>
          <w:sz w:val="24"/>
          <w:szCs w:val="24"/>
        </w:rPr>
      </w:pPr>
      <w:r w:rsidRPr="00FB4E45">
        <w:rPr>
          <w:rFonts w:ascii="Times New Roman" w:hAnsi="Times New Roman" w:cs="Times New Roman"/>
          <w:sz w:val="24"/>
          <w:szCs w:val="24"/>
        </w:rPr>
        <w:t xml:space="preserve">Calculations of the global economic surplus were done from the perspective of the consumer (national health care providers in each country) and producer (vaccine manufacturers). Hence societal (productivity) costs were excluded. Costs and DALYs were discounted at a rate of 3% per annum as recommended by the World Health Organization </w:t>
      </w:r>
      <w:r w:rsidR="00367127" w:rsidRPr="00FB4E45">
        <w:rPr>
          <w:rFonts w:ascii="Times New Roman" w:hAnsi="Times New Roman" w:cs="Times New Roman"/>
          <w:sz w:val="24"/>
          <w:szCs w:val="24"/>
        </w:rPr>
        <w:fldChar w:fldCharType="begin" w:fldLock="1"/>
      </w:r>
      <w:r w:rsidR="00065278" w:rsidRPr="00FB4E45">
        <w:rPr>
          <w:rFonts w:ascii="Times New Roman" w:hAnsi="Times New Roman" w:cs="Times New Roman"/>
          <w:sz w:val="24"/>
          <w:szCs w:val="24"/>
        </w:rPr>
        <w:instrText>ADDIN CSL_CITATION { "citationItems" : [ { "id" : "ITEM-1", "itemData" : { "author" : [ { "dropping-particle" : "", "family" : "Tan-Torres Edejer", "given" : "T", "non-dropping-particle" : "", "parse-names" : false, "suffix" : "" }, { "dropping-particle" : "", "family" : "Baltussen", "given" : "R", "non-dropping-particle" : "", "parse-names" : false, "suffix" : "" }, { "dropping-particle" : "", "family" : "Adam", "given" : "T", "non-dropping-particle" : "", "parse-names" : false, "suffix" : "" }, { "dropping-particle" : "", "family" : "Hutubessy", "given" : "R", "non-dropping-particle" : "", "parse-names" : false, "suffix" : "" }, { "dropping-particle" : "", "family" : "Acharya", "given" : "A", "non-dropping-particle" : "", "parse-names" : false, "suffix" : "" }, { "dropping-particle" : "", "family" : "Evans", "given" : "D B", "non-dropping-particle" : "", "parse-names" : false, "suffix" : "" }, { "dropping-particle" : "", "family" : "Murray", "given" : "C.J.L.(eds.)", "non-dropping-particle" : "", "parse-names" : false, "suffix" : "" } ], "id" : "ITEM-1", "issued" : { "date-parts" : [ [ "2003" ] ] }, "publisher" : "World Health Organisation", "publisher-place" : "Geneva", "title" : "Making choices in health: WHO guide to cost-effectiveness analysis. Geneva: World Health Organisation; 2003.", "type" : "article" }, "uris" : [ "http://www.mendeley.com/documents/?uuid=995e9213-999d-4c2f-9e7d-7258f12631e4" ] } ], "mendeley" : { "formattedCitation" : "(1)", "plainTextFormattedCitation" : "(1)", "previouslyFormattedCitation" : "(1)" }, "properties" : { "noteIndex" : 0 }, "schema" : "https://github.com/citation-style-language/schema/raw/master/csl-citation.json" }</w:instrText>
      </w:r>
      <w:r w:rsidR="00367127" w:rsidRPr="00FB4E45">
        <w:rPr>
          <w:rFonts w:ascii="Times New Roman" w:hAnsi="Times New Roman" w:cs="Times New Roman"/>
          <w:sz w:val="24"/>
          <w:szCs w:val="24"/>
        </w:rPr>
        <w:fldChar w:fldCharType="separate"/>
      </w:r>
      <w:r w:rsidRPr="00FB4E45">
        <w:rPr>
          <w:rFonts w:ascii="Times New Roman" w:hAnsi="Times New Roman" w:cs="Times New Roman"/>
          <w:noProof/>
          <w:sz w:val="24"/>
          <w:szCs w:val="24"/>
        </w:rPr>
        <w:t>(1)</w:t>
      </w:r>
      <w:r w:rsidR="00367127" w:rsidRPr="00FB4E45">
        <w:rPr>
          <w:rFonts w:ascii="Times New Roman" w:hAnsi="Times New Roman" w:cs="Times New Roman"/>
          <w:sz w:val="24"/>
          <w:szCs w:val="24"/>
        </w:rPr>
        <w:fldChar w:fldCharType="end"/>
      </w:r>
      <w:r w:rsidRPr="00FB4E45">
        <w:rPr>
          <w:rFonts w:ascii="Times New Roman" w:hAnsi="Times New Roman" w:cs="Times New Roman"/>
          <w:sz w:val="24"/>
          <w:szCs w:val="24"/>
        </w:rPr>
        <w:t>. The time horizon was the lifetime of the cohort of 12-year old girls vaccinated.</w:t>
      </w:r>
    </w:p>
    <w:p w14:paraId="2FFC0565" w14:textId="77777777" w:rsidR="00727C60" w:rsidRPr="00FB4E45" w:rsidRDefault="00727C60" w:rsidP="00984A81">
      <w:pPr>
        <w:rPr>
          <w:rFonts w:ascii="Times New Roman" w:hAnsi="Times New Roman" w:cs="Times New Roman"/>
          <w:sz w:val="24"/>
          <w:szCs w:val="24"/>
        </w:rPr>
      </w:pPr>
    </w:p>
    <w:p w14:paraId="7267B4F4" w14:textId="77777777" w:rsidR="00727C60" w:rsidRPr="00FB4E45" w:rsidRDefault="00727C60" w:rsidP="00984A81">
      <w:pPr>
        <w:rPr>
          <w:rFonts w:ascii="Times New Roman" w:hAnsi="Times New Roman" w:cs="Times New Roman"/>
          <w:sz w:val="24"/>
          <w:szCs w:val="24"/>
        </w:rPr>
      </w:pPr>
      <w:r w:rsidRPr="00FB4E45">
        <w:rPr>
          <w:rFonts w:ascii="Times New Roman" w:hAnsi="Times New Roman" w:cs="Times New Roman"/>
          <w:sz w:val="24"/>
          <w:szCs w:val="24"/>
        </w:rPr>
        <w:t>For the return on investment analysis, calculations were done from the perspective of vaccine manufacturers, with a time horizon of 2006 – 2014.</w:t>
      </w:r>
    </w:p>
    <w:p w14:paraId="0F95D680" w14:textId="77777777" w:rsidR="00727C60" w:rsidRPr="00FB4E45" w:rsidRDefault="00727C60" w:rsidP="00984A81">
      <w:pPr>
        <w:rPr>
          <w:rFonts w:ascii="Times New Roman" w:hAnsi="Times New Roman" w:cs="Times New Roman"/>
          <w:i/>
          <w:sz w:val="24"/>
          <w:szCs w:val="24"/>
        </w:rPr>
      </w:pPr>
    </w:p>
    <w:p w14:paraId="0252A8AC" w14:textId="77777777" w:rsidR="00203F28" w:rsidRPr="00FB4E45" w:rsidRDefault="00203F28" w:rsidP="00203F28">
      <w:pPr>
        <w:rPr>
          <w:rFonts w:ascii="Times New Roman" w:hAnsi="Times New Roman" w:cs="Times New Roman"/>
          <w:sz w:val="24"/>
          <w:szCs w:val="24"/>
        </w:rPr>
      </w:pPr>
      <w:r w:rsidRPr="00FB4E45">
        <w:rPr>
          <w:rFonts w:ascii="Times New Roman" w:hAnsi="Times New Roman" w:cs="Times New Roman"/>
          <w:sz w:val="24"/>
          <w:szCs w:val="24"/>
        </w:rPr>
        <w:t>All costs were converted to USD and inflated to 2013 prices using the US consumer price index for urban customers (CPI-U).</w:t>
      </w:r>
    </w:p>
    <w:p w14:paraId="381D7C7E" w14:textId="77777777" w:rsidR="00203F28" w:rsidRPr="00FB4E45" w:rsidRDefault="00203F28" w:rsidP="00984A81">
      <w:pPr>
        <w:rPr>
          <w:rFonts w:ascii="Times New Roman" w:hAnsi="Times New Roman" w:cs="Times New Roman"/>
          <w:sz w:val="24"/>
          <w:szCs w:val="24"/>
        </w:rPr>
      </w:pPr>
    </w:p>
    <w:p w14:paraId="5E3DB57B" w14:textId="77777777" w:rsidR="00727C60" w:rsidRPr="00FB4E45" w:rsidRDefault="00203F28" w:rsidP="00984A81">
      <w:pPr>
        <w:rPr>
          <w:rFonts w:ascii="Times New Roman" w:hAnsi="Times New Roman" w:cs="Times New Roman"/>
          <w:i/>
          <w:sz w:val="24"/>
          <w:szCs w:val="24"/>
        </w:rPr>
      </w:pPr>
      <w:r w:rsidRPr="00FB4E45">
        <w:rPr>
          <w:rFonts w:ascii="Times New Roman" w:hAnsi="Times New Roman" w:cs="Times New Roman"/>
          <w:i/>
          <w:sz w:val="24"/>
          <w:szCs w:val="24"/>
        </w:rPr>
        <w:t>Consumer surplus</w:t>
      </w:r>
    </w:p>
    <w:p w14:paraId="00681A03" w14:textId="77777777" w:rsidR="00203F28" w:rsidRPr="00FB4E45" w:rsidRDefault="00203F28" w:rsidP="00984A81">
      <w:pPr>
        <w:rPr>
          <w:rFonts w:ascii="Times New Roman" w:hAnsi="Times New Roman" w:cs="Times New Roman"/>
          <w:sz w:val="24"/>
          <w:szCs w:val="24"/>
        </w:rPr>
      </w:pPr>
    </w:p>
    <w:p w14:paraId="34BA8EE7"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Benefit of vaccination to consumers = Cervical cancer treatment cost savings due to vaccination + </w:t>
      </w:r>
      <w:r w:rsidR="00727C60" w:rsidRPr="00FB4E45">
        <w:rPr>
          <w:rFonts w:ascii="Times New Roman" w:hAnsi="Times New Roman" w:cs="Times New Roman"/>
          <w:sz w:val="24"/>
          <w:szCs w:val="24"/>
        </w:rPr>
        <w:t>(</w:t>
      </w:r>
      <w:r w:rsidRPr="00FB4E45">
        <w:rPr>
          <w:rFonts w:ascii="Times New Roman" w:hAnsi="Times New Roman" w:cs="Times New Roman"/>
          <w:sz w:val="24"/>
          <w:szCs w:val="24"/>
        </w:rPr>
        <w:t>DALYs due to cervical cancer prevented due to vaccination x Willingness to pay to prevent a DALY</w:t>
      </w:r>
      <w:r w:rsidR="00727C60" w:rsidRPr="00FB4E45">
        <w:rPr>
          <w:rFonts w:ascii="Times New Roman" w:hAnsi="Times New Roman" w:cs="Times New Roman"/>
          <w:sz w:val="24"/>
          <w:szCs w:val="24"/>
        </w:rPr>
        <w:t>)</w:t>
      </w:r>
    </w:p>
    <w:p w14:paraId="7408F507" w14:textId="77777777" w:rsidR="00984A81" w:rsidRPr="00FB4E45" w:rsidRDefault="00984A81" w:rsidP="00984A81">
      <w:pPr>
        <w:rPr>
          <w:rFonts w:ascii="Times New Roman" w:hAnsi="Times New Roman" w:cs="Times New Roman"/>
          <w:sz w:val="24"/>
          <w:szCs w:val="24"/>
        </w:rPr>
      </w:pPr>
    </w:p>
    <w:p w14:paraId="16AD1637"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Cost of vaccination to consumers = (Vaccine purchase cost + Vaccine delivery cost) x Number of 12-year old girls x Vaccine coverage (100%) x Number of doses</w:t>
      </w:r>
      <w:r w:rsidR="00A35A79" w:rsidRPr="00FB4E45">
        <w:rPr>
          <w:rFonts w:ascii="Times New Roman" w:hAnsi="Times New Roman" w:cs="Times New Roman"/>
          <w:sz w:val="24"/>
          <w:szCs w:val="24"/>
        </w:rPr>
        <w:t xml:space="preserve"> given per vaccinated girl</w:t>
      </w:r>
    </w:p>
    <w:p w14:paraId="0939FB73" w14:textId="77777777" w:rsidR="00984A81" w:rsidRPr="00FB4E45" w:rsidRDefault="00984A81" w:rsidP="00984A81">
      <w:pPr>
        <w:rPr>
          <w:rFonts w:ascii="Times New Roman" w:hAnsi="Times New Roman" w:cs="Times New Roman"/>
          <w:sz w:val="24"/>
          <w:szCs w:val="24"/>
        </w:rPr>
      </w:pPr>
    </w:p>
    <w:p w14:paraId="1070187D"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Consumer surplus = Benefit of vaccination to consumers – Cost of vaccination to consumers</w:t>
      </w:r>
    </w:p>
    <w:p w14:paraId="37681F3E" w14:textId="77777777" w:rsidR="00984A81" w:rsidRPr="00FB4E45" w:rsidRDefault="00984A81" w:rsidP="00984A81">
      <w:pPr>
        <w:rPr>
          <w:rFonts w:ascii="Times New Roman" w:hAnsi="Times New Roman" w:cs="Times New Roman"/>
          <w:sz w:val="24"/>
          <w:szCs w:val="24"/>
        </w:rPr>
      </w:pPr>
    </w:p>
    <w:p w14:paraId="30837154" w14:textId="77777777" w:rsidR="00203F28" w:rsidRPr="00FB4E45" w:rsidRDefault="00203F28" w:rsidP="00984A81">
      <w:pPr>
        <w:rPr>
          <w:rFonts w:ascii="Times New Roman" w:hAnsi="Times New Roman" w:cs="Times New Roman"/>
          <w:i/>
          <w:sz w:val="24"/>
          <w:szCs w:val="24"/>
        </w:rPr>
      </w:pPr>
      <w:r w:rsidRPr="00FB4E45">
        <w:rPr>
          <w:rFonts w:ascii="Times New Roman" w:hAnsi="Times New Roman" w:cs="Times New Roman"/>
          <w:i/>
          <w:sz w:val="24"/>
          <w:szCs w:val="24"/>
        </w:rPr>
        <w:lastRenderedPageBreak/>
        <w:t>Producer surplus</w:t>
      </w:r>
    </w:p>
    <w:p w14:paraId="3D9F7B42" w14:textId="77777777" w:rsidR="00203F28" w:rsidRPr="00FB4E45" w:rsidRDefault="00203F28" w:rsidP="00984A81">
      <w:pPr>
        <w:rPr>
          <w:rFonts w:ascii="Times New Roman" w:hAnsi="Times New Roman" w:cs="Times New Roman"/>
          <w:sz w:val="24"/>
          <w:szCs w:val="24"/>
        </w:rPr>
      </w:pPr>
    </w:p>
    <w:p w14:paraId="2A48615A"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Benefit of vaccination to producers = </w:t>
      </w:r>
      <w:r w:rsidR="00203F28" w:rsidRPr="00FB4E45">
        <w:rPr>
          <w:rFonts w:ascii="Times New Roman" w:hAnsi="Times New Roman" w:cs="Times New Roman"/>
          <w:sz w:val="24"/>
          <w:szCs w:val="24"/>
        </w:rPr>
        <w:t xml:space="preserve">Revenue per vaccine dose sold </w:t>
      </w:r>
      <w:r w:rsidRPr="00FB4E45">
        <w:rPr>
          <w:rFonts w:ascii="Times New Roman" w:hAnsi="Times New Roman" w:cs="Times New Roman"/>
          <w:sz w:val="24"/>
          <w:szCs w:val="24"/>
        </w:rPr>
        <w:t>x Number of 12-year old girls x Vaccine coverage (100%) x Number of doses</w:t>
      </w:r>
      <w:r w:rsidR="00203F28" w:rsidRPr="00FB4E45">
        <w:rPr>
          <w:rFonts w:ascii="Times New Roman" w:hAnsi="Times New Roman" w:cs="Times New Roman"/>
          <w:sz w:val="24"/>
          <w:szCs w:val="24"/>
        </w:rPr>
        <w:t xml:space="preserve"> given per vaccinated girl</w:t>
      </w:r>
      <w:r w:rsidRPr="00FB4E45">
        <w:rPr>
          <w:rFonts w:ascii="Times New Roman" w:hAnsi="Times New Roman" w:cs="Times New Roman"/>
          <w:sz w:val="24"/>
          <w:szCs w:val="24"/>
        </w:rPr>
        <w:t xml:space="preserve"> (summed over all countries in the world)</w:t>
      </w:r>
    </w:p>
    <w:p w14:paraId="35CB9363" w14:textId="4C290FA8"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br/>
        <w:t>Cost of vaccination to producers = Vaccine discovery cost + Vaccine R&amp;D costs + Vaccine manufacturing costs</w:t>
      </w:r>
      <w:r w:rsidR="00DF6884">
        <w:rPr>
          <w:rFonts w:ascii="Times New Roman" w:hAnsi="Times New Roman" w:cs="Times New Roman"/>
          <w:sz w:val="24"/>
          <w:szCs w:val="24"/>
        </w:rPr>
        <w:t xml:space="preserve"> + Vaccine marketing costs</w:t>
      </w:r>
    </w:p>
    <w:p w14:paraId="5DE200B3" w14:textId="77777777" w:rsidR="00984A81" w:rsidRPr="00FB4E45" w:rsidRDefault="00984A81" w:rsidP="00984A81">
      <w:pPr>
        <w:rPr>
          <w:rFonts w:ascii="Times New Roman" w:hAnsi="Times New Roman" w:cs="Times New Roman"/>
          <w:sz w:val="24"/>
          <w:szCs w:val="24"/>
        </w:rPr>
      </w:pPr>
    </w:p>
    <w:p w14:paraId="4241B4A9"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Producer surplus = Benefit of vaccination to producers – Cost of vaccination to producers</w:t>
      </w:r>
    </w:p>
    <w:p w14:paraId="6DBC84DE" w14:textId="77777777" w:rsidR="00984A81" w:rsidRPr="00FB4E45" w:rsidRDefault="00984A81" w:rsidP="00984A81">
      <w:pPr>
        <w:rPr>
          <w:rFonts w:ascii="Times New Roman" w:hAnsi="Times New Roman" w:cs="Times New Roman"/>
          <w:sz w:val="24"/>
          <w:szCs w:val="24"/>
        </w:rPr>
      </w:pPr>
    </w:p>
    <w:p w14:paraId="744231CE" w14:textId="77777777" w:rsidR="00203F28" w:rsidRPr="00FB4E45" w:rsidRDefault="00203F28" w:rsidP="00984A81">
      <w:pPr>
        <w:rPr>
          <w:rFonts w:ascii="Times New Roman" w:hAnsi="Times New Roman" w:cs="Times New Roman"/>
          <w:i/>
          <w:sz w:val="24"/>
          <w:szCs w:val="24"/>
        </w:rPr>
      </w:pPr>
      <w:r w:rsidRPr="00FB4E45">
        <w:rPr>
          <w:rFonts w:ascii="Times New Roman" w:hAnsi="Times New Roman" w:cs="Times New Roman"/>
          <w:i/>
          <w:sz w:val="24"/>
          <w:szCs w:val="24"/>
        </w:rPr>
        <w:t>Total economic surplus</w:t>
      </w:r>
    </w:p>
    <w:p w14:paraId="2A7DA11A" w14:textId="77777777" w:rsidR="00203F28" w:rsidRPr="00FB4E45" w:rsidRDefault="00203F28" w:rsidP="00984A81">
      <w:pPr>
        <w:rPr>
          <w:rFonts w:ascii="Times New Roman" w:hAnsi="Times New Roman" w:cs="Times New Roman"/>
          <w:sz w:val="24"/>
          <w:szCs w:val="24"/>
        </w:rPr>
      </w:pPr>
    </w:p>
    <w:p w14:paraId="23D47E90" w14:textId="609009B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Total economic surplus = Consumer surplus + Producer surplus</w:t>
      </w:r>
    </w:p>
    <w:p w14:paraId="2A081415" w14:textId="584FEA20" w:rsidR="007E7B36" w:rsidRDefault="007E7B36">
      <w:pPr>
        <w:rPr>
          <w:rFonts w:ascii="Times New Roman" w:hAnsi="Times New Roman" w:cs="Times New Roman"/>
          <w:b/>
          <w:sz w:val="24"/>
          <w:szCs w:val="24"/>
        </w:rPr>
      </w:pPr>
      <w:r>
        <w:rPr>
          <w:rFonts w:ascii="Times New Roman" w:hAnsi="Times New Roman" w:cs="Times New Roman"/>
          <w:b/>
          <w:sz w:val="24"/>
          <w:szCs w:val="24"/>
        </w:rPr>
        <w:br w:type="page"/>
      </w:r>
    </w:p>
    <w:p w14:paraId="12F74532" w14:textId="28104216" w:rsidR="00984A81" w:rsidRPr="00FB4E45" w:rsidRDefault="001C26CC" w:rsidP="001C26CC">
      <w:pPr>
        <w:pStyle w:val="Heading1"/>
        <w:rPr>
          <w:rFonts w:ascii="Times New Roman" w:hAnsi="Times New Roman" w:cs="Times New Roman"/>
          <w:sz w:val="24"/>
          <w:szCs w:val="24"/>
        </w:rPr>
      </w:pPr>
      <w:bookmarkStart w:id="2" w:name="_Toc439501943"/>
      <w:r w:rsidRPr="00FB4E45">
        <w:rPr>
          <w:rFonts w:ascii="Times New Roman" w:hAnsi="Times New Roman" w:cs="Times New Roman"/>
          <w:sz w:val="24"/>
          <w:szCs w:val="24"/>
        </w:rPr>
        <w:lastRenderedPageBreak/>
        <w:t xml:space="preserve">2. </w:t>
      </w:r>
      <w:r w:rsidR="00CC7DA9" w:rsidRPr="00FB4E45">
        <w:rPr>
          <w:rFonts w:ascii="Times New Roman" w:hAnsi="Times New Roman" w:cs="Times New Roman"/>
          <w:sz w:val="24"/>
          <w:szCs w:val="24"/>
        </w:rPr>
        <w:t>Data sources</w:t>
      </w:r>
      <w:r w:rsidR="00C95384" w:rsidRPr="00FB4E45">
        <w:rPr>
          <w:rFonts w:ascii="Times New Roman" w:hAnsi="Times New Roman" w:cs="Times New Roman"/>
          <w:sz w:val="24"/>
          <w:szCs w:val="24"/>
        </w:rPr>
        <w:t xml:space="preserve"> for costs</w:t>
      </w:r>
      <w:bookmarkEnd w:id="2"/>
    </w:p>
    <w:p w14:paraId="3326414B" w14:textId="77777777" w:rsidR="00984A81" w:rsidRPr="00FB4E45" w:rsidRDefault="00984A81" w:rsidP="00984A81">
      <w:pPr>
        <w:rPr>
          <w:rFonts w:ascii="Times New Roman" w:hAnsi="Times New Roman" w:cs="Times New Roman"/>
          <w:sz w:val="24"/>
          <w:szCs w:val="24"/>
        </w:rPr>
      </w:pPr>
    </w:p>
    <w:p w14:paraId="7A98B0C1" w14:textId="76601A08" w:rsidR="00A05047" w:rsidRDefault="00A05047" w:rsidP="00984A81">
      <w:pPr>
        <w:rPr>
          <w:rFonts w:ascii="Times New Roman" w:hAnsi="Times New Roman" w:cs="Times New Roman"/>
          <w:i/>
          <w:sz w:val="24"/>
          <w:szCs w:val="24"/>
        </w:rPr>
      </w:pPr>
      <w:r>
        <w:rPr>
          <w:rFonts w:ascii="Times New Roman" w:hAnsi="Times New Roman" w:cs="Times New Roman"/>
          <w:i/>
          <w:sz w:val="24"/>
          <w:szCs w:val="24"/>
        </w:rPr>
        <w:t>Summary</w:t>
      </w:r>
    </w:p>
    <w:p w14:paraId="7C48227D" w14:textId="77777777" w:rsidR="00A05047" w:rsidRDefault="00A05047" w:rsidP="00984A81">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674"/>
        <w:gridCol w:w="3232"/>
        <w:gridCol w:w="3110"/>
      </w:tblGrid>
      <w:tr w:rsidR="00A05047" w:rsidRPr="00FB4E45" w14:paraId="1FE3D813" w14:textId="77777777" w:rsidTr="005E656A">
        <w:tc>
          <w:tcPr>
            <w:tcW w:w="2689" w:type="dxa"/>
          </w:tcPr>
          <w:p w14:paraId="54749BFE" w14:textId="77777777" w:rsidR="00A05047" w:rsidRPr="00FB4E45" w:rsidRDefault="00A05047" w:rsidP="005E656A">
            <w:pPr>
              <w:rPr>
                <w:rFonts w:ascii="Times New Roman" w:hAnsi="Times New Roman" w:cs="Times New Roman"/>
                <w:b/>
                <w:sz w:val="24"/>
                <w:szCs w:val="24"/>
              </w:rPr>
            </w:pPr>
            <w:r w:rsidRPr="00FB4E45">
              <w:rPr>
                <w:rFonts w:ascii="Times New Roman" w:hAnsi="Times New Roman" w:cs="Times New Roman"/>
                <w:b/>
                <w:sz w:val="24"/>
                <w:szCs w:val="24"/>
              </w:rPr>
              <w:t>Parameter</w:t>
            </w:r>
          </w:p>
        </w:tc>
        <w:tc>
          <w:tcPr>
            <w:tcW w:w="3260" w:type="dxa"/>
          </w:tcPr>
          <w:p w14:paraId="18914687" w14:textId="77777777" w:rsidR="00A05047" w:rsidRPr="00FB4E45" w:rsidRDefault="00A05047" w:rsidP="005E656A">
            <w:pPr>
              <w:rPr>
                <w:rFonts w:ascii="Times New Roman" w:hAnsi="Times New Roman" w:cs="Times New Roman"/>
                <w:b/>
                <w:sz w:val="24"/>
                <w:szCs w:val="24"/>
              </w:rPr>
            </w:pPr>
            <w:r w:rsidRPr="00FB4E45">
              <w:rPr>
                <w:rFonts w:ascii="Times New Roman" w:hAnsi="Times New Roman" w:cs="Times New Roman"/>
                <w:b/>
                <w:sz w:val="24"/>
                <w:szCs w:val="24"/>
              </w:rPr>
              <w:t>Value</w:t>
            </w:r>
          </w:p>
        </w:tc>
        <w:tc>
          <w:tcPr>
            <w:tcW w:w="3067" w:type="dxa"/>
          </w:tcPr>
          <w:p w14:paraId="184B680F" w14:textId="77777777" w:rsidR="00A05047" w:rsidRPr="00FB4E45" w:rsidRDefault="00A05047" w:rsidP="005E656A">
            <w:pPr>
              <w:rPr>
                <w:rFonts w:ascii="Times New Roman" w:hAnsi="Times New Roman" w:cs="Times New Roman"/>
                <w:b/>
                <w:sz w:val="24"/>
                <w:szCs w:val="24"/>
              </w:rPr>
            </w:pPr>
            <w:r w:rsidRPr="00FB4E45">
              <w:rPr>
                <w:rFonts w:ascii="Times New Roman" w:hAnsi="Times New Roman" w:cs="Times New Roman"/>
                <w:b/>
                <w:sz w:val="24"/>
                <w:szCs w:val="24"/>
              </w:rPr>
              <w:t>Source</w:t>
            </w:r>
          </w:p>
        </w:tc>
      </w:tr>
      <w:tr w:rsidR="00A05047" w:rsidRPr="00FB4E45" w14:paraId="67FC9EBA" w14:textId="77777777" w:rsidTr="005E656A">
        <w:tc>
          <w:tcPr>
            <w:tcW w:w="2689" w:type="dxa"/>
          </w:tcPr>
          <w:p w14:paraId="1C7B1E4E"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Cervical cancer treatment cost savings due to vaccination</w:t>
            </w:r>
          </w:p>
          <w:p w14:paraId="02E51577" w14:textId="77777777" w:rsidR="00B14364" w:rsidRPr="00FB4E45" w:rsidRDefault="00B14364" w:rsidP="005E656A">
            <w:pPr>
              <w:rPr>
                <w:rFonts w:ascii="Times New Roman" w:hAnsi="Times New Roman" w:cs="Times New Roman"/>
                <w:sz w:val="24"/>
                <w:szCs w:val="24"/>
              </w:rPr>
            </w:pPr>
          </w:p>
        </w:tc>
        <w:tc>
          <w:tcPr>
            <w:tcW w:w="3260" w:type="dxa"/>
          </w:tcPr>
          <w:p w14:paraId="2975316D"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Varies by country</w:t>
            </w:r>
          </w:p>
        </w:tc>
        <w:tc>
          <w:tcPr>
            <w:tcW w:w="3067" w:type="dxa"/>
          </w:tcPr>
          <w:p w14:paraId="0FF5E91C" w14:textId="6ACE2F90" w:rsidR="00A05047" w:rsidRPr="00FB4E45" w:rsidRDefault="00A05047" w:rsidP="005E656A">
            <w:pPr>
              <w:ind w:left="2160" w:hanging="2160"/>
              <w:rPr>
                <w:rFonts w:ascii="Times New Roman" w:hAnsi="Times New Roman" w:cs="Times New Roman"/>
                <w:sz w:val="24"/>
                <w:szCs w:val="24"/>
              </w:rPr>
            </w:pPr>
            <w:r>
              <w:rPr>
                <w:rFonts w:ascii="Times New Roman" w:hAnsi="Times New Roman" w:cs="Times New Roman"/>
                <w:sz w:val="24"/>
                <w:szCs w:val="24"/>
              </w:rPr>
              <w:t xml:space="preserve">Output of PRIME model </w:t>
            </w:r>
            <w:r w:rsidRPr="00FB4E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 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 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 INTERPRETATION: Large between-country disparities exist for HPV vaccination, with countries with the most to gain yet to introd\u2026",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"(2)", "plainTextFormattedCitation" : "(2)", "previouslyFormattedCitation" : "(2)"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Pr="00FB4E45">
              <w:rPr>
                <w:rFonts w:ascii="Times New Roman" w:hAnsi="Times New Roman" w:cs="Times New Roman"/>
                <w:noProof/>
                <w:sz w:val="24"/>
                <w:szCs w:val="24"/>
              </w:rPr>
              <w:t>(2)</w:t>
            </w:r>
            <w:r w:rsidRPr="00FB4E45">
              <w:rPr>
                <w:rFonts w:ascii="Times New Roman" w:hAnsi="Times New Roman" w:cs="Times New Roman"/>
                <w:sz w:val="24"/>
                <w:szCs w:val="24"/>
              </w:rPr>
              <w:fldChar w:fldCharType="end"/>
            </w:r>
          </w:p>
        </w:tc>
      </w:tr>
      <w:tr w:rsidR="00A05047" w:rsidRPr="00FB4E45" w14:paraId="496BC11D" w14:textId="77777777" w:rsidTr="005E656A">
        <w:tc>
          <w:tcPr>
            <w:tcW w:w="2689" w:type="dxa"/>
          </w:tcPr>
          <w:p w14:paraId="3A465640"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DALYs due to cervical cancer prevented due to vaccination</w:t>
            </w:r>
          </w:p>
          <w:p w14:paraId="61623151" w14:textId="77777777" w:rsidR="00B14364" w:rsidRPr="00FB4E45" w:rsidRDefault="00B14364" w:rsidP="005E656A">
            <w:pPr>
              <w:rPr>
                <w:rFonts w:ascii="Times New Roman" w:hAnsi="Times New Roman" w:cs="Times New Roman"/>
                <w:sz w:val="24"/>
                <w:szCs w:val="24"/>
              </w:rPr>
            </w:pPr>
          </w:p>
        </w:tc>
        <w:tc>
          <w:tcPr>
            <w:tcW w:w="3260" w:type="dxa"/>
          </w:tcPr>
          <w:p w14:paraId="0F0AD1E9"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Varies by country</w:t>
            </w:r>
          </w:p>
        </w:tc>
        <w:tc>
          <w:tcPr>
            <w:tcW w:w="3067" w:type="dxa"/>
          </w:tcPr>
          <w:p w14:paraId="2D23972F" w14:textId="2982599E" w:rsidR="00A05047" w:rsidRPr="00FB4E45" w:rsidRDefault="00A05047" w:rsidP="00A05047">
            <w:pPr>
              <w:rPr>
                <w:rFonts w:ascii="Times New Roman" w:hAnsi="Times New Roman" w:cs="Times New Roman"/>
                <w:sz w:val="24"/>
                <w:szCs w:val="24"/>
              </w:rPr>
            </w:pPr>
            <w:r>
              <w:rPr>
                <w:rFonts w:ascii="Times New Roman" w:hAnsi="Times New Roman" w:cs="Times New Roman"/>
                <w:sz w:val="24"/>
                <w:szCs w:val="24"/>
              </w:rPr>
              <w:t xml:space="preserve">Output of </w:t>
            </w:r>
            <w:r w:rsidRPr="00FB4E45">
              <w:rPr>
                <w:rFonts w:ascii="Times New Roman" w:hAnsi="Times New Roman" w:cs="Times New Roman"/>
                <w:sz w:val="24"/>
                <w:szCs w:val="24"/>
              </w:rPr>
              <w:t xml:space="preserve">PRIME </w:t>
            </w:r>
            <w:r>
              <w:rPr>
                <w:rFonts w:ascii="Times New Roman" w:hAnsi="Times New Roman" w:cs="Times New Roman"/>
                <w:sz w:val="24"/>
                <w:szCs w:val="24"/>
              </w:rPr>
              <w:t xml:space="preserve">model </w:t>
            </w:r>
            <w:r w:rsidRPr="00FB4E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 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 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 INTERPRETATION: Large between-country disparities exist for HPV vaccination, with countries with the most to gain yet to introd\u2026",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"(2)", "plainTextFormattedCitation" : "(2)", "previouslyFormattedCitation" : "(2)"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Pr="00FB4E45">
              <w:rPr>
                <w:rFonts w:ascii="Times New Roman" w:hAnsi="Times New Roman" w:cs="Times New Roman"/>
                <w:noProof/>
                <w:sz w:val="24"/>
                <w:szCs w:val="24"/>
              </w:rPr>
              <w:t>(2)</w:t>
            </w:r>
            <w:r w:rsidRPr="00FB4E45">
              <w:rPr>
                <w:rFonts w:ascii="Times New Roman" w:hAnsi="Times New Roman" w:cs="Times New Roman"/>
                <w:sz w:val="24"/>
                <w:szCs w:val="24"/>
              </w:rPr>
              <w:fldChar w:fldCharType="end"/>
            </w:r>
          </w:p>
        </w:tc>
      </w:tr>
      <w:tr w:rsidR="00A05047" w:rsidRPr="00FB4E45" w14:paraId="37D098A4" w14:textId="77777777" w:rsidTr="005E656A">
        <w:tc>
          <w:tcPr>
            <w:tcW w:w="2689" w:type="dxa"/>
          </w:tcPr>
          <w:p w14:paraId="45DC439C"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Willingness to pay to prevent a DALY</w:t>
            </w:r>
          </w:p>
        </w:tc>
        <w:tc>
          <w:tcPr>
            <w:tcW w:w="3260" w:type="dxa"/>
          </w:tcPr>
          <w:p w14:paraId="2E1A9BDA"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GDP per capita of the country</w:t>
            </w:r>
          </w:p>
        </w:tc>
        <w:tc>
          <w:tcPr>
            <w:tcW w:w="3067" w:type="dxa"/>
          </w:tcPr>
          <w:p w14:paraId="3767ACC4"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 xml:space="preserve">World Health Organization’s Choosing Interventions that are Cost-Effective (WHO-CHOICE) </w:t>
            </w:r>
            <w:r w:rsidRPr="00FB4E45">
              <w:rPr>
                <w:rFonts w:ascii="Times New Roman" w:hAnsi="Times New Roman" w:cs="Times New Roman"/>
                <w:sz w:val="24"/>
                <w:szCs w:val="24"/>
              </w:rPr>
              <w:fldChar w:fldCharType="begin" w:fldLock="1"/>
            </w:r>
            <w:r w:rsidRPr="00FB4E45">
              <w:rPr>
                <w:rFonts w:ascii="Times New Roman" w:hAnsi="Times New Roman" w:cs="Times New Roman"/>
                <w:sz w:val="24"/>
                <w:szCs w:val="24"/>
              </w:rPr>
              <w:instrText>ADDIN CSL_CITATION { "citationItems" : [ { "id" : "ITEM-1", "itemData" : { "author" : [ { "dropping-particle" : "", "family" : "Tan-Torres Edejer", "given" : "T", "non-dropping-particle" : "", "parse-names" : false, "suffix" : "" }, { "dropping-particle" : "", "family" : "Baltussen", "given" : "R", "non-dropping-particle" : "", "parse-names" : false, "suffix" : "" }, { "dropping-particle" : "", "family" : "Adam", "given" : "T", "non-dropping-particle" : "", "parse-names" : false, "suffix" : "" }, { "dropping-particle" : "", "family" : "Hutubessy", "given" : "R", "non-dropping-particle" : "", "parse-names" : false, "suffix" : "" }, { "dropping-particle" : "", "family" : "Acharya", "given" : "A", "non-dropping-particle" : "", "parse-names" : false, "suffix" : "" }, { "dropping-particle" : "", "family" : "Evans", "given" : "D B", "non-dropping-particle" : "", "parse-names" : false, "suffix" : "" }, { "dropping-particle" : "", "family" : "Murray", "given" : "C.J.L.(eds.)", "non-dropping-particle" : "", "parse-names" : false, "suffix" : "" } ], "id" : "ITEM-1", "issued" : { "date-parts" : [ [ "2003" ] ] }, "publisher" : "World Health Organisation", "publisher-place" : "Geneva", "title" : "Making choices in health: WHO guide to cost-effectiveness analysis. Geneva: World Health Organisation; 2003.", "type" : "article" }, "uris" : [ "http://www.mendeley.com/documents/?uuid=995e9213-999d-4c2f-9e7d-7258f12631e4" ] } ], "mendeley" : { "formattedCitation" : "(1)", "plainTextFormattedCitation" : "(1)", "previouslyFormattedCitation" : "(1)"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Pr="00FB4E45">
              <w:rPr>
                <w:rFonts w:ascii="Times New Roman" w:hAnsi="Times New Roman" w:cs="Times New Roman"/>
                <w:noProof/>
                <w:sz w:val="24"/>
                <w:szCs w:val="24"/>
              </w:rPr>
              <w:t>(1)</w:t>
            </w:r>
            <w:r w:rsidRPr="00FB4E45">
              <w:rPr>
                <w:rFonts w:ascii="Times New Roman" w:hAnsi="Times New Roman" w:cs="Times New Roman"/>
                <w:sz w:val="24"/>
                <w:szCs w:val="24"/>
              </w:rPr>
              <w:fldChar w:fldCharType="end"/>
            </w:r>
          </w:p>
          <w:p w14:paraId="4DD9CE6A" w14:textId="77777777" w:rsidR="00B14364" w:rsidRPr="00FB4E45" w:rsidRDefault="00B14364" w:rsidP="005E656A">
            <w:pPr>
              <w:rPr>
                <w:rFonts w:ascii="Times New Roman" w:hAnsi="Times New Roman" w:cs="Times New Roman"/>
                <w:sz w:val="24"/>
                <w:szCs w:val="24"/>
              </w:rPr>
            </w:pPr>
          </w:p>
        </w:tc>
      </w:tr>
      <w:tr w:rsidR="00A05047" w:rsidRPr="00FB4E45" w14:paraId="6D25AFE9" w14:textId="77777777" w:rsidTr="005E656A">
        <w:tc>
          <w:tcPr>
            <w:tcW w:w="2689" w:type="dxa"/>
          </w:tcPr>
          <w:p w14:paraId="587CA724"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Vaccine purchase costs</w:t>
            </w:r>
          </w:p>
        </w:tc>
        <w:tc>
          <w:tcPr>
            <w:tcW w:w="3260" w:type="dxa"/>
          </w:tcPr>
          <w:p w14:paraId="4124E892" w14:textId="1424A02F" w:rsidR="00A05047" w:rsidRDefault="00A05047" w:rsidP="005E656A">
            <w:pPr>
              <w:rPr>
                <w:rFonts w:ascii="Times New Roman" w:hAnsi="Times New Roman" w:cs="Times New Roman"/>
                <w:sz w:val="24"/>
                <w:szCs w:val="24"/>
              </w:rPr>
            </w:pPr>
            <w:proofErr w:type="spellStart"/>
            <w:r>
              <w:rPr>
                <w:rFonts w:ascii="Times New Roman" w:hAnsi="Times New Roman" w:cs="Times New Roman"/>
                <w:sz w:val="24"/>
                <w:szCs w:val="24"/>
              </w:rPr>
              <w:t>Gavi</w:t>
            </w:r>
            <w:proofErr w:type="spellEnd"/>
            <w:r>
              <w:rPr>
                <w:rFonts w:ascii="Times New Roman" w:hAnsi="Times New Roman" w:cs="Times New Roman"/>
                <w:sz w:val="24"/>
                <w:szCs w:val="24"/>
              </w:rPr>
              <w:t xml:space="preserve"> countries: $4.55</w:t>
            </w:r>
          </w:p>
          <w:p w14:paraId="18E4435B" w14:textId="36FECADE" w:rsidR="00A05047" w:rsidRPr="00FB4E45" w:rsidRDefault="00A05047" w:rsidP="005E656A">
            <w:pPr>
              <w:rPr>
                <w:rFonts w:ascii="Times New Roman" w:hAnsi="Times New Roman" w:cs="Times New Roman"/>
                <w:sz w:val="24"/>
                <w:szCs w:val="24"/>
              </w:rPr>
            </w:pPr>
          </w:p>
        </w:tc>
        <w:tc>
          <w:tcPr>
            <w:tcW w:w="3067" w:type="dxa"/>
          </w:tcPr>
          <w:p w14:paraId="07F8C18B" w14:textId="75151C45" w:rsidR="00A05047" w:rsidRPr="00FB4E45" w:rsidRDefault="00A05047" w:rsidP="005E656A">
            <w:pPr>
              <w:rPr>
                <w:rFonts w:ascii="Times New Roman" w:hAnsi="Times New Roman" w:cs="Times New Roman"/>
                <w:sz w:val="24"/>
                <w:szCs w:val="24"/>
              </w:rPr>
            </w:pPr>
            <w:proofErr w:type="spellStart"/>
            <w:r>
              <w:rPr>
                <w:rFonts w:ascii="Times New Roman" w:hAnsi="Times New Roman" w:cs="Times New Roman"/>
                <w:sz w:val="24"/>
                <w:szCs w:val="24"/>
              </w:rPr>
              <w:t>Gavi</w:t>
            </w:r>
            <w:proofErr w:type="spellEnd"/>
            <w:r>
              <w:rPr>
                <w:rFonts w:ascii="Times New Roman" w:hAnsi="Times New Roman" w:cs="Times New Roman"/>
                <w:sz w:val="24"/>
                <w:szCs w:val="24"/>
              </w:rPr>
              <w:t xml:space="preserve"> press release </w:t>
            </w:r>
            <w:r>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"GAVI Alliance", "given" : "", "non-dropping-particle" : "", "parse-names" : false, "suffix" : "" } ], "id" : "ITEM-1", "issued" : { "date-parts" : [ [ "2011", "6", "6" ] ] }, "title" : "GAVI welcomes lower prices for life-saving vaccines. http://www.gavialliance.org/media_centre/press_releases/vaccine_prices.php. Accessed on 15 July 2011.", "type" : "article" }, "uris" : [ "http://www.mendeley.com/documents/?uuid=d8405301-37d2-423c-bdfa-d116adcfa8f2" ] } ], "mendeley" : { "formattedCitation" : "(3)", "plainTextFormattedCitation" : "(3)", "previouslyFormattedCitation" : "(3)" }, "properties" : { "noteIndex" : 0 }, "schema" : "https://github.com/citation-style-language/schema/raw/master/csl-citation.json" }</w:instrText>
            </w:r>
            <w:r>
              <w:rPr>
                <w:rFonts w:ascii="Times New Roman" w:hAnsi="Times New Roman" w:cs="Times New Roman"/>
                <w:sz w:val="24"/>
                <w:szCs w:val="24"/>
              </w:rPr>
              <w:fldChar w:fldCharType="separate"/>
            </w:r>
            <w:r w:rsidRPr="00A05047">
              <w:rPr>
                <w:rFonts w:ascii="Times New Roman" w:hAnsi="Times New Roman" w:cs="Times New Roman"/>
                <w:noProof/>
                <w:sz w:val="24"/>
                <w:szCs w:val="24"/>
              </w:rPr>
              <w:t>(3)</w:t>
            </w:r>
            <w:r>
              <w:rPr>
                <w:rFonts w:ascii="Times New Roman" w:hAnsi="Times New Roman" w:cs="Times New Roman"/>
                <w:sz w:val="24"/>
                <w:szCs w:val="24"/>
              </w:rPr>
              <w:fldChar w:fldCharType="end"/>
            </w:r>
          </w:p>
        </w:tc>
      </w:tr>
      <w:tr w:rsidR="00A05047" w:rsidRPr="00FB4E45" w14:paraId="1409EBFA" w14:textId="77777777" w:rsidTr="005E656A">
        <w:tc>
          <w:tcPr>
            <w:tcW w:w="2689" w:type="dxa"/>
          </w:tcPr>
          <w:p w14:paraId="45395FB5" w14:textId="77777777" w:rsidR="00A05047" w:rsidRPr="00FB4E45" w:rsidRDefault="00A05047" w:rsidP="005E656A">
            <w:pPr>
              <w:rPr>
                <w:rFonts w:ascii="Times New Roman" w:hAnsi="Times New Roman" w:cs="Times New Roman"/>
                <w:sz w:val="24"/>
                <w:szCs w:val="24"/>
              </w:rPr>
            </w:pPr>
          </w:p>
        </w:tc>
        <w:tc>
          <w:tcPr>
            <w:tcW w:w="3260" w:type="dxa"/>
          </w:tcPr>
          <w:p w14:paraId="0D37E7C7" w14:textId="19B440C9" w:rsidR="00A05047" w:rsidRDefault="00A05047" w:rsidP="005E656A">
            <w:pPr>
              <w:rPr>
                <w:rFonts w:ascii="Times New Roman" w:hAnsi="Times New Roman" w:cs="Times New Roman"/>
                <w:sz w:val="24"/>
                <w:szCs w:val="24"/>
              </w:rPr>
            </w:pPr>
            <w:r>
              <w:rPr>
                <w:rFonts w:ascii="Times New Roman" w:hAnsi="Times New Roman" w:cs="Times New Roman"/>
                <w:sz w:val="24"/>
                <w:szCs w:val="24"/>
              </w:rPr>
              <w:t>Countries in the PAHO Revolving Fund: $8.50</w:t>
            </w:r>
          </w:p>
          <w:p w14:paraId="451984FC" w14:textId="5D0112B7" w:rsidR="00A05047" w:rsidRDefault="00A05047" w:rsidP="005E656A">
            <w:pPr>
              <w:rPr>
                <w:rFonts w:ascii="Times New Roman" w:hAnsi="Times New Roman" w:cs="Times New Roman"/>
                <w:sz w:val="24"/>
                <w:szCs w:val="24"/>
              </w:rPr>
            </w:pPr>
          </w:p>
        </w:tc>
        <w:tc>
          <w:tcPr>
            <w:tcW w:w="3067" w:type="dxa"/>
          </w:tcPr>
          <w:p w14:paraId="7F0F9667" w14:textId="05178BFA" w:rsidR="00A05047" w:rsidRPr="00FB4E45" w:rsidRDefault="00A05047" w:rsidP="005E656A">
            <w:pPr>
              <w:rPr>
                <w:rFonts w:ascii="Times New Roman" w:hAnsi="Times New Roman" w:cs="Times New Roman"/>
                <w:sz w:val="24"/>
                <w:szCs w:val="24"/>
              </w:rPr>
            </w:pPr>
            <w:r>
              <w:rPr>
                <w:rFonts w:ascii="Times New Roman" w:hAnsi="Times New Roman" w:cs="Times New Roman"/>
                <w:sz w:val="24"/>
                <w:szCs w:val="24"/>
              </w:rPr>
              <w:t xml:space="preserve">PAHO Revolving Fund prices </w:t>
            </w:r>
            <w:r>
              <w:rPr>
                <w:rFonts w:ascii="Times New Roman" w:hAnsi="Times New Roman" w:cs="Times New Roman"/>
                <w:sz w:val="24"/>
                <w:szCs w:val="24"/>
              </w:rPr>
              <w:fldChar w:fldCharType="begin" w:fldLock="1"/>
            </w:r>
            <w:r w:rsidR="009D5742">
              <w:rPr>
                <w:rFonts w:ascii="Times New Roman" w:hAnsi="Times New Roman" w:cs="Times New Roman"/>
                <w:sz w:val="24"/>
                <w:szCs w:val="24"/>
              </w:rPr>
              <w:instrText>ADDIN CSL_CITATION { "citationItems" : [ { "id" : "ITEM-1", "itemData" : { "URL" : "http://www.paho.org/hq/index.php?option=com_content&amp;view=article&amp;id=1864:2014-paho-revolving-fund&amp;catid=839:revolving-fund&amp;Itemid=4135&amp;lang=en", "accessed" : { "date-parts" : [ [ "2015", "12", "12" ] ] }, "author" : [ { "dropping-particle" : "", "family" : "Pan American Health Organization", "given" : "", "non-dropping-particle" : "", "parse-names" : false, "suffix" : "" } ], "id" : "ITEM-1", "issued" : { "date-parts" : [ [ "2015" ] ] }, "title" : "PAHO Revolving Fund", "type" : "webpage" }, "uris" : [ "http://www.mendeley.com/documents/?uuid=8cc75d58-eaac-4b27-9d0d-ba29e86292f0" ] } ], "mendeley" : { "formattedCitation" : "(4)", "plainTextFormattedCitation" : "(4)", "previouslyFormattedCitation" : "(4)" }, "properties" : { "noteIndex" : 0 }, "schema" : "https://github.com/citation-style-language/schema/raw/master/csl-citation.json" }</w:instrText>
            </w:r>
            <w:r>
              <w:rPr>
                <w:rFonts w:ascii="Times New Roman" w:hAnsi="Times New Roman" w:cs="Times New Roman"/>
                <w:sz w:val="24"/>
                <w:szCs w:val="24"/>
              </w:rPr>
              <w:fldChar w:fldCharType="separate"/>
            </w:r>
            <w:r w:rsidRPr="00A05047">
              <w:rPr>
                <w:rFonts w:ascii="Times New Roman" w:hAnsi="Times New Roman" w:cs="Times New Roman"/>
                <w:noProof/>
                <w:sz w:val="24"/>
                <w:szCs w:val="24"/>
              </w:rPr>
              <w:t>(4)</w:t>
            </w:r>
            <w:r>
              <w:rPr>
                <w:rFonts w:ascii="Times New Roman" w:hAnsi="Times New Roman" w:cs="Times New Roman"/>
                <w:sz w:val="24"/>
                <w:szCs w:val="24"/>
              </w:rPr>
              <w:fldChar w:fldCharType="end"/>
            </w:r>
          </w:p>
        </w:tc>
      </w:tr>
      <w:tr w:rsidR="00A05047" w:rsidRPr="00FB4E45" w14:paraId="39DD7414" w14:textId="77777777" w:rsidTr="005E656A">
        <w:tc>
          <w:tcPr>
            <w:tcW w:w="2689" w:type="dxa"/>
          </w:tcPr>
          <w:p w14:paraId="57E41497" w14:textId="34C362FC" w:rsidR="00A05047" w:rsidRPr="00FB4E45" w:rsidRDefault="00A05047" w:rsidP="005E656A">
            <w:pPr>
              <w:rPr>
                <w:rFonts w:ascii="Times New Roman" w:hAnsi="Times New Roman" w:cs="Times New Roman"/>
                <w:sz w:val="24"/>
                <w:szCs w:val="24"/>
              </w:rPr>
            </w:pPr>
          </w:p>
        </w:tc>
        <w:tc>
          <w:tcPr>
            <w:tcW w:w="3260" w:type="dxa"/>
          </w:tcPr>
          <w:p w14:paraId="63F6CCC7" w14:textId="33262740" w:rsidR="00A05047" w:rsidRDefault="00A05047" w:rsidP="00A05047">
            <w:pPr>
              <w:rPr>
                <w:rFonts w:ascii="Times New Roman" w:hAnsi="Times New Roman" w:cs="Times New Roman"/>
                <w:sz w:val="24"/>
                <w:szCs w:val="24"/>
              </w:rPr>
            </w:pPr>
            <w:r>
              <w:rPr>
                <w:rFonts w:ascii="Times New Roman" w:hAnsi="Times New Roman" w:cs="Times New Roman"/>
                <w:sz w:val="24"/>
                <w:szCs w:val="24"/>
              </w:rPr>
              <w:t>Other countries: $9.50 - $114.50</w:t>
            </w:r>
          </w:p>
        </w:tc>
        <w:tc>
          <w:tcPr>
            <w:tcW w:w="3067" w:type="dxa"/>
          </w:tcPr>
          <w:p w14:paraId="0E1AEC07" w14:textId="13957433"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Literature review</w:t>
            </w:r>
            <w:r>
              <w:rPr>
                <w:rFonts w:ascii="Times New Roman" w:hAnsi="Times New Roman" w:cs="Times New Roman"/>
                <w:sz w:val="24"/>
                <w:szCs w:val="24"/>
              </w:rPr>
              <w:t xml:space="preserve"> and extrapolation to countries without data (see below).</w:t>
            </w:r>
          </w:p>
        </w:tc>
      </w:tr>
      <w:tr w:rsidR="00A05047" w:rsidRPr="00FB4E45" w14:paraId="3DBD0B1D" w14:textId="77777777" w:rsidTr="005E656A">
        <w:tc>
          <w:tcPr>
            <w:tcW w:w="2689" w:type="dxa"/>
          </w:tcPr>
          <w:p w14:paraId="59DA633F"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Vaccine delivery costs</w:t>
            </w:r>
          </w:p>
        </w:tc>
        <w:tc>
          <w:tcPr>
            <w:tcW w:w="3260" w:type="dxa"/>
          </w:tcPr>
          <w:p w14:paraId="2A1E4D6B"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 xml:space="preserve">$5 (low income countries) </w:t>
            </w:r>
          </w:p>
          <w:p w14:paraId="678CBA11"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$15 (middle income countries)</w:t>
            </w:r>
          </w:p>
          <w:p w14:paraId="1F5BBB0A"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$25 (high income countries)</w:t>
            </w:r>
          </w:p>
          <w:p w14:paraId="1CCB00DC" w14:textId="77777777" w:rsidR="00B14364" w:rsidRPr="00FB4E45" w:rsidRDefault="00B14364" w:rsidP="005E656A">
            <w:pPr>
              <w:rPr>
                <w:rFonts w:ascii="Times New Roman" w:hAnsi="Times New Roman" w:cs="Times New Roman"/>
                <w:sz w:val="24"/>
                <w:szCs w:val="24"/>
              </w:rPr>
            </w:pPr>
          </w:p>
        </w:tc>
        <w:tc>
          <w:tcPr>
            <w:tcW w:w="3067" w:type="dxa"/>
          </w:tcPr>
          <w:p w14:paraId="32ECB3DE" w14:textId="3DF3D789"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 xml:space="preserve">Previous PRIME analysis </w:t>
            </w:r>
            <w:r w:rsidRPr="00FB4E4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 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 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 INTERPRETATION: Large between-country disparities exist for HPV vaccination, with countries with the most to gain yet to introd\u2026",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"(2)", "plainTextFormattedCitation" : "(2)", "previouslyFormattedCitation" : "(2)"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Pr="00FB4E45">
              <w:rPr>
                <w:rFonts w:ascii="Times New Roman" w:hAnsi="Times New Roman" w:cs="Times New Roman"/>
                <w:noProof/>
                <w:sz w:val="24"/>
                <w:szCs w:val="24"/>
              </w:rPr>
              <w:t>(2)</w:t>
            </w:r>
            <w:r w:rsidRPr="00FB4E45">
              <w:rPr>
                <w:rFonts w:ascii="Times New Roman" w:hAnsi="Times New Roman" w:cs="Times New Roman"/>
                <w:sz w:val="24"/>
                <w:szCs w:val="24"/>
              </w:rPr>
              <w:fldChar w:fldCharType="end"/>
            </w:r>
          </w:p>
        </w:tc>
      </w:tr>
      <w:tr w:rsidR="00A05047" w:rsidRPr="00FB4E45" w14:paraId="2ACD12DD" w14:textId="77777777" w:rsidTr="005E656A">
        <w:tc>
          <w:tcPr>
            <w:tcW w:w="2689" w:type="dxa"/>
          </w:tcPr>
          <w:p w14:paraId="18602B9C"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Number of 12-year old girls</w:t>
            </w:r>
          </w:p>
        </w:tc>
        <w:tc>
          <w:tcPr>
            <w:tcW w:w="3260" w:type="dxa"/>
          </w:tcPr>
          <w:p w14:paraId="3C75AB81"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2010 United Nations Population estimates</w:t>
            </w:r>
          </w:p>
        </w:tc>
        <w:tc>
          <w:tcPr>
            <w:tcW w:w="3067" w:type="dxa"/>
          </w:tcPr>
          <w:p w14:paraId="6443344B" w14:textId="1ABE52CA" w:rsidR="009D5742" w:rsidRPr="00FB4E45" w:rsidRDefault="00A05047" w:rsidP="009D5742">
            <w:pPr>
              <w:rPr>
                <w:rFonts w:ascii="Times New Roman" w:hAnsi="Times New Roman" w:cs="Times New Roman"/>
                <w:sz w:val="24"/>
                <w:szCs w:val="24"/>
              </w:rPr>
            </w:pPr>
            <w:r w:rsidRPr="00FB4E45">
              <w:rPr>
                <w:rFonts w:ascii="Times New Roman" w:hAnsi="Times New Roman" w:cs="Times New Roman"/>
                <w:color w:val="000000"/>
                <w:sz w:val="24"/>
                <w:szCs w:val="24"/>
              </w:rPr>
              <w:t>World Population Prospects: The 2010 Revision</w:t>
            </w:r>
            <w:r w:rsidR="009D5742">
              <w:rPr>
                <w:rFonts w:ascii="Times New Roman" w:hAnsi="Times New Roman" w:cs="Times New Roman"/>
                <w:color w:val="000000"/>
                <w:sz w:val="24"/>
                <w:szCs w:val="24"/>
              </w:rPr>
              <w:t xml:space="preserve"> </w:t>
            </w:r>
            <w:r w:rsidR="009D5742">
              <w:rPr>
                <w:rFonts w:ascii="Times New Roman" w:hAnsi="Times New Roman" w:cs="Times New Roman"/>
                <w:color w:val="000000"/>
                <w:sz w:val="24"/>
                <w:szCs w:val="24"/>
              </w:rPr>
              <w:fldChar w:fldCharType="begin" w:fldLock="1"/>
            </w:r>
            <w:r w:rsidR="00585E09">
              <w:rPr>
                <w:rFonts w:ascii="Times New Roman" w:hAnsi="Times New Roman" w:cs="Times New Roman"/>
                <w:color w:val="000000"/>
                <w:sz w:val="24"/>
                <w:szCs w:val="24"/>
              </w:rPr>
              <w:instrText>ADDIN CSL_CITATION { "citationItems" : [ { "id" : "ITEM-1", "itemData" : { "URL" : "http://esa.un.org/unpd/wup/unup/p2k0data.asp", "abstract" : "51% of 6974036000 world population (3,556,758,000) lives in urban areas", "accessed" : { "date-parts" : [ [ "2015", "12", "12" ] ] }, "author" : [ { "dropping-particle" : "", "family" : "United Nations Population Division of the Department of Economic and Social Affairs", "given" : "", "non-dropping-particle" : "", "parse-names" : false, "suffix" : "" } ], "id" : "ITEM-1", "issued" : { "date-parts" : [ [ "2011" ] ] }, "title" : "World Population Prospects: The 2010 Revision", "type" : "webpage" }, "uris" : [ "http://www.mendeley.com/documents/?uuid=f42f4652-479d-4ef5-983c-bf302087a522" ] } ], "mendeley" : { "formattedCitation" : "(5)", "plainTextFormattedCitation" : "(5)", "previouslyFormattedCitation" : "(5)" }, "properties" : { "noteIndex" : 0 }, "schema" : "https://github.com/citation-style-language/schema/raw/master/csl-citation.json" }</w:instrText>
            </w:r>
            <w:r w:rsidR="009D5742">
              <w:rPr>
                <w:rFonts w:ascii="Times New Roman" w:hAnsi="Times New Roman" w:cs="Times New Roman"/>
                <w:color w:val="000000"/>
                <w:sz w:val="24"/>
                <w:szCs w:val="24"/>
              </w:rPr>
              <w:fldChar w:fldCharType="separate"/>
            </w:r>
            <w:r w:rsidR="009D5742" w:rsidRPr="009D5742">
              <w:rPr>
                <w:rFonts w:ascii="Times New Roman" w:hAnsi="Times New Roman" w:cs="Times New Roman"/>
                <w:noProof/>
                <w:color w:val="000000"/>
                <w:sz w:val="24"/>
                <w:szCs w:val="24"/>
              </w:rPr>
              <w:t>(5)</w:t>
            </w:r>
            <w:r w:rsidR="009D5742">
              <w:rPr>
                <w:rFonts w:ascii="Times New Roman" w:hAnsi="Times New Roman" w:cs="Times New Roman"/>
                <w:color w:val="000000"/>
                <w:sz w:val="24"/>
                <w:szCs w:val="24"/>
              </w:rPr>
              <w:fldChar w:fldCharType="end"/>
            </w:r>
          </w:p>
          <w:p w14:paraId="094157AC" w14:textId="169D5367" w:rsidR="009D5742" w:rsidRPr="00FB4E45" w:rsidRDefault="009D5742" w:rsidP="005E656A">
            <w:pPr>
              <w:rPr>
                <w:rFonts w:ascii="Times New Roman" w:hAnsi="Times New Roman" w:cs="Times New Roman"/>
                <w:sz w:val="24"/>
                <w:szCs w:val="24"/>
              </w:rPr>
            </w:pPr>
          </w:p>
        </w:tc>
      </w:tr>
      <w:tr w:rsidR="00A05047" w:rsidRPr="00FB4E45" w14:paraId="62A1B35D" w14:textId="77777777" w:rsidTr="005E656A">
        <w:tc>
          <w:tcPr>
            <w:tcW w:w="2689" w:type="dxa"/>
          </w:tcPr>
          <w:p w14:paraId="185976AA"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Vaccine discovery costs</w:t>
            </w:r>
          </w:p>
        </w:tc>
        <w:tc>
          <w:tcPr>
            <w:tcW w:w="3260" w:type="dxa"/>
          </w:tcPr>
          <w:p w14:paraId="3B2A0B16"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$3.6 million (value of grants awarded)</w:t>
            </w:r>
          </w:p>
          <w:p w14:paraId="1D232E53"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$0.8 billion (30% of clinical trial costs)</w:t>
            </w:r>
          </w:p>
          <w:p w14:paraId="56F80EBA" w14:textId="77777777" w:rsidR="00B14364" w:rsidRPr="00FB4E45" w:rsidRDefault="00B14364" w:rsidP="005E656A">
            <w:pPr>
              <w:rPr>
                <w:rFonts w:ascii="Times New Roman" w:hAnsi="Times New Roman" w:cs="Times New Roman"/>
                <w:sz w:val="24"/>
                <w:szCs w:val="24"/>
              </w:rPr>
            </w:pPr>
          </w:p>
        </w:tc>
        <w:tc>
          <w:tcPr>
            <w:tcW w:w="3067" w:type="dxa"/>
          </w:tcPr>
          <w:p w14:paraId="0559D735" w14:textId="77A304F8" w:rsidR="00A05047" w:rsidRPr="00FB4E45" w:rsidRDefault="00A05047" w:rsidP="005E656A">
            <w:pPr>
              <w:rPr>
                <w:rFonts w:ascii="Times New Roman" w:hAnsi="Times New Roman" w:cs="Times New Roman"/>
                <w:color w:val="000000"/>
                <w:sz w:val="24"/>
                <w:szCs w:val="24"/>
              </w:rPr>
            </w:pPr>
            <w:r w:rsidRPr="00FB4E45">
              <w:rPr>
                <w:rFonts w:ascii="Times New Roman" w:hAnsi="Times New Roman" w:cs="Times New Roman"/>
                <w:sz w:val="24"/>
                <w:szCs w:val="24"/>
              </w:rPr>
              <w:t>Research Portfolio Online Reporting Tools (</w:t>
            </w:r>
            <w:proofErr w:type="spellStart"/>
            <w:r w:rsidRPr="00FB4E45">
              <w:rPr>
                <w:rFonts w:ascii="Times New Roman" w:hAnsi="Times New Roman" w:cs="Times New Roman"/>
                <w:sz w:val="24"/>
                <w:szCs w:val="24"/>
              </w:rPr>
              <w:t>RePORTER</w:t>
            </w:r>
            <w:proofErr w:type="spellEnd"/>
            <w:r w:rsidRPr="00FB4E45">
              <w:rPr>
                <w:rFonts w:ascii="Times New Roman" w:hAnsi="Times New Roman" w:cs="Times New Roman"/>
                <w:sz w:val="24"/>
                <w:szCs w:val="24"/>
              </w:rPr>
              <w:t xml:space="preserve">); Tufts University study </w:t>
            </w: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"URL" : "http://csdd.tufts.edu/news/complete_story/cost_study_press_event_webcast", "accessed" : { "date-parts" : [ [ "2011", "7", "15" ] ] }, "author" : [ { "dropping-particle" : "", "family" : "Tufts Center for the Study of Drug Development.", "given" : "", "non-dropping-particle" : "", "parse-names" : false, "suffix" : "" } ], "id" : "ITEM-1", "issued" : { "date-parts" : [ [ "2014" ] ] }, "title" : "Tufts CSDD Cost Study.", "type" : "webpage" }, "uris" : [ "http://www.mendeley.com/documents/?uuid=028a3a7e-4ee9-42f4-b946-9fc89f87bdde" ] } ], "mendeley" : { "formattedCitation" : "(6)", "plainTextFormattedCitation" : "(6)", "previouslyFormattedCitation" : "(6)"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(6)</w:t>
            </w:r>
            <w:r w:rsidRPr="00FB4E45">
              <w:rPr>
                <w:rFonts w:ascii="Times New Roman" w:hAnsi="Times New Roman" w:cs="Times New Roman"/>
                <w:sz w:val="24"/>
                <w:szCs w:val="24"/>
              </w:rPr>
              <w:fldChar w:fldCharType="end"/>
            </w:r>
          </w:p>
        </w:tc>
      </w:tr>
      <w:tr w:rsidR="00A05047" w:rsidRPr="00FB4E45" w14:paraId="51BB437B" w14:textId="77777777" w:rsidTr="005E656A">
        <w:tc>
          <w:tcPr>
            <w:tcW w:w="2689" w:type="dxa"/>
          </w:tcPr>
          <w:p w14:paraId="69B4E8C3"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Vaccine clinical trial costs</w:t>
            </w:r>
          </w:p>
          <w:p w14:paraId="706AEFF1" w14:textId="77777777" w:rsidR="00B14364" w:rsidRPr="00FB4E45" w:rsidRDefault="00B14364" w:rsidP="005E656A">
            <w:pPr>
              <w:rPr>
                <w:rFonts w:ascii="Times New Roman" w:hAnsi="Times New Roman" w:cs="Times New Roman"/>
                <w:sz w:val="24"/>
                <w:szCs w:val="24"/>
              </w:rPr>
            </w:pPr>
          </w:p>
        </w:tc>
        <w:tc>
          <w:tcPr>
            <w:tcW w:w="3260" w:type="dxa"/>
          </w:tcPr>
          <w:p w14:paraId="5183E5BD"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$1.8 billion</w:t>
            </w:r>
          </w:p>
        </w:tc>
        <w:tc>
          <w:tcPr>
            <w:tcW w:w="3067" w:type="dxa"/>
          </w:tcPr>
          <w:p w14:paraId="4C1160CC" w14:textId="4C5312A6" w:rsidR="00A05047" w:rsidRPr="00FB4E45" w:rsidRDefault="00A05047" w:rsidP="005E656A">
            <w:pPr>
              <w:rPr>
                <w:rFonts w:ascii="Times New Roman" w:hAnsi="Times New Roman" w:cs="Times New Roman"/>
                <w:color w:val="000000"/>
                <w:sz w:val="24"/>
                <w:szCs w:val="24"/>
              </w:rPr>
            </w:pPr>
            <w:r w:rsidRPr="00FB4E45">
              <w:rPr>
                <w:rFonts w:ascii="Times New Roman" w:hAnsi="Times New Roman" w:cs="Times New Roman"/>
                <w:color w:val="000000"/>
                <w:sz w:val="24"/>
                <w:szCs w:val="24"/>
              </w:rPr>
              <w:t xml:space="preserve">Extrapolation of influenza vaccine trial costs </w:t>
            </w:r>
            <w:r w:rsidRPr="00FB4E45">
              <w:rPr>
                <w:rFonts w:ascii="Times New Roman" w:hAnsi="Times New Roman" w:cs="Times New Roman"/>
                <w:color w:val="000000"/>
                <w:sz w:val="24"/>
                <w:szCs w:val="24"/>
              </w:rPr>
              <w:fldChar w:fldCharType="begin" w:fldLock="1"/>
            </w:r>
            <w:r w:rsidR="00585E09">
              <w:rPr>
                <w:rFonts w:ascii="Times New Roman" w:hAnsi="Times New Roman" w:cs="Times New Roman"/>
                <w:color w:val="000000"/>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Pr="00FB4E45">
              <w:rPr>
                <w:rFonts w:ascii="Times New Roman" w:hAnsi="Times New Roman" w:cs="Times New Roman"/>
                <w:color w:val="000000"/>
                <w:sz w:val="24"/>
                <w:szCs w:val="24"/>
              </w:rPr>
              <w:fldChar w:fldCharType="separate"/>
            </w:r>
            <w:r w:rsidR="009D5742" w:rsidRPr="009D5742">
              <w:rPr>
                <w:rFonts w:ascii="Times New Roman" w:hAnsi="Times New Roman" w:cs="Times New Roman"/>
                <w:noProof/>
                <w:color w:val="000000"/>
                <w:sz w:val="24"/>
                <w:szCs w:val="24"/>
              </w:rPr>
              <w:t>(7)</w:t>
            </w:r>
            <w:r w:rsidRPr="00FB4E45">
              <w:rPr>
                <w:rFonts w:ascii="Times New Roman" w:hAnsi="Times New Roman" w:cs="Times New Roman"/>
                <w:color w:val="000000"/>
                <w:sz w:val="24"/>
                <w:szCs w:val="24"/>
              </w:rPr>
              <w:fldChar w:fldCharType="end"/>
            </w:r>
          </w:p>
        </w:tc>
      </w:tr>
      <w:tr w:rsidR="00A05047" w:rsidRPr="00FB4E45" w14:paraId="08AD0464" w14:textId="77777777" w:rsidTr="005E656A">
        <w:tc>
          <w:tcPr>
            <w:tcW w:w="2689" w:type="dxa"/>
          </w:tcPr>
          <w:p w14:paraId="5C526D09" w14:textId="77777777" w:rsidR="00A05047"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 xml:space="preserve">Vaccine </w:t>
            </w:r>
            <w:r>
              <w:rPr>
                <w:rFonts w:ascii="Times New Roman" w:hAnsi="Times New Roman" w:cs="Times New Roman"/>
                <w:sz w:val="24"/>
                <w:szCs w:val="24"/>
              </w:rPr>
              <w:t xml:space="preserve">marginal </w:t>
            </w:r>
            <w:r w:rsidRPr="00FB4E45">
              <w:rPr>
                <w:rFonts w:ascii="Times New Roman" w:hAnsi="Times New Roman" w:cs="Times New Roman"/>
                <w:sz w:val="24"/>
                <w:szCs w:val="24"/>
              </w:rPr>
              <w:t>manufacturing costs</w:t>
            </w:r>
          </w:p>
          <w:p w14:paraId="1818A991" w14:textId="77777777" w:rsidR="00B14364" w:rsidRPr="00FB4E45" w:rsidRDefault="00B14364" w:rsidP="005E656A">
            <w:pPr>
              <w:rPr>
                <w:rFonts w:ascii="Times New Roman" w:hAnsi="Times New Roman" w:cs="Times New Roman"/>
                <w:sz w:val="24"/>
                <w:szCs w:val="24"/>
              </w:rPr>
            </w:pPr>
          </w:p>
        </w:tc>
        <w:tc>
          <w:tcPr>
            <w:tcW w:w="3260" w:type="dxa"/>
          </w:tcPr>
          <w:p w14:paraId="052DD807"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$4.50 a dose</w:t>
            </w:r>
          </w:p>
        </w:tc>
        <w:tc>
          <w:tcPr>
            <w:tcW w:w="3067" w:type="dxa"/>
          </w:tcPr>
          <w:p w14:paraId="4AC5286F" w14:textId="624C8EDB" w:rsidR="00A05047" w:rsidRPr="00FB4E45" w:rsidRDefault="00A05047" w:rsidP="005E656A">
            <w:pPr>
              <w:rPr>
                <w:rFonts w:ascii="Times New Roman" w:hAnsi="Times New Roman" w:cs="Times New Roman"/>
                <w:color w:val="000000"/>
                <w:sz w:val="24"/>
                <w:szCs w:val="24"/>
              </w:rPr>
            </w:pPr>
            <w:r w:rsidRPr="00FB4E45">
              <w:rPr>
                <w:rFonts w:ascii="Times New Roman" w:hAnsi="Times New Roman" w:cs="Times New Roman"/>
                <w:color w:val="000000"/>
                <w:sz w:val="24"/>
                <w:szCs w:val="24"/>
              </w:rPr>
              <w:t xml:space="preserve">Statement by Merck in 2013 </w:t>
            </w:r>
            <w:r w:rsidRPr="00FB4E45">
              <w:rPr>
                <w:rFonts w:ascii="Times New Roman" w:hAnsi="Times New Roman" w:cs="Times New Roman"/>
                <w:color w:val="000000"/>
                <w:sz w:val="24"/>
                <w:szCs w:val="24"/>
              </w:rPr>
              <w:fldChar w:fldCharType="begin" w:fldLock="1"/>
            </w:r>
            <w:r w:rsidR="00585E09">
              <w:rPr>
                <w:rFonts w:ascii="Times New Roman" w:hAnsi="Times New Roman" w:cs="Times New Roman"/>
                <w:color w:val="000000"/>
                <w:sz w:val="24"/>
                <w:szCs w:val="24"/>
              </w:rPr>
              <w:instrText>ADDIN CSL_CITATION { "citationItems" : [ { "id" : "ITEM-1", "itemData" : { "author" : [ { "dropping-particle" : "", "family" : "McNeil", "given" : "Donald G.", "non-dropping-particle" : "", "parse-names" : false, "suffix" : "" } ], "container-title" : "New York Times", "id" : "ITEM-1", "issued" : { "date-parts" : [ [ "2013", "5", "5" ] ] }, "title" : "Cancer Vaccines Get a Price Cut in Poor Nations", "type" : "article" }, "uris" : [ "http://www.mendeley.com/documents/?uuid=ca79767e-6782-499b-ad38-8dba2a08846a" ] } ], "mendeley" : { "formattedCitation" : "(8)", "plainTextFormattedCitation" : "(8)", "previouslyFormattedCitation" : "(8)" }, "properties" : { "noteIndex" : 0 }, "schema" : "https://github.com/citation-style-language/schema/raw/master/csl-citation.json" }</w:instrText>
            </w:r>
            <w:r w:rsidRPr="00FB4E45">
              <w:rPr>
                <w:rFonts w:ascii="Times New Roman" w:hAnsi="Times New Roman" w:cs="Times New Roman"/>
                <w:color w:val="000000"/>
                <w:sz w:val="24"/>
                <w:szCs w:val="24"/>
              </w:rPr>
              <w:fldChar w:fldCharType="separate"/>
            </w:r>
            <w:r w:rsidR="009D5742" w:rsidRPr="009D5742">
              <w:rPr>
                <w:rFonts w:ascii="Times New Roman" w:hAnsi="Times New Roman" w:cs="Times New Roman"/>
                <w:noProof/>
                <w:color w:val="000000"/>
                <w:sz w:val="24"/>
                <w:szCs w:val="24"/>
              </w:rPr>
              <w:t>(8)</w:t>
            </w:r>
            <w:r w:rsidRPr="00FB4E45">
              <w:rPr>
                <w:rFonts w:ascii="Times New Roman" w:hAnsi="Times New Roman" w:cs="Times New Roman"/>
                <w:color w:val="000000"/>
                <w:sz w:val="24"/>
                <w:szCs w:val="24"/>
              </w:rPr>
              <w:fldChar w:fldCharType="end"/>
            </w:r>
            <w:r w:rsidRPr="00FB4E45">
              <w:rPr>
                <w:rFonts w:ascii="Times New Roman" w:hAnsi="Times New Roman" w:cs="Times New Roman"/>
                <w:color w:val="000000"/>
                <w:sz w:val="24"/>
                <w:szCs w:val="24"/>
              </w:rPr>
              <w:t>.</w:t>
            </w:r>
          </w:p>
        </w:tc>
      </w:tr>
      <w:tr w:rsidR="00A05047" w:rsidRPr="00FB4E45" w14:paraId="70642117" w14:textId="77777777" w:rsidTr="005E656A">
        <w:tc>
          <w:tcPr>
            <w:tcW w:w="2689" w:type="dxa"/>
          </w:tcPr>
          <w:p w14:paraId="708E308A" w14:textId="77777777" w:rsidR="00A05047" w:rsidRPr="00FB4E45" w:rsidRDefault="00A05047" w:rsidP="005E656A">
            <w:pPr>
              <w:rPr>
                <w:rFonts w:ascii="Times New Roman" w:hAnsi="Times New Roman" w:cs="Times New Roman"/>
                <w:sz w:val="24"/>
                <w:szCs w:val="24"/>
              </w:rPr>
            </w:pPr>
            <w:r>
              <w:rPr>
                <w:rFonts w:ascii="Times New Roman" w:hAnsi="Times New Roman" w:cs="Times New Roman"/>
                <w:sz w:val="24"/>
                <w:szCs w:val="24"/>
              </w:rPr>
              <w:t>Vaccine marketing costs</w:t>
            </w:r>
          </w:p>
        </w:tc>
        <w:tc>
          <w:tcPr>
            <w:tcW w:w="3260" w:type="dxa"/>
          </w:tcPr>
          <w:p w14:paraId="19E91186" w14:textId="77777777" w:rsidR="00A05047" w:rsidRPr="00FB4E45" w:rsidRDefault="00A05047" w:rsidP="005E656A">
            <w:pPr>
              <w:rPr>
                <w:rFonts w:ascii="Times New Roman" w:hAnsi="Times New Roman" w:cs="Times New Roman"/>
                <w:sz w:val="24"/>
                <w:szCs w:val="24"/>
              </w:rPr>
            </w:pPr>
            <w:r>
              <w:rPr>
                <w:rFonts w:ascii="Times New Roman" w:hAnsi="Times New Roman" w:cs="Times New Roman"/>
                <w:sz w:val="24"/>
                <w:szCs w:val="24"/>
              </w:rPr>
              <w:t>9% of sales revenue</w:t>
            </w:r>
          </w:p>
        </w:tc>
        <w:tc>
          <w:tcPr>
            <w:tcW w:w="3067" w:type="dxa"/>
          </w:tcPr>
          <w:p w14:paraId="1D521108" w14:textId="7B728BFA" w:rsidR="00A05047" w:rsidRPr="00FB4E45" w:rsidRDefault="00A05047" w:rsidP="005E656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Cost of drug promotional activities to consumers and providers in the United States in 2010 </w:t>
            </w:r>
            <w:r>
              <w:rPr>
                <w:rFonts w:ascii="Times New Roman" w:hAnsi="Times New Roman" w:cs="Times New Roman"/>
                <w:color w:val="000000"/>
                <w:sz w:val="24"/>
                <w:szCs w:val="24"/>
              </w:rPr>
              <w:fldChar w:fldCharType="begin" w:fldLock="1"/>
            </w:r>
            <w:r w:rsidR="00585E09">
              <w:rPr>
                <w:rFonts w:ascii="Times New Roman" w:hAnsi="Times New Roman" w:cs="Times New Roman"/>
                <w:color w:val="000000"/>
                <w:sz w:val="24"/>
                <w:szCs w:val="24"/>
              </w:rPr>
              <w:instrText>ADDIN CSL_CITATION { "citationItems" : [ { "id" : "ITEM-1", "itemData" : { "DOI" : "10.1371/journal.pone.0055504", "ISBN" : "10.1371/journal.pone.0055504", "ISSN" : "1932-6203", "PMID" : "23469165", "abstract" : "BACKGROUND: Pharmaceutical firms heavily promote their products and may have changed marketing strategies in response to reductions in new product approvals, restrictions on some forms of promotion, and the expanding role of biologic therapies.\n\nMETHODS: We used descriptive analyses of annual cross-sectional data from 2001 through 2010 to examine direct-to-consumer advertising (DTCA) (Kantar Media) and provider-targeted promotion (IMS Health and SDI), including: (1) inflation-adjusted total promotion spending ($ and percent of sales); (2) distribution by channel (consumer v. provider); and (3) provider specialty both for the industry as a whole and for top-selling biologic and small molecule therapies.\n\nRESULTS: Total promotion peaked in 2004 at US$36.1 billion (13.4% of sales). By 2010 it had declined to $27.7B (9.0% of sales). Between 2006 and 2010, similar declines were seen for promotion to providers and DTCA (both by 25%). DTCA's share of total promotion increased from 12% in 2002 to 18% in 2006, but then declined to 16% and remains highly concentrated. Number of products promoted to providers peaked in 2004 at over 3000, and then declined 20% by 2010. In contrast to top-selling small molecule therapies having an average of $370 million (8.8% of sales) spent on promotion, top biologics were promoted less, with only $33 million (1.4% of sales) spent per product. Little change occurred in the composition of promotion between primary care physicians and specialists from 2001-2010.\n\nCONCLUSIONS: These findings suggest that pharmaceutical companies have reduced promotion following changes in the pharmaceutical pipeline and patent expiry for several blockbuster drugs. Promotional strategies for biologic drugs differ substantially from small molecule therapies.", "author" : [ { "dropping-particle" : "", "family" : "Kornfield", "given" : "Rachel", "non-dropping-particle" : "", "parse-names" : false, "suffix" : "" }, { "dropping-particle" : "", "family" : "Donohue", "given" : "Julie", "non-dropping-particle" : "", "parse-names" : false, "suffix" : "" }, { "dropping-particle" : "", "family" : "Berndt", "given" : "Ernst R", "non-dropping-particle" : "", "parse-names" : false, "suffix" : "" }, { "dropping-particle" : "", "family" : "Alexander", "given" : "G Caleb", "non-dropping-particle" : "", "parse-names" : false, "suffix" : "" } ], "container-title" : "PloS one", "id" : "ITEM-1", "issue" : "3", "issued" : { "date-parts" : [ [ "2013", "1", "4" ] ] }, "page" : "e55504", "publisher" : "Public Library of Science", "title" : "Promotion of prescription drugs to consumers and providers, 2001-2010.", "type" : "article-journal", "volume" : "8" }, "uris" : [ "http://www.mendeley.com/documents/?uuid=df7d0336-b706-45ab-83f0-8d65e4229939" ] } ], "mendeley" : { "formattedCitation" : "(9)", "plainTextFormattedCitation" : "(9)", "previouslyFormattedCitation" : "(9)" }, "properties" : { "noteIndex" : 0 }, "schema" : "https://github.com/citation-style-language/schema/raw/master/csl-citation.json" }</w:instrText>
            </w:r>
            <w:r>
              <w:rPr>
                <w:rFonts w:ascii="Times New Roman" w:hAnsi="Times New Roman" w:cs="Times New Roman"/>
                <w:color w:val="000000"/>
                <w:sz w:val="24"/>
                <w:szCs w:val="24"/>
              </w:rPr>
              <w:fldChar w:fldCharType="separate"/>
            </w:r>
            <w:r w:rsidR="009D5742" w:rsidRPr="009D5742">
              <w:rPr>
                <w:rFonts w:ascii="Times New Roman" w:hAnsi="Times New Roman" w:cs="Times New Roman"/>
                <w:noProof/>
                <w:color w:val="000000"/>
                <w:sz w:val="24"/>
                <w:szCs w:val="24"/>
              </w:rPr>
              <w:t>(9)</w:t>
            </w:r>
            <w:r>
              <w:rPr>
                <w:rFonts w:ascii="Times New Roman" w:hAnsi="Times New Roman" w:cs="Times New Roman"/>
                <w:color w:val="000000"/>
                <w:sz w:val="24"/>
                <w:szCs w:val="24"/>
              </w:rPr>
              <w:fldChar w:fldCharType="end"/>
            </w:r>
          </w:p>
        </w:tc>
      </w:tr>
      <w:tr w:rsidR="00A05047" w:rsidRPr="00FB4E45" w14:paraId="1E54EE20" w14:textId="77777777" w:rsidTr="005E656A">
        <w:tc>
          <w:tcPr>
            <w:tcW w:w="2689" w:type="dxa"/>
          </w:tcPr>
          <w:p w14:paraId="4C56709B"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Revenue from vaccine sales (2006 - 2014)</w:t>
            </w:r>
          </w:p>
        </w:tc>
        <w:tc>
          <w:tcPr>
            <w:tcW w:w="3260" w:type="dxa"/>
          </w:tcPr>
          <w:p w14:paraId="2B2AD0E3" w14:textId="77777777" w:rsidR="00A05047" w:rsidRPr="00FB4E45" w:rsidRDefault="00A05047" w:rsidP="005E656A">
            <w:pPr>
              <w:rPr>
                <w:rFonts w:ascii="Times New Roman" w:hAnsi="Times New Roman" w:cs="Times New Roman"/>
                <w:sz w:val="24"/>
                <w:szCs w:val="24"/>
              </w:rPr>
            </w:pPr>
            <w:r w:rsidRPr="00FB4E45">
              <w:rPr>
                <w:rFonts w:ascii="Times New Roman" w:hAnsi="Times New Roman" w:cs="Times New Roman"/>
                <w:sz w:val="24"/>
                <w:szCs w:val="24"/>
              </w:rPr>
              <w:t>$14.1 billion</w:t>
            </w:r>
          </w:p>
        </w:tc>
        <w:tc>
          <w:tcPr>
            <w:tcW w:w="3067" w:type="dxa"/>
          </w:tcPr>
          <w:p w14:paraId="2A92AC14" w14:textId="53226A82" w:rsidR="00A05047" w:rsidRDefault="009D5742" w:rsidP="009D574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Security and Exchange </w:t>
            </w:r>
            <w:proofErr w:type="spellStart"/>
            <w:r>
              <w:rPr>
                <w:rFonts w:ascii="Times New Roman" w:hAnsi="Times New Roman" w:cs="Times New Roman"/>
                <w:color w:val="000000"/>
                <w:sz w:val="24"/>
                <w:szCs w:val="24"/>
              </w:rPr>
              <w:t>Commision</w:t>
            </w:r>
            <w:proofErr w:type="spellEnd"/>
            <w:r>
              <w:rPr>
                <w:rFonts w:ascii="Times New Roman" w:hAnsi="Times New Roman" w:cs="Times New Roman"/>
                <w:color w:val="000000"/>
                <w:sz w:val="24"/>
                <w:szCs w:val="24"/>
              </w:rPr>
              <w:t xml:space="preserve"> Form </w:t>
            </w:r>
            <w:r w:rsidR="00A05047" w:rsidRPr="00FB4E45">
              <w:rPr>
                <w:rFonts w:ascii="Times New Roman" w:hAnsi="Times New Roman" w:cs="Times New Roman"/>
                <w:color w:val="000000"/>
                <w:sz w:val="24"/>
                <w:szCs w:val="24"/>
              </w:rPr>
              <w:t xml:space="preserve">20-F </w:t>
            </w:r>
            <w:r>
              <w:rPr>
                <w:rFonts w:ascii="Times New Roman" w:hAnsi="Times New Roman" w:cs="Times New Roman"/>
                <w:color w:val="000000"/>
                <w:sz w:val="24"/>
                <w:szCs w:val="24"/>
              </w:rPr>
              <w:t xml:space="preserve">filed </w:t>
            </w:r>
            <w:r>
              <w:rPr>
                <w:rFonts w:ascii="Times New Roman" w:hAnsi="Times New Roman" w:cs="Times New Roman"/>
                <w:color w:val="000000"/>
                <w:sz w:val="24"/>
                <w:szCs w:val="24"/>
              </w:rPr>
              <w:lastRenderedPageBreak/>
              <w:t>by Merck and GSK in 2006 – 2014</w:t>
            </w:r>
            <w:r w:rsidR="00B14364">
              <w:rPr>
                <w:rFonts w:ascii="Times New Roman" w:hAnsi="Times New Roman" w:cs="Times New Roman"/>
                <w:color w:val="000000"/>
                <w:sz w:val="24"/>
                <w:szCs w:val="24"/>
              </w:rPr>
              <w:t>, inflated to 2014 USD</w:t>
            </w:r>
          </w:p>
          <w:p w14:paraId="249C617E" w14:textId="03F7E51D" w:rsidR="00B14364" w:rsidRPr="00FB4E45" w:rsidRDefault="00B14364" w:rsidP="009D5742">
            <w:pPr>
              <w:rPr>
                <w:rFonts w:ascii="Times New Roman" w:hAnsi="Times New Roman" w:cs="Times New Roman"/>
                <w:color w:val="000000"/>
                <w:sz w:val="24"/>
                <w:szCs w:val="24"/>
              </w:rPr>
            </w:pPr>
          </w:p>
        </w:tc>
      </w:tr>
    </w:tbl>
    <w:p w14:paraId="3B4002D0" w14:textId="77777777" w:rsidR="00A05047" w:rsidRPr="00FB4E45" w:rsidRDefault="00A05047" w:rsidP="00A05047">
      <w:pPr>
        <w:rPr>
          <w:rFonts w:ascii="Times New Roman" w:hAnsi="Times New Roman" w:cs="Times New Roman"/>
          <w:sz w:val="24"/>
          <w:szCs w:val="24"/>
        </w:rPr>
      </w:pPr>
    </w:p>
    <w:p w14:paraId="356CFF77" w14:textId="77777777" w:rsidR="00984A81" w:rsidRPr="00FB4E45" w:rsidRDefault="00984A81" w:rsidP="00984A81">
      <w:pPr>
        <w:rPr>
          <w:rFonts w:ascii="Times New Roman" w:hAnsi="Times New Roman" w:cs="Times New Roman"/>
          <w:i/>
          <w:sz w:val="24"/>
          <w:szCs w:val="24"/>
        </w:rPr>
      </w:pPr>
      <w:r w:rsidRPr="00FB4E45">
        <w:rPr>
          <w:rFonts w:ascii="Times New Roman" w:hAnsi="Times New Roman" w:cs="Times New Roman"/>
          <w:i/>
          <w:sz w:val="24"/>
          <w:szCs w:val="24"/>
        </w:rPr>
        <w:t>Literature review</w:t>
      </w:r>
    </w:p>
    <w:p w14:paraId="31915631" w14:textId="77777777" w:rsidR="00984A81" w:rsidRPr="00FB4E45" w:rsidRDefault="00984A81" w:rsidP="00984A81">
      <w:pPr>
        <w:rPr>
          <w:rFonts w:ascii="Times New Roman" w:hAnsi="Times New Roman" w:cs="Times New Roman"/>
          <w:sz w:val="24"/>
          <w:szCs w:val="24"/>
        </w:rPr>
      </w:pPr>
    </w:p>
    <w:p w14:paraId="2FA46719"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A review of published literature (via PubMed) and grey literature (via Google and key database searches) was conducted to identify relevant information on HPV vaccine prices (retail and tender), delivery costs and vaccine development costs. The search strategy that was used is as follows:</w:t>
      </w:r>
    </w:p>
    <w:p w14:paraId="511406FE" w14:textId="77777777" w:rsidR="00984A81" w:rsidRPr="00FB4E45" w:rsidRDefault="00984A81" w:rsidP="00984A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94"/>
        <w:gridCol w:w="6822"/>
      </w:tblGrid>
      <w:tr w:rsidR="00984A81" w:rsidRPr="00FB4E45" w14:paraId="30F07939" w14:textId="77777777" w:rsidTr="005F7BAF">
        <w:tc>
          <w:tcPr>
            <w:tcW w:w="2235" w:type="dxa"/>
          </w:tcPr>
          <w:p w14:paraId="085D211C"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Databases used</w:t>
            </w:r>
          </w:p>
        </w:tc>
        <w:tc>
          <w:tcPr>
            <w:tcW w:w="7007" w:type="dxa"/>
          </w:tcPr>
          <w:p w14:paraId="77CBD2AF" w14:textId="77777777" w:rsidR="00984A81" w:rsidRPr="00FB4E45" w:rsidRDefault="00984A81" w:rsidP="00984A81">
            <w:pPr>
              <w:pStyle w:val="ListParagraph"/>
              <w:numPr>
                <w:ilvl w:val="0"/>
                <w:numId w:val="1"/>
              </w:numPr>
              <w:rPr>
                <w:rFonts w:ascii="Times New Roman" w:hAnsi="Times New Roman" w:cs="Times New Roman"/>
                <w:sz w:val="24"/>
                <w:szCs w:val="24"/>
              </w:rPr>
            </w:pPr>
            <w:r w:rsidRPr="00FB4E45">
              <w:rPr>
                <w:rFonts w:ascii="Times New Roman" w:hAnsi="Times New Roman" w:cs="Times New Roman"/>
                <w:sz w:val="24"/>
                <w:szCs w:val="24"/>
              </w:rPr>
              <w:t>National Library of Medicine’s PubMed</w:t>
            </w:r>
          </w:p>
          <w:p w14:paraId="615E8785" w14:textId="77777777" w:rsidR="00984A81" w:rsidRPr="00FB4E45" w:rsidRDefault="00984A81" w:rsidP="00984A81">
            <w:pPr>
              <w:pStyle w:val="ListParagraph"/>
              <w:numPr>
                <w:ilvl w:val="0"/>
                <w:numId w:val="1"/>
              </w:numPr>
              <w:rPr>
                <w:rFonts w:ascii="Times New Roman" w:hAnsi="Times New Roman" w:cs="Times New Roman"/>
                <w:sz w:val="24"/>
                <w:szCs w:val="24"/>
              </w:rPr>
            </w:pPr>
            <w:r w:rsidRPr="00FB4E45">
              <w:rPr>
                <w:rFonts w:ascii="Times New Roman" w:hAnsi="Times New Roman" w:cs="Times New Roman"/>
                <w:sz w:val="24"/>
                <w:szCs w:val="24"/>
              </w:rPr>
              <w:t>Google search engine</w:t>
            </w:r>
          </w:p>
          <w:p w14:paraId="0281F494" w14:textId="77777777" w:rsidR="00984A81" w:rsidRPr="00FB4E45" w:rsidRDefault="00984A81" w:rsidP="00984A81">
            <w:pPr>
              <w:pStyle w:val="ListParagraph"/>
              <w:numPr>
                <w:ilvl w:val="0"/>
                <w:numId w:val="1"/>
              </w:numPr>
              <w:rPr>
                <w:rFonts w:ascii="Times New Roman" w:hAnsi="Times New Roman" w:cs="Times New Roman"/>
                <w:sz w:val="24"/>
                <w:szCs w:val="24"/>
              </w:rPr>
            </w:pPr>
            <w:r w:rsidRPr="00FB4E45">
              <w:rPr>
                <w:rFonts w:ascii="Times New Roman" w:hAnsi="Times New Roman" w:cs="Times New Roman"/>
                <w:sz w:val="24"/>
                <w:szCs w:val="24"/>
              </w:rPr>
              <w:t>US National Cancer Institute research grants data base (for vaccine discovery costs)</w:t>
            </w:r>
          </w:p>
          <w:p w14:paraId="4E907D86" w14:textId="77777777" w:rsidR="00984A81" w:rsidRPr="00FB4E45" w:rsidRDefault="00984A81" w:rsidP="00984A81">
            <w:pPr>
              <w:pStyle w:val="ListParagraph"/>
              <w:numPr>
                <w:ilvl w:val="0"/>
                <w:numId w:val="1"/>
              </w:numPr>
              <w:rPr>
                <w:rFonts w:ascii="Times New Roman" w:hAnsi="Times New Roman" w:cs="Times New Roman"/>
                <w:sz w:val="24"/>
                <w:szCs w:val="24"/>
              </w:rPr>
            </w:pPr>
            <w:r w:rsidRPr="00FB4E45">
              <w:rPr>
                <w:rFonts w:ascii="Times New Roman" w:hAnsi="Times New Roman" w:cs="Times New Roman"/>
                <w:sz w:val="24"/>
                <w:szCs w:val="24"/>
              </w:rPr>
              <w:t>US Clinical Trials data base (for vaccine trial costs)</w:t>
            </w:r>
          </w:p>
          <w:p w14:paraId="182C5A85" w14:textId="77777777" w:rsidR="00984A81" w:rsidRPr="00FB4E45" w:rsidRDefault="00984A81" w:rsidP="00984A81">
            <w:pPr>
              <w:pStyle w:val="ListParagraph"/>
              <w:numPr>
                <w:ilvl w:val="0"/>
                <w:numId w:val="1"/>
              </w:numPr>
              <w:rPr>
                <w:rFonts w:ascii="Times New Roman" w:hAnsi="Times New Roman" w:cs="Times New Roman"/>
                <w:sz w:val="24"/>
                <w:szCs w:val="24"/>
              </w:rPr>
            </w:pPr>
            <w:r w:rsidRPr="00FB4E45">
              <w:rPr>
                <w:rFonts w:ascii="Times New Roman" w:hAnsi="Times New Roman" w:cs="Times New Roman"/>
                <w:sz w:val="24"/>
                <w:szCs w:val="24"/>
              </w:rPr>
              <w:t>National drug and vaccine price databases, V3P WHO Vaccine price database (for vaccine prices)</w:t>
            </w:r>
          </w:p>
          <w:p w14:paraId="78996CD1" w14:textId="77777777" w:rsidR="00984A81" w:rsidRPr="00FB4E45" w:rsidRDefault="00984A81" w:rsidP="005F7BAF">
            <w:pPr>
              <w:rPr>
                <w:rFonts w:ascii="Times New Roman" w:hAnsi="Times New Roman" w:cs="Times New Roman"/>
                <w:sz w:val="24"/>
                <w:szCs w:val="24"/>
              </w:rPr>
            </w:pPr>
          </w:p>
        </w:tc>
      </w:tr>
      <w:tr w:rsidR="00984A81" w:rsidRPr="00FB4E45" w14:paraId="07D8E8A9" w14:textId="77777777" w:rsidTr="005F7BAF">
        <w:tc>
          <w:tcPr>
            <w:tcW w:w="2235" w:type="dxa"/>
          </w:tcPr>
          <w:p w14:paraId="14675DBF"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Search terms</w:t>
            </w:r>
          </w:p>
        </w:tc>
        <w:tc>
          <w:tcPr>
            <w:tcW w:w="7007" w:type="dxa"/>
          </w:tcPr>
          <w:p w14:paraId="5C841A4A"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 xml:space="preserve">(HPV OR Human Papillomavirus) AND </w:t>
            </w:r>
            <w:proofErr w:type="spellStart"/>
            <w:r w:rsidRPr="00FB4E45">
              <w:rPr>
                <w:rFonts w:ascii="Times New Roman" w:hAnsi="Times New Roman" w:cs="Times New Roman"/>
                <w:sz w:val="24"/>
                <w:szCs w:val="24"/>
              </w:rPr>
              <w:t>Vaccin</w:t>
            </w:r>
            <w:proofErr w:type="spellEnd"/>
            <w:r w:rsidRPr="00FB4E45">
              <w:rPr>
                <w:rFonts w:ascii="Times New Roman" w:hAnsi="Times New Roman" w:cs="Times New Roman"/>
                <w:sz w:val="24"/>
                <w:szCs w:val="24"/>
              </w:rPr>
              <w:t xml:space="preserve">* AND Female AND one of the following: </w:t>
            </w:r>
          </w:p>
          <w:p w14:paraId="52F161AC" w14:textId="77777777" w:rsidR="00984A81" w:rsidRPr="00FB4E45" w:rsidRDefault="00984A81" w:rsidP="00984A81">
            <w:pPr>
              <w:pStyle w:val="ListParagraph"/>
              <w:numPr>
                <w:ilvl w:val="0"/>
                <w:numId w:val="2"/>
              </w:numPr>
              <w:rPr>
                <w:rFonts w:ascii="Times New Roman" w:hAnsi="Times New Roman" w:cs="Times New Roman"/>
                <w:sz w:val="24"/>
                <w:szCs w:val="24"/>
              </w:rPr>
            </w:pPr>
            <w:r w:rsidRPr="00FB4E45">
              <w:rPr>
                <w:rFonts w:ascii="Times New Roman" w:hAnsi="Times New Roman" w:cs="Times New Roman"/>
                <w:sz w:val="24"/>
                <w:szCs w:val="24"/>
              </w:rPr>
              <w:t>Delivery AND Cost</w:t>
            </w:r>
            <w:r w:rsidRPr="00FB4E45">
              <w:rPr>
                <w:rFonts w:ascii="Times New Roman" w:hAnsi="Times New Roman" w:cs="Times New Roman"/>
                <w:sz w:val="24"/>
                <w:szCs w:val="24"/>
              </w:rPr>
              <w:tab/>
            </w:r>
            <w:r w:rsidRPr="00FB4E45">
              <w:rPr>
                <w:rFonts w:ascii="Times New Roman" w:hAnsi="Times New Roman" w:cs="Times New Roman"/>
                <w:sz w:val="24"/>
                <w:szCs w:val="24"/>
              </w:rPr>
              <w:tab/>
            </w:r>
          </w:p>
          <w:p w14:paraId="113CE6B1" w14:textId="77777777" w:rsidR="00984A81" w:rsidRPr="00FB4E45" w:rsidRDefault="00984A81" w:rsidP="00984A81">
            <w:pPr>
              <w:pStyle w:val="ListParagraph"/>
              <w:numPr>
                <w:ilvl w:val="0"/>
                <w:numId w:val="2"/>
              </w:numPr>
              <w:rPr>
                <w:rFonts w:ascii="Times New Roman" w:hAnsi="Times New Roman" w:cs="Times New Roman"/>
                <w:sz w:val="24"/>
                <w:szCs w:val="24"/>
              </w:rPr>
            </w:pPr>
            <w:r w:rsidRPr="00FB4E45">
              <w:rPr>
                <w:rFonts w:ascii="Times New Roman" w:hAnsi="Times New Roman" w:cs="Times New Roman"/>
                <w:sz w:val="24"/>
                <w:szCs w:val="24"/>
              </w:rPr>
              <w:t xml:space="preserve">Equity </w:t>
            </w:r>
          </w:p>
          <w:p w14:paraId="686ADAA8" w14:textId="77777777" w:rsidR="00984A81" w:rsidRPr="00FB4E45" w:rsidRDefault="00984A81" w:rsidP="00984A81">
            <w:pPr>
              <w:pStyle w:val="ListParagraph"/>
              <w:numPr>
                <w:ilvl w:val="0"/>
                <w:numId w:val="2"/>
              </w:numPr>
              <w:rPr>
                <w:rFonts w:ascii="Times New Roman" w:hAnsi="Times New Roman" w:cs="Times New Roman"/>
                <w:sz w:val="24"/>
                <w:szCs w:val="24"/>
              </w:rPr>
            </w:pPr>
            <w:proofErr w:type="spellStart"/>
            <w:r w:rsidRPr="00FB4E45">
              <w:rPr>
                <w:rFonts w:ascii="Times New Roman" w:hAnsi="Times New Roman" w:cs="Times New Roman"/>
                <w:sz w:val="24"/>
                <w:szCs w:val="24"/>
              </w:rPr>
              <w:t>Distribut</w:t>
            </w:r>
            <w:proofErr w:type="spellEnd"/>
            <w:r w:rsidRPr="00FB4E45">
              <w:rPr>
                <w:rFonts w:ascii="Times New Roman" w:hAnsi="Times New Roman" w:cs="Times New Roman"/>
                <w:sz w:val="24"/>
                <w:szCs w:val="24"/>
              </w:rPr>
              <w:t>* AND Income</w:t>
            </w:r>
          </w:p>
          <w:p w14:paraId="66534E5F" w14:textId="77777777" w:rsidR="00984A81" w:rsidRPr="00FB4E45" w:rsidRDefault="00984A81" w:rsidP="00984A81">
            <w:pPr>
              <w:pStyle w:val="ListParagraph"/>
              <w:numPr>
                <w:ilvl w:val="0"/>
                <w:numId w:val="2"/>
              </w:numPr>
              <w:rPr>
                <w:rFonts w:ascii="Times New Roman" w:hAnsi="Times New Roman" w:cs="Times New Roman"/>
                <w:sz w:val="24"/>
                <w:szCs w:val="24"/>
              </w:rPr>
            </w:pPr>
            <w:proofErr w:type="spellStart"/>
            <w:r w:rsidRPr="00FB4E45">
              <w:rPr>
                <w:rFonts w:ascii="Times New Roman" w:hAnsi="Times New Roman" w:cs="Times New Roman"/>
                <w:sz w:val="24"/>
                <w:szCs w:val="24"/>
              </w:rPr>
              <w:t>Pric</w:t>
            </w:r>
            <w:proofErr w:type="spellEnd"/>
            <w:r w:rsidRPr="00FB4E45">
              <w:rPr>
                <w:rFonts w:ascii="Times New Roman" w:hAnsi="Times New Roman" w:cs="Times New Roman"/>
                <w:sz w:val="24"/>
                <w:szCs w:val="24"/>
              </w:rPr>
              <w:t>* AND Strategy</w:t>
            </w:r>
          </w:p>
          <w:p w14:paraId="24F28F92" w14:textId="77777777" w:rsidR="00984A81" w:rsidRPr="00FB4E45" w:rsidRDefault="00984A81" w:rsidP="00984A81">
            <w:pPr>
              <w:pStyle w:val="ListParagraph"/>
              <w:numPr>
                <w:ilvl w:val="0"/>
                <w:numId w:val="2"/>
              </w:numPr>
              <w:rPr>
                <w:rFonts w:ascii="Times New Roman" w:hAnsi="Times New Roman" w:cs="Times New Roman"/>
                <w:sz w:val="24"/>
                <w:szCs w:val="24"/>
              </w:rPr>
            </w:pPr>
            <w:r w:rsidRPr="00FB4E45">
              <w:rPr>
                <w:rFonts w:ascii="Times New Roman" w:hAnsi="Times New Roman" w:cs="Times New Roman"/>
                <w:sz w:val="24"/>
                <w:szCs w:val="24"/>
              </w:rPr>
              <w:t>Develop* AND Country</w:t>
            </w:r>
          </w:p>
          <w:p w14:paraId="087A8D96" w14:textId="77777777" w:rsidR="00984A81" w:rsidRPr="00FB4E45" w:rsidRDefault="00984A81" w:rsidP="00984A81">
            <w:pPr>
              <w:pStyle w:val="ListParagraph"/>
              <w:numPr>
                <w:ilvl w:val="0"/>
                <w:numId w:val="2"/>
              </w:numPr>
              <w:rPr>
                <w:rFonts w:ascii="Times New Roman" w:hAnsi="Times New Roman" w:cs="Times New Roman"/>
                <w:sz w:val="24"/>
                <w:szCs w:val="24"/>
              </w:rPr>
            </w:pPr>
            <w:r w:rsidRPr="00FB4E45">
              <w:rPr>
                <w:rFonts w:ascii="Times New Roman" w:hAnsi="Times New Roman" w:cs="Times New Roman"/>
                <w:sz w:val="24"/>
                <w:szCs w:val="24"/>
              </w:rPr>
              <w:t xml:space="preserve">Product* AND </w:t>
            </w:r>
            <w:proofErr w:type="spellStart"/>
            <w:r w:rsidRPr="00FB4E45">
              <w:rPr>
                <w:rFonts w:ascii="Times New Roman" w:hAnsi="Times New Roman" w:cs="Times New Roman"/>
                <w:sz w:val="24"/>
                <w:szCs w:val="24"/>
              </w:rPr>
              <w:t>Manufact</w:t>
            </w:r>
            <w:proofErr w:type="spellEnd"/>
            <w:r w:rsidRPr="00FB4E45">
              <w:rPr>
                <w:rFonts w:ascii="Times New Roman" w:hAnsi="Times New Roman" w:cs="Times New Roman"/>
                <w:sz w:val="24"/>
                <w:szCs w:val="24"/>
              </w:rPr>
              <w:t>* AND Cost</w:t>
            </w:r>
          </w:p>
          <w:p w14:paraId="60967A26" w14:textId="77777777" w:rsidR="00984A81" w:rsidRPr="00FB4E45" w:rsidRDefault="00984A81" w:rsidP="00984A81">
            <w:pPr>
              <w:pStyle w:val="ListParagraph"/>
              <w:numPr>
                <w:ilvl w:val="0"/>
                <w:numId w:val="2"/>
              </w:numPr>
              <w:rPr>
                <w:rFonts w:ascii="Times New Roman" w:hAnsi="Times New Roman" w:cs="Times New Roman"/>
                <w:sz w:val="24"/>
                <w:szCs w:val="24"/>
              </w:rPr>
            </w:pPr>
            <w:r w:rsidRPr="00FB4E45">
              <w:rPr>
                <w:rFonts w:ascii="Times New Roman" w:hAnsi="Times New Roman" w:cs="Times New Roman"/>
                <w:sz w:val="24"/>
                <w:szCs w:val="24"/>
              </w:rPr>
              <w:t>Value</w:t>
            </w:r>
          </w:p>
        </w:tc>
      </w:tr>
      <w:tr w:rsidR="00984A81" w:rsidRPr="00FB4E45" w14:paraId="5F266C7A" w14:textId="77777777" w:rsidTr="005F7BAF">
        <w:tc>
          <w:tcPr>
            <w:tcW w:w="2235" w:type="dxa"/>
          </w:tcPr>
          <w:p w14:paraId="2762619B"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Inclusion criteria</w:t>
            </w:r>
          </w:p>
        </w:tc>
        <w:tc>
          <w:tcPr>
            <w:tcW w:w="7007" w:type="dxa"/>
          </w:tcPr>
          <w:p w14:paraId="0447325B"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 xml:space="preserve">Dates: limited to include sources dated from the year 1990 when initial scientific discoveries were made that contributed to vaccine development or later.  </w:t>
            </w:r>
          </w:p>
          <w:p w14:paraId="3A6385A1" w14:textId="77777777" w:rsidR="00984A81" w:rsidRPr="00FB4E45" w:rsidRDefault="00984A81" w:rsidP="005F7BAF">
            <w:pPr>
              <w:rPr>
                <w:rFonts w:ascii="Times New Roman" w:hAnsi="Times New Roman" w:cs="Times New Roman"/>
                <w:sz w:val="24"/>
                <w:szCs w:val="24"/>
              </w:rPr>
            </w:pPr>
          </w:p>
          <w:p w14:paraId="170A50A6"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Language: English only.</w:t>
            </w:r>
          </w:p>
          <w:p w14:paraId="01C4BE02" w14:textId="77777777" w:rsidR="00984A81" w:rsidRPr="00FB4E45" w:rsidRDefault="00984A81" w:rsidP="005F7BAF">
            <w:pPr>
              <w:rPr>
                <w:rFonts w:ascii="Times New Roman" w:hAnsi="Times New Roman" w:cs="Times New Roman"/>
                <w:sz w:val="24"/>
                <w:szCs w:val="24"/>
              </w:rPr>
            </w:pPr>
          </w:p>
          <w:p w14:paraId="73BA1410"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Main focus of paper: Papers for inclusion had a primary focus on vaccine pricing, vaccine development costs, the costs and benefits of HPV vaccines at global or national level. The paper should also focus on female only vaccination strategies.</w:t>
            </w:r>
          </w:p>
          <w:p w14:paraId="44A092A4" w14:textId="77777777" w:rsidR="00984A81" w:rsidRPr="00FB4E45" w:rsidRDefault="00984A81" w:rsidP="005F7BAF">
            <w:pPr>
              <w:rPr>
                <w:rFonts w:ascii="Times New Roman" w:hAnsi="Times New Roman" w:cs="Times New Roman"/>
                <w:sz w:val="24"/>
                <w:szCs w:val="24"/>
              </w:rPr>
            </w:pPr>
          </w:p>
        </w:tc>
      </w:tr>
      <w:tr w:rsidR="00984A81" w:rsidRPr="00FB4E45" w14:paraId="2BED062E" w14:textId="77777777" w:rsidTr="005F7BAF">
        <w:tc>
          <w:tcPr>
            <w:tcW w:w="2235" w:type="dxa"/>
          </w:tcPr>
          <w:p w14:paraId="601C686C"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Exclusion criteria</w:t>
            </w:r>
          </w:p>
        </w:tc>
        <w:tc>
          <w:tcPr>
            <w:tcW w:w="7007" w:type="dxa"/>
          </w:tcPr>
          <w:p w14:paraId="3CDEEAD9" w14:textId="77777777" w:rsidR="00984A81" w:rsidRPr="00FB4E45" w:rsidRDefault="00984A81" w:rsidP="005F7BAF">
            <w:pPr>
              <w:rPr>
                <w:rFonts w:ascii="Times New Roman" w:hAnsi="Times New Roman" w:cs="Times New Roman"/>
                <w:sz w:val="24"/>
                <w:szCs w:val="24"/>
              </w:rPr>
            </w:pPr>
            <w:r w:rsidRPr="00FB4E45">
              <w:rPr>
                <w:rFonts w:ascii="Times New Roman" w:hAnsi="Times New Roman" w:cs="Times New Roman"/>
                <w:sz w:val="24"/>
                <w:szCs w:val="24"/>
              </w:rPr>
              <w:t>Literature whose main focus is the biological or immunological aspects of the HPV vaccine or cervical cancer screening were excluded.</w:t>
            </w:r>
          </w:p>
          <w:p w14:paraId="4EE46B16" w14:textId="77777777" w:rsidR="00984A81" w:rsidRPr="00FB4E45" w:rsidRDefault="00984A81" w:rsidP="005F7BAF">
            <w:pPr>
              <w:rPr>
                <w:rFonts w:ascii="Times New Roman" w:hAnsi="Times New Roman" w:cs="Times New Roman"/>
                <w:sz w:val="24"/>
                <w:szCs w:val="24"/>
              </w:rPr>
            </w:pPr>
          </w:p>
        </w:tc>
      </w:tr>
    </w:tbl>
    <w:p w14:paraId="3F12EEB9" w14:textId="77777777" w:rsidR="00984A81" w:rsidRPr="00FB4E45" w:rsidRDefault="00984A81" w:rsidP="00984A81">
      <w:pPr>
        <w:rPr>
          <w:rFonts w:ascii="Times New Roman" w:hAnsi="Times New Roman" w:cs="Times New Roman"/>
          <w:sz w:val="24"/>
          <w:szCs w:val="24"/>
        </w:rPr>
      </w:pPr>
    </w:p>
    <w:p w14:paraId="0776758A" w14:textId="77777777" w:rsidR="007E7B36" w:rsidRDefault="007E7B36">
      <w:pPr>
        <w:rPr>
          <w:rFonts w:ascii="Times New Roman" w:hAnsi="Times New Roman" w:cs="Times New Roman"/>
          <w:i/>
          <w:sz w:val="24"/>
          <w:szCs w:val="24"/>
        </w:rPr>
      </w:pPr>
      <w:r>
        <w:rPr>
          <w:rFonts w:ascii="Times New Roman" w:hAnsi="Times New Roman" w:cs="Times New Roman"/>
          <w:i/>
          <w:sz w:val="24"/>
          <w:szCs w:val="24"/>
        </w:rPr>
        <w:br w:type="page"/>
      </w:r>
    </w:p>
    <w:p w14:paraId="545D0B25" w14:textId="61C96D64" w:rsidR="00984A81" w:rsidRPr="00FB4E45" w:rsidRDefault="00984A81" w:rsidP="00984A81">
      <w:pPr>
        <w:rPr>
          <w:rFonts w:ascii="Times New Roman" w:hAnsi="Times New Roman" w:cs="Times New Roman"/>
          <w:i/>
          <w:sz w:val="24"/>
          <w:szCs w:val="24"/>
        </w:rPr>
      </w:pPr>
      <w:r w:rsidRPr="00FB4E45">
        <w:rPr>
          <w:rFonts w:ascii="Times New Roman" w:hAnsi="Times New Roman" w:cs="Times New Roman"/>
          <w:i/>
          <w:sz w:val="24"/>
          <w:szCs w:val="24"/>
        </w:rPr>
        <w:lastRenderedPageBreak/>
        <w:t>Revenue from vaccine sales</w:t>
      </w:r>
    </w:p>
    <w:p w14:paraId="10815F6A" w14:textId="77777777" w:rsidR="00984A81" w:rsidRPr="00FB4E45" w:rsidRDefault="00984A81" w:rsidP="00984A81">
      <w:pPr>
        <w:rPr>
          <w:rFonts w:ascii="Times New Roman" w:hAnsi="Times New Roman" w:cs="Times New Roman"/>
          <w:i/>
          <w:sz w:val="24"/>
          <w:szCs w:val="24"/>
        </w:rPr>
      </w:pPr>
    </w:p>
    <w:tbl>
      <w:tblPr>
        <w:tblStyle w:val="TableGrid"/>
        <w:tblW w:w="7933" w:type="dxa"/>
        <w:tblLook w:val="04A0" w:firstRow="1" w:lastRow="0" w:firstColumn="1" w:lastColumn="0" w:noHBand="0" w:noVBand="1"/>
      </w:tblPr>
      <w:tblGrid>
        <w:gridCol w:w="960"/>
        <w:gridCol w:w="980"/>
        <w:gridCol w:w="1120"/>
        <w:gridCol w:w="1897"/>
        <w:gridCol w:w="1136"/>
        <w:gridCol w:w="1840"/>
      </w:tblGrid>
      <w:tr w:rsidR="00984A81" w:rsidRPr="00FB4E45" w14:paraId="1C118B18" w14:textId="77777777" w:rsidTr="007E7B36">
        <w:trPr>
          <w:trHeight w:val="288"/>
        </w:trPr>
        <w:tc>
          <w:tcPr>
            <w:tcW w:w="960" w:type="dxa"/>
            <w:noWrap/>
            <w:hideMark/>
          </w:tcPr>
          <w:p w14:paraId="4E36183C" w14:textId="77777777" w:rsidR="00984A81" w:rsidRPr="00FB4E45" w:rsidRDefault="00984A81" w:rsidP="005F7BAF">
            <w:pPr>
              <w:jc w:val="center"/>
              <w:rPr>
                <w:rFonts w:ascii="Times New Roman" w:eastAsia="Times New Roman" w:hAnsi="Times New Roman" w:cs="Times New Roman"/>
                <w:sz w:val="24"/>
                <w:szCs w:val="24"/>
                <w:lang w:eastAsia="en-GB"/>
              </w:rPr>
            </w:pPr>
          </w:p>
        </w:tc>
        <w:tc>
          <w:tcPr>
            <w:tcW w:w="980" w:type="dxa"/>
            <w:noWrap/>
            <w:hideMark/>
          </w:tcPr>
          <w:p w14:paraId="0C4C8E84" w14:textId="77777777" w:rsidR="00984A81" w:rsidRPr="00FB4E45" w:rsidRDefault="00984A81" w:rsidP="005F7BAF">
            <w:pPr>
              <w:jc w:val="cente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CPI-U</w:t>
            </w:r>
          </w:p>
        </w:tc>
        <w:tc>
          <w:tcPr>
            <w:tcW w:w="1120" w:type="dxa"/>
            <w:noWrap/>
            <w:hideMark/>
          </w:tcPr>
          <w:p w14:paraId="700413D3" w14:textId="77777777" w:rsidR="00984A81" w:rsidRPr="00FB4E45" w:rsidRDefault="00984A81" w:rsidP="005F7BAF">
            <w:pPr>
              <w:jc w:val="cente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Gardasil</w:t>
            </w:r>
          </w:p>
        </w:tc>
        <w:tc>
          <w:tcPr>
            <w:tcW w:w="1897" w:type="dxa"/>
            <w:noWrap/>
            <w:hideMark/>
          </w:tcPr>
          <w:p w14:paraId="6779767E" w14:textId="3F1EA0AD" w:rsidR="00984A81" w:rsidRPr="00FB4E45" w:rsidRDefault="007E7B36" w:rsidP="005F7BAF">
            <w:pPr>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(in </w:t>
            </w:r>
            <w:r w:rsidR="00984A81" w:rsidRPr="00FB4E45">
              <w:rPr>
                <w:rFonts w:ascii="Times New Roman" w:eastAsia="Times New Roman" w:hAnsi="Times New Roman" w:cs="Times New Roman"/>
                <w:b/>
                <w:bCs/>
                <w:color w:val="000000"/>
                <w:sz w:val="24"/>
                <w:szCs w:val="24"/>
                <w:lang w:eastAsia="en-GB"/>
              </w:rPr>
              <w:t>2014</w:t>
            </w:r>
            <w:r>
              <w:rPr>
                <w:rFonts w:ascii="Times New Roman" w:eastAsia="Times New Roman" w:hAnsi="Times New Roman" w:cs="Times New Roman"/>
                <w:b/>
                <w:bCs/>
                <w:color w:val="000000"/>
                <w:sz w:val="24"/>
                <w:szCs w:val="24"/>
                <w:lang w:eastAsia="en-GB"/>
              </w:rPr>
              <w:t xml:space="preserve"> USD</w:t>
            </w:r>
            <w:r w:rsidR="00984A81" w:rsidRPr="00FB4E45">
              <w:rPr>
                <w:rFonts w:ascii="Times New Roman" w:eastAsia="Times New Roman" w:hAnsi="Times New Roman" w:cs="Times New Roman"/>
                <w:b/>
                <w:bCs/>
                <w:color w:val="000000"/>
                <w:sz w:val="24"/>
                <w:szCs w:val="24"/>
                <w:lang w:eastAsia="en-GB"/>
              </w:rPr>
              <w:t>)</w:t>
            </w:r>
          </w:p>
        </w:tc>
        <w:tc>
          <w:tcPr>
            <w:tcW w:w="1136" w:type="dxa"/>
            <w:noWrap/>
            <w:hideMark/>
          </w:tcPr>
          <w:p w14:paraId="39C3AEE5" w14:textId="77777777" w:rsidR="00984A81" w:rsidRPr="00FB4E45" w:rsidRDefault="00984A81" w:rsidP="005F7BAF">
            <w:pPr>
              <w:jc w:val="center"/>
              <w:rPr>
                <w:rFonts w:ascii="Times New Roman" w:eastAsia="Times New Roman" w:hAnsi="Times New Roman" w:cs="Times New Roman"/>
                <w:b/>
                <w:bCs/>
                <w:color w:val="000000"/>
                <w:sz w:val="24"/>
                <w:szCs w:val="24"/>
                <w:lang w:eastAsia="en-GB"/>
              </w:rPr>
            </w:pPr>
            <w:proofErr w:type="spellStart"/>
            <w:r w:rsidRPr="00FB4E45">
              <w:rPr>
                <w:rFonts w:ascii="Times New Roman" w:eastAsia="Times New Roman" w:hAnsi="Times New Roman" w:cs="Times New Roman"/>
                <w:b/>
                <w:bCs/>
                <w:color w:val="000000"/>
                <w:sz w:val="24"/>
                <w:szCs w:val="24"/>
                <w:lang w:eastAsia="en-GB"/>
              </w:rPr>
              <w:t>Cervarix</w:t>
            </w:r>
            <w:proofErr w:type="spellEnd"/>
          </w:p>
        </w:tc>
        <w:tc>
          <w:tcPr>
            <w:tcW w:w="1840" w:type="dxa"/>
            <w:noWrap/>
            <w:hideMark/>
          </w:tcPr>
          <w:p w14:paraId="231948FB" w14:textId="03F1A094" w:rsidR="00984A81" w:rsidRPr="00FB4E45" w:rsidRDefault="007E7B36" w:rsidP="005F7BAF">
            <w:pPr>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(in </w:t>
            </w:r>
            <w:r w:rsidR="00984A81" w:rsidRPr="00FB4E45">
              <w:rPr>
                <w:rFonts w:ascii="Times New Roman" w:eastAsia="Times New Roman" w:hAnsi="Times New Roman" w:cs="Times New Roman"/>
                <w:b/>
                <w:bCs/>
                <w:color w:val="000000"/>
                <w:sz w:val="24"/>
                <w:szCs w:val="24"/>
                <w:lang w:eastAsia="en-GB"/>
              </w:rPr>
              <w:t>2014</w:t>
            </w:r>
            <w:r>
              <w:rPr>
                <w:rFonts w:ascii="Times New Roman" w:eastAsia="Times New Roman" w:hAnsi="Times New Roman" w:cs="Times New Roman"/>
                <w:b/>
                <w:bCs/>
                <w:color w:val="000000"/>
                <w:sz w:val="24"/>
                <w:szCs w:val="24"/>
                <w:lang w:eastAsia="en-GB"/>
              </w:rPr>
              <w:t xml:space="preserve"> USD</w:t>
            </w:r>
            <w:r w:rsidR="00984A81" w:rsidRPr="00FB4E45">
              <w:rPr>
                <w:rFonts w:ascii="Times New Roman" w:eastAsia="Times New Roman" w:hAnsi="Times New Roman" w:cs="Times New Roman"/>
                <w:b/>
                <w:bCs/>
                <w:color w:val="000000"/>
                <w:sz w:val="24"/>
                <w:szCs w:val="24"/>
                <w:lang w:eastAsia="en-GB"/>
              </w:rPr>
              <w:t>)</w:t>
            </w:r>
          </w:p>
        </w:tc>
      </w:tr>
      <w:tr w:rsidR="00984A81" w:rsidRPr="00FB4E45" w14:paraId="122B655B" w14:textId="77777777" w:rsidTr="007E7B36">
        <w:trPr>
          <w:trHeight w:val="288"/>
        </w:trPr>
        <w:tc>
          <w:tcPr>
            <w:tcW w:w="960" w:type="dxa"/>
            <w:noWrap/>
            <w:hideMark/>
          </w:tcPr>
          <w:p w14:paraId="6811DD40"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2014</w:t>
            </w:r>
          </w:p>
        </w:tc>
        <w:tc>
          <w:tcPr>
            <w:tcW w:w="980" w:type="dxa"/>
            <w:noWrap/>
            <w:hideMark/>
          </w:tcPr>
          <w:p w14:paraId="1061CFAC"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237</w:t>
            </w:r>
          </w:p>
        </w:tc>
        <w:tc>
          <w:tcPr>
            <w:tcW w:w="1120" w:type="dxa"/>
            <w:noWrap/>
            <w:hideMark/>
          </w:tcPr>
          <w:p w14:paraId="1368B0C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1,738</w:t>
            </w:r>
          </w:p>
        </w:tc>
        <w:tc>
          <w:tcPr>
            <w:tcW w:w="1897" w:type="dxa"/>
            <w:noWrap/>
            <w:hideMark/>
          </w:tcPr>
          <w:p w14:paraId="3252C472"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1,738</w:t>
            </w:r>
          </w:p>
        </w:tc>
        <w:tc>
          <w:tcPr>
            <w:tcW w:w="1136" w:type="dxa"/>
            <w:noWrap/>
            <w:hideMark/>
          </w:tcPr>
          <w:p w14:paraId="2C471073"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118</w:t>
            </w:r>
          </w:p>
        </w:tc>
        <w:tc>
          <w:tcPr>
            <w:tcW w:w="1840" w:type="dxa"/>
            <w:noWrap/>
            <w:hideMark/>
          </w:tcPr>
          <w:p w14:paraId="3D4EC6BF"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118</w:t>
            </w:r>
          </w:p>
        </w:tc>
      </w:tr>
      <w:tr w:rsidR="00984A81" w:rsidRPr="00FB4E45" w14:paraId="4ED2A816" w14:textId="77777777" w:rsidTr="007E7B36">
        <w:trPr>
          <w:trHeight w:val="288"/>
        </w:trPr>
        <w:tc>
          <w:tcPr>
            <w:tcW w:w="960" w:type="dxa"/>
            <w:noWrap/>
            <w:hideMark/>
          </w:tcPr>
          <w:p w14:paraId="25DC10FA"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2013</w:t>
            </w:r>
          </w:p>
        </w:tc>
        <w:tc>
          <w:tcPr>
            <w:tcW w:w="980" w:type="dxa"/>
            <w:noWrap/>
            <w:hideMark/>
          </w:tcPr>
          <w:p w14:paraId="06841426"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233</w:t>
            </w:r>
          </w:p>
        </w:tc>
        <w:tc>
          <w:tcPr>
            <w:tcW w:w="1120" w:type="dxa"/>
            <w:noWrap/>
            <w:hideMark/>
          </w:tcPr>
          <w:p w14:paraId="1405BAA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1,831</w:t>
            </w:r>
          </w:p>
        </w:tc>
        <w:tc>
          <w:tcPr>
            <w:tcW w:w="1897" w:type="dxa"/>
            <w:noWrap/>
            <w:hideMark/>
          </w:tcPr>
          <w:p w14:paraId="3AD6E2D3"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1,861</w:t>
            </w:r>
          </w:p>
        </w:tc>
        <w:tc>
          <w:tcPr>
            <w:tcW w:w="1136" w:type="dxa"/>
            <w:noWrap/>
            <w:hideMark/>
          </w:tcPr>
          <w:p w14:paraId="60C8950A"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172</w:t>
            </w:r>
          </w:p>
        </w:tc>
        <w:tc>
          <w:tcPr>
            <w:tcW w:w="1840" w:type="dxa"/>
            <w:noWrap/>
            <w:hideMark/>
          </w:tcPr>
          <w:p w14:paraId="0A0A790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175</w:t>
            </w:r>
          </w:p>
        </w:tc>
      </w:tr>
      <w:tr w:rsidR="00984A81" w:rsidRPr="00FB4E45" w14:paraId="5337B643" w14:textId="77777777" w:rsidTr="007E7B36">
        <w:trPr>
          <w:trHeight w:val="288"/>
        </w:trPr>
        <w:tc>
          <w:tcPr>
            <w:tcW w:w="960" w:type="dxa"/>
            <w:noWrap/>
            <w:hideMark/>
          </w:tcPr>
          <w:p w14:paraId="02872EF6"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2012</w:t>
            </w:r>
          </w:p>
        </w:tc>
        <w:tc>
          <w:tcPr>
            <w:tcW w:w="980" w:type="dxa"/>
            <w:noWrap/>
            <w:hideMark/>
          </w:tcPr>
          <w:p w14:paraId="1721341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230</w:t>
            </w:r>
          </w:p>
        </w:tc>
        <w:tc>
          <w:tcPr>
            <w:tcW w:w="1120" w:type="dxa"/>
            <w:noWrap/>
            <w:hideMark/>
          </w:tcPr>
          <w:p w14:paraId="6FD8FE7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1,631</w:t>
            </w:r>
          </w:p>
        </w:tc>
        <w:tc>
          <w:tcPr>
            <w:tcW w:w="1897" w:type="dxa"/>
            <w:noWrap/>
            <w:hideMark/>
          </w:tcPr>
          <w:p w14:paraId="72A752C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1,682</w:t>
            </w:r>
          </w:p>
        </w:tc>
        <w:tc>
          <w:tcPr>
            <w:tcW w:w="1136" w:type="dxa"/>
            <w:noWrap/>
            <w:hideMark/>
          </w:tcPr>
          <w:p w14:paraId="18208394"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270</w:t>
            </w:r>
          </w:p>
        </w:tc>
        <w:tc>
          <w:tcPr>
            <w:tcW w:w="1840" w:type="dxa"/>
            <w:noWrap/>
            <w:hideMark/>
          </w:tcPr>
          <w:p w14:paraId="3264770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278</w:t>
            </w:r>
          </w:p>
        </w:tc>
      </w:tr>
      <w:tr w:rsidR="00984A81" w:rsidRPr="00FB4E45" w14:paraId="2E6E56A7" w14:textId="77777777" w:rsidTr="007E7B36">
        <w:trPr>
          <w:trHeight w:val="288"/>
        </w:trPr>
        <w:tc>
          <w:tcPr>
            <w:tcW w:w="960" w:type="dxa"/>
            <w:noWrap/>
            <w:hideMark/>
          </w:tcPr>
          <w:p w14:paraId="1B581D4E"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2011</w:t>
            </w:r>
          </w:p>
        </w:tc>
        <w:tc>
          <w:tcPr>
            <w:tcW w:w="980" w:type="dxa"/>
            <w:noWrap/>
            <w:hideMark/>
          </w:tcPr>
          <w:p w14:paraId="1E690192"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225</w:t>
            </w:r>
          </w:p>
        </w:tc>
        <w:tc>
          <w:tcPr>
            <w:tcW w:w="1120" w:type="dxa"/>
            <w:noWrap/>
            <w:hideMark/>
          </w:tcPr>
          <w:p w14:paraId="3D6DF56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1,209</w:t>
            </w:r>
          </w:p>
        </w:tc>
        <w:tc>
          <w:tcPr>
            <w:tcW w:w="1897" w:type="dxa"/>
            <w:noWrap/>
            <w:hideMark/>
          </w:tcPr>
          <w:p w14:paraId="3E6C9FE7"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1,272</w:t>
            </w:r>
          </w:p>
        </w:tc>
        <w:tc>
          <w:tcPr>
            <w:tcW w:w="1136" w:type="dxa"/>
            <w:noWrap/>
            <w:hideMark/>
          </w:tcPr>
          <w:p w14:paraId="683F23D4"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506</w:t>
            </w:r>
          </w:p>
        </w:tc>
        <w:tc>
          <w:tcPr>
            <w:tcW w:w="1840" w:type="dxa"/>
            <w:noWrap/>
            <w:hideMark/>
          </w:tcPr>
          <w:p w14:paraId="594E5DB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533</w:t>
            </w:r>
          </w:p>
        </w:tc>
      </w:tr>
      <w:tr w:rsidR="00984A81" w:rsidRPr="00FB4E45" w14:paraId="7B4335D0" w14:textId="77777777" w:rsidTr="007E7B36">
        <w:trPr>
          <w:trHeight w:val="288"/>
        </w:trPr>
        <w:tc>
          <w:tcPr>
            <w:tcW w:w="960" w:type="dxa"/>
            <w:noWrap/>
            <w:hideMark/>
          </w:tcPr>
          <w:p w14:paraId="59FF1357"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2010</w:t>
            </w:r>
          </w:p>
        </w:tc>
        <w:tc>
          <w:tcPr>
            <w:tcW w:w="980" w:type="dxa"/>
            <w:noWrap/>
            <w:hideMark/>
          </w:tcPr>
          <w:p w14:paraId="2995E62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218</w:t>
            </w:r>
          </w:p>
        </w:tc>
        <w:tc>
          <w:tcPr>
            <w:tcW w:w="1120" w:type="dxa"/>
            <w:noWrap/>
            <w:hideMark/>
          </w:tcPr>
          <w:p w14:paraId="76ABD93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988</w:t>
            </w:r>
          </w:p>
        </w:tc>
        <w:tc>
          <w:tcPr>
            <w:tcW w:w="1897" w:type="dxa"/>
            <w:noWrap/>
            <w:hideMark/>
          </w:tcPr>
          <w:p w14:paraId="39B9B5E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1,073</w:t>
            </w:r>
          </w:p>
        </w:tc>
        <w:tc>
          <w:tcPr>
            <w:tcW w:w="1136" w:type="dxa"/>
            <w:noWrap/>
            <w:hideMark/>
          </w:tcPr>
          <w:p w14:paraId="24852AE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242</w:t>
            </w:r>
          </w:p>
        </w:tc>
        <w:tc>
          <w:tcPr>
            <w:tcW w:w="1840" w:type="dxa"/>
            <w:noWrap/>
            <w:hideMark/>
          </w:tcPr>
          <w:p w14:paraId="23CC9A2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263</w:t>
            </w:r>
          </w:p>
        </w:tc>
      </w:tr>
      <w:tr w:rsidR="00984A81" w:rsidRPr="00FB4E45" w14:paraId="75C55C55" w14:textId="77777777" w:rsidTr="007E7B36">
        <w:trPr>
          <w:trHeight w:val="288"/>
        </w:trPr>
        <w:tc>
          <w:tcPr>
            <w:tcW w:w="960" w:type="dxa"/>
            <w:noWrap/>
            <w:hideMark/>
          </w:tcPr>
          <w:p w14:paraId="5C7476B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2009</w:t>
            </w:r>
          </w:p>
        </w:tc>
        <w:tc>
          <w:tcPr>
            <w:tcW w:w="980" w:type="dxa"/>
            <w:noWrap/>
            <w:hideMark/>
          </w:tcPr>
          <w:p w14:paraId="7AFBBBAC"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215</w:t>
            </w:r>
          </w:p>
        </w:tc>
        <w:tc>
          <w:tcPr>
            <w:tcW w:w="1120" w:type="dxa"/>
            <w:noWrap/>
            <w:hideMark/>
          </w:tcPr>
          <w:p w14:paraId="265BAA3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1,118</w:t>
            </w:r>
          </w:p>
        </w:tc>
        <w:tc>
          <w:tcPr>
            <w:tcW w:w="1897" w:type="dxa"/>
            <w:noWrap/>
            <w:hideMark/>
          </w:tcPr>
          <w:p w14:paraId="259E268C"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1,234</w:t>
            </w:r>
          </w:p>
        </w:tc>
        <w:tc>
          <w:tcPr>
            <w:tcW w:w="1136" w:type="dxa"/>
            <w:noWrap/>
            <w:hideMark/>
          </w:tcPr>
          <w:p w14:paraId="3F399A88"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187</w:t>
            </w:r>
          </w:p>
        </w:tc>
        <w:tc>
          <w:tcPr>
            <w:tcW w:w="1840" w:type="dxa"/>
            <w:noWrap/>
            <w:hideMark/>
          </w:tcPr>
          <w:p w14:paraId="1FEA2CCC"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206</w:t>
            </w:r>
          </w:p>
        </w:tc>
      </w:tr>
      <w:tr w:rsidR="00984A81" w:rsidRPr="00FB4E45" w14:paraId="16E4AB0F" w14:textId="77777777" w:rsidTr="007E7B36">
        <w:trPr>
          <w:trHeight w:val="288"/>
        </w:trPr>
        <w:tc>
          <w:tcPr>
            <w:tcW w:w="960" w:type="dxa"/>
            <w:noWrap/>
            <w:hideMark/>
          </w:tcPr>
          <w:p w14:paraId="2F741AFF"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2008</w:t>
            </w:r>
          </w:p>
        </w:tc>
        <w:tc>
          <w:tcPr>
            <w:tcW w:w="980" w:type="dxa"/>
            <w:noWrap/>
            <w:hideMark/>
          </w:tcPr>
          <w:p w14:paraId="143C74B1"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215</w:t>
            </w:r>
          </w:p>
        </w:tc>
        <w:tc>
          <w:tcPr>
            <w:tcW w:w="1120" w:type="dxa"/>
            <w:noWrap/>
            <w:hideMark/>
          </w:tcPr>
          <w:p w14:paraId="6E556BC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1,402</w:t>
            </w:r>
          </w:p>
        </w:tc>
        <w:tc>
          <w:tcPr>
            <w:tcW w:w="1897" w:type="dxa"/>
            <w:noWrap/>
            <w:hideMark/>
          </w:tcPr>
          <w:p w14:paraId="5E14F4C8"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1,542</w:t>
            </w:r>
          </w:p>
        </w:tc>
        <w:tc>
          <w:tcPr>
            <w:tcW w:w="1136" w:type="dxa"/>
            <w:noWrap/>
            <w:hideMark/>
          </w:tcPr>
          <w:p w14:paraId="64FF72BF"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125</w:t>
            </w:r>
          </w:p>
        </w:tc>
        <w:tc>
          <w:tcPr>
            <w:tcW w:w="1840" w:type="dxa"/>
            <w:noWrap/>
            <w:hideMark/>
          </w:tcPr>
          <w:p w14:paraId="36E1FE47"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137</w:t>
            </w:r>
          </w:p>
        </w:tc>
      </w:tr>
      <w:tr w:rsidR="00984A81" w:rsidRPr="00FB4E45" w14:paraId="69FDA8EA" w14:textId="77777777" w:rsidTr="007E7B36">
        <w:trPr>
          <w:trHeight w:val="288"/>
        </w:trPr>
        <w:tc>
          <w:tcPr>
            <w:tcW w:w="960" w:type="dxa"/>
            <w:noWrap/>
            <w:hideMark/>
          </w:tcPr>
          <w:p w14:paraId="5D8319F1"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2007</w:t>
            </w:r>
          </w:p>
        </w:tc>
        <w:tc>
          <w:tcPr>
            <w:tcW w:w="980" w:type="dxa"/>
            <w:noWrap/>
            <w:hideMark/>
          </w:tcPr>
          <w:p w14:paraId="098714EF"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207</w:t>
            </w:r>
          </w:p>
        </w:tc>
        <w:tc>
          <w:tcPr>
            <w:tcW w:w="1120" w:type="dxa"/>
            <w:noWrap/>
            <w:hideMark/>
          </w:tcPr>
          <w:p w14:paraId="1E3ADB42"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1,480</w:t>
            </w:r>
          </w:p>
        </w:tc>
        <w:tc>
          <w:tcPr>
            <w:tcW w:w="1897" w:type="dxa"/>
            <w:noWrap/>
            <w:hideMark/>
          </w:tcPr>
          <w:p w14:paraId="52FA42E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1,690</w:t>
            </w:r>
          </w:p>
        </w:tc>
        <w:tc>
          <w:tcPr>
            <w:tcW w:w="1136" w:type="dxa"/>
            <w:noWrap/>
            <w:hideMark/>
          </w:tcPr>
          <w:p w14:paraId="65E650A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w:t>
            </w:r>
          </w:p>
        </w:tc>
        <w:tc>
          <w:tcPr>
            <w:tcW w:w="1840" w:type="dxa"/>
            <w:noWrap/>
            <w:hideMark/>
          </w:tcPr>
          <w:p w14:paraId="4FB19067"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w:t>
            </w:r>
          </w:p>
        </w:tc>
      </w:tr>
      <w:tr w:rsidR="00984A81" w:rsidRPr="00FB4E45" w14:paraId="4C219AF3" w14:textId="77777777" w:rsidTr="007E7B36">
        <w:trPr>
          <w:trHeight w:val="288"/>
        </w:trPr>
        <w:tc>
          <w:tcPr>
            <w:tcW w:w="960" w:type="dxa"/>
            <w:noWrap/>
            <w:hideMark/>
          </w:tcPr>
          <w:p w14:paraId="43460F9F"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2006</w:t>
            </w:r>
          </w:p>
        </w:tc>
        <w:tc>
          <w:tcPr>
            <w:tcW w:w="980" w:type="dxa"/>
            <w:noWrap/>
            <w:hideMark/>
          </w:tcPr>
          <w:p w14:paraId="71D20ED7"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202</w:t>
            </w:r>
          </w:p>
        </w:tc>
        <w:tc>
          <w:tcPr>
            <w:tcW w:w="1120" w:type="dxa"/>
            <w:noWrap/>
            <w:hideMark/>
          </w:tcPr>
          <w:p w14:paraId="22904445"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235</w:t>
            </w:r>
          </w:p>
        </w:tc>
        <w:tc>
          <w:tcPr>
            <w:tcW w:w="1897" w:type="dxa"/>
            <w:noWrap/>
            <w:hideMark/>
          </w:tcPr>
          <w:p w14:paraId="1397CFC7"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276</w:t>
            </w:r>
          </w:p>
        </w:tc>
        <w:tc>
          <w:tcPr>
            <w:tcW w:w="1136" w:type="dxa"/>
            <w:noWrap/>
            <w:hideMark/>
          </w:tcPr>
          <w:p w14:paraId="420ACE6C"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w:t>
            </w:r>
          </w:p>
        </w:tc>
        <w:tc>
          <w:tcPr>
            <w:tcW w:w="1840" w:type="dxa"/>
            <w:noWrap/>
            <w:hideMark/>
          </w:tcPr>
          <w:p w14:paraId="339DE9DD"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w:t>
            </w:r>
          </w:p>
        </w:tc>
      </w:tr>
      <w:tr w:rsidR="00984A81" w:rsidRPr="00FB4E45" w14:paraId="27685A43" w14:textId="77777777" w:rsidTr="007E7B36">
        <w:trPr>
          <w:trHeight w:val="288"/>
        </w:trPr>
        <w:tc>
          <w:tcPr>
            <w:tcW w:w="960" w:type="dxa"/>
            <w:noWrap/>
            <w:hideMark/>
          </w:tcPr>
          <w:p w14:paraId="40424A0C"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Total</w:t>
            </w:r>
          </w:p>
        </w:tc>
        <w:tc>
          <w:tcPr>
            <w:tcW w:w="980" w:type="dxa"/>
            <w:noWrap/>
            <w:hideMark/>
          </w:tcPr>
          <w:p w14:paraId="4A1F8C2B"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p>
        </w:tc>
        <w:tc>
          <w:tcPr>
            <w:tcW w:w="1120" w:type="dxa"/>
            <w:noWrap/>
            <w:hideMark/>
          </w:tcPr>
          <w:p w14:paraId="37513759"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11,632</w:t>
            </w:r>
          </w:p>
        </w:tc>
        <w:tc>
          <w:tcPr>
            <w:tcW w:w="1897" w:type="dxa"/>
            <w:noWrap/>
            <w:hideMark/>
          </w:tcPr>
          <w:p w14:paraId="41C5101F"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12,367</w:t>
            </w:r>
          </w:p>
        </w:tc>
        <w:tc>
          <w:tcPr>
            <w:tcW w:w="1136" w:type="dxa"/>
            <w:noWrap/>
            <w:hideMark/>
          </w:tcPr>
          <w:p w14:paraId="40085758"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1,620</w:t>
            </w:r>
          </w:p>
        </w:tc>
        <w:tc>
          <w:tcPr>
            <w:tcW w:w="1840" w:type="dxa"/>
            <w:noWrap/>
            <w:hideMark/>
          </w:tcPr>
          <w:p w14:paraId="1B0B9BE5" w14:textId="77777777" w:rsidR="00984A81" w:rsidRPr="00FB4E45" w:rsidRDefault="00984A81" w:rsidP="005F7BAF">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1,710</w:t>
            </w:r>
          </w:p>
        </w:tc>
      </w:tr>
    </w:tbl>
    <w:p w14:paraId="695B8D69"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CPI-U: US Consumer Price Index for Urban Consumers</w:t>
      </w:r>
    </w:p>
    <w:p w14:paraId="784CE383" w14:textId="77777777" w:rsidR="00984A81" w:rsidRPr="00FB4E45" w:rsidRDefault="00984A81" w:rsidP="00984A81">
      <w:pPr>
        <w:rPr>
          <w:rFonts w:ascii="Times New Roman" w:hAnsi="Times New Roman" w:cs="Times New Roman"/>
          <w:sz w:val="24"/>
          <w:szCs w:val="24"/>
        </w:rPr>
      </w:pPr>
    </w:p>
    <w:p w14:paraId="38C107C9"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Source: </w:t>
      </w:r>
      <w:r w:rsidRPr="00FB4E45">
        <w:rPr>
          <w:rFonts w:ascii="Times New Roman" w:hAnsi="Times New Roman" w:cs="Times New Roman"/>
          <w:color w:val="000000"/>
          <w:sz w:val="24"/>
          <w:szCs w:val="24"/>
        </w:rPr>
        <w:t>Annual 20-F forms submitted by Merck and GlaxoSmithKline to the US Securities and Exchange Commission, inflated to 2014 USD (available on www.merck.com and www.gsk.com, accessed on 30 August 2015).</w:t>
      </w:r>
    </w:p>
    <w:p w14:paraId="605472C6" w14:textId="77777777" w:rsidR="00984A81" w:rsidRPr="00FB4E45" w:rsidRDefault="00984A81" w:rsidP="00984A81">
      <w:pPr>
        <w:rPr>
          <w:rFonts w:ascii="Times New Roman" w:hAnsi="Times New Roman" w:cs="Times New Roman"/>
          <w:sz w:val="24"/>
          <w:szCs w:val="24"/>
        </w:rPr>
      </w:pPr>
    </w:p>
    <w:p w14:paraId="53F73189" w14:textId="77777777" w:rsidR="00984A81" w:rsidRPr="00FB4E45" w:rsidRDefault="00984A81" w:rsidP="00984A81">
      <w:pPr>
        <w:rPr>
          <w:rFonts w:ascii="Times New Roman" w:hAnsi="Times New Roman" w:cs="Times New Roman"/>
          <w:i/>
          <w:sz w:val="24"/>
          <w:szCs w:val="24"/>
        </w:rPr>
      </w:pPr>
      <w:r w:rsidRPr="00FB4E45">
        <w:rPr>
          <w:rFonts w:ascii="Times New Roman" w:hAnsi="Times New Roman" w:cs="Times New Roman"/>
          <w:i/>
          <w:sz w:val="24"/>
          <w:szCs w:val="24"/>
        </w:rPr>
        <w:t>Vaccine development costs</w:t>
      </w:r>
    </w:p>
    <w:p w14:paraId="4D3440AA" w14:textId="77777777" w:rsidR="00984A81" w:rsidRDefault="00984A81" w:rsidP="00984A81">
      <w:pPr>
        <w:rPr>
          <w:rFonts w:ascii="Times New Roman" w:hAnsi="Times New Roman" w:cs="Times New Roman"/>
          <w:sz w:val="24"/>
          <w:szCs w:val="24"/>
        </w:rPr>
      </w:pPr>
    </w:p>
    <w:p w14:paraId="02C7B282" w14:textId="05D29B88" w:rsidR="007C2DFD" w:rsidRDefault="007C2DFD" w:rsidP="00984A81">
      <w:pPr>
        <w:rPr>
          <w:rFonts w:ascii="Times New Roman" w:hAnsi="Times New Roman" w:cs="Times New Roman"/>
          <w:sz w:val="24"/>
          <w:szCs w:val="24"/>
        </w:rPr>
      </w:pPr>
      <w:r w:rsidRPr="007F3786">
        <w:rPr>
          <w:rFonts w:ascii="Times New Roman" w:hAnsi="Times New Roman" w:cs="Times New Roman"/>
          <w:sz w:val="24"/>
          <w:szCs w:val="24"/>
        </w:rPr>
        <w:t xml:space="preserve">Pre-clinical studies were assumed to be 30% of total development costs as suggested by a recent study </w:t>
      </w:r>
      <w:r w:rsidRPr="007F3786">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"URL" : "http://csdd.tufts.edu/news/complete_story/cost_study_press_event_webcast", "accessed" : { "date-parts" : [ [ "2011", "7", "15" ] ] }, "author" : [ { "dropping-particle" : "", "family" : "Tufts Center for the Study of Drug Development.", "given" : "", "non-dropping-particle" : "", "parse-names" : false, "suffix" : "" } ], "id" : "ITEM-1", "issued" : { "date-parts" : [ [ "2014" ] ] }, "title" : "Tufts CSDD Cost Study.", "type" : "webpage" }, "uris" : [ "http://www.mendeley.com/documents/?uuid=028a3a7e-4ee9-42f4-b946-9fc89f87bdde" ] } ], "mendeley" : { "formattedCitation" : "(6)", "plainTextFormattedCitation" : "(6)", "previouslyFormattedCitation" : "(6)" }, "properties" : { "noteIndex" : 0 }, "schema" : "https://github.com/citation-style-language/schema/raw/master/csl-citation.json" }</w:instrText>
      </w:r>
      <w:r w:rsidRPr="007F3786">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(6)</w:t>
      </w:r>
      <w:r w:rsidRPr="007F3786">
        <w:rPr>
          <w:rFonts w:ascii="Times New Roman" w:hAnsi="Times New Roman" w:cs="Times New Roman"/>
          <w:sz w:val="24"/>
          <w:szCs w:val="24"/>
        </w:rPr>
        <w:fldChar w:fldCharType="end"/>
      </w:r>
      <w:r>
        <w:rPr>
          <w:rFonts w:ascii="Times New Roman" w:hAnsi="Times New Roman" w:cs="Times New Roman"/>
          <w:sz w:val="24"/>
          <w:szCs w:val="24"/>
        </w:rPr>
        <w:t>. We compared</w:t>
      </w:r>
      <w:r w:rsidRPr="007F3786">
        <w:rPr>
          <w:rFonts w:ascii="Times New Roman" w:hAnsi="Times New Roman" w:cs="Times New Roman"/>
          <w:sz w:val="24"/>
          <w:szCs w:val="24"/>
        </w:rPr>
        <w:t xml:space="preserve"> these costs to the size of public sector grants leading to patents that enabled HPV vaccine development</w:t>
      </w:r>
      <w:r>
        <w:rPr>
          <w:rFonts w:ascii="Times New Roman" w:hAnsi="Times New Roman" w:cs="Times New Roman"/>
          <w:sz w:val="24"/>
          <w:szCs w:val="24"/>
        </w:rPr>
        <w:t xml:space="preserve"> as a validation check</w:t>
      </w:r>
      <w:r w:rsidRPr="007F3786">
        <w:rPr>
          <w:rFonts w:ascii="Times New Roman" w:hAnsi="Times New Roman" w:cs="Times New Roman"/>
          <w:sz w:val="24"/>
          <w:szCs w:val="24"/>
        </w:rPr>
        <w:t>.</w:t>
      </w:r>
    </w:p>
    <w:p w14:paraId="4217D2DC" w14:textId="77777777" w:rsidR="007C2DFD" w:rsidRPr="00FB4E45" w:rsidRDefault="007C2DFD" w:rsidP="00984A81">
      <w:pPr>
        <w:rPr>
          <w:rFonts w:ascii="Times New Roman" w:hAnsi="Times New Roman" w:cs="Times New Roman"/>
          <w:sz w:val="24"/>
          <w:szCs w:val="24"/>
        </w:rPr>
      </w:pPr>
    </w:p>
    <w:p w14:paraId="68A1A92D" w14:textId="21C75456"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Pre-clinical work leading to patents that enabled HPV </w:t>
      </w:r>
      <w:proofErr w:type="spellStart"/>
      <w:r w:rsidRPr="00FB4E45">
        <w:rPr>
          <w:rFonts w:ascii="Times New Roman" w:hAnsi="Times New Roman" w:cs="Times New Roman"/>
          <w:sz w:val="24"/>
          <w:szCs w:val="24"/>
        </w:rPr>
        <w:t>candicate</w:t>
      </w:r>
      <w:proofErr w:type="spellEnd"/>
      <w:r w:rsidRPr="00FB4E45">
        <w:rPr>
          <w:rFonts w:ascii="Times New Roman" w:hAnsi="Times New Roman" w:cs="Times New Roman"/>
          <w:sz w:val="24"/>
          <w:szCs w:val="24"/>
        </w:rPr>
        <w:t xml:space="preserve"> vaccine development was conducted by researchers in Queensland University (Australia), Rochester University (USA), Georgetown University (USA) and the US National Cancer Institute </w:t>
      </w:r>
      <w:r w:rsidR="00367127"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"10.1038/nbt0710-671", "ISSN" : "1546-1696", "PMID" : "20622834", "author" : [ { "dropping-particle" : "", "family" : "Padmanabhan", "given" : "Swathi", "non-dropping-particle" : "", "parse-names" : false, "suffix" : "" }, { "dropping-particle" : "", "family" : "Amin", "given" : "Tahir", "non-dropping-particle" : "", "parse-names" : false, "suffix" : "" }, { "dropping-particle" : "", "family" : "Sampat", "given" : "Bhaven", "non-dropping-particle" : "", "parse-names" : false, "suffix" : "" }, { "dropping-particle" : "", "family" : "Cook-Deegan", "given" : "Robert", "non-dropping-particle" : "", "parse-names" : false, "suffix" : "" }, { "dropping-particle" : "", "family" : "Chandrasekharan", "given" : "Subhashini", "non-dropping-particle" : "", "parse-names" : false, "suffix" : "" } ], "container-title" : "Nature biotechnology", "id" : "ITEM-1", "issue" : "7", "issued" : { "date-parts" : [ [ "2010", "7", "1" ] ] }, "language" : "en", "page" : "671-8", "publisher" : "Nature Publishing Group", "title" : "Intellectual property, technology transfer and manufacture of low-cost HPV vaccines in India.", "type" : "article-journal", "volume" : "28" }, "uris" : [ "http://www.mendeley.com/documents/?uuid=1f1d09c8-5800-41f1-bd73-cc9bedc265ec" ] } ], "mendeley" : { "formattedCitation" : "(10)", "plainTextFormattedCitation" : "(10)", "previouslyFormattedCitation" : "(10)" }, "properties" : { "noteIndex" : 0 }, "schema" : "https://github.com/citation-style-language/schema/raw/master/csl-citation.json" }</w:instrText>
      </w:r>
      <w:r w:rsidR="00367127"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(10)</w:t>
      </w:r>
      <w:r w:rsidR="00367127" w:rsidRPr="00FB4E45">
        <w:rPr>
          <w:rFonts w:ascii="Times New Roman" w:hAnsi="Times New Roman" w:cs="Times New Roman"/>
          <w:sz w:val="24"/>
          <w:szCs w:val="24"/>
        </w:rPr>
        <w:fldChar w:fldCharType="end"/>
      </w:r>
      <w:r w:rsidRPr="00FB4E45">
        <w:rPr>
          <w:rFonts w:ascii="Times New Roman" w:hAnsi="Times New Roman" w:cs="Times New Roman"/>
          <w:sz w:val="24"/>
          <w:szCs w:val="24"/>
        </w:rPr>
        <w:t>. These patents were eventually acquired by vaccine manufacturers. We assumed that the acquisition price was the cost of the public sector grants leading to the patients. All public sector grants that contributed to these studies were identified. The value of grants that formed the basis of vaccine development was identified where such information was available, and average values were extrapolated to other grants without details of funding.</w:t>
      </w:r>
    </w:p>
    <w:p w14:paraId="1CE40103" w14:textId="77777777" w:rsidR="00984A81" w:rsidRPr="00FB4E45" w:rsidRDefault="00984A81" w:rsidP="00984A81">
      <w:pPr>
        <w:rPr>
          <w:rFonts w:ascii="Times New Roman" w:hAnsi="Times New Roman" w:cs="Times New Roman"/>
          <w:sz w:val="24"/>
          <w:szCs w:val="24"/>
        </w:rPr>
      </w:pPr>
    </w:p>
    <w:p w14:paraId="72078583" w14:textId="5978A59B" w:rsidR="00EA4453"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We reviewed publications related to HPV written by researchers in Queensland University (Australia), Rochester University (USA), Georgetown University (USA) and the US National Cancer Institute who conducted the pre-clinical work leading to patents that enabled HPV </w:t>
      </w:r>
      <w:proofErr w:type="spellStart"/>
      <w:r w:rsidRPr="00FB4E45">
        <w:rPr>
          <w:rFonts w:ascii="Times New Roman" w:hAnsi="Times New Roman" w:cs="Times New Roman"/>
          <w:sz w:val="24"/>
          <w:szCs w:val="24"/>
        </w:rPr>
        <w:t>candicate</w:t>
      </w:r>
      <w:proofErr w:type="spellEnd"/>
      <w:r w:rsidRPr="00FB4E45">
        <w:rPr>
          <w:rFonts w:ascii="Times New Roman" w:hAnsi="Times New Roman" w:cs="Times New Roman"/>
          <w:sz w:val="24"/>
          <w:szCs w:val="24"/>
        </w:rPr>
        <w:t xml:space="preserve"> vaccine development </w:t>
      </w:r>
      <w:r w:rsidR="00367127"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"10.1038/nbt0710-671", "ISSN" : "1546-1696", "PMID" : "20622834", "author" : [ { "dropping-particle" : "", "family" : "Padmanabhan", "given" : "Swathi", "non-dropping-particle" : "", "parse-names" : false, "suffix" : "" }, { "dropping-particle" : "", "family" : "Amin", "given" : "Tahir", "non-dropping-particle" : "", "parse-names" : false, "suffix" : "" }, { "dropping-particle" : "", "family" : "Sampat", "given" : "Bhaven", "non-dropping-particle" : "", "parse-names" : false, "suffix" : "" }, { "dropping-particle" : "", "family" : "Cook-Deegan", "given" : "Robert", "non-dropping-particle" : "", "parse-names" : false, "suffix" : "" }, { "dropping-particle" : "", "family" : "Chandrasekharan", "given" : "Subhashini", "non-dropping-particle" : "", "parse-names" : false, "suffix" : "" } ], "container-title" : "Nature biotechnology", "id" : "ITEM-1", "issue" : "7", "issued" : { "date-parts" : [ [ "2010", "7", "1" ] ] }, "language" : "en", "page" : "671-8", "publisher" : "Nature Publishing Group", "title" : "Intellectual property, technology transfer and manufacture of low-cost HPV vaccines in India.", "type" : "article-journal", "volume" : "28" }, "uris" : [ "http://www.mendeley.com/documents/?uuid=1f1d09c8-5800-41f1-bd73-cc9bedc265ec" ] } ], "mendeley" : { "formattedCitation" : "(10)", "plainTextFormattedCitation" : "(10)", "previouslyFormattedCitation" : "(10)" }, "properties" : { "noteIndex" : 0 }, "schema" : "https://github.com/citation-style-language/schema/raw/master/csl-citation.json" }</w:instrText>
      </w:r>
      <w:r w:rsidR="00367127"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(10)</w:t>
      </w:r>
      <w:r w:rsidR="00367127" w:rsidRPr="00FB4E45">
        <w:rPr>
          <w:rFonts w:ascii="Times New Roman" w:hAnsi="Times New Roman" w:cs="Times New Roman"/>
          <w:sz w:val="24"/>
          <w:szCs w:val="24"/>
        </w:rPr>
        <w:fldChar w:fldCharType="end"/>
      </w:r>
      <w:r w:rsidRPr="00FB4E45">
        <w:rPr>
          <w:rFonts w:ascii="Times New Roman" w:hAnsi="Times New Roman" w:cs="Times New Roman"/>
          <w:sz w:val="24"/>
          <w:szCs w:val="24"/>
        </w:rPr>
        <w:t>. The value of grants to the University of Rochester and Georgetown University was identified through the National Institute of Health research grants database, Research Portfolio Online Reporting Tools (</w:t>
      </w:r>
      <w:proofErr w:type="spellStart"/>
      <w:r w:rsidRPr="00FB4E45">
        <w:rPr>
          <w:rFonts w:ascii="Times New Roman" w:hAnsi="Times New Roman" w:cs="Times New Roman"/>
          <w:sz w:val="24"/>
          <w:szCs w:val="24"/>
        </w:rPr>
        <w:t>RePORTER</w:t>
      </w:r>
      <w:proofErr w:type="spellEnd"/>
      <w:r w:rsidRPr="00FB4E45">
        <w:rPr>
          <w:rFonts w:ascii="Times New Roman" w:hAnsi="Times New Roman" w:cs="Times New Roman"/>
          <w:sz w:val="24"/>
          <w:szCs w:val="24"/>
        </w:rPr>
        <w:t>). The grants identified are listed below:</w:t>
      </w:r>
    </w:p>
    <w:p w14:paraId="047610FE" w14:textId="77777777" w:rsidR="00EA4453" w:rsidRDefault="00EA4453">
      <w:pPr>
        <w:rPr>
          <w:rFonts w:ascii="Times New Roman" w:hAnsi="Times New Roman" w:cs="Times New Roman"/>
          <w:sz w:val="24"/>
          <w:szCs w:val="24"/>
        </w:rPr>
      </w:pPr>
      <w:r>
        <w:rPr>
          <w:rFonts w:ascii="Times New Roman" w:hAnsi="Times New Roman" w:cs="Times New Roman"/>
          <w:sz w:val="24"/>
          <w:szCs w:val="24"/>
        </w:rPr>
        <w:br w:type="page"/>
      </w:r>
    </w:p>
    <w:p w14:paraId="2599DFFD" w14:textId="77777777" w:rsidR="00984A81" w:rsidRPr="00FB4E45" w:rsidRDefault="00984A81" w:rsidP="00984A81">
      <w:pPr>
        <w:rPr>
          <w:rFonts w:ascii="Times New Roman" w:hAnsi="Times New Roman" w:cs="Times New Roman"/>
          <w:sz w:val="24"/>
          <w:szCs w:val="24"/>
        </w:rPr>
      </w:pPr>
    </w:p>
    <w:tbl>
      <w:tblPr>
        <w:tblW w:w="5028" w:type="pct"/>
        <w:tblLayout w:type="fixed"/>
        <w:tblLook w:val="04A0" w:firstRow="1" w:lastRow="0" w:firstColumn="1" w:lastColumn="0" w:noHBand="0" w:noVBand="1"/>
      </w:tblPr>
      <w:tblGrid>
        <w:gridCol w:w="1555"/>
        <w:gridCol w:w="1701"/>
        <w:gridCol w:w="2125"/>
        <w:gridCol w:w="1137"/>
        <w:gridCol w:w="1030"/>
        <w:gridCol w:w="1518"/>
      </w:tblGrid>
      <w:tr w:rsidR="00984A81" w:rsidRPr="00FB4E45" w14:paraId="29B47AA2" w14:textId="77777777" w:rsidTr="00EA4453">
        <w:trPr>
          <w:trHeight w:val="624"/>
        </w:trPr>
        <w:tc>
          <w:tcPr>
            <w:tcW w:w="858" w:type="pct"/>
            <w:tcBorders>
              <w:top w:val="single" w:sz="4" w:space="0" w:color="auto"/>
              <w:left w:val="single" w:sz="4" w:space="0" w:color="auto"/>
              <w:bottom w:val="single" w:sz="4" w:space="0" w:color="auto"/>
              <w:right w:val="single" w:sz="4" w:space="0" w:color="auto"/>
            </w:tcBorders>
            <w:shd w:val="clear" w:color="000000" w:fill="FFFFFF"/>
            <w:hideMark/>
          </w:tcPr>
          <w:p w14:paraId="1B32A7E2"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Research group</w:t>
            </w:r>
          </w:p>
        </w:tc>
        <w:tc>
          <w:tcPr>
            <w:tcW w:w="938" w:type="pct"/>
            <w:tcBorders>
              <w:top w:val="single" w:sz="4" w:space="0" w:color="auto"/>
              <w:left w:val="nil"/>
              <w:bottom w:val="single" w:sz="4" w:space="0" w:color="auto"/>
              <w:right w:val="single" w:sz="4" w:space="0" w:color="auto"/>
            </w:tcBorders>
            <w:shd w:val="clear" w:color="000000" w:fill="FFFFFF"/>
            <w:noWrap/>
            <w:hideMark/>
          </w:tcPr>
          <w:p w14:paraId="015F3AB5"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Grant code</w:t>
            </w:r>
          </w:p>
        </w:tc>
        <w:tc>
          <w:tcPr>
            <w:tcW w:w="1172" w:type="pct"/>
            <w:tcBorders>
              <w:top w:val="single" w:sz="4" w:space="0" w:color="auto"/>
              <w:left w:val="nil"/>
              <w:bottom w:val="single" w:sz="4" w:space="0" w:color="auto"/>
              <w:right w:val="single" w:sz="4" w:space="0" w:color="auto"/>
            </w:tcBorders>
            <w:shd w:val="clear" w:color="000000" w:fill="FFFFFF"/>
            <w:noWrap/>
            <w:hideMark/>
          </w:tcPr>
          <w:p w14:paraId="3D5BEEAC"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Sub grants</w:t>
            </w:r>
          </w:p>
        </w:tc>
        <w:tc>
          <w:tcPr>
            <w:tcW w:w="627" w:type="pct"/>
            <w:tcBorders>
              <w:top w:val="single" w:sz="4" w:space="0" w:color="auto"/>
              <w:left w:val="nil"/>
              <w:bottom w:val="single" w:sz="4" w:space="0" w:color="auto"/>
              <w:right w:val="single" w:sz="4" w:space="0" w:color="auto"/>
            </w:tcBorders>
            <w:shd w:val="clear" w:color="000000" w:fill="FFFFFF"/>
            <w:noWrap/>
            <w:hideMark/>
          </w:tcPr>
          <w:p w14:paraId="0AE009D1"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Value</w:t>
            </w:r>
          </w:p>
        </w:tc>
        <w:tc>
          <w:tcPr>
            <w:tcW w:w="568" w:type="pct"/>
            <w:tcBorders>
              <w:top w:val="single" w:sz="4" w:space="0" w:color="auto"/>
              <w:left w:val="nil"/>
              <w:bottom w:val="single" w:sz="4" w:space="0" w:color="auto"/>
              <w:right w:val="single" w:sz="4" w:space="0" w:color="auto"/>
            </w:tcBorders>
            <w:shd w:val="clear" w:color="000000" w:fill="FFFFFF"/>
            <w:noWrap/>
            <w:hideMark/>
          </w:tcPr>
          <w:p w14:paraId="4FE540E3"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Year</w:t>
            </w:r>
          </w:p>
        </w:tc>
        <w:tc>
          <w:tcPr>
            <w:tcW w:w="837" w:type="pct"/>
            <w:tcBorders>
              <w:top w:val="single" w:sz="4" w:space="0" w:color="auto"/>
              <w:left w:val="nil"/>
              <w:bottom w:val="single" w:sz="4" w:space="0" w:color="auto"/>
              <w:right w:val="single" w:sz="4" w:space="0" w:color="auto"/>
            </w:tcBorders>
            <w:shd w:val="clear" w:color="000000" w:fill="FFFFFF"/>
            <w:hideMark/>
          </w:tcPr>
          <w:p w14:paraId="28F71384"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Awarding Body</w:t>
            </w:r>
          </w:p>
        </w:tc>
      </w:tr>
      <w:tr w:rsidR="00984A81" w:rsidRPr="00FB4E45" w14:paraId="5DE14D5A" w14:textId="77777777" w:rsidTr="00EA4453">
        <w:trPr>
          <w:trHeight w:val="312"/>
        </w:trPr>
        <w:tc>
          <w:tcPr>
            <w:tcW w:w="858" w:type="pct"/>
            <w:vMerge w:val="restart"/>
            <w:tcBorders>
              <w:top w:val="nil"/>
              <w:left w:val="single" w:sz="4" w:space="0" w:color="auto"/>
              <w:right w:val="single" w:sz="4" w:space="0" w:color="auto"/>
            </w:tcBorders>
            <w:shd w:val="clear" w:color="000000" w:fill="FFFFFF"/>
            <w:hideMark/>
          </w:tcPr>
          <w:p w14:paraId="1F71277E" w14:textId="7A107931" w:rsidR="00984A81" w:rsidRPr="00FB4E45" w:rsidRDefault="00984A81" w:rsidP="00EA4453">
            <w:pPr>
              <w:rPr>
                <w:rFonts w:ascii="Times New Roman" w:eastAsia="Times New Roman" w:hAnsi="Times New Roman" w:cs="Times New Roman"/>
                <w:bCs/>
                <w:color w:val="000000"/>
                <w:sz w:val="24"/>
                <w:szCs w:val="24"/>
                <w:lang w:eastAsia="en-GB"/>
              </w:rPr>
            </w:pPr>
            <w:r w:rsidRPr="00FB4E45">
              <w:rPr>
                <w:rFonts w:ascii="Times New Roman" w:eastAsia="Times New Roman" w:hAnsi="Times New Roman" w:cs="Times New Roman"/>
                <w:bCs/>
                <w:color w:val="000000"/>
                <w:sz w:val="24"/>
                <w:szCs w:val="24"/>
                <w:lang w:val="en-IE" w:eastAsia="en-GB"/>
              </w:rPr>
              <w:t>University of Rochester, New York</w:t>
            </w:r>
          </w:p>
        </w:tc>
        <w:tc>
          <w:tcPr>
            <w:tcW w:w="938" w:type="pct"/>
            <w:tcBorders>
              <w:top w:val="nil"/>
              <w:left w:val="nil"/>
              <w:bottom w:val="single" w:sz="4" w:space="0" w:color="auto"/>
              <w:right w:val="single" w:sz="4" w:space="0" w:color="auto"/>
            </w:tcBorders>
            <w:shd w:val="clear" w:color="000000" w:fill="FFFFFF"/>
            <w:noWrap/>
            <w:hideMark/>
          </w:tcPr>
          <w:p w14:paraId="5304E0EB"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AI-82509</w:t>
            </w:r>
          </w:p>
        </w:tc>
        <w:tc>
          <w:tcPr>
            <w:tcW w:w="1172" w:type="pct"/>
            <w:tcBorders>
              <w:top w:val="nil"/>
              <w:left w:val="nil"/>
              <w:bottom w:val="single" w:sz="4" w:space="0" w:color="auto"/>
              <w:right w:val="single" w:sz="4" w:space="0" w:color="auto"/>
            </w:tcBorders>
            <w:shd w:val="clear" w:color="000000" w:fill="FFFFFF"/>
            <w:noWrap/>
            <w:hideMark/>
          </w:tcPr>
          <w:p w14:paraId="7D357088"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r w:rsidR="00AB709C" w:rsidRPr="00FB4E45">
              <w:rPr>
                <w:rFonts w:ascii="Times New Roman" w:eastAsia="Times New Roman" w:hAnsi="Times New Roman" w:cs="Times New Roman"/>
                <w:color w:val="000000"/>
                <w:sz w:val="24"/>
                <w:szCs w:val="24"/>
                <w:lang w:eastAsia="en-GB"/>
              </w:rPr>
              <w:t>Not available</w:t>
            </w:r>
          </w:p>
        </w:tc>
        <w:tc>
          <w:tcPr>
            <w:tcW w:w="627" w:type="pct"/>
            <w:tcBorders>
              <w:top w:val="nil"/>
              <w:left w:val="nil"/>
              <w:bottom w:val="single" w:sz="4" w:space="0" w:color="auto"/>
              <w:right w:val="single" w:sz="4" w:space="0" w:color="auto"/>
            </w:tcBorders>
            <w:shd w:val="clear" w:color="000000" w:fill="FFFFFF"/>
            <w:noWrap/>
            <w:hideMark/>
          </w:tcPr>
          <w:p w14:paraId="062B1775" w14:textId="5694DCE1"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 xml:space="preserve">209,404 </w:t>
            </w:r>
          </w:p>
        </w:tc>
        <w:tc>
          <w:tcPr>
            <w:tcW w:w="568" w:type="pct"/>
            <w:tcBorders>
              <w:top w:val="nil"/>
              <w:left w:val="nil"/>
              <w:bottom w:val="single" w:sz="4" w:space="0" w:color="auto"/>
              <w:right w:val="single" w:sz="4" w:space="0" w:color="auto"/>
            </w:tcBorders>
            <w:shd w:val="clear" w:color="000000" w:fill="FFFFFF"/>
            <w:noWrap/>
            <w:hideMark/>
          </w:tcPr>
          <w:p w14:paraId="3E2F9555"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p>
        </w:tc>
        <w:tc>
          <w:tcPr>
            <w:tcW w:w="837" w:type="pct"/>
            <w:tcBorders>
              <w:top w:val="nil"/>
              <w:left w:val="nil"/>
              <w:bottom w:val="single" w:sz="4" w:space="0" w:color="auto"/>
              <w:right w:val="single" w:sz="4" w:space="0" w:color="auto"/>
            </w:tcBorders>
            <w:shd w:val="clear" w:color="000000" w:fill="FFFFFF"/>
            <w:noWrap/>
            <w:hideMark/>
          </w:tcPr>
          <w:p w14:paraId="4280AFB3"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NIAID, USA</w:t>
            </w:r>
          </w:p>
        </w:tc>
      </w:tr>
      <w:tr w:rsidR="00984A81" w:rsidRPr="00FB4E45" w14:paraId="5797FB12" w14:textId="77777777" w:rsidTr="00EA4453">
        <w:trPr>
          <w:trHeight w:val="312"/>
        </w:trPr>
        <w:tc>
          <w:tcPr>
            <w:tcW w:w="858" w:type="pct"/>
            <w:vMerge/>
            <w:tcBorders>
              <w:left w:val="single" w:sz="4" w:space="0" w:color="auto"/>
              <w:right w:val="single" w:sz="4" w:space="0" w:color="auto"/>
            </w:tcBorders>
            <w:shd w:val="clear" w:color="000000" w:fill="FFFFFF"/>
            <w:hideMark/>
          </w:tcPr>
          <w:p w14:paraId="2761620B" w14:textId="77777777" w:rsidR="00984A81" w:rsidRPr="00FB4E45" w:rsidRDefault="00984A81" w:rsidP="00EA4453">
            <w:pPr>
              <w:rPr>
                <w:rFonts w:ascii="Times New Roman" w:eastAsia="Times New Roman" w:hAnsi="Times New Roman" w:cs="Times New Roman"/>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5DFB0C7F"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CA37667</w:t>
            </w:r>
          </w:p>
        </w:tc>
        <w:tc>
          <w:tcPr>
            <w:tcW w:w="1172" w:type="pct"/>
            <w:tcBorders>
              <w:top w:val="nil"/>
              <w:left w:val="nil"/>
              <w:bottom w:val="single" w:sz="4" w:space="0" w:color="auto"/>
              <w:right w:val="single" w:sz="4" w:space="0" w:color="auto"/>
            </w:tcBorders>
            <w:shd w:val="clear" w:color="000000" w:fill="FFFFFF"/>
            <w:noWrap/>
            <w:hideMark/>
          </w:tcPr>
          <w:p w14:paraId="031B4F70"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5R01CA037667-07</w:t>
            </w:r>
          </w:p>
        </w:tc>
        <w:tc>
          <w:tcPr>
            <w:tcW w:w="627" w:type="pct"/>
            <w:tcBorders>
              <w:top w:val="nil"/>
              <w:left w:val="nil"/>
              <w:bottom w:val="single" w:sz="4" w:space="0" w:color="auto"/>
              <w:right w:val="single" w:sz="4" w:space="0" w:color="auto"/>
            </w:tcBorders>
            <w:shd w:val="clear" w:color="000000" w:fill="FFFFFF"/>
            <w:noWrap/>
            <w:hideMark/>
          </w:tcPr>
          <w:p w14:paraId="49C3335C" w14:textId="27EA8286"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 xml:space="preserve">180,607 </w:t>
            </w:r>
          </w:p>
        </w:tc>
        <w:tc>
          <w:tcPr>
            <w:tcW w:w="568" w:type="pct"/>
            <w:tcBorders>
              <w:top w:val="nil"/>
              <w:left w:val="nil"/>
              <w:bottom w:val="single" w:sz="4" w:space="0" w:color="auto"/>
              <w:right w:val="single" w:sz="4" w:space="0" w:color="auto"/>
            </w:tcBorders>
            <w:shd w:val="clear" w:color="000000" w:fill="FFFFFF"/>
            <w:noWrap/>
            <w:hideMark/>
          </w:tcPr>
          <w:p w14:paraId="609628B0"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1990</w:t>
            </w:r>
          </w:p>
        </w:tc>
        <w:tc>
          <w:tcPr>
            <w:tcW w:w="837" w:type="pct"/>
            <w:tcBorders>
              <w:top w:val="nil"/>
              <w:left w:val="nil"/>
              <w:bottom w:val="single" w:sz="4" w:space="0" w:color="auto"/>
              <w:right w:val="single" w:sz="4" w:space="0" w:color="auto"/>
            </w:tcBorders>
            <w:shd w:val="clear" w:color="000000" w:fill="FFFFFF"/>
            <w:noWrap/>
            <w:hideMark/>
          </w:tcPr>
          <w:p w14:paraId="7BA3D7BA" w14:textId="77777777" w:rsidR="00984A81" w:rsidRPr="00FB4E45" w:rsidRDefault="00AB709C"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NCI</w:t>
            </w:r>
            <w:r w:rsidR="00984A81" w:rsidRPr="00FB4E45">
              <w:rPr>
                <w:rFonts w:ascii="Times New Roman" w:eastAsia="Times New Roman" w:hAnsi="Times New Roman" w:cs="Times New Roman"/>
                <w:color w:val="000000"/>
                <w:sz w:val="24"/>
                <w:szCs w:val="24"/>
                <w:lang w:val="en-IE" w:eastAsia="en-GB"/>
              </w:rPr>
              <w:t>, USA</w:t>
            </w:r>
          </w:p>
        </w:tc>
      </w:tr>
      <w:tr w:rsidR="00984A81" w:rsidRPr="00FB4E45" w14:paraId="25754582" w14:textId="77777777" w:rsidTr="00EA4453">
        <w:trPr>
          <w:trHeight w:val="312"/>
        </w:trPr>
        <w:tc>
          <w:tcPr>
            <w:tcW w:w="858" w:type="pct"/>
            <w:vMerge/>
            <w:tcBorders>
              <w:left w:val="single" w:sz="4" w:space="0" w:color="auto"/>
              <w:right w:val="single" w:sz="4" w:space="0" w:color="auto"/>
            </w:tcBorders>
            <w:shd w:val="clear" w:color="000000" w:fill="FFFFFF"/>
            <w:hideMark/>
          </w:tcPr>
          <w:p w14:paraId="7C87CF28" w14:textId="77777777" w:rsidR="00984A81" w:rsidRPr="00FB4E45" w:rsidRDefault="00984A81" w:rsidP="00EA4453">
            <w:pPr>
              <w:rPr>
                <w:rFonts w:ascii="Times New Roman" w:eastAsia="Times New Roman" w:hAnsi="Times New Roman" w:cs="Times New Roman"/>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012327C6" w14:textId="62B85BC1" w:rsidR="00984A81" w:rsidRPr="00FB4E45" w:rsidRDefault="00EA4453"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CA37667</w:t>
            </w:r>
          </w:p>
        </w:tc>
        <w:tc>
          <w:tcPr>
            <w:tcW w:w="1172" w:type="pct"/>
            <w:tcBorders>
              <w:top w:val="nil"/>
              <w:left w:val="nil"/>
              <w:bottom w:val="single" w:sz="4" w:space="0" w:color="auto"/>
              <w:right w:val="single" w:sz="4" w:space="0" w:color="auto"/>
            </w:tcBorders>
            <w:shd w:val="clear" w:color="000000" w:fill="FFFFFF"/>
            <w:noWrap/>
          </w:tcPr>
          <w:p w14:paraId="3CB97C52"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5R01CA037667-08</w:t>
            </w:r>
          </w:p>
        </w:tc>
        <w:tc>
          <w:tcPr>
            <w:tcW w:w="627" w:type="pct"/>
            <w:tcBorders>
              <w:top w:val="nil"/>
              <w:left w:val="nil"/>
              <w:bottom w:val="single" w:sz="4" w:space="0" w:color="auto"/>
              <w:right w:val="single" w:sz="4" w:space="0" w:color="auto"/>
            </w:tcBorders>
            <w:shd w:val="clear" w:color="000000" w:fill="FFFFFF"/>
            <w:noWrap/>
          </w:tcPr>
          <w:p w14:paraId="32E321C5" w14:textId="6A9E1FE6"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 xml:space="preserve">192,547 </w:t>
            </w:r>
          </w:p>
        </w:tc>
        <w:tc>
          <w:tcPr>
            <w:tcW w:w="568" w:type="pct"/>
            <w:tcBorders>
              <w:top w:val="nil"/>
              <w:left w:val="nil"/>
              <w:bottom w:val="single" w:sz="4" w:space="0" w:color="auto"/>
              <w:right w:val="single" w:sz="4" w:space="0" w:color="auto"/>
            </w:tcBorders>
            <w:shd w:val="clear" w:color="000000" w:fill="FFFFFF"/>
            <w:noWrap/>
          </w:tcPr>
          <w:p w14:paraId="4E93488D"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1991</w:t>
            </w:r>
          </w:p>
        </w:tc>
        <w:tc>
          <w:tcPr>
            <w:tcW w:w="837" w:type="pct"/>
            <w:tcBorders>
              <w:top w:val="nil"/>
              <w:left w:val="nil"/>
              <w:bottom w:val="single" w:sz="4" w:space="0" w:color="auto"/>
              <w:right w:val="single" w:sz="4" w:space="0" w:color="auto"/>
            </w:tcBorders>
            <w:shd w:val="clear" w:color="000000" w:fill="FFFFFF"/>
            <w:hideMark/>
          </w:tcPr>
          <w:p w14:paraId="035315BA" w14:textId="401EB96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r w:rsidR="00EA4453" w:rsidRPr="00FB4E45">
              <w:rPr>
                <w:rFonts w:ascii="Times New Roman" w:eastAsia="Times New Roman" w:hAnsi="Times New Roman" w:cs="Times New Roman"/>
                <w:color w:val="000000"/>
                <w:sz w:val="24"/>
                <w:szCs w:val="24"/>
                <w:lang w:val="en-IE" w:eastAsia="en-GB"/>
              </w:rPr>
              <w:t>NCI, USA</w:t>
            </w:r>
          </w:p>
        </w:tc>
      </w:tr>
      <w:tr w:rsidR="00984A81" w:rsidRPr="00FB4E45" w14:paraId="2D83C5C1" w14:textId="77777777" w:rsidTr="00EA4453">
        <w:trPr>
          <w:trHeight w:val="384"/>
        </w:trPr>
        <w:tc>
          <w:tcPr>
            <w:tcW w:w="858" w:type="pct"/>
            <w:vMerge/>
            <w:tcBorders>
              <w:left w:val="single" w:sz="4" w:space="0" w:color="auto"/>
              <w:right w:val="single" w:sz="4" w:space="0" w:color="auto"/>
            </w:tcBorders>
            <w:shd w:val="clear" w:color="000000" w:fill="FFFFFF"/>
            <w:hideMark/>
          </w:tcPr>
          <w:p w14:paraId="1EF843E7" w14:textId="77777777" w:rsidR="00984A81" w:rsidRPr="00FB4E45" w:rsidRDefault="00984A81" w:rsidP="00EA4453">
            <w:pPr>
              <w:rPr>
                <w:rFonts w:ascii="Times New Roman" w:eastAsia="Times New Roman" w:hAnsi="Times New Roman" w:cs="Times New Roman"/>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3551BDD3" w14:textId="46F82D56" w:rsidR="00984A81" w:rsidRPr="00FB4E45" w:rsidRDefault="00EA4453"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CA37667</w:t>
            </w:r>
          </w:p>
        </w:tc>
        <w:tc>
          <w:tcPr>
            <w:tcW w:w="1172" w:type="pct"/>
            <w:tcBorders>
              <w:top w:val="nil"/>
              <w:left w:val="nil"/>
              <w:bottom w:val="single" w:sz="4" w:space="0" w:color="auto"/>
              <w:right w:val="single" w:sz="4" w:space="0" w:color="auto"/>
            </w:tcBorders>
            <w:shd w:val="clear" w:color="000000" w:fill="FFFFFF"/>
            <w:noWrap/>
          </w:tcPr>
          <w:p w14:paraId="1BEC1761"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2R01CA037667-09</w:t>
            </w:r>
          </w:p>
        </w:tc>
        <w:tc>
          <w:tcPr>
            <w:tcW w:w="627" w:type="pct"/>
            <w:tcBorders>
              <w:top w:val="nil"/>
              <w:left w:val="nil"/>
              <w:bottom w:val="single" w:sz="4" w:space="0" w:color="auto"/>
              <w:right w:val="single" w:sz="4" w:space="0" w:color="auto"/>
            </w:tcBorders>
            <w:shd w:val="clear" w:color="000000" w:fill="FFFFFF"/>
            <w:noWrap/>
          </w:tcPr>
          <w:p w14:paraId="4B49A1E7" w14:textId="01E312D5" w:rsidR="00984A81" w:rsidRPr="00FB4E45" w:rsidRDefault="00EA4453" w:rsidP="00EA4453">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IE" w:eastAsia="en-GB"/>
              </w:rPr>
              <w:t>255,058</w:t>
            </w:r>
          </w:p>
        </w:tc>
        <w:tc>
          <w:tcPr>
            <w:tcW w:w="568" w:type="pct"/>
            <w:tcBorders>
              <w:top w:val="nil"/>
              <w:left w:val="nil"/>
              <w:bottom w:val="single" w:sz="4" w:space="0" w:color="auto"/>
              <w:right w:val="single" w:sz="4" w:space="0" w:color="auto"/>
            </w:tcBorders>
            <w:shd w:val="clear" w:color="000000" w:fill="FFFFFF"/>
            <w:noWrap/>
          </w:tcPr>
          <w:p w14:paraId="62D50790"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1992</w:t>
            </w:r>
          </w:p>
        </w:tc>
        <w:tc>
          <w:tcPr>
            <w:tcW w:w="837" w:type="pct"/>
            <w:tcBorders>
              <w:top w:val="nil"/>
              <w:left w:val="nil"/>
              <w:bottom w:val="single" w:sz="4" w:space="0" w:color="auto"/>
              <w:right w:val="single" w:sz="4" w:space="0" w:color="auto"/>
            </w:tcBorders>
            <w:shd w:val="clear" w:color="000000" w:fill="FFFFFF"/>
            <w:hideMark/>
          </w:tcPr>
          <w:p w14:paraId="219007B1" w14:textId="75BB878C" w:rsidR="00984A81" w:rsidRPr="00FB4E45" w:rsidRDefault="00EA4453"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NCI, USA</w:t>
            </w:r>
          </w:p>
        </w:tc>
      </w:tr>
      <w:tr w:rsidR="00984A81" w:rsidRPr="00FB4E45" w14:paraId="51C482BB" w14:textId="77777777" w:rsidTr="00EA4453">
        <w:trPr>
          <w:trHeight w:val="312"/>
        </w:trPr>
        <w:tc>
          <w:tcPr>
            <w:tcW w:w="858" w:type="pct"/>
            <w:tcBorders>
              <w:top w:val="nil"/>
              <w:left w:val="single" w:sz="4" w:space="0" w:color="auto"/>
              <w:bottom w:val="single" w:sz="4" w:space="0" w:color="auto"/>
              <w:right w:val="single" w:sz="4" w:space="0" w:color="auto"/>
            </w:tcBorders>
            <w:shd w:val="clear" w:color="000000" w:fill="FFFFFF"/>
            <w:hideMark/>
          </w:tcPr>
          <w:p w14:paraId="33463649" w14:textId="77777777" w:rsidR="00984A81" w:rsidRPr="00FB4E45" w:rsidRDefault="00984A81" w:rsidP="00EA4453">
            <w:pPr>
              <w:rPr>
                <w:rFonts w:ascii="Times New Roman" w:eastAsia="Times New Roman" w:hAnsi="Times New Roman" w:cs="Times New Roman"/>
                <w:bCs/>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279D58B3" w14:textId="77777777" w:rsidR="00984A81" w:rsidRPr="00FB4E45" w:rsidRDefault="00984A81" w:rsidP="00EA4453">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val="en-IE" w:eastAsia="en-GB"/>
              </w:rPr>
              <w:t> </w:t>
            </w:r>
          </w:p>
        </w:tc>
        <w:tc>
          <w:tcPr>
            <w:tcW w:w="1172" w:type="pct"/>
            <w:tcBorders>
              <w:top w:val="nil"/>
              <w:left w:val="nil"/>
              <w:bottom w:val="single" w:sz="4" w:space="0" w:color="auto"/>
              <w:right w:val="single" w:sz="4" w:space="0" w:color="auto"/>
            </w:tcBorders>
            <w:shd w:val="clear" w:color="000000" w:fill="FFFFFF"/>
            <w:noWrap/>
            <w:hideMark/>
          </w:tcPr>
          <w:p w14:paraId="5A609E1F"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bCs/>
                <w:color w:val="000000"/>
                <w:sz w:val="24"/>
                <w:szCs w:val="24"/>
                <w:lang w:val="en-IE" w:eastAsia="en-GB"/>
              </w:rPr>
              <w:t>Total</w:t>
            </w:r>
          </w:p>
        </w:tc>
        <w:tc>
          <w:tcPr>
            <w:tcW w:w="627" w:type="pct"/>
            <w:tcBorders>
              <w:top w:val="nil"/>
              <w:left w:val="nil"/>
              <w:bottom w:val="single" w:sz="4" w:space="0" w:color="auto"/>
              <w:right w:val="single" w:sz="4" w:space="0" w:color="auto"/>
            </w:tcBorders>
            <w:shd w:val="clear" w:color="000000" w:fill="FFFFFF"/>
            <w:noWrap/>
            <w:hideMark/>
          </w:tcPr>
          <w:p w14:paraId="479EF5F6" w14:textId="5197AB2C" w:rsidR="00984A81" w:rsidRPr="00FB4E45" w:rsidRDefault="00984A81" w:rsidP="00EA4453">
            <w:pPr>
              <w:rPr>
                <w:rFonts w:ascii="Times New Roman" w:eastAsia="Times New Roman" w:hAnsi="Times New Roman" w:cs="Times New Roman"/>
                <w:bCs/>
                <w:color w:val="000000"/>
                <w:sz w:val="24"/>
                <w:szCs w:val="24"/>
                <w:lang w:eastAsia="en-GB"/>
              </w:rPr>
            </w:pPr>
            <w:r w:rsidRPr="00FB4E45">
              <w:rPr>
                <w:rFonts w:ascii="Times New Roman" w:eastAsia="Times New Roman" w:hAnsi="Times New Roman" w:cs="Times New Roman"/>
                <w:bCs/>
                <w:color w:val="000000"/>
                <w:sz w:val="24"/>
                <w:szCs w:val="24"/>
                <w:lang w:val="en-IE" w:eastAsia="en-GB"/>
              </w:rPr>
              <w:t xml:space="preserve">837,616 </w:t>
            </w:r>
          </w:p>
        </w:tc>
        <w:tc>
          <w:tcPr>
            <w:tcW w:w="568" w:type="pct"/>
            <w:tcBorders>
              <w:top w:val="nil"/>
              <w:left w:val="nil"/>
              <w:bottom w:val="single" w:sz="4" w:space="0" w:color="auto"/>
              <w:right w:val="single" w:sz="4" w:space="0" w:color="auto"/>
            </w:tcBorders>
            <w:shd w:val="clear" w:color="000000" w:fill="FFFFFF"/>
            <w:noWrap/>
            <w:hideMark/>
          </w:tcPr>
          <w:p w14:paraId="384EAB05"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p>
        </w:tc>
        <w:tc>
          <w:tcPr>
            <w:tcW w:w="837" w:type="pct"/>
            <w:tcBorders>
              <w:top w:val="nil"/>
              <w:left w:val="nil"/>
              <w:bottom w:val="single" w:sz="4" w:space="0" w:color="auto"/>
              <w:right w:val="single" w:sz="4" w:space="0" w:color="auto"/>
            </w:tcBorders>
            <w:shd w:val="clear" w:color="000000" w:fill="FFFFFF"/>
            <w:noWrap/>
            <w:hideMark/>
          </w:tcPr>
          <w:p w14:paraId="3D03B1B0"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p>
        </w:tc>
      </w:tr>
      <w:tr w:rsidR="00984A81" w:rsidRPr="00FB4E45" w14:paraId="4631356B" w14:textId="77777777" w:rsidTr="00EA4453">
        <w:trPr>
          <w:trHeight w:val="381"/>
        </w:trPr>
        <w:tc>
          <w:tcPr>
            <w:tcW w:w="858" w:type="pct"/>
            <w:vMerge w:val="restart"/>
            <w:tcBorders>
              <w:top w:val="nil"/>
              <w:left w:val="single" w:sz="4" w:space="0" w:color="auto"/>
              <w:right w:val="single" w:sz="4" w:space="0" w:color="auto"/>
            </w:tcBorders>
            <w:shd w:val="clear" w:color="000000" w:fill="FFFFFF"/>
            <w:hideMark/>
          </w:tcPr>
          <w:p w14:paraId="7275DA1B" w14:textId="120404A7" w:rsidR="00984A81" w:rsidRPr="00FB4E45" w:rsidRDefault="00984A81" w:rsidP="00EA4453">
            <w:pPr>
              <w:rPr>
                <w:rFonts w:ascii="Times New Roman" w:eastAsia="Times New Roman" w:hAnsi="Times New Roman" w:cs="Times New Roman"/>
                <w:bCs/>
                <w:color w:val="000000"/>
                <w:sz w:val="24"/>
                <w:szCs w:val="24"/>
                <w:lang w:eastAsia="en-GB"/>
              </w:rPr>
            </w:pPr>
            <w:r w:rsidRPr="00FB4E45">
              <w:rPr>
                <w:rFonts w:ascii="Times New Roman" w:eastAsia="Times New Roman" w:hAnsi="Times New Roman" w:cs="Times New Roman"/>
                <w:bCs/>
                <w:color w:val="000000"/>
                <w:sz w:val="24"/>
                <w:szCs w:val="24"/>
                <w:lang w:val="en-IE" w:eastAsia="en-GB"/>
              </w:rPr>
              <w:t>Georgetown University, Washington DC</w:t>
            </w:r>
          </w:p>
        </w:tc>
        <w:tc>
          <w:tcPr>
            <w:tcW w:w="938" w:type="pct"/>
            <w:tcBorders>
              <w:top w:val="nil"/>
              <w:left w:val="nil"/>
              <w:bottom w:val="single" w:sz="4" w:space="0" w:color="auto"/>
              <w:right w:val="single" w:sz="4" w:space="0" w:color="auto"/>
            </w:tcBorders>
            <w:shd w:val="clear" w:color="000000" w:fill="FFFFFF"/>
            <w:noWrap/>
            <w:hideMark/>
          </w:tcPr>
          <w:p w14:paraId="2E3D2C2E"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R01CA 53371</w:t>
            </w:r>
          </w:p>
        </w:tc>
        <w:tc>
          <w:tcPr>
            <w:tcW w:w="1172" w:type="pct"/>
            <w:tcBorders>
              <w:top w:val="nil"/>
              <w:left w:val="nil"/>
              <w:bottom w:val="single" w:sz="4" w:space="0" w:color="auto"/>
              <w:right w:val="single" w:sz="4" w:space="0" w:color="auto"/>
            </w:tcBorders>
            <w:shd w:val="clear" w:color="000000" w:fill="FFFFFF"/>
            <w:noWrap/>
            <w:hideMark/>
          </w:tcPr>
          <w:p w14:paraId="7BD4A99D"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5R01CA 5337102</w:t>
            </w:r>
          </w:p>
        </w:tc>
        <w:tc>
          <w:tcPr>
            <w:tcW w:w="627" w:type="pct"/>
            <w:tcBorders>
              <w:top w:val="nil"/>
              <w:left w:val="nil"/>
              <w:bottom w:val="single" w:sz="4" w:space="0" w:color="auto"/>
              <w:right w:val="single" w:sz="4" w:space="0" w:color="auto"/>
            </w:tcBorders>
            <w:shd w:val="clear" w:color="000000" w:fill="FFFFFF"/>
            <w:noWrap/>
            <w:hideMark/>
          </w:tcPr>
          <w:p w14:paraId="287BE220" w14:textId="7D433F12" w:rsidR="00984A81" w:rsidRPr="00FB4E45" w:rsidRDefault="00EA4453" w:rsidP="00EA4453">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IE" w:eastAsia="en-GB"/>
              </w:rPr>
              <w:t>325,567</w:t>
            </w:r>
          </w:p>
        </w:tc>
        <w:tc>
          <w:tcPr>
            <w:tcW w:w="568" w:type="pct"/>
            <w:tcBorders>
              <w:top w:val="nil"/>
              <w:left w:val="nil"/>
              <w:bottom w:val="single" w:sz="4" w:space="0" w:color="auto"/>
              <w:right w:val="single" w:sz="4" w:space="0" w:color="auto"/>
            </w:tcBorders>
            <w:shd w:val="clear" w:color="000000" w:fill="FFFFFF"/>
            <w:noWrap/>
            <w:hideMark/>
          </w:tcPr>
          <w:p w14:paraId="339EA34B"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1992</w:t>
            </w:r>
          </w:p>
        </w:tc>
        <w:tc>
          <w:tcPr>
            <w:tcW w:w="837" w:type="pct"/>
            <w:tcBorders>
              <w:top w:val="nil"/>
              <w:left w:val="nil"/>
              <w:bottom w:val="single" w:sz="4" w:space="0" w:color="auto"/>
              <w:right w:val="single" w:sz="4" w:space="0" w:color="auto"/>
            </w:tcBorders>
            <w:shd w:val="clear" w:color="000000" w:fill="FFFFFF"/>
            <w:noWrap/>
            <w:hideMark/>
          </w:tcPr>
          <w:p w14:paraId="67EB3A87"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NIH, USA</w:t>
            </w:r>
          </w:p>
        </w:tc>
      </w:tr>
      <w:tr w:rsidR="00984A81" w:rsidRPr="00FB4E45" w14:paraId="4BD92707" w14:textId="77777777" w:rsidTr="00EA4453">
        <w:trPr>
          <w:trHeight w:val="312"/>
        </w:trPr>
        <w:tc>
          <w:tcPr>
            <w:tcW w:w="858" w:type="pct"/>
            <w:vMerge/>
            <w:tcBorders>
              <w:left w:val="single" w:sz="4" w:space="0" w:color="auto"/>
              <w:right w:val="single" w:sz="4" w:space="0" w:color="auto"/>
            </w:tcBorders>
            <w:shd w:val="clear" w:color="000000" w:fill="FFFFFF"/>
            <w:noWrap/>
            <w:hideMark/>
          </w:tcPr>
          <w:p w14:paraId="68DB24AF" w14:textId="77777777" w:rsidR="00984A81" w:rsidRPr="00FB4E45" w:rsidRDefault="00984A81" w:rsidP="00EA4453">
            <w:pPr>
              <w:rPr>
                <w:rFonts w:ascii="Times New Roman" w:eastAsia="Times New Roman" w:hAnsi="Times New Roman" w:cs="Times New Roman"/>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3A1B2D1C" w14:textId="028E2A85" w:rsidR="00984A81" w:rsidRPr="00FB4E45" w:rsidRDefault="00EA4453"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R01CA 53371</w:t>
            </w:r>
          </w:p>
        </w:tc>
        <w:tc>
          <w:tcPr>
            <w:tcW w:w="1172" w:type="pct"/>
            <w:tcBorders>
              <w:top w:val="nil"/>
              <w:left w:val="nil"/>
              <w:bottom w:val="single" w:sz="4" w:space="0" w:color="auto"/>
              <w:right w:val="single" w:sz="4" w:space="0" w:color="auto"/>
            </w:tcBorders>
            <w:shd w:val="clear" w:color="000000" w:fill="FFFFFF"/>
            <w:noWrap/>
            <w:hideMark/>
          </w:tcPr>
          <w:p w14:paraId="3F9E555A"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1R01CA 5337101</w:t>
            </w:r>
          </w:p>
        </w:tc>
        <w:tc>
          <w:tcPr>
            <w:tcW w:w="627" w:type="pct"/>
            <w:tcBorders>
              <w:top w:val="nil"/>
              <w:left w:val="nil"/>
              <w:bottom w:val="single" w:sz="4" w:space="0" w:color="auto"/>
              <w:right w:val="single" w:sz="4" w:space="0" w:color="auto"/>
            </w:tcBorders>
            <w:shd w:val="clear" w:color="000000" w:fill="FFFFFF"/>
            <w:noWrap/>
            <w:hideMark/>
          </w:tcPr>
          <w:p w14:paraId="383D30CB" w14:textId="6C7716CA"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 xml:space="preserve">309,637 </w:t>
            </w:r>
          </w:p>
        </w:tc>
        <w:tc>
          <w:tcPr>
            <w:tcW w:w="568" w:type="pct"/>
            <w:tcBorders>
              <w:top w:val="nil"/>
              <w:left w:val="nil"/>
              <w:bottom w:val="single" w:sz="4" w:space="0" w:color="auto"/>
              <w:right w:val="single" w:sz="4" w:space="0" w:color="auto"/>
            </w:tcBorders>
            <w:shd w:val="clear" w:color="000000" w:fill="FFFFFF"/>
            <w:noWrap/>
            <w:hideMark/>
          </w:tcPr>
          <w:p w14:paraId="1E85A015"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1991</w:t>
            </w:r>
          </w:p>
        </w:tc>
        <w:tc>
          <w:tcPr>
            <w:tcW w:w="837" w:type="pct"/>
            <w:tcBorders>
              <w:top w:val="nil"/>
              <w:left w:val="nil"/>
              <w:bottom w:val="single" w:sz="4" w:space="0" w:color="auto"/>
              <w:right w:val="single" w:sz="4" w:space="0" w:color="auto"/>
            </w:tcBorders>
            <w:shd w:val="clear" w:color="000000" w:fill="FFFFFF"/>
            <w:noWrap/>
            <w:hideMark/>
          </w:tcPr>
          <w:p w14:paraId="075B1249"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NIH, USA</w:t>
            </w:r>
          </w:p>
        </w:tc>
      </w:tr>
      <w:tr w:rsidR="00984A81" w:rsidRPr="00FB4E45" w14:paraId="2D0D22AE" w14:textId="77777777" w:rsidTr="00EA4453">
        <w:trPr>
          <w:trHeight w:val="312"/>
        </w:trPr>
        <w:tc>
          <w:tcPr>
            <w:tcW w:w="858" w:type="pct"/>
            <w:vMerge/>
            <w:tcBorders>
              <w:left w:val="single" w:sz="4" w:space="0" w:color="auto"/>
              <w:right w:val="single" w:sz="4" w:space="0" w:color="auto"/>
            </w:tcBorders>
            <w:shd w:val="clear" w:color="000000" w:fill="FFFFFF"/>
            <w:noWrap/>
            <w:hideMark/>
          </w:tcPr>
          <w:p w14:paraId="64BB0D55" w14:textId="77777777" w:rsidR="00984A81" w:rsidRPr="00FB4E45" w:rsidRDefault="00984A81" w:rsidP="00EA4453">
            <w:pPr>
              <w:rPr>
                <w:rFonts w:ascii="Times New Roman" w:eastAsia="Times New Roman" w:hAnsi="Times New Roman" w:cs="Times New Roman"/>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76FB7541" w14:textId="0EBCF84C"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R01CA</w:t>
            </w:r>
            <w:r w:rsidR="00EA4453">
              <w:rPr>
                <w:rFonts w:ascii="Times New Roman" w:eastAsia="Times New Roman" w:hAnsi="Times New Roman" w:cs="Times New Roman"/>
                <w:color w:val="000000"/>
                <w:sz w:val="24"/>
                <w:szCs w:val="24"/>
                <w:lang w:val="en-IE" w:eastAsia="en-GB"/>
              </w:rPr>
              <w:t xml:space="preserve"> </w:t>
            </w:r>
            <w:r w:rsidRPr="00FB4E45">
              <w:rPr>
                <w:rFonts w:ascii="Times New Roman" w:eastAsia="Times New Roman" w:hAnsi="Times New Roman" w:cs="Times New Roman"/>
                <w:color w:val="000000"/>
                <w:sz w:val="24"/>
                <w:szCs w:val="24"/>
                <w:lang w:val="en-IE" w:eastAsia="en-GB"/>
              </w:rPr>
              <w:t>4624</w:t>
            </w:r>
          </w:p>
        </w:tc>
        <w:tc>
          <w:tcPr>
            <w:tcW w:w="1172" w:type="pct"/>
            <w:tcBorders>
              <w:top w:val="nil"/>
              <w:left w:val="nil"/>
              <w:bottom w:val="single" w:sz="4" w:space="0" w:color="auto"/>
              <w:right w:val="single" w:sz="4" w:space="0" w:color="auto"/>
            </w:tcBorders>
            <w:shd w:val="clear" w:color="000000" w:fill="FFFFFF"/>
            <w:noWrap/>
            <w:hideMark/>
          </w:tcPr>
          <w:p w14:paraId="27CE36BA"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p>
        </w:tc>
        <w:tc>
          <w:tcPr>
            <w:tcW w:w="627" w:type="pct"/>
            <w:tcBorders>
              <w:top w:val="nil"/>
              <w:left w:val="nil"/>
              <w:bottom w:val="single" w:sz="4" w:space="0" w:color="auto"/>
              <w:right w:val="single" w:sz="4" w:space="0" w:color="auto"/>
            </w:tcBorders>
            <w:shd w:val="clear" w:color="000000" w:fill="FFFFFF"/>
            <w:noWrap/>
            <w:hideMark/>
          </w:tcPr>
          <w:p w14:paraId="2D1637A4" w14:textId="2FB2356D"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val="en-IE" w:eastAsia="en-GB"/>
              </w:rPr>
              <w:t xml:space="preserve">317,602 </w:t>
            </w:r>
          </w:p>
        </w:tc>
        <w:tc>
          <w:tcPr>
            <w:tcW w:w="568" w:type="pct"/>
            <w:tcBorders>
              <w:top w:val="nil"/>
              <w:left w:val="nil"/>
              <w:bottom w:val="single" w:sz="4" w:space="0" w:color="auto"/>
              <w:right w:val="single" w:sz="4" w:space="0" w:color="auto"/>
            </w:tcBorders>
            <w:shd w:val="clear" w:color="000000" w:fill="FFFFFF"/>
            <w:noWrap/>
            <w:hideMark/>
          </w:tcPr>
          <w:p w14:paraId="48615FA6"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p>
        </w:tc>
        <w:tc>
          <w:tcPr>
            <w:tcW w:w="837" w:type="pct"/>
            <w:tcBorders>
              <w:top w:val="nil"/>
              <w:left w:val="nil"/>
              <w:bottom w:val="single" w:sz="4" w:space="0" w:color="auto"/>
              <w:right w:val="single" w:sz="4" w:space="0" w:color="auto"/>
            </w:tcBorders>
            <w:shd w:val="clear" w:color="000000" w:fill="FFFFFF"/>
            <w:noWrap/>
            <w:hideMark/>
          </w:tcPr>
          <w:p w14:paraId="5A9F51AC" w14:textId="77777777" w:rsidR="00984A81" w:rsidRPr="00FB4E45" w:rsidRDefault="00984A81" w:rsidP="00EA4453">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w:t>
            </w:r>
          </w:p>
        </w:tc>
      </w:tr>
      <w:tr w:rsidR="00984A81" w:rsidRPr="00FB4E45" w14:paraId="01E0E7D3" w14:textId="77777777" w:rsidTr="00EA4453">
        <w:trPr>
          <w:trHeight w:val="338"/>
        </w:trPr>
        <w:tc>
          <w:tcPr>
            <w:tcW w:w="858" w:type="pct"/>
            <w:vMerge/>
            <w:tcBorders>
              <w:left w:val="single" w:sz="4" w:space="0" w:color="auto"/>
              <w:bottom w:val="single" w:sz="4" w:space="0" w:color="auto"/>
              <w:right w:val="single" w:sz="4" w:space="0" w:color="auto"/>
            </w:tcBorders>
            <w:shd w:val="clear" w:color="000000" w:fill="FFFFFF"/>
            <w:noWrap/>
            <w:hideMark/>
          </w:tcPr>
          <w:p w14:paraId="6BF835F7" w14:textId="77777777" w:rsidR="00984A81" w:rsidRPr="00FB4E45" w:rsidRDefault="00984A81" w:rsidP="00EA4453">
            <w:pPr>
              <w:rPr>
                <w:rFonts w:ascii="Times New Roman" w:eastAsia="Times New Roman" w:hAnsi="Times New Roman" w:cs="Times New Roman"/>
                <w:color w:val="000000"/>
                <w:sz w:val="24"/>
                <w:szCs w:val="24"/>
                <w:lang w:eastAsia="en-GB"/>
              </w:rPr>
            </w:pPr>
          </w:p>
        </w:tc>
        <w:tc>
          <w:tcPr>
            <w:tcW w:w="938" w:type="pct"/>
            <w:tcBorders>
              <w:top w:val="nil"/>
              <w:left w:val="nil"/>
              <w:bottom w:val="single" w:sz="4" w:space="0" w:color="auto"/>
              <w:right w:val="single" w:sz="4" w:space="0" w:color="auto"/>
            </w:tcBorders>
            <w:shd w:val="clear" w:color="000000" w:fill="FFFFFF"/>
            <w:noWrap/>
            <w:hideMark/>
          </w:tcPr>
          <w:p w14:paraId="2C3B2CE2" w14:textId="2C1C3ABC" w:rsidR="00984A81" w:rsidRPr="00FB4E45" w:rsidRDefault="00984A81" w:rsidP="00EA4453">
            <w:pPr>
              <w:rPr>
                <w:rFonts w:ascii="Times New Roman" w:eastAsia="Times New Roman" w:hAnsi="Times New Roman" w:cs="Times New Roman"/>
                <w:color w:val="000000"/>
                <w:sz w:val="24"/>
                <w:szCs w:val="24"/>
                <w:lang w:eastAsia="en-GB"/>
              </w:rPr>
            </w:pPr>
          </w:p>
        </w:tc>
        <w:tc>
          <w:tcPr>
            <w:tcW w:w="1172" w:type="pct"/>
            <w:tcBorders>
              <w:top w:val="nil"/>
              <w:left w:val="nil"/>
              <w:bottom w:val="single" w:sz="4" w:space="0" w:color="auto"/>
              <w:right w:val="single" w:sz="4" w:space="0" w:color="auto"/>
            </w:tcBorders>
            <w:shd w:val="clear" w:color="000000" w:fill="FFFFFF"/>
            <w:noWrap/>
            <w:hideMark/>
          </w:tcPr>
          <w:p w14:paraId="7535A028" w14:textId="77777777" w:rsidR="00984A81" w:rsidRPr="00FB4E45" w:rsidRDefault="00984A81" w:rsidP="00EA4453">
            <w:pPr>
              <w:rPr>
                <w:rFonts w:ascii="Times New Roman" w:eastAsia="Times New Roman" w:hAnsi="Times New Roman" w:cs="Times New Roman"/>
                <w:bCs/>
                <w:color w:val="000000"/>
                <w:sz w:val="24"/>
                <w:szCs w:val="24"/>
                <w:lang w:eastAsia="en-GB"/>
              </w:rPr>
            </w:pPr>
            <w:r w:rsidRPr="00FB4E45">
              <w:rPr>
                <w:rFonts w:ascii="Times New Roman" w:eastAsia="Times New Roman" w:hAnsi="Times New Roman" w:cs="Times New Roman"/>
                <w:bCs/>
                <w:color w:val="000000"/>
                <w:sz w:val="24"/>
                <w:szCs w:val="24"/>
                <w:lang w:val="en-IE" w:eastAsia="en-GB"/>
              </w:rPr>
              <w:t>Total</w:t>
            </w:r>
          </w:p>
        </w:tc>
        <w:tc>
          <w:tcPr>
            <w:tcW w:w="627" w:type="pct"/>
            <w:tcBorders>
              <w:top w:val="nil"/>
              <w:left w:val="nil"/>
              <w:bottom w:val="single" w:sz="4" w:space="0" w:color="auto"/>
              <w:right w:val="single" w:sz="4" w:space="0" w:color="auto"/>
            </w:tcBorders>
            <w:shd w:val="clear" w:color="000000" w:fill="FFFFFF"/>
            <w:noWrap/>
            <w:hideMark/>
          </w:tcPr>
          <w:p w14:paraId="254E185E" w14:textId="10F7E639" w:rsidR="00984A81" w:rsidRPr="00FB4E45" w:rsidRDefault="00984A81" w:rsidP="00EA4453">
            <w:pPr>
              <w:rPr>
                <w:rFonts w:ascii="Times New Roman" w:eastAsia="Times New Roman" w:hAnsi="Times New Roman" w:cs="Times New Roman"/>
                <w:bCs/>
                <w:color w:val="000000"/>
                <w:sz w:val="24"/>
                <w:szCs w:val="24"/>
                <w:lang w:eastAsia="en-GB"/>
              </w:rPr>
            </w:pPr>
            <w:r w:rsidRPr="00FB4E45">
              <w:rPr>
                <w:rFonts w:ascii="Times New Roman" w:eastAsia="Times New Roman" w:hAnsi="Times New Roman" w:cs="Times New Roman"/>
                <w:bCs/>
                <w:color w:val="000000"/>
                <w:sz w:val="24"/>
                <w:szCs w:val="24"/>
                <w:lang w:val="en-IE" w:eastAsia="en-GB"/>
              </w:rPr>
              <w:t xml:space="preserve">952,806 </w:t>
            </w:r>
          </w:p>
        </w:tc>
        <w:tc>
          <w:tcPr>
            <w:tcW w:w="568" w:type="pct"/>
            <w:tcBorders>
              <w:top w:val="nil"/>
              <w:left w:val="nil"/>
              <w:bottom w:val="single" w:sz="4" w:space="0" w:color="auto"/>
              <w:right w:val="single" w:sz="4" w:space="0" w:color="auto"/>
            </w:tcBorders>
            <w:shd w:val="clear" w:color="000000" w:fill="FFFFFF"/>
            <w:noWrap/>
            <w:hideMark/>
          </w:tcPr>
          <w:p w14:paraId="40098F1D" w14:textId="5205F6A4" w:rsidR="00984A81" w:rsidRPr="00FB4E45" w:rsidRDefault="00984A81" w:rsidP="00EA4453">
            <w:pPr>
              <w:rPr>
                <w:rFonts w:ascii="Times New Roman" w:eastAsia="Times New Roman" w:hAnsi="Times New Roman" w:cs="Times New Roman"/>
                <w:color w:val="000000"/>
                <w:sz w:val="24"/>
                <w:szCs w:val="24"/>
                <w:lang w:eastAsia="en-GB"/>
              </w:rPr>
            </w:pPr>
          </w:p>
        </w:tc>
        <w:tc>
          <w:tcPr>
            <w:tcW w:w="837" w:type="pct"/>
            <w:tcBorders>
              <w:top w:val="nil"/>
              <w:left w:val="nil"/>
              <w:bottom w:val="single" w:sz="4" w:space="0" w:color="auto"/>
              <w:right w:val="single" w:sz="4" w:space="0" w:color="auto"/>
            </w:tcBorders>
            <w:shd w:val="clear" w:color="000000" w:fill="FFFFFF"/>
            <w:noWrap/>
            <w:hideMark/>
          </w:tcPr>
          <w:p w14:paraId="49C41185" w14:textId="49D3E232" w:rsidR="00984A81" w:rsidRPr="00FB4E45" w:rsidRDefault="00984A81" w:rsidP="00EA4453">
            <w:pPr>
              <w:rPr>
                <w:rFonts w:ascii="Times New Roman" w:eastAsia="Times New Roman" w:hAnsi="Times New Roman" w:cs="Times New Roman"/>
                <w:color w:val="000000"/>
                <w:sz w:val="24"/>
                <w:szCs w:val="24"/>
                <w:lang w:eastAsia="en-GB"/>
              </w:rPr>
            </w:pPr>
          </w:p>
        </w:tc>
      </w:tr>
    </w:tbl>
    <w:p w14:paraId="2C2A283A" w14:textId="77777777" w:rsidR="00984A81" w:rsidRPr="00FB4E45" w:rsidRDefault="00984A81" w:rsidP="00984A81">
      <w:pPr>
        <w:rPr>
          <w:rFonts w:ascii="Times New Roman" w:hAnsi="Times New Roman" w:cs="Times New Roman"/>
          <w:sz w:val="24"/>
          <w:szCs w:val="24"/>
        </w:rPr>
      </w:pPr>
    </w:p>
    <w:p w14:paraId="6855F0BE" w14:textId="77777777"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However, many of the grants were awarded in the early 1990s so financial information for these grants was not publicly recorded. For values not identified we assumed similar grant values for all research groups and so the average research grant amounts from those identified were assigned. </w:t>
      </w:r>
    </w:p>
    <w:p w14:paraId="4401984B" w14:textId="77777777" w:rsidR="00984A81" w:rsidRPr="00FB4E45" w:rsidRDefault="00984A81" w:rsidP="00984A81">
      <w:pPr>
        <w:rPr>
          <w:rFonts w:ascii="Times New Roman" w:hAnsi="Times New Roman" w:cs="Times New Roman"/>
          <w:sz w:val="24"/>
          <w:szCs w:val="24"/>
        </w:rPr>
      </w:pPr>
    </w:p>
    <w:p w14:paraId="0C3C44F9" w14:textId="77586AD0" w:rsidR="00984A81"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Final estimated research gr</w:t>
      </w:r>
      <w:r w:rsidR="00BB0B38">
        <w:rPr>
          <w:rFonts w:ascii="Times New Roman" w:hAnsi="Times New Roman" w:cs="Times New Roman"/>
          <w:sz w:val="24"/>
          <w:szCs w:val="24"/>
        </w:rPr>
        <w:t>ant values in 2013</w:t>
      </w:r>
      <w:r w:rsidRPr="00FB4E45">
        <w:rPr>
          <w:rFonts w:ascii="Times New Roman" w:hAnsi="Times New Roman" w:cs="Times New Roman"/>
          <w:sz w:val="24"/>
          <w:szCs w:val="24"/>
        </w:rPr>
        <w:t xml:space="preserve"> US</w:t>
      </w:r>
      <w:r w:rsidR="00A85865">
        <w:rPr>
          <w:rFonts w:ascii="Times New Roman" w:hAnsi="Times New Roman" w:cs="Times New Roman"/>
          <w:sz w:val="24"/>
          <w:szCs w:val="24"/>
        </w:rPr>
        <w:t>D</w:t>
      </w:r>
      <w:r w:rsidRPr="00FB4E45">
        <w:rPr>
          <w:rFonts w:ascii="Times New Roman" w:hAnsi="Times New Roman" w:cs="Times New Roman"/>
          <w:sz w:val="24"/>
          <w:szCs w:val="24"/>
        </w:rPr>
        <w:t xml:space="preserve"> are presented below:</w:t>
      </w:r>
    </w:p>
    <w:p w14:paraId="7F2EC21F" w14:textId="77777777" w:rsidR="00984A81" w:rsidRPr="00FB4E45" w:rsidRDefault="00984A81" w:rsidP="00984A81">
      <w:pPr>
        <w:rPr>
          <w:rFonts w:ascii="Times New Roman" w:hAnsi="Times New Roman" w:cs="Times New Roman"/>
          <w:sz w:val="24"/>
          <w:szCs w:val="24"/>
        </w:rPr>
      </w:pPr>
    </w:p>
    <w:tbl>
      <w:tblPr>
        <w:tblStyle w:val="LightGrid-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964"/>
        <w:gridCol w:w="2240"/>
        <w:gridCol w:w="2409"/>
      </w:tblGrid>
      <w:tr w:rsidR="00984A81" w:rsidRPr="00FB4E45" w14:paraId="00D8DFCA" w14:textId="77777777" w:rsidTr="00855C3F">
        <w:trPr>
          <w:trHeight w:val="615"/>
        </w:trPr>
        <w:tc>
          <w:tcPr>
            <w:tcW w:w="3964" w:type="dxa"/>
            <w:shd w:val="clear" w:color="auto" w:fill="auto"/>
            <w:hideMark/>
          </w:tcPr>
          <w:p w14:paraId="3FDA0BE8" w14:textId="77777777" w:rsidR="00984A81" w:rsidRPr="00FB4E45" w:rsidRDefault="00984A81" w:rsidP="005F7BAF">
            <w:pPr>
              <w:contextualSpacing/>
              <w:rPr>
                <w:rFonts w:ascii="Times New Roman" w:hAnsi="Times New Roman" w:cs="Times New Roman"/>
                <w:b/>
                <w:sz w:val="24"/>
                <w:szCs w:val="24"/>
              </w:rPr>
            </w:pPr>
            <w:r w:rsidRPr="00FB4E45">
              <w:rPr>
                <w:rFonts w:ascii="Times New Roman" w:hAnsi="Times New Roman" w:cs="Times New Roman"/>
                <w:b/>
                <w:sz w:val="24"/>
                <w:szCs w:val="24"/>
              </w:rPr>
              <w:t>Research Group</w:t>
            </w:r>
          </w:p>
        </w:tc>
        <w:tc>
          <w:tcPr>
            <w:tcW w:w="2240" w:type="dxa"/>
            <w:shd w:val="clear" w:color="auto" w:fill="auto"/>
            <w:noWrap/>
            <w:hideMark/>
          </w:tcPr>
          <w:p w14:paraId="2B07ABCF" w14:textId="221C9EC6" w:rsidR="00984A81" w:rsidRPr="00FB4E45" w:rsidRDefault="00855C3F" w:rsidP="00855C3F">
            <w:pPr>
              <w:contextualSpacing/>
              <w:rPr>
                <w:rFonts w:ascii="Times New Roman" w:hAnsi="Times New Roman" w:cs="Times New Roman"/>
                <w:b/>
                <w:bCs/>
                <w:sz w:val="24"/>
                <w:szCs w:val="24"/>
              </w:rPr>
            </w:pPr>
            <w:r>
              <w:rPr>
                <w:rFonts w:ascii="Times New Roman" w:hAnsi="Times New Roman" w:cs="Times New Roman"/>
                <w:b/>
                <w:bCs/>
                <w:sz w:val="24"/>
                <w:szCs w:val="24"/>
              </w:rPr>
              <w:t>Research g</w:t>
            </w:r>
            <w:r w:rsidR="00984A81" w:rsidRPr="00FB4E45">
              <w:rPr>
                <w:rFonts w:ascii="Times New Roman" w:hAnsi="Times New Roman" w:cs="Times New Roman"/>
                <w:b/>
                <w:bCs/>
                <w:sz w:val="24"/>
                <w:szCs w:val="24"/>
              </w:rPr>
              <w:t xml:space="preserve">rants  </w:t>
            </w:r>
            <w:r>
              <w:rPr>
                <w:rFonts w:ascii="Times New Roman" w:hAnsi="Times New Roman" w:cs="Times New Roman"/>
                <w:b/>
                <w:bCs/>
                <w:sz w:val="24"/>
                <w:szCs w:val="24"/>
              </w:rPr>
              <w:t>value (</w:t>
            </w:r>
            <w:r w:rsidR="00984A81" w:rsidRPr="00FB4E45">
              <w:rPr>
                <w:rFonts w:ascii="Times New Roman" w:hAnsi="Times New Roman" w:cs="Times New Roman"/>
                <w:b/>
                <w:bCs/>
                <w:sz w:val="24"/>
                <w:szCs w:val="24"/>
              </w:rPr>
              <w:t xml:space="preserve">1992 </w:t>
            </w:r>
            <w:r>
              <w:rPr>
                <w:rFonts w:ascii="Times New Roman" w:hAnsi="Times New Roman" w:cs="Times New Roman"/>
                <w:b/>
                <w:bCs/>
                <w:sz w:val="24"/>
                <w:szCs w:val="24"/>
              </w:rPr>
              <w:t>USD)</w:t>
            </w:r>
          </w:p>
        </w:tc>
        <w:tc>
          <w:tcPr>
            <w:tcW w:w="2409" w:type="dxa"/>
            <w:shd w:val="clear" w:color="auto" w:fill="auto"/>
            <w:noWrap/>
            <w:hideMark/>
          </w:tcPr>
          <w:p w14:paraId="6056E696" w14:textId="3F75749E" w:rsidR="00984A81" w:rsidRPr="00FB4E45" w:rsidRDefault="00855C3F" w:rsidP="00BB0B38">
            <w:pPr>
              <w:contextualSpacing/>
              <w:rPr>
                <w:rFonts w:ascii="Times New Roman" w:hAnsi="Times New Roman" w:cs="Times New Roman"/>
                <w:b/>
                <w:bCs/>
                <w:sz w:val="24"/>
                <w:szCs w:val="24"/>
              </w:rPr>
            </w:pPr>
            <w:r>
              <w:rPr>
                <w:rFonts w:ascii="Times New Roman" w:hAnsi="Times New Roman" w:cs="Times New Roman"/>
                <w:b/>
                <w:bCs/>
                <w:sz w:val="24"/>
                <w:szCs w:val="24"/>
              </w:rPr>
              <w:t>Research g</w:t>
            </w:r>
            <w:r w:rsidR="00984A81" w:rsidRPr="00FB4E45">
              <w:rPr>
                <w:rFonts w:ascii="Times New Roman" w:hAnsi="Times New Roman" w:cs="Times New Roman"/>
                <w:b/>
                <w:bCs/>
                <w:sz w:val="24"/>
                <w:szCs w:val="24"/>
              </w:rPr>
              <w:t xml:space="preserve">rants </w:t>
            </w:r>
            <w:r>
              <w:rPr>
                <w:rFonts w:ascii="Times New Roman" w:hAnsi="Times New Roman" w:cs="Times New Roman"/>
                <w:b/>
                <w:bCs/>
                <w:sz w:val="24"/>
                <w:szCs w:val="24"/>
              </w:rPr>
              <w:t xml:space="preserve"> values (201</w:t>
            </w:r>
            <w:r w:rsidR="00BB0B38">
              <w:rPr>
                <w:rFonts w:ascii="Times New Roman" w:hAnsi="Times New Roman" w:cs="Times New Roman"/>
                <w:b/>
                <w:bCs/>
                <w:sz w:val="24"/>
                <w:szCs w:val="24"/>
              </w:rPr>
              <w:t>3</w:t>
            </w:r>
            <w:r>
              <w:rPr>
                <w:rFonts w:ascii="Times New Roman" w:hAnsi="Times New Roman" w:cs="Times New Roman"/>
                <w:b/>
                <w:bCs/>
                <w:sz w:val="24"/>
                <w:szCs w:val="24"/>
              </w:rPr>
              <w:t xml:space="preserve"> USD)</w:t>
            </w:r>
          </w:p>
        </w:tc>
      </w:tr>
      <w:tr w:rsidR="00984A81" w:rsidRPr="00FB4E45" w14:paraId="21F1EAB3" w14:textId="77777777" w:rsidTr="00855C3F">
        <w:trPr>
          <w:trHeight w:val="600"/>
        </w:trPr>
        <w:tc>
          <w:tcPr>
            <w:tcW w:w="3964" w:type="dxa"/>
            <w:shd w:val="clear" w:color="auto" w:fill="auto"/>
            <w:hideMark/>
          </w:tcPr>
          <w:p w14:paraId="1B0DECF3" w14:textId="77777777" w:rsidR="00984A81" w:rsidRPr="00FB4E45" w:rsidRDefault="00984A81" w:rsidP="005F7BAF">
            <w:pPr>
              <w:contextualSpacing/>
              <w:rPr>
                <w:rFonts w:ascii="Times New Roman" w:hAnsi="Times New Roman" w:cs="Times New Roman"/>
                <w:sz w:val="24"/>
                <w:szCs w:val="24"/>
              </w:rPr>
            </w:pPr>
            <w:r w:rsidRPr="00FB4E45">
              <w:rPr>
                <w:rFonts w:ascii="Times New Roman" w:hAnsi="Times New Roman" w:cs="Times New Roman"/>
                <w:sz w:val="24"/>
                <w:szCs w:val="24"/>
              </w:rPr>
              <w:t>Queensland University in Brisbane, Australia</w:t>
            </w:r>
          </w:p>
        </w:tc>
        <w:tc>
          <w:tcPr>
            <w:tcW w:w="2240" w:type="dxa"/>
            <w:shd w:val="clear" w:color="auto" w:fill="auto"/>
            <w:noWrap/>
            <w:hideMark/>
          </w:tcPr>
          <w:p w14:paraId="0047F256" w14:textId="77777777" w:rsidR="00984A81" w:rsidRPr="00FB4E45" w:rsidRDefault="00335377" w:rsidP="005F7BAF">
            <w:pPr>
              <w:contextualSpacing/>
              <w:rPr>
                <w:rFonts w:ascii="Times New Roman" w:hAnsi="Times New Roman" w:cs="Times New Roman"/>
                <w:sz w:val="24"/>
                <w:szCs w:val="24"/>
              </w:rPr>
            </w:pPr>
            <w:r w:rsidRPr="00FB4E45">
              <w:rPr>
                <w:rFonts w:ascii="Times New Roman" w:hAnsi="Times New Roman" w:cs="Times New Roman"/>
                <w:sz w:val="24"/>
                <w:szCs w:val="24"/>
              </w:rPr>
              <w:t>807,030</w:t>
            </w:r>
          </w:p>
        </w:tc>
        <w:tc>
          <w:tcPr>
            <w:tcW w:w="2409" w:type="dxa"/>
            <w:shd w:val="clear" w:color="auto" w:fill="auto"/>
            <w:noWrap/>
            <w:hideMark/>
          </w:tcPr>
          <w:p w14:paraId="632873DE" w14:textId="77777777" w:rsidR="00984A81" w:rsidRPr="00FB4E45" w:rsidRDefault="00335377"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1,340,009</w:t>
            </w:r>
          </w:p>
        </w:tc>
      </w:tr>
      <w:tr w:rsidR="00984A81" w:rsidRPr="00FB4E45" w14:paraId="54866BB9" w14:textId="77777777" w:rsidTr="00855C3F">
        <w:trPr>
          <w:trHeight w:val="600"/>
        </w:trPr>
        <w:tc>
          <w:tcPr>
            <w:tcW w:w="3964" w:type="dxa"/>
            <w:shd w:val="clear" w:color="auto" w:fill="auto"/>
            <w:hideMark/>
          </w:tcPr>
          <w:p w14:paraId="58C59371" w14:textId="77777777" w:rsidR="00984A81" w:rsidRPr="00FB4E45" w:rsidRDefault="00984A81" w:rsidP="005F7BAF">
            <w:pPr>
              <w:contextualSpacing/>
              <w:rPr>
                <w:rFonts w:ascii="Times New Roman" w:hAnsi="Times New Roman" w:cs="Times New Roman"/>
                <w:sz w:val="24"/>
                <w:szCs w:val="24"/>
              </w:rPr>
            </w:pPr>
            <w:r w:rsidRPr="00FB4E45">
              <w:rPr>
                <w:rFonts w:ascii="Times New Roman" w:hAnsi="Times New Roman" w:cs="Times New Roman"/>
                <w:sz w:val="24"/>
                <w:szCs w:val="24"/>
              </w:rPr>
              <w:t>National Cancer Institute</w:t>
            </w:r>
          </w:p>
        </w:tc>
        <w:tc>
          <w:tcPr>
            <w:tcW w:w="2240" w:type="dxa"/>
            <w:shd w:val="clear" w:color="auto" w:fill="auto"/>
            <w:noWrap/>
            <w:hideMark/>
          </w:tcPr>
          <w:p w14:paraId="2EB63BA8" w14:textId="77777777" w:rsidR="00984A81" w:rsidRPr="00FB4E45" w:rsidRDefault="00984A81" w:rsidP="00335377">
            <w:pPr>
              <w:contextualSpacing/>
              <w:rPr>
                <w:rFonts w:ascii="Times New Roman" w:hAnsi="Times New Roman" w:cs="Times New Roman"/>
                <w:sz w:val="24"/>
                <w:szCs w:val="24"/>
              </w:rPr>
            </w:pPr>
            <w:r w:rsidRPr="00FB4E45">
              <w:rPr>
                <w:rFonts w:ascii="Times New Roman" w:hAnsi="Times New Roman" w:cs="Times New Roman"/>
                <w:sz w:val="24"/>
                <w:szCs w:val="24"/>
              </w:rPr>
              <w:t xml:space="preserve">807,030 </w:t>
            </w:r>
          </w:p>
        </w:tc>
        <w:tc>
          <w:tcPr>
            <w:tcW w:w="2409" w:type="dxa"/>
            <w:shd w:val="clear" w:color="auto" w:fill="auto"/>
            <w:noWrap/>
            <w:hideMark/>
          </w:tcPr>
          <w:p w14:paraId="201B5B33" w14:textId="77777777" w:rsidR="00984A81" w:rsidRPr="00FB4E45" w:rsidRDefault="00984A81" w:rsidP="00335377">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1,340,009 </w:t>
            </w:r>
          </w:p>
        </w:tc>
      </w:tr>
      <w:tr w:rsidR="00984A81" w:rsidRPr="00FB4E45" w14:paraId="4FB4CDD6" w14:textId="77777777" w:rsidTr="00855C3F">
        <w:trPr>
          <w:trHeight w:val="600"/>
        </w:trPr>
        <w:tc>
          <w:tcPr>
            <w:tcW w:w="3964" w:type="dxa"/>
            <w:shd w:val="clear" w:color="auto" w:fill="auto"/>
            <w:hideMark/>
          </w:tcPr>
          <w:p w14:paraId="43DF7AE3" w14:textId="77777777" w:rsidR="00984A81" w:rsidRPr="00FB4E45" w:rsidRDefault="00984A81" w:rsidP="005F7BAF">
            <w:pPr>
              <w:contextualSpacing/>
              <w:rPr>
                <w:rFonts w:ascii="Times New Roman" w:hAnsi="Times New Roman" w:cs="Times New Roman"/>
                <w:sz w:val="24"/>
                <w:szCs w:val="24"/>
              </w:rPr>
            </w:pPr>
            <w:r w:rsidRPr="00FB4E45">
              <w:rPr>
                <w:rFonts w:ascii="Times New Roman" w:hAnsi="Times New Roman" w:cs="Times New Roman"/>
                <w:sz w:val="24"/>
                <w:szCs w:val="24"/>
              </w:rPr>
              <w:t>Georgetown University, Washington DC</w:t>
            </w:r>
          </w:p>
        </w:tc>
        <w:tc>
          <w:tcPr>
            <w:tcW w:w="2240" w:type="dxa"/>
            <w:shd w:val="clear" w:color="auto" w:fill="auto"/>
            <w:noWrap/>
            <w:hideMark/>
          </w:tcPr>
          <w:p w14:paraId="6F7A38C5" w14:textId="77777777" w:rsidR="00984A81" w:rsidRPr="00FB4E45" w:rsidRDefault="00984A81" w:rsidP="00335377">
            <w:pPr>
              <w:contextualSpacing/>
              <w:rPr>
                <w:rFonts w:ascii="Times New Roman" w:hAnsi="Times New Roman" w:cs="Times New Roman"/>
                <w:sz w:val="24"/>
                <w:szCs w:val="24"/>
              </w:rPr>
            </w:pPr>
            <w:r w:rsidRPr="00FB4E45">
              <w:rPr>
                <w:rFonts w:ascii="Times New Roman" w:hAnsi="Times New Roman" w:cs="Times New Roman"/>
                <w:sz w:val="24"/>
                <w:szCs w:val="24"/>
              </w:rPr>
              <w:t>966,787</w:t>
            </w:r>
          </w:p>
        </w:tc>
        <w:tc>
          <w:tcPr>
            <w:tcW w:w="2409" w:type="dxa"/>
            <w:shd w:val="clear" w:color="auto" w:fill="auto"/>
            <w:noWrap/>
            <w:hideMark/>
          </w:tcPr>
          <w:p w14:paraId="3EE0C365" w14:textId="77777777" w:rsidR="00984A81" w:rsidRPr="00FB4E45" w:rsidRDefault="00984A81" w:rsidP="00335377">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1,065,272 </w:t>
            </w:r>
          </w:p>
        </w:tc>
      </w:tr>
      <w:tr w:rsidR="00984A81" w:rsidRPr="00FB4E45" w14:paraId="7150C8AF" w14:textId="77777777" w:rsidTr="00855C3F">
        <w:trPr>
          <w:trHeight w:val="600"/>
        </w:trPr>
        <w:tc>
          <w:tcPr>
            <w:tcW w:w="3964" w:type="dxa"/>
            <w:shd w:val="clear" w:color="auto" w:fill="auto"/>
            <w:hideMark/>
          </w:tcPr>
          <w:p w14:paraId="664963E8" w14:textId="77777777" w:rsidR="00984A81" w:rsidRPr="00FB4E45" w:rsidRDefault="00984A81" w:rsidP="005F7BAF">
            <w:pPr>
              <w:contextualSpacing/>
              <w:rPr>
                <w:rFonts w:ascii="Times New Roman" w:hAnsi="Times New Roman" w:cs="Times New Roman"/>
                <w:sz w:val="24"/>
                <w:szCs w:val="24"/>
              </w:rPr>
            </w:pPr>
            <w:r w:rsidRPr="00FB4E45">
              <w:rPr>
                <w:rFonts w:ascii="Times New Roman" w:hAnsi="Times New Roman" w:cs="Times New Roman"/>
                <w:sz w:val="24"/>
                <w:szCs w:val="24"/>
              </w:rPr>
              <w:t>University of Rochester, New York</w:t>
            </w:r>
          </w:p>
        </w:tc>
        <w:tc>
          <w:tcPr>
            <w:tcW w:w="2240" w:type="dxa"/>
            <w:shd w:val="clear" w:color="auto" w:fill="auto"/>
            <w:noWrap/>
            <w:hideMark/>
          </w:tcPr>
          <w:p w14:paraId="288A9AF7" w14:textId="77777777" w:rsidR="00984A81" w:rsidRPr="00FB4E45" w:rsidRDefault="00984A81" w:rsidP="00335377">
            <w:pPr>
              <w:contextualSpacing/>
              <w:rPr>
                <w:rFonts w:ascii="Times New Roman" w:hAnsi="Times New Roman" w:cs="Times New Roman"/>
                <w:sz w:val="24"/>
                <w:szCs w:val="24"/>
              </w:rPr>
            </w:pPr>
            <w:r w:rsidRPr="00FB4E45">
              <w:rPr>
                <w:rFonts w:ascii="Times New Roman" w:hAnsi="Times New Roman" w:cs="Times New Roman"/>
                <w:sz w:val="24"/>
                <w:szCs w:val="24"/>
              </w:rPr>
              <w:t xml:space="preserve">647,273 </w:t>
            </w:r>
          </w:p>
        </w:tc>
        <w:tc>
          <w:tcPr>
            <w:tcW w:w="2409" w:type="dxa"/>
            <w:shd w:val="clear" w:color="auto" w:fill="auto"/>
            <w:noWrap/>
            <w:hideMark/>
          </w:tcPr>
          <w:p w14:paraId="6867CDD8" w14:textId="77777777" w:rsidR="00984A81" w:rsidRPr="00FB4E45" w:rsidRDefault="00984A81" w:rsidP="00335377">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1,074,745 </w:t>
            </w:r>
          </w:p>
        </w:tc>
      </w:tr>
      <w:tr w:rsidR="00984A81" w:rsidRPr="00FB4E45" w14:paraId="447F281A" w14:textId="77777777" w:rsidTr="00855C3F">
        <w:trPr>
          <w:trHeight w:val="730"/>
        </w:trPr>
        <w:tc>
          <w:tcPr>
            <w:tcW w:w="3964" w:type="dxa"/>
            <w:shd w:val="clear" w:color="auto" w:fill="auto"/>
            <w:hideMark/>
          </w:tcPr>
          <w:p w14:paraId="432FCD06" w14:textId="77777777" w:rsidR="00984A81" w:rsidRPr="00FB4E45" w:rsidRDefault="00984A81" w:rsidP="005F7BAF">
            <w:pPr>
              <w:contextualSpacing/>
              <w:rPr>
                <w:rFonts w:ascii="Times New Roman" w:hAnsi="Times New Roman" w:cs="Times New Roman"/>
                <w:sz w:val="24"/>
                <w:szCs w:val="24"/>
              </w:rPr>
            </w:pPr>
            <w:r w:rsidRPr="00FB4E45">
              <w:rPr>
                <w:rFonts w:ascii="Times New Roman" w:hAnsi="Times New Roman" w:cs="Times New Roman"/>
                <w:sz w:val="24"/>
                <w:szCs w:val="24"/>
              </w:rPr>
              <w:t>Total estimated vaccine discovery costs</w:t>
            </w:r>
          </w:p>
        </w:tc>
        <w:tc>
          <w:tcPr>
            <w:tcW w:w="2240" w:type="dxa"/>
            <w:shd w:val="clear" w:color="auto" w:fill="auto"/>
            <w:noWrap/>
            <w:hideMark/>
          </w:tcPr>
          <w:p w14:paraId="1BD924F1" w14:textId="77777777" w:rsidR="00984A81" w:rsidRPr="00FB4E45" w:rsidRDefault="00984A81" w:rsidP="00335377">
            <w:pPr>
              <w:contextualSpacing/>
              <w:rPr>
                <w:rFonts w:ascii="Times New Roman" w:hAnsi="Times New Roman" w:cs="Times New Roman"/>
                <w:sz w:val="24"/>
                <w:szCs w:val="24"/>
              </w:rPr>
            </w:pPr>
            <w:r w:rsidRPr="00FB4E45">
              <w:rPr>
                <w:rFonts w:ascii="Times New Roman" w:hAnsi="Times New Roman" w:cs="Times New Roman"/>
                <w:sz w:val="24"/>
                <w:szCs w:val="24"/>
              </w:rPr>
              <w:t xml:space="preserve">3,228,121 </w:t>
            </w:r>
          </w:p>
        </w:tc>
        <w:tc>
          <w:tcPr>
            <w:tcW w:w="2409" w:type="dxa"/>
            <w:shd w:val="clear" w:color="auto" w:fill="auto"/>
            <w:noWrap/>
            <w:hideMark/>
          </w:tcPr>
          <w:p w14:paraId="746AE925" w14:textId="77777777" w:rsidR="00984A81" w:rsidRPr="00FB4E45" w:rsidRDefault="00984A81" w:rsidP="00335377">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4,820,035 </w:t>
            </w:r>
          </w:p>
        </w:tc>
      </w:tr>
    </w:tbl>
    <w:p w14:paraId="5D324A6E" w14:textId="77777777" w:rsidR="00984A81" w:rsidRPr="00FB4E45" w:rsidRDefault="00984A81" w:rsidP="00984A81">
      <w:pPr>
        <w:rPr>
          <w:rFonts w:ascii="Times New Roman" w:hAnsi="Times New Roman" w:cs="Times New Roman"/>
          <w:sz w:val="24"/>
          <w:szCs w:val="24"/>
        </w:rPr>
      </w:pPr>
    </w:p>
    <w:p w14:paraId="6D5E47C2" w14:textId="2FFC34EA" w:rsidR="00984A81" w:rsidRPr="00FB4E45" w:rsidRDefault="00984A81" w:rsidP="00984A81">
      <w:pPr>
        <w:rPr>
          <w:rFonts w:ascii="Times New Roman" w:hAnsi="Times New Roman" w:cs="Times New Roman"/>
          <w:i/>
          <w:sz w:val="24"/>
          <w:szCs w:val="24"/>
        </w:rPr>
      </w:pPr>
      <w:r w:rsidRPr="00FB4E45">
        <w:rPr>
          <w:rFonts w:ascii="Times New Roman" w:hAnsi="Times New Roman" w:cs="Times New Roman"/>
          <w:i/>
          <w:sz w:val="24"/>
          <w:szCs w:val="24"/>
        </w:rPr>
        <w:t xml:space="preserve">Vaccine </w:t>
      </w:r>
      <w:r w:rsidR="00420893">
        <w:rPr>
          <w:rFonts w:ascii="Times New Roman" w:hAnsi="Times New Roman" w:cs="Times New Roman"/>
          <w:i/>
          <w:sz w:val="24"/>
          <w:szCs w:val="24"/>
        </w:rPr>
        <w:t xml:space="preserve">trial </w:t>
      </w:r>
      <w:r w:rsidRPr="00FB4E45">
        <w:rPr>
          <w:rFonts w:ascii="Times New Roman" w:hAnsi="Times New Roman" w:cs="Times New Roman"/>
          <w:i/>
          <w:sz w:val="24"/>
          <w:szCs w:val="24"/>
        </w:rPr>
        <w:t>costs</w:t>
      </w:r>
    </w:p>
    <w:p w14:paraId="54F3C999" w14:textId="77777777" w:rsidR="00984A81" w:rsidRDefault="00984A81" w:rsidP="00984A81">
      <w:pPr>
        <w:jc w:val="both"/>
        <w:rPr>
          <w:rFonts w:ascii="Times New Roman" w:hAnsi="Times New Roman" w:cs="Times New Roman"/>
          <w:sz w:val="24"/>
          <w:szCs w:val="24"/>
        </w:rPr>
      </w:pPr>
    </w:p>
    <w:p w14:paraId="3C9B21B4" w14:textId="714CBEB9" w:rsidR="006D1BAD" w:rsidRDefault="006D1BAD" w:rsidP="00984A81">
      <w:pPr>
        <w:jc w:val="both"/>
        <w:rPr>
          <w:rFonts w:ascii="Times New Roman" w:hAnsi="Times New Roman" w:cs="Times New Roman"/>
          <w:sz w:val="24"/>
          <w:szCs w:val="24"/>
        </w:rPr>
      </w:pPr>
      <w:r w:rsidRPr="006D1BAD">
        <w:rPr>
          <w:rFonts w:ascii="Times New Roman" w:hAnsi="Times New Roman" w:cs="Times New Roman"/>
          <w:sz w:val="24"/>
          <w:szCs w:val="24"/>
        </w:rPr>
        <w:t>We estimated clinical trial costs bas</w:t>
      </w:r>
      <w:r w:rsidRPr="007F3786">
        <w:rPr>
          <w:rFonts w:ascii="Times New Roman" w:hAnsi="Times New Roman" w:cs="Times New Roman"/>
          <w:sz w:val="24"/>
          <w:szCs w:val="24"/>
        </w:rPr>
        <w:t xml:space="preserve">ed on the number of trial participants and cost per participant by trial phase in a study of influenza vaccine trials </w:t>
      </w:r>
      <w:r w:rsidR="007F3786" w:rsidRPr="007F3786">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007F3786" w:rsidRPr="007F3786">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(7)</w:t>
      </w:r>
      <w:r w:rsidR="007F3786" w:rsidRPr="007F3786">
        <w:rPr>
          <w:rFonts w:ascii="Times New Roman" w:hAnsi="Times New Roman" w:cs="Times New Roman"/>
          <w:sz w:val="24"/>
          <w:szCs w:val="24"/>
        </w:rPr>
        <w:fldChar w:fldCharType="end"/>
      </w:r>
      <w:r w:rsidRPr="007F3786">
        <w:rPr>
          <w:rFonts w:ascii="Times New Roman" w:hAnsi="Times New Roman" w:cs="Times New Roman"/>
          <w:sz w:val="24"/>
          <w:szCs w:val="24"/>
        </w:rPr>
        <w:t>, taking into account the cost of raising capital and the potential for vaccine candidates to fail to reach licensure. Hence our estimates capture compensation for innovation i.e. a risk-taking premium in investing in candidates that may fail to reach the market.</w:t>
      </w:r>
    </w:p>
    <w:p w14:paraId="2668CA76" w14:textId="77777777" w:rsidR="006D1BAD" w:rsidRDefault="006D1BAD" w:rsidP="00984A81">
      <w:pPr>
        <w:jc w:val="both"/>
        <w:rPr>
          <w:rFonts w:ascii="Times New Roman" w:hAnsi="Times New Roman" w:cs="Times New Roman"/>
          <w:sz w:val="24"/>
          <w:szCs w:val="24"/>
        </w:rPr>
      </w:pPr>
    </w:p>
    <w:p w14:paraId="2138D420" w14:textId="3A111F95" w:rsidR="00C5028A" w:rsidRDefault="00984A81" w:rsidP="00C5028A">
      <w:pPr>
        <w:rPr>
          <w:rFonts w:ascii="Times New Roman" w:hAnsi="Times New Roman" w:cs="Times New Roman"/>
          <w:sz w:val="24"/>
          <w:szCs w:val="24"/>
        </w:rPr>
      </w:pPr>
      <w:r w:rsidRPr="00FB4E45">
        <w:rPr>
          <w:rFonts w:ascii="Times New Roman" w:hAnsi="Times New Roman" w:cs="Times New Roman"/>
          <w:sz w:val="24"/>
          <w:szCs w:val="24"/>
        </w:rPr>
        <w:t xml:space="preserve">Details of relevant HPV vaccine clinical trials were compiled from the US clinical </w:t>
      </w:r>
      <w:proofErr w:type="spellStart"/>
      <w:r w:rsidRPr="00FB4E45">
        <w:rPr>
          <w:rFonts w:ascii="Times New Roman" w:hAnsi="Times New Roman" w:cs="Times New Roman"/>
          <w:sz w:val="24"/>
          <w:szCs w:val="24"/>
        </w:rPr>
        <w:t>trils</w:t>
      </w:r>
      <w:proofErr w:type="spellEnd"/>
      <w:r w:rsidRPr="00FB4E45">
        <w:rPr>
          <w:rFonts w:ascii="Times New Roman" w:hAnsi="Times New Roman" w:cs="Times New Roman"/>
          <w:sz w:val="24"/>
          <w:szCs w:val="24"/>
        </w:rPr>
        <w:t xml:space="preserve"> database (clinicaltrials.gov) and the literature. All trials with female participants conducted prior to the vaccines being licensed by the US Food and Drug Administration were included. The relevant date ranges were 1 January 1997 – 31 December 2006 for trials of Gardasil and its precursors (apart from a pivotal Phase 3 trial which ended July 2007) and 1 January 1997 </w:t>
      </w:r>
      <w:r w:rsidRPr="00FB4E45">
        <w:rPr>
          <w:rFonts w:ascii="Times New Roman" w:hAnsi="Times New Roman" w:cs="Times New Roman"/>
          <w:sz w:val="24"/>
          <w:szCs w:val="24"/>
        </w:rPr>
        <w:lastRenderedPageBreak/>
        <w:t xml:space="preserve">– 31 December 2009 for trials of </w:t>
      </w:r>
      <w:proofErr w:type="spellStart"/>
      <w:r w:rsidRPr="00FB4E45">
        <w:rPr>
          <w:rFonts w:ascii="Times New Roman" w:hAnsi="Times New Roman" w:cs="Times New Roman"/>
          <w:sz w:val="24"/>
          <w:szCs w:val="24"/>
        </w:rPr>
        <w:t>Cervarix</w:t>
      </w:r>
      <w:proofErr w:type="spellEnd"/>
      <w:r w:rsidRPr="00FB4E45">
        <w:rPr>
          <w:rFonts w:ascii="Times New Roman" w:hAnsi="Times New Roman" w:cs="Times New Roman"/>
          <w:sz w:val="24"/>
          <w:szCs w:val="24"/>
        </w:rPr>
        <w:t xml:space="preserve"> and its precursors. Data was collected on NCT trial number, trial location, number of centres the number of participants, location, dates of trials, intervention, phases, intervention, number enrolled, phase and start and primary completion dates. </w:t>
      </w:r>
    </w:p>
    <w:p w14:paraId="102766E1" w14:textId="77777777" w:rsidR="00BB0B38" w:rsidRDefault="00BB0B38" w:rsidP="00C5028A">
      <w:pPr>
        <w:rPr>
          <w:rFonts w:ascii="Times New Roman" w:hAnsi="Times New Roman" w:cs="Times New Roman"/>
          <w:sz w:val="24"/>
          <w:szCs w:val="24"/>
        </w:rPr>
      </w:pPr>
    </w:p>
    <w:p w14:paraId="3E9380D8" w14:textId="5EADD40A" w:rsidR="00984A81" w:rsidRPr="00FB4E45" w:rsidRDefault="00984A81" w:rsidP="00974E63">
      <w:pPr>
        <w:jc w:val="both"/>
        <w:rPr>
          <w:rFonts w:ascii="Times New Roman" w:hAnsi="Times New Roman" w:cs="Times New Roman"/>
          <w:sz w:val="24"/>
          <w:szCs w:val="24"/>
        </w:rPr>
      </w:pPr>
      <w:r w:rsidRPr="00FB4E45">
        <w:rPr>
          <w:rFonts w:ascii="Times New Roman" w:hAnsi="Times New Roman" w:cs="Times New Roman"/>
          <w:sz w:val="24"/>
          <w:szCs w:val="24"/>
        </w:rPr>
        <w:t xml:space="preserve">Fixed and per-participant costs by phase of trial were assumed to be the same as estimates for influenza vaccine trials </w:t>
      </w:r>
      <w:r w:rsidR="00367127"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00367127"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(7)</w:t>
      </w:r>
      <w:r w:rsidR="00367127" w:rsidRPr="00FB4E45">
        <w:rPr>
          <w:rFonts w:ascii="Times New Roman" w:hAnsi="Times New Roman" w:cs="Times New Roman"/>
          <w:sz w:val="24"/>
          <w:szCs w:val="24"/>
        </w:rPr>
        <w:fldChar w:fldCharType="end"/>
      </w:r>
      <w:r w:rsidRPr="00FB4E45">
        <w:rPr>
          <w:rFonts w:ascii="Times New Roman" w:hAnsi="Times New Roman" w:cs="Times New Roman"/>
          <w:sz w:val="24"/>
          <w:szCs w:val="24"/>
        </w:rPr>
        <w:t xml:space="preserve">. </w:t>
      </w:r>
      <w:r w:rsidR="00C5028A">
        <w:rPr>
          <w:rFonts w:ascii="Times New Roman" w:hAnsi="Times New Roman" w:cs="Times New Roman"/>
          <w:sz w:val="24"/>
          <w:szCs w:val="24"/>
        </w:rPr>
        <w:t xml:space="preserve">Influenza was chosen because like HPV it is a vaccine administered to children and adults outside the infant immunization schedule. </w:t>
      </w:r>
      <w:r w:rsidR="005442E4">
        <w:rPr>
          <w:rFonts w:ascii="Times New Roman" w:hAnsi="Times New Roman" w:cs="Times New Roman"/>
          <w:sz w:val="24"/>
          <w:szCs w:val="24"/>
        </w:rPr>
        <w:t xml:space="preserve">However, per-participant costs were multiplied by the duration of the HPV vaccine trial (in years) to account for the fact that influenza trials are generally shorter than HPV vaccine trials. Here we conservatively estimated that influenza vaccine trials would be 12 months long. </w:t>
      </w:r>
      <w:r w:rsidRPr="00FB4E45">
        <w:rPr>
          <w:rFonts w:ascii="Times New Roman" w:hAnsi="Times New Roman" w:cs="Times New Roman"/>
          <w:sz w:val="24"/>
          <w:szCs w:val="24"/>
        </w:rPr>
        <w:t xml:space="preserve">Costs were converted into US dollars using the 2011 exchange rate of 1 CAD = 1.01145 USD. </w:t>
      </w:r>
    </w:p>
    <w:p w14:paraId="3BC2BE01" w14:textId="77777777" w:rsidR="00984A81" w:rsidRPr="00FB4E45" w:rsidRDefault="00984A81" w:rsidP="00984A81">
      <w:pPr>
        <w:jc w:val="both"/>
        <w:rPr>
          <w:rFonts w:ascii="Times New Roman" w:hAnsi="Times New Roman" w:cs="Times New Roman"/>
          <w:sz w:val="24"/>
          <w:szCs w:val="24"/>
        </w:rPr>
      </w:pPr>
    </w:p>
    <w:p w14:paraId="38FFF68B" w14:textId="25DEC738" w:rsidR="00984A81" w:rsidRPr="00FB4E45" w:rsidRDefault="00984A81" w:rsidP="00984A81">
      <w:pPr>
        <w:jc w:val="both"/>
        <w:rPr>
          <w:rFonts w:ascii="Times New Roman" w:hAnsi="Times New Roman" w:cs="Times New Roman"/>
          <w:sz w:val="24"/>
          <w:szCs w:val="24"/>
        </w:rPr>
      </w:pPr>
      <w:r w:rsidRPr="00FB4E45">
        <w:rPr>
          <w:rFonts w:ascii="Times New Roman" w:hAnsi="Times New Roman" w:cs="Times New Roman"/>
          <w:sz w:val="24"/>
          <w:szCs w:val="24"/>
        </w:rPr>
        <w:t>Trial costs were deflated to their year of implementation and then capitalised to 2013 levels applying a 9% per annum to represent the opportunity cost of capital in the pharmaceutical sector</w:t>
      </w:r>
      <w:r w:rsidR="00E04B6C">
        <w:rPr>
          <w:rFonts w:ascii="Times New Roman" w:hAnsi="Times New Roman" w:cs="Times New Roman"/>
          <w:sz w:val="24"/>
          <w:szCs w:val="24"/>
        </w:rPr>
        <w:t xml:space="preserve">, as used by Chit et al. </w:t>
      </w:r>
      <w:r w:rsidR="00E04B6C"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00E04B6C"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(7)</w:t>
      </w:r>
      <w:r w:rsidR="00E04B6C" w:rsidRPr="00FB4E45">
        <w:rPr>
          <w:rFonts w:ascii="Times New Roman" w:hAnsi="Times New Roman" w:cs="Times New Roman"/>
          <w:sz w:val="24"/>
          <w:szCs w:val="24"/>
        </w:rPr>
        <w:fldChar w:fldCharType="end"/>
      </w:r>
      <w:r w:rsidRPr="00FB4E45">
        <w:rPr>
          <w:rFonts w:ascii="Times New Roman" w:hAnsi="Times New Roman" w:cs="Times New Roman"/>
          <w:sz w:val="24"/>
          <w:szCs w:val="24"/>
        </w:rPr>
        <w:t>.</w:t>
      </w:r>
    </w:p>
    <w:p w14:paraId="63B6C426" w14:textId="77777777" w:rsidR="003C5D1F" w:rsidRDefault="003C5D1F" w:rsidP="003C5D1F">
      <w:pPr>
        <w:jc w:val="both"/>
        <w:rPr>
          <w:rFonts w:ascii="Times New Roman" w:hAnsi="Times New Roman" w:cs="Times New Roman"/>
          <w:sz w:val="24"/>
          <w:szCs w:val="24"/>
        </w:rPr>
      </w:pPr>
    </w:p>
    <w:p w14:paraId="706F11D0" w14:textId="77777777" w:rsidR="003C5D1F" w:rsidRDefault="003C5D1F" w:rsidP="003C5D1F">
      <w:pPr>
        <w:jc w:val="both"/>
        <w:rPr>
          <w:rFonts w:ascii="Times New Roman" w:hAnsi="Times New Roman" w:cs="Times New Roman"/>
          <w:sz w:val="24"/>
          <w:szCs w:val="24"/>
        </w:rPr>
      </w:pPr>
      <w:r>
        <w:rPr>
          <w:rFonts w:ascii="Times New Roman" w:hAnsi="Times New Roman" w:cs="Times New Roman"/>
          <w:sz w:val="24"/>
          <w:szCs w:val="24"/>
        </w:rPr>
        <w:t>The following equations show the calculations used to obtain overall vaccine research and development costs:</w:t>
      </w:r>
    </w:p>
    <w:p w14:paraId="700B49ED" w14:textId="77777777" w:rsidR="003C5D1F" w:rsidRDefault="003C5D1F" w:rsidP="003C5D1F">
      <w:pPr>
        <w:jc w:val="both"/>
        <w:rPr>
          <w:rFonts w:ascii="Times New Roman" w:hAnsi="Times New Roman" w:cs="Times New Roman"/>
          <w:sz w:val="24"/>
          <w:szCs w:val="24"/>
        </w:rPr>
      </w:pPr>
    </w:p>
    <w:p w14:paraId="7C20028E" w14:textId="77777777" w:rsidR="003C5D1F" w:rsidRDefault="003C5D1F" w:rsidP="003C5D1F">
      <w:pPr>
        <w:jc w:val="both"/>
        <w:rPr>
          <w:rFonts w:ascii="Times New Roman" w:hAnsi="Times New Roman" w:cs="Times New Roman"/>
          <w:sz w:val="24"/>
          <w:szCs w:val="24"/>
        </w:rPr>
      </w:pPr>
      <w:r>
        <w:rPr>
          <w:rFonts w:ascii="Times New Roman" w:hAnsi="Times New Roman" w:cs="Times New Roman"/>
          <w:sz w:val="24"/>
          <w:szCs w:val="24"/>
        </w:rPr>
        <w:t xml:space="preserve">Let </w:t>
      </w:r>
      <w:proofErr w:type="spellStart"/>
      <w:r>
        <w:rPr>
          <w:rFonts w:ascii="Times New Roman" w:hAnsi="Times New Roman" w:cs="Times New Roman"/>
          <w:i/>
          <w:sz w:val="24"/>
          <w:szCs w:val="24"/>
        </w:rPr>
        <w:t>x</w:t>
      </w:r>
      <w:r w:rsidRPr="004607B9">
        <w:rPr>
          <w:rFonts w:ascii="Times New Roman" w:hAnsi="Times New Roman" w:cs="Times New Roman"/>
          <w:i/>
          <w:sz w:val="24"/>
          <w:szCs w:val="24"/>
          <w:vertAlign w:val="subscript"/>
        </w:rPr>
        <w:t>i</w:t>
      </w:r>
      <w:proofErr w:type="gramStart"/>
      <w:r w:rsidRPr="004607B9">
        <w:rPr>
          <w:rFonts w:ascii="Times New Roman" w:hAnsi="Times New Roman" w:cs="Times New Roman"/>
          <w:i/>
          <w:sz w:val="24"/>
          <w:szCs w:val="24"/>
          <w:vertAlign w:val="subscript"/>
        </w:rPr>
        <w:t>,j</w:t>
      </w:r>
      <w:r>
        <w:rPr>
          <w:rFonts w:ascii="Times New Roman" w:hAnsi="Times New Roman" w:cs="Times New Roman"/>
          <w:i/>
          <w:sz w:val="24"/>
          <w:szCs w:val="24"/>
          <w:vertAlign w:val="subscript"/>
        </w:rPr>
        <w:t>,k</w:t>
      </w:r>
      <w:proofErr w:type="spellEnd"/>
      <w:proofErr w:type="gramEnd"/>
      <w:r>
        <w:rPr>
          <w:rFonts w:ascii="Times New Roman" w:hAnsi="Times New Roman" w:cs="Times New Roman"/>
          <w:sz w:val="24"/>
          <w:szCs w:val="24"/>
        </w:rPr>
        <w:t xml:space="preserve"> and </w:t>
      </w:r>
      <w:proofErr w:type="spellStart"/>
      <w:r w:rsidRPr="00F57739">
        <w:rPr>
          <w:rFonts w:ascii="Times New Roman" w:hAnsi="Times New Roman" w:cs="Times New Roman"/>
          <w:i/>
          <w:sz w:val="24"/>
          <w:szCs w:val="24"/>
        </w:rPr>
        <w:t>y</w:t>
      </w:r>
      <w:r w:rsidRPr="00F57739">
        <w:rPr>
          <w:rFonts w:ascii="Times New Roman" w:hAnsi="Times New Roman" w:cs="Times New Roman"/>
          <w:i/>
          <w:sz w:val="24"/>
          <w:szCs w:val="24"/>
          <w:vertAlign w:val="subscript"/>
        </w:rPr>
        <w:t>i,j,k</w:t>
      </w:r>
      <w:proofErr w:type="spellEnd"/>
      <w:r>
        <w:rPr>
          <w:rFonts w:ascii="Times New Roman" w:hAnsi="Times New Roman" w:cs="Times New Roman"/>
          <w:sz w:val="24"/>
          <w:szCs w:val="24"/>
        </w:rPr>
        <w:t xml:space="preserve"> be the number of participants and the trial length (in years) respectively for the </w:t>
      </w:r>
      <w:proofErr w:type="spellStart"/>
      <w:r w:rsidRPr="00F57739">
        <w:rPr>
          <w:rFonts w:ascii="Times New Roman" w:hAnsi="Times New Roman" w:cs="Times New Roman"/>
          <w:i/>
          <w:sz w:val="24"/>
          <w:szCs w:val="24"/>
        </w:rPr>
        <w:t>i</w:t>
      </w:r>
      <w:r>
        <w:rPr>
          <w:rFonts w:ascii="Times New Roman" w:hAnsi="Times New Roman" w:cs="Times New Roman"/>
          <w:sz w:val="24"/>
          <w:szCs w:val="24"/>
        </w:rPr>
        <w:t>th</w:t>
      </w:r>
      <w:proofErr w:type="spellEnd"/>
      <w:r>
        <w:rPr>
          <w:rFonts w:ascii="Times New Roman" w:hAnsi="Times New Roman" w:cs="Times New Roman"/>
          <w:sz w:val="24"/>
          <w:szCs w:val="24"/>
        </w:rPr>
        <w:t xml:space="preserve"> trial in phase </w:t>
      </w:r>
      <w:r w:rsidRPr="00F57739">
        <w:rPr>
          <w:rFonts w:ascii="Times New Roman" w:hAnsi="Times New Roman" w:cs="Times New Roman"/>
          <w:i/>
          <w:sz w:val="24"/>
          <w:szCs w:val="24"/>
        </w:rPr>
        <w:t>j</w:t>
      </w:r>
      <w:r>
        <w:rPr>
          <w:rFonts w:ascii="Times New Roman" w:hAnsi="Times New Roman" w:cs="Times New Roman"/>
          <w:sz w:val="24"/>
          <w:szCs w:val="24"/>
        </w:rPr>
        <w:t xml:space="preserve"> (</w:t>
      </w:r>
      <w:r>
        <w:rPr>
          <w:rFonts w:ascii="Times New Roman" w:hAnsi="Times New Roman" w:cs="Times New Roman"/>
          <w:i/>
          <w:sz w:val="24"/>
          <w:szCs w:val="24"/>
        </w:rPr>
        <w:t>j</w:t>
      </w:r>
      <w:r>
        <w:rPr>
          <w:rFonts w:ascii="Times New Roman" w:hAnsi="Times New Roman" w:cs="Times New Roman"/>
          <w:sz w:val="24"/>
          <w:szCs w:val="24"/>
        </w:rPr>
        <w:t xml:space="preserve">=1,2,3) of vaccine </w:t>
      </w:r>
      <w:r>
        <w:rPr>
          <w:rFonts w:ascii="Times New Roman" w:hAnsi="Times New Roman" w:cs="Times New Roman"/>
          <w:i/>
          <w:sz w:val="24"/>
          <w:szCs w:val="24"/>
        </w:rPr>
        <w:t>k</w:t>
      </w:r>
      <w:r>
        <w:rPr>
          <w:rFonts w:ascii="Times New Roman" w:hAnsi="Times New Roman" w:cs="Times New Roman"/>
          <w:sz w:val="24"/>
          <w:szCs w:val="24"/>
        </w:rPr>
        <w:t xml:space="preserve"> (</w:t>
      </w:r>
      <w:r>
        <w:rPr>
          <w:rFonts w:ascii="Times New Roman" w:hAnsi="Times New Roman" w:cs="Times New Roman"/>
          <w:i/>
          <w:sz w:val="24"/>
          <w:szCs w:val="24"/>
        </w:rPr>
        <w:t>k</w:t>
      </w:r>
      <w:r>
        <w:rPr>
          <w:rFonts w:ascii="Times New Roman" w:hAnsi="Times New Roman" w:cs="Times New Roman"/>
          <w:sz w:val="24"/>
          <w:szCs w:val="24"/>
        </w:rPr>
        <w:t xml:space="preserve"> = 1 for Gardasil, 2 for </w:t>
      </w:r>
      <w:proofErr w:type="spellStart"/>
      <w:r>
        <w:rPr>
          <w:rFonts w:ascii="Times New Roman" w:hAnsi="Times New Roman" w:cs="Times New Roman"/>
          <w:sz w:val="24"/>
          <w:szCs w:val="24"/>
        </w:rPr>
        <w:t>Cervarix</w:t>
      </w:r>
      <w:proofErr w:type="spellEnd"/>
      <w:r>
        <w:rPr>
          <w:rFonts w:ascii="Times New Roman" w:hAnsi="Times New Roman" w:cs="Times New Roman"/>
          <w:sz w:val="24"/>
          <w:szCs w:val="24"/>
        </w:rPr>
        <w:t>).</w:t>
      </w:r>
    </w:p>
    <w:p w14:paraId="730EEC5B" w14:textId="77777777" w:rsidR="003C5D1F" w:rsidRDefault="003C5D1F" w:rsidP="003C5D1F">
      <w:pPr>
        <w:jc w:val="both"/>
        <w:rPr>
          <w:rFonts w:ascii="Times New Roman" w:hAnsi="Times New Roman" w:cs="Times New Roman"/>
          <w:sz w:val="24"/>
          <w:szCs w:val="24"/>
        </w:rPr>
      </w:pPr>
    </w:p>
    <w:p w14:paraId="1E8E591F" w14:textId="68A7C7F2" w:rsidR="003C5D1F" w:rsidRPr="00974E63" w:rsidRDefault="003C5D1F" w:rsidP="003C5D1F">
      <w:pPr>
        <w:jc w:val="both"/>
        <w:rPr>
          <w:rFonts w:ascii="Times New Roman" w:hAnsi="Times New Roman" w:cs="Times New Roman"/>
          <w:sz w:val="24"/>
          <w:szCs w:val="24"/>
        </w:rPr>
      </w:pPr>
      <w:r>
        <w:rPr>
          <w:rFonts w:ascii="Times New Roman" w:hAnsi="Times New Roman" w:cs="Times New Roman"/>
          <w:sz w:val="24"/>
          <w:szCs w:val="24"/>
        </w:rPr>
        <w:t xml:space="preserve">Let </w:t>
      </w:r>
      <w:proofErr w:type="spellStart"/>
      <w:r>
        <w:rPr>
          <w:rFonts w:ascii="Times New Roman" w:hAnsi="Times New Roman" w:cs="Times New Roman"/>
          <w:i/>
          <w:sz w:val="24"/>
          <w:szCs w:val="24"/>
        </w:rPr>
        <w:t>p</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be the variable costs per participant for an influenza trial in phase </w:t>
      </w:r>
      <w:r>
        <w:rPr>
          <w:rFonts w:ascii="Times New Roman" w:hAnsi="Times New Roman" w:cs="Times New Roman"/>
          <w:i/>
          <w:sz w:val="24"/>
          <w:szCs w:val="24"/>
        </w:rPr>
        <w:t>j</w:t>
      </w:r>
      <w:r>
        <w:rPr>
          <w:rFonts w:ascii="Times New Roman" w:hAnsi="Times New Roman" w:cs="Times New Roman"/>
          <w:sz w:val="24"/>
          <w:szCs w:val="24"/>
        </w:rPr>
        <w:t xml:space="preserve"> (</w:t>
      </w:r>
      <w:r>
        <w:rPr>
          <w:rFonts w:ascii="Times New Roman" w:hAnsi="Times New Roman" w:cs="Times New Roman"/>
          <w:i/>
          <w:sz w:val="24"/>
          <w:szCs w:val="24"/>
        </w:rPr>
        <w:t>j</w:t>
      </w:r>
      <w:r>
        <w:rPr>
          <w:rFonts w:ascii="Times New Roman" w:hAnsi="Times New Roman" w:cs="Times New Roman"/>
          <w:sz w:val="24"/>
          <w:szCs w:val="24"/>
        </w:rPr>
        <w:t xml:space="preserve">=1,2,3) as reported by Chit et al. </w:t>
      </w: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(7)</w:t>
      </w:r>
      <w:r w:rsidRPr="00FB4E45">
        <w:rPr>
          <w:rFonts w:ascii="Times New Roman" w:hAnsi="Times New Roman" w:cs="Times New Roman"/>
          <w:sz w:val="24"/>
          <w:szCs w:val="24"/>
        </w:rPr>
        <w:fldChar w:fldCharType="end"/>
      </w:r>
      <w:r>
        <w:rPr>
          <w:rFonts w:ascii="Times New Roman" w:hAnsi="Times New Roman" w:cs="Times New Roman"/>
          <w:sz w:val="24"/>
          <w:szCs w:val="24"/>
        </w:rPr>
        <w:t xml:space="preserve">. Let </w:t>
      </w:r>
      <w:r w:rsidRPr="00E04B6C">
        <w:rPr>
          <w:rFonts w:ascii="Times New Roman" w:hAnsi="Times New Roman" w:cs="Times New Roman"/>
          <w:i/>
          <w:sz w:val="24"/>
          <w:szCs w:val="24"/>
        </w:rPr>
        <w:t>r</w:t>
      </w:r>
      <w:r>
        <w:rPr>
          <w:rFonts w:ascii="Times New Roman" w:hAnsi="Times New Roman" w:cs="Times New Roman"/>
          <w:sz w:val="24"/>
          <w:szCs w:val="24"/>
        </w:rPr>
        <w:t xml:space="preserve"> be the fixed cost of any trial as reported by Chit et al. </w:t>
      </w: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(7)</w:t>
      </w:r>
      <w:r w:rsidRPr="00FB4E45">
        <w:rPr>
          <w:rFonts w:ascii="Times New Roman" w:hAnsi="Times New Roman" w:cs="Times New Roman"/>
          <w:sz w:val="24"/>
          <w:szCs w:val="24"/>
        </w:rPr>
        <w:fldChar w:fldCharType="end"/>
      </w:r>
      <w:r>
        <w:rPr>
          <w:rFonts w:ascii="Times New Roman" w:hAnsi="Times New Roman" w:cs="Times New Roman"/>
          <w:sz w:val="24"/>
          <w:szCs w:val="24"/>
        </w:rPr>
        <w:t>.</w:t>
      </w:r>
    </w:p>
    <w:p w14:paraId="55FDA9B1" w14:textId="77777777" w:rsidR="003C5D1F" w:rsidRDefault="003C5D1F" w:rsidP="003C5D1F">
      <w:pPr>
        <w:jc w:val="both"/>
        <w:rPr>
          <w:rFonts w:ascii="Times New Roman" w:hAnsi="Times New Roman" w:cs="Times New Roman"/>
          <w:sz w:val="24"/>
          <w:szCs w:val="24"/>
        </w:rPr>
      </w:pPr>
    </w:p>
    <w:p w14:paraId="7F63C450" w14:textId="77777777" w:rsidR="003C5D1F" w:rsidRDefault="003C5D1F" w:rsidP="003C5D1F">
      <w:pPr>
        <w:jc w:val="both"/>
        <w:rPr>
          <w:rFonts w:ascii="Times New Roman" w:hAnsi="Times New Roman" w:cs="Times New Roman"/>
          <w:sz w:val="24"/>
          <w:szCs w:val="24"/>
        </w:rPr>
      </w:pPr>
      <w:r>
        <w:rPr>
          <w:rFonts w:ascii="Times New Roman" w:hAnsi="Times New Roman" w:cs="Times New Roman"/>
          <w:sz w:val="24"/>
          <w:szCs w:val="24"/>
        </w:rPr>
        <w:t xml:space="preserve">Then the cost of all trials of vaccine </w:t>
      </w:r>
      <w:r w:rsidRPr="00F57739">
        <w:rPr>
          <w:rFonts w:ascii="Times New Roman" w:hAnsi="Times New Roman" w:cs="Times New Roman"/>
          <w:i/>
          <w:sz w:val="24"/>
          <w:szCs w:val="24"/>
        </w:rPr>
        <w:t>k</w:t>
      </w:r>
      <w:r>
        <w:rPr>
          <w:rFonts w:ascii="Times New Roman" w:hAnsi="Times New Roman" w:cs="Times New Roman"/>
          <w:sz w:val="24"/>
          <w:szCs w:val="24"/>
        </w:rPr>
        <w:t xml:space="preserve">, </w:t>
      </w:r>
      <w:proofErr w:type="spellStart"/>
      <w:r w:rsidRPr="00F57739">
        <w:rPr>
          <w:rFonts w:ascii="Times New Roman" w:hAnsi="Times New Roman" w:cs="Times New Roman"/>
          <w:i/>
          <w:sz w:val="24"/>
          <w:szCs w:val="24"/>
        </w:rPr>
        <w:t>c</w:t>
      </w:r>
      <w:r w:rsidRPr="00F57739">
        <w:rPr>
          <w:rFonts w:ascii="Times New Roman" w:hAnsi="Times New Roman" w:cs="Times New Roman"/>
          <w:i/>
          <w:sz w:val="24"/>
          <w:szCs w:val="24"/>
          <w:vertAlign w:val="subscript"/>
        </w:rPr>
        <w:t>k</w:t>
      </w:r>
      <w:proofErr w:type="spellEnd"/>
      <w:r>
        <w:rPr>
          <w:rFonts w:ascii="Times New Roman" w:hAnsi="Times New Roman" w:cs="Times New Roman"/>
          <w:sz w:val="24"/>
          <w:szCs w:val="24"/>
        </w:rPr>
        <w:t>, in 2011 USD is given by the following:</w:t>
      </w:r>
    </w:p>
    <w:p w14:paraId="316F292C" w14:textId="77777777" w:rsidR="003C5D1F" w:rsidRPr="00974E63" w:rsidRDefault="003C5D1F" w:rsidP="003C5D1F">
      <w:pPr>
        <w:jc w:val="both"/>
        <w:rPr>
          <w:rFonts w:ascii="Times New Roman" w:hAnsi="Times New Roman" w:cs="Times New Roman"/>
          <w:sz w:val="24"/>
          <w:szCs w:val="24"/>
        </w:rPr>
      </w:pPr>
    </w:p>
    <w:p w14:paraId="108B5D6C" w14:textId="77777777" w:rsidR="003C5D1F" w:rsidRDefault="005E656A" w:rsidP="003C5D1F">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3</m:t>
              </m:r>
            </m:sup>
            <m:e>
              <m:d>
                <m:dPr>
                  <m:ctrlPr>
                    <w:rPr>
                      <w:rFonts w:ascii="Cambria Math" w:hAnsi="Cambria Math" w:cs="Times New Roman"/>
                      <w:i/>
                      <w:sz w:val="24"/>
                      <w:szCs w:val="24"/>
                    </w:rPr>
                  </m:ctrlPr>
                </m:dPr>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e>
                  </m:nary>
                </m:e>
              </m:d>
              <m:r>
                <w:rPr>
                  <w:rFonts w:ascii="Cambria Math" w:hAnsi="Cambria Math" w:cs="Times New Roman"/>
                  <w:sz w:val="24"/>
                  <w:szCs w:val="24"/>
                </w:rPr>
                <m:t xml:space="preserve"> </m:t>
              </m:r>
            </m:e>
          </m:nary>
        </m:oMath>
      </m:oMathPara>
    </w:p>
    <w:p w14:paraId="4D8BA2F1" w14:textId="77777777" w:rsidR="003C5D1F" w:rsidRDefault="003C5D1F" w:rsidP="003C5D1F">
      <w:pPr>
        <w:jc w:val="both"/>
        <w:rPr>
          <w:rFonts w:ascii="Times New Roman" w:hAnsi="Times New Roman" w:cs="Times New Roman"/>
          <w:sz w:val="24"/>
          <w:szCs w:val="24"/>
        </w:rPr>
      </w:pPr>
    </w:p>
    <w:p w14:paraId="00F6E5ED" w14:textId="77777777" w:rsidR="003C5D1F" w:rsidRDefault="003C5D1F" w:rsidP="003C5D1F">
      <w:pPr>
        <w:jc w:val="both"/>
        <w:rPr>
          <w:rFonts w:ascii="Times New Roman" w:hAnsi="Times New Roman" w:cs="Times New Roman"/>
          <w:sz w:val="24"/>
          <w:szCs w:val="24"/>
        </w:rPr>
      </w:pPr>
    </w:p>
    <w:p w14:paraId="1ADF5791" w14:textId="29BE3D1C" w:rsidR="003C5D1F" w:rsidRDefault="003C5D1F" w:rsidP="003C5D1F">
      <w:pPr>
        <w:jc w:val="both"/>
        <w:rPr>
          <w:rFonts w:ascii="Times New Roman" w:hAnsi="Times New Roman" w:cs="Times New Roman"/>
          <w:sz w:val="24"/>
          <w:szCs w:val="24"/>
        </w:rPr>
      </w:pPr>
      <w:r>
        <w:rPr>
          <w:rFonts w:ascii="Times New Roman" w:hAnsi="Times New Roman" w:cs="Times New Roman"/>
          <w:sz w:val="24"/>
          <w:szCs w:val="24"/>
        </w:rPr>
        <w:t xml:space="preserve">Let </w:t>
      </w:r>
      <w:r w:rsidRPr="00C73A00">
        <w:rPr>
          <w:rFonts w:ascii="Times New Roman" w:hAnsi="Times New Roman" w:cs="Times New Roman"/>
          <w:i/>
          <w:sz w:val="24"/>
          <w:szCs w:val="24"/>
        </w:rPr>
        <w:t>y(</w:t>
      </w:r>
      <w:proofErr w:type="spellStart"/>
      <w:r w:rsidRPr="00C73A00">
        <w:rPr>
          <w:rFonts w:ascii="Times New Roman" w:hAnsi="Times New Roman" w:cs="Times New Roman"/>
          <w:i/>
          <w:sz w:val="24"/>
          <w:szCs w:val="24"/>
        </w:rPr>
        <w:t>i,j,k</w:t>
      </w:r>
      <w:proofErr w:type="spellEnd"/>
      <w:r w:rsidRPr="00C73A00">
        <w:rPr>
          <w:rFonts w:ascii="Times New Roman" w:hAnsi="Times New Roman" w:cs="Times New Roman"/>
          <w:i/>
          <w:sz w:val="24"/>
          <w:szCs w:val="24"/>
        </w:rPr>
        <w:t>)</w:t>
      </w:r>
      <w:r>
        <w:rPr>
          <w:rFonts w:ascii="Times New Roman" w:hAnsi="Times New Roman" w:cs="Times New Roman"/>
          <w:sz w:val="24"/>
          <w:szCs w:val="24"/>
        </w:rPr>
        <w:t xml:space="preserve"> be</w:t>
      </w:r>
      <w:r w:rsidR="00BB0B38">
        <w:rPr>
          <w:rFonts w:ascii="Times New Roman" w:hAnsi="Times New Roman" w:cs="Times New Roman"/>
          <w:sz w:val="24"/>
          <w:szCs w:val="24"/>
        </w:rPr>
        <w:t xml:space="preserve"> </w:t>
      </w:r>
      <w:r>
        <w:rPr>
          <w:rFonts w:ascii="Times New Roman" w:hAnsi="Times New Roman" w:cs="Times New Roman"/>
          <w:sz w:val="24"/>
          <w:szCs w:val="24"/>
        </w:rPr>
        <w:t xml:space="preserve">the year the </w:t>
      </w:r>
      <w:proofErr w:type="spellStart"/>
      <w:r w:rsidRPr="00C73A00">
        <w:rPr>
          <w:rFonts w:ascii="Times New Roman" w:hAnsi="Times New Roman" w:cs="Times New Roman"/>
          <w:i/>
          <w:sz w:val="24"/>
          <w:szCs w:val="24"/>
        </w:rPr>
        <w:t>i</w:t>
      </w:r>
      <w:r>
        <w:rPr>
          <w:rFonts w:ascii="Times New Roman" w:hAnsi="Times New Roman" w:cs="Times New Roman"/>
          <w:sz w:val="24"/>
          <w:szCs w:val="24"/>
        </w:rPr>
        <w:t>th</w:t>
      </w:r>
      <w:proofErr w:type="spellEnd"/>
      <w:r>
        <w:rPr>
          <w:rFonts w:ascii="Times New Roman" w:hAnsi="Times New Roman" w:cs="Times New Roman"/>
          <w:sz w:val="24"/>
          <w:szCs w:val="24"/>
        </w:rPr>
        <w:t xml:space="preserve"> trial in phase </w:t>
      </w:r>
      <w:r w:rsidRPr="00C73A00">
        <w:rPr>
          <w:rFonts w:ascii="Times New Roman" w:hAnsi="Times New Roman" w:cs="Times New Roman"/>
          <w:i/>
          <w:sz w:val="24"/>
          <w:szCs w:val="24"/>
        </w:rPr>
        <w:t>j</w:t>
      </w:r>
      <w:r>
        <w:rPr>
          <w:rFonts w:ascii="Times New Roman" w:hAnsi="Times New Roman" w:cs="Times New Roman"/>
          <w:sz w:val="24"/>
          <w:szCs w:val="24"/>
        </w:rPr>
        <w:t xml:space="preserve"> of vaccine </w:t>
      </w:r>
      <w:r w:rsidRPr="00C73A00">
        <w:rPr>
          <w:rFonts w:ascii="Times New Roman" w:hAnsi="Times New Roman" w:cs="Times New Roman"/>
          <w:i/>
          <w:sz w:val="24"/>
          <w:szCs w:val="24"/>
        </w:rPr>
        <w:t>k</w:t>
      </w:r>
      <w:r>
        <w:rPr>
          <w:rFonts w:ascii="Times New Roman" w:hAnsi="Times New Roman" w:cs="Times New Roman"/>
          <w:sz w:val="24"/>
          <w:szCs w:val="24"/>
        </w:rPr>
        <w:t xml:space="preserve"> started, </w:t>
      </w:r>
      <w:proofErr w:type="spellStart"/>
      <w:r>
        <w:rPr>
          <w:rFonts w:ascii="Times New Roman" w:hAnsi="Times New Roman" w:cs="Times New Roman"/>
          <w:sz w:val="24"/>
          <w:szCs w:val="24"/>
        </w:rPr>
        <w:t>I</w:t>
      </w:r>
      <w:r w:rsidRPr="00C73A00">
        <w:rPr>
          <w:rFonts w:ascii="Times New Roman" w:hAnsi="Times New Roman" w:cs="Times New Roman"/>
          <w:sz w:val="24"/>
          <w:szCs w:val="24"/>
          <w:vertAlign w:val="subscript"/>
        </w:rPr>
        <w:t>y</w:t>
      </w:r>
      <w:proofErr w:type="spellEnd"/>
      <w:r w:rsidRPr="00C73A00">
        <w:rPr>
          <w:rFonts w:ascii="Times New Roman" w:hAnsi="Times New Roman" w:cs="Times New Roman"/>
          <w:sz w:val="24"/>
          <w:szCs w:val="24"/>
          <w:vertAlign w:val="subscript"/>
        </w:rPr>
        <w:t>(</w:t>
      </w:r>
      <w:proofErr w:type="spellStart"/>
      <w:r w:rsidRPr="00C73A00">
        <w:rPr>
          <w:rFonts w:ascii="Times New Roman" w:hAnsi="Times New Roman" w:cs="Times New Roman"/>
          <w:i/>
          <w:sz w:val="24"/>
          <w:szCs w:val="24"/>
          <w:vertAlign w:val="subscript"/>
        </w:rPr>
        <w:t>i,j,k</w:t>
      </w:r>
      <w:proofErr w:type="spellEnd"/>
      <w:r w:rsidRPr="00C73A00">
        <w:rPr>
          <w:rFonts w:ascii="Times New Roman" w:hAnsi="Times New Roman" w:cs="Times New Roman"/>
          <w:i/>
          <w:sz w:val="24"/>
          <w:szCs w:val="24"/>
          <w:vertAlign w:val="subscript"/>
        </w:rPr>
        <w:t xml:space="preserve">) </w:t>
      </w:r>
      <w:r>
        <w:rPr>
          <w:rFonts w:ascii="Times New Roman" w:hAnsi="Times New Roman" w:cs="Times New Roman"/>
          <w:sz w:val="24"/>
          <w:szCs w:val="24"/>
        </w:rPr>
        <w:t>be the corresponding US consumer price index for urban consumers (CPI-U) in that year, and I</w:t>
      </w:r>
      <w:r w:rsidRPr="00C73A00">
        <w:rPr>
          <w:rFonts w:ascii="Times New Roman" w:hAnsi="Times New Roman" w:cs="Times New Roman"/>
          <w:sz w:val="24"/>
          <w:szCs w:val="24"/>
          <w:vertAlign w:val="subscript"/>
        </w:rPr>
        <w:t>2011</w:t>
      </w:r>
      <w:r>
        <w:rPr>
          <w:rFonts w:ascii="Times New Roman" w:hAnsi="Times New Roman" w:cs="Times New Roman"/>
          <w:sz w:val="24"/>
          <w:szCs w:val="24"/>
        </w:rPr>
        <w:t xml:space="preserve"> be the CPI-U in the year 2011 (the base year for influenza trial costs in Chit et al. </w:t>
      </w: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"10.1016/j.vaccine.2013.06.055", "ISSN" : "1873-2518", "PMID" : "23830976", "abstract" : "BACKGROUND: The ability to calculate the development costs for specific medicines and vaccines is important to inform investments in innovation. Unfortunately, the literature is predominated by non-reproducible studies only measuring aggregate level drug research and development (R&amp;D) costs. We describe methodology that improves the transparency and reproducibility of primary indication expected R&amp;D expenditures.\n\nMETHODS: We used publically accessible clinical trial data to investigate the fate of all seasonal influenza vaccine candidates that entered clinical development post year 2000. We calculated development times and probabilities of success for these candidates through the various phases of clinical development. Clinical trial cost data obtained from university based clinical researchers were used to estimate the costs of each phase of development. The cost of preclinical development was estimated using published literature.\n\nRESULTS: A vaccine candidate entering pre-clinical development in 2011 would be expected to achieve licensure in 2022; all costs are reported in 2022 Canadian dollars (CAD). After applying a 9% cost of capital, the capitalized total R&amp;D expenditure amounts to $474.88 million CAD.\n\nCONCLUSION: Clinical development costs for vaccines and drugs can be estimated with increased specificity and transparency using public sources of data. The robustness of these estimates will only increase over time due to public disclosure incentives first introduced in the late 1990s. However, preclinical development costs remain difficult to estimate from public data.", "author" : [ { "dropping-particle" : "", "family" : "Chit", "given" : "Ayman", "non-dropping-particle" : "", "parse-names" : false, "suffix" : "" }, { "dropping-particle" : "", "family" : "Parker", "given" : "Jayson", "non-dropping-particle" : "", "parse-names" : false, "suffix" : "" }, { "dropping-particle" : "", "family" : "Halperin", "given" : "Scott A", "non-dropping-particle" : "", "parse-names" : false, "suffix" : "" }, { "dropping-particle" : "", "family" : "Papadimitropoulos", "given" : "Manny", "non-dropping-particle" : "", "parse-names" : false, "suffix" : "" }, { "dropping-particle" : "", "family" : "Krahn", "given" : "Murray", "non-dropping-particle" : "", "parse-names" : false, "suffix" : "" }, { "dropping-particle" : "", "family" : "Grootendorst", "given" : "Paul", "non-dropping-particle" : "", "parse-names" : false, "suffix" : "" } ], "container-title" : "Vaccine", "id" : "ITEM-1", "issue" : "26", "issued" : { "date-parts" : [ [ "2014", "5", "30" ] ] }, "page" : "3336-40", "title" : "Toward more specific and transparent research and development costs: the case of seasonal influenza vaccines.", "type" : "article-journal", "volume" : "32" }, "uris" : [ "http://www.mendeley.com/documents/?uuid=cc6e05b6-8557-40a0-981a-e59263a5e752" ] } ], "mendeley" : { "formattedCitation" : "(7)", "plainTextFormattedCitation" : "(7)", "previouslyFormattedCitation" : "(7)"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(7)</w:t>
      </w:r>
      <w:r w:rsidRPr="00FB4E45">
        <w:rPr>
          <w:rFonts w:ascii="Times New Roman" w:hAnsi="Times New Roman" w:cs="Times New Roman"/>
          <w:sz w:val="24"/>
          <w:szCs w:val="24"/>
        </w:rPr>
        <w:fldChar w:fldCharType="end"/>
      </w:r>
      <w:r>
        <w:rPr>
          <w:rFonts w:ascii="Times New Roman" w:hAnsi="Times New Roman" w:cs="Times New Roman"/>
          <w:sz w:val="24"/>
          <w:szCs w:val="24"/>
        </w:rPr>
        <w:t xml:space="preserve">). Then the deflated and then capitalised cost of all trials of vaccine </w:t>
      </w:r>
      <w:r w:rsidRPr="00C73A00">
        <w:rPr>
          <w:rFonts w:ascii="Times New Roman" w:hAnsi="Times New Roman" w:cs="Times New Roman"/>
          <w:i/>
          <w:sz w:val="24"/>
          <w:szCs w:val="24"/>
        </w:rPr>
        <w:t>k</w:t>
      </w:r>
      <w:r>
        <w:rPr>
          <w:rFonts w:ascii="Times New Roman" w:hAnsi="Times New Roman" w:cs="Times New Roman"/>
          <w:sz w:val="24"/>
          <w:szCs w:val="24"/>
        </w:rPr>
        <w:t xml:space="preserve">, </w:t>
      </w:r>
      <w:proofErr w:type="spellStart"/>
      <w:r w:rsidRPr="00C73A00">
        <w:rPr>
          <w:rFonts w:ascii="Times New Roman" w:hAnsi="Times New Roman" w:cs="Times New Roman"/>
          <w:i/>
          <w:sz w:val="24"/>
          <w:szCs w:val="24"/>
        </w:rPr>
        <w:t>C</w:t>
      </w:r>
      <w:r w:rsidRPr="00C73A00">
        <w:rPr>
          <w:rFonts w:ascii="Times New Roman" w:hAnsi="Times New Roman" w:cs="Times New Roman"/>
          <w:i/>
          <w:sz w:val="24"/>
          <w:szCs w:val="24"/>
          <w:vertAlign w:val="subscript"/>
        </w:rPr>
        <w:t>k</w:t>
      </w:r>
      <w:proofErr w:type="spellEnd"/>
      <w:r>
        <w:rPr>
          <w:rFonts w:ascii="Times New Roman" w:hAnsi="Times New Roman" w:cs="Times New Roman"/>
          <w:sz w:val="24"/>
          <w:szCs w:val="24"/>
        </w:rPr>
        <w:t>, in 2013 USD is given by the following:</w:t>
      </w:r>
    </w:p>
    <w:p w14:paraId="052F1E70" w14:textId="77777777" w:rsidR="003C5D1F" w:rsidRDefault="003C5D1F" w:rsidP="003C5D1F">
      <w:pPr>
        <w:jc w:val="both"/>
        <w:rPr>
          <w:rFonts w:ascii="Times New Roman" w:hAnsi="Times New Roman" w:cs="Times New Roman"/>
          <w:sz w:val="24"/>
          <w:szCs w:val="24"/>
        </w:rPr>
      </w:pPr>
    </w:p>
    <w:p w14:paraId="7BAF559C" w14:textId="77777777" w:rsidR="003C5D1F" w:rsidRDefault="005E656A" w:rsidP="003C5D1F">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3</m:t>
              </m:r>
            </m:sup>
            <m:e>
              <m:d>
                <m:dPr>
                  <m:ctrlPr>
                    <w:rPr>
                      <w:rFonts w:ascii="Cambria Math" w:hAnsi="Cambria Math" w:cs="Times New Roman"/>
                      <w:i/>
                      <w:sz w:val="24"/>
                      <w:szCs w:val="24"/>
                    </w:rPr>
                  </m:ctrlPr>
                </m:dPr>
                <m:e>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d>
                        <m:dPr>
                          <m:ctrlPr>
                            <w:rPr>
                              <w:rFonts w:ascii="Cambria Math" w:hAnsi="Cambria Math" w:cs="Times New Roman"/>
                              <w:i/>
                              <w:sz w:val="24"/>
                              <w:szCs w:val="24"/>
                            </w:rPr>
                          </m:ctrlPr>
                        </m:dPr>
                        <m:e>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i,j,k</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i,j,k</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e>
                      </m:d>
                    </m:e>
                  </m:nary>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i,j,k</m:t>
                              </m:r>
                            </m:e>
                          </m:d>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2011</m:t>
                          </m:r>
                        </m:sub>
                      </m:sSub>
                    </m:den>
                  </m:f>
                  <m:sSup>
                    <m:sSupPr>
                      <m:ctrlPr>
                        <w:rPr>
                          <w:rFonts w:ascii="Cambria Math" w:hAnsi="Cambria Math" w:cs="Times New Roman"/>
                          <w:i/>
                          <w:sz w:val="24"/>
                          <w:szCs w:val="24"/>
                        </w:rPr>
                      </m:ctrlPr>
                    </m:sSupPr>
                    <m:e>
                      <m:r>
                        <w:rPr>
                          <w:rFonts w:ascii="Cambria Math" w:hAnsi="Cambria Math" w:cs="Times New Roman"/>
                          <w:sz w:val="24"/>
                          <w:szCs w:val="24"/>
                        </w:rPr>
                        <m:t>(1+9%)</m:t>
                      </m:r>
                    </m:e>
                    <m:sup>
                      <m:r>
                        <w:rPr>
                          <w:rFonts w:ascii="Cambria Math" w:hAnsi="Cambria Math" w:cs="Times New Roman"/>
                          <w:sz w:val="24"/>
                          <w:szCs w:val="24"/>
                        </w:rPr>
                        <m:t>2013-y(i,j,k)</m:t>
                      </m:r>
                    </m:sup>
                  </m:sSup>
                </m:e>
              </m:d>
              <m:r>
                <w:rPr>
                  <w:rFonts w:ascii="Cambria Math" w:hAnsi="Cambria Math" w:cs="Times New Roman"/>
                  <w:sz w:val="24"/>
                  <w:szCs w:val="24"/>
                </w:rPr>
                <m:t xml:space="preserve"> </m:t>
              </m:r>
            </m:e>
          </m:nary>
        </m:oMath>
      </m:oMathPara>
    </w:p>
    <w:p w14:paraId="10743C98" w14:textId="77777777" w:rsidR="003C5D1F" w:rsidRDefault="003C5D1F" w:rsidP="003C5D1F">
      <w:pPr>
        <w:jc w:val="both"/>
        <w:rPr>
          <w:rFonts w:ascii="Times New Roman" w:hAnsi="Times New Roman" w:cs="Times New Roman"/>
          <w:sz w:val="24"/>
          <w:szCs w:val="24"/>
        </w:rPr>
      </w:pPr>
    </w:p>
    <w:p w14:paraId="56455947" w14:textId="77777777" w:rsidR="003C5D1F" w:rsidRDefault="003C5D1F" w:rsidP="003C5D1F">
      <w:pPr>
        <w:jc w:val="both"/>
        <w:rPr>
          <w:rFonts w:ascii="Times New Roman" w:hAnsi="Times New Roman" w:cs="Times New Roman"/>
          <w:sz w:val="24"/>
          <w:szCs w:val="24"/>
        </w:rPr>
      </w:pPr>
      <w:r>
        <w:rPr>
          <w:rFonts w:ascii="Times New Roman" w:hAnsi="Times New Roman" w:cs="Times New Roman"/>
          <w:sz w:val="24"/>
          <w:szCs w:val="24"/>
        </w:rPr>
        <w:t>The table below gives the estimated cost of each trial:</w:t>
      </w:r>
    </w:p>
    <w:p w14:paraId="3D7ECC43" w14:textId="77777777" w:rsidR="003C5D1F" w:rsidRDefault="003C5D1F" w:rsidP="003C5D1F">
      <w:pPr>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976"/>
        <w:gridCol w:w="976"/>
        <w:gridCol w:w="1528"/>
        <w:gridCol w:w="1150"/>
        <w:gridCol w:w="1416"/>
        <w:gridCol w:w="2537"/>
      </w:tblGrid>
      <w:tr w:rsidR="003C5D1F" w:rsidRPr="00F01950" w14:paraId="412D4AA4" w14:textId="77777777" w:rsidTr="00BB764E">
        <w:trPr>
          <w:trHeight w:val="288"/>
        </w:trPr>
        <w:tc>
          <w:tcPr>
            <w:tcW w:w="1056" w:type="dxa"/>
            <w:shd w:val="clear" w:color="auto" w:fill="auto"/>
            <w:noWrap/>
            <w:vAlign w:val="bottom"/>
            <w:hideMark/>
          </w:tcPr>
          <w:p w14:paraId="446F0D84" w14:textId="77777777" w:rsidR="003C5D1F" w:rsidRPr="00F01950" w:rsidRDefault="003C5D1F" w:rsidP="00BB764E">
            <w:pPr>
              <w:rPr>
                <w:rFonts w:ascii="Times New Roman" w:eastAsia="Times New Roman" w:hAnsi="Times New Roman" w:cs="Times New Roman"/>
                <w:b/>
                <w:bCs/>
                <w:color w:val="000000"/>
                <w:sz w:val="24"/>
                <w:szCs w:val="24"/>
                <w:lang w:eastAsia="en-GB"/>
              </w:rPr>
            </w:pPr>
            <w:r w:rsidRPr="00F01950">
              <w:rPr>
                <w:rFonts w:ascii="Times New Roman" w:eastAsia="Times New Roman" w:hAnsi="Times New Roman" w:cs="Times New Roman"/>
                <w:b/>
                <w:bCs/>
                <w:color w:val="000000"/>
                <w:sz w:val="24"/>
                <w:szCs w:val="24"/>
                <w:lang w:eastAsia="en-GB"/>
              </w:rPr>
              <w:t>Vaccine</w:t>
            </w:r>
          </w:p>
        </w:tc>
        <w:tc>
          <w:tcPr>
            <w:tcW w:w="976" w:type="dxa"/>
            <w:shd w:val="clear" w:color="auto" w:fill="auto"/>
            <w:noWrap/>
            <w:vAlign w:val="bottom"/>
            <w:hideMark/>
          </w:tcPr>
          <w:p w14:paraId="73665F5C" w14:textId="77777777" w:rsidR="003C5D1F" w:rsidRPr="00F01950" w:rsidRDefault="003C5D1F" w:rsidP="00BB764E">
            <w:pPr>
              <w:rPr>
                <w:rFonts w:ascii="Times New Roman" w:eastAsia="Times New Roman" w:hAnsi="Times New Roman" w:cs="Times New Roman"/>
                <w:b/>
                <w:bCs/>
                <w:color w:val="000000"/>
                <w:sz w:val="24"/>
                <w:szCs w:val="24"/>
                <w:lang w:eastAsia="en-GB"/>
              </w:rPr>
            </w:pPr>
            <w:r w:rsidRPr="00F01950">
              <w:rPr>
                <w:rFonts w:ascii="Times New Roman" w:eastAsia="Times New Roman" w:hAnsi="Times New Roman" w:cs="Times New Roman"/>
                <w:b/>
                <w:bCs/>
                <w:color w:val="000000"/>
                <w:sz w:val="24"/>
                <w:szCs w:val="24"/>
                <w:lang w:eastAsia="en-GB"/>
              </w:rPr>
              <w:t>Year</w:t>
            </w:r>
          </w:p>
        </w:tc>
        <w:tc>
          <w:tcPr>
            <w:tcW w:w="976" w:type="dxa"/>
            <w:shd w:val="clear" w:color="auto" w:fill="auto"/>
            <w:noWrap/>
            <w:vAlign w:val="bottom"/>
            <w:hideMark/>
          </w:tcPr>
          <w:p w14:paraId="39654788" w14:textId="77777777" w:rsidR="003C5D1F" w:rsidRPr="00F01950" w:rsidRDefault="003C5D1F" w:rsidP="00BB764E">
            <w:pPr>
              <w:rPr>
                <w:rFonts w:ascii="Times New Roman" w:eastAsia="Times New Roman" w:hAnsi="Times New Roman" w:cs="Times New Roman"/>
                <w:b/>
                <w:bCs/>
                <w:color w:val="000000"/>
                <w:sz w:val="24"/>
                <w:szCs w:val="24"/>
                <w:lang w:eastAsia="en-GB"/>
              </w:rPr>
            </w:pPr>
            <w:r w:rsidRPr="00F01950">
              <w:rPr>
                <w:rFonts w:ascii="Times New Roman" w:eastAsia="Times New Roman" w:hAnsi="Times New Roman" w:cs="Times New Roman"/>
                <w:b/>
                <w:bCs/>
                <w:color w:val="000000"/>
                <w:sz w:val="24"/>
                <w:szCs w:val="24"/>
                <w:lang w:eastAsia="en-GB"/>
              </w:rPr>
              <w:t>Phase</w:t>
            </w:r>
          </w:p>
        </w:tc>
        <w:tc>
          <w:tcPr>
            <w:tcW w:w="1528" w:type="dxa"/>
            <w:shd w:val="clear" w:color="auto" w:fill="auto"/>
            <w:noWrap/>
            <w:vAlign w:val="bottom"/>
            <w:hideMark/>
          </w:tcPr>
          <w:p w14:paraId="7D75F0AA" w14:textId="77777777" w:rsidR="003C5D1F" w:rsidRPr="00F01950" w:rsidRDefault="003C5D1F" w:rsidP="00BB764E">
            <w:pPr>
              <w:rPr>
                <w:rFonts w:ascii="Times New Roman" w:eastAsia="Times New Roman" w:hAnsi="Times New Roman" w:cs="Times New Roman"/>
                <w:b/>
                <w:bCs/>
                <w:color w:val="000000"/>
                <w:sz w:val="24"/>
                <w:szCs w:val="24"/>
                <w:lang w:eastAsia="en-GB"/>
              </w:rPr>
            </w:pPr>
            <w:r w:rsidRPr="00F01950">
              <w:rPr>
                <w:rFonts w:ascii="Times New Roman" w:eastAsia="Times New Roman" w:hAnsi="Times New Roman" w:cs="Times New Roman"/>
                <w:b/>
                <w:bCs/>
                <w:color w:val="000000"/>
                <w:sz w:val="24"/>
                <w:szCs w:val="24"/>
                <w:lang w:eastAsia="en-GB"/>
              </w:rPr>
              <w:t>Number of subjects</w:t>
            </w:r>
          </w:p>
        </w:tc>
        <w:tc>
          <w:tcPr>
            <w:tcW w:w="1150" w:type="dxa"/>
            <w:shd w:val="clear" w:color="auto" w:fill="auto"/>
            <w:noWrap/>
            <w:vAlign w:val="bottom"/>
            <w:hideMark/>
          </w:tcPr>
          <w:p w14:paraId="309E95CE" w14:textId="77777777" w:rsidR="003C5D1F" w:rsidRPr="00F01950" w:rsidRDefault="003C5D1F" w:rsidP="00BB764E">
            <w:pPr>
              <w:rPr>
                <w:rFonts w:ascii="Times New Roman" w:eastAsia="Times New Roman" w:hAnsi="Times New Roman" w:cs="Times New Roman"/>
                <w:b/>
                <w:bCs/>
                <w:color w:val="000000"/>
                <w:sz w:val="24"/>
                <w:szCs w:val="24"/>
                <w:lang w:eastAsia="en-GB"/>
              </w:rPr>
            </w:pPr>
            <w:r w:rsidRPr="00F01950">
              <w:rPr>
                <w:rFonts w:ascii="Times New Roman" w:eastAsia="Times New Roman" w:hAnsi="Times New Roman" w:cs="Times New Roman"/>
                <w:b/>
                <w:bCs/>
                <w:color w:val="000000"/>
                <w:sz w:val="24"/>
                <w:szCs w:val="24"/>
                <w:lang w:eastAsia="en-GB"/>
              </w:rPr>
              <w:t>Duration</w:t>
            </w:r>
          </w:p>
        </w:tc>
        <w:tc>
          <w:tcPr>
            <w:tcW w:w="1416" w:type="dxa"/>
            <w:vAlign w:val="bottom"/>
          </w:tcPr>
          <w:p w14:paraId="4EE5D6FA" w14:textId="77777777" w:rsidR="003C5D1F" w:rsidRPr="008905A0" w:rsidRDefault="003C5D1F" w:rsidP="00BB764E">
            <w:pPr>
              <w:rPr>
                <w:rFonts w:ascii="Times New Roman" w:eastAsia="Times New Roman" w:hAnsi="Times New Roman" w:cs="Times New Roman"/>
                <w:b/>
                <w:bCs/>
                <w:color w:val="000000"/>
                <w:sz w:val="24"/>
                <w:szCs w:val="24"/>
                <w:lang w:eastAsia="en-GB"/>
              </w:rPr>
            </w:pPr>
            <w:r w:rsidRPr="008905A0">
              <w:rPr>
                <w:rFonts w:ascii="Times New Roman" w:hAnsi="Times New Roman" w:cs="Times New Roman"/>
                <w:b/>
                <w:bCs/>
                <w:color w:val="000000"/>
                <w:sz w:val="24"/>
                <w:szCs w:val="24"/>
              </w:rPr>
              <w:t>Estimated costs</w:t>
            </w:r>
          </w:p>
        </w:tc>
        <w:tc>
          <w:tcPr>
            <w:tcW w:w="2537" w:type="dxa"/>
            <w:shd w:val="clear" w:color="auto" w:fill="auto"/>
            <w:noWrap/>
            <w:vAlign w:val="bottom"/>
            <w:hideMark/>
          </w:tcPr>
          <w:p w14:paraId="6275182C" w14:textId="77777777" w:rsidR="003C5D1F" w:rsidRPr="00F01950" w:rsidRDefault="003C5D1F" w:rsidP="00BB764E">
            <w:pPr>
              <w:rPr>
                <w:rFonts w:ascii="Times New Roman" w:eastAsia="Times New Roman" w:hAnsi="Times New Roman" w:cs="Times New Roman"/>
                <w:b/>
                <w:bCs/>
                <w:color w:val="000000"/>
                <w:sz w:val="24"/>
                <w:szCs w:val="24"/>
                <w:lang w:eastAsia="en-GB"/>
              </w:rPr>
            </w:pPr>
            <w:r w:rsidRPr="00F01950">
              <w:rPr>
                <w:rFonts w:ascii="Times New Roman" w:eastAsia="Times New Roman" w:hAnsi="Times New Roman" w:cs="Times New Roman"/>
                <w:b/>
                <w:bCs/>
                <w:color w:val="000000"/>
                <w:sz w:val="24"/>
                <w:szCs w:val="24"/>
                <w:lang w:eastAsia="en-GB"/>
              </w:rPr>
              <w:t>Estimated capitalised cost (2013 USD)</w:t>
            </w:r>
          </w:p>
        </w:tc>
      </w:tr>
      <w:tr w:rsidR="003C5D1F" w:rsidRPr="00F01950" w14:paraId="4328FD07" w14:textId="77777777" w:rsidTr="00BB764E">
        <w:trPr>
          <w:trHeight w:val="288"/>
        </w:trPr>
        <w:tc>
          <w:tcPr>
            <w:tcW w:w="1056" w:type="dxa"/>
            <w:shd w:val="clear" w:color="auto" w:fill="auto"/>
            <w:noWrap/>
            <w:vAlign w:val="bottom"/>
            <w:hideMark/>
          </w:tcPr>
          <w:p w14:paraId="01955CAF"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5A1156A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1997</w:t>
            </w:r>
          </w:p>
        </w:tc>
        <w:tc>
          <w:tcPr>
            <w:tcW w:w="976" w:type="dxa"/>
            <w:shd w:val="clear" w:color="auto" w:fill="auto"/>
            <w:noWrap/>
            <w:vAlign w:val="bottom"/>
            <w:hideMark/>
          </w:tcPr>
          <w:p w14:paraId="66361D88"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4517E00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140</w:t>
            </w:r>
          </w:p>
        </w:tc>
        <w:tc>
          <w:tcPr>
            <w:tcW w:w="1150" w:type="dxa"/>
            <w:shd w:val="clear" w:color="auto" w:fill="auto"/>
            <w:noWrap/>
            <w:vAlign w:val="bottom"/>
            <w:hideMark/>
          </w:tcPr>
          <w:p w14:paraId="3FFAE69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36</w:t>
            </w:r>
          </w:p>
        </w:tc>
        <w:tc>
          <w:tcPr>
            <w:tcW w:w="1416" w:type="dxa"/>
            <w:vAlign w:val="bottom"/>
          </w:tcPr>
          <w:p w14:paraId="176C9AC7"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2,968,813 </w:t>
            </w:r>
          </w:p>
        </w:tc>
        <w:tc>
          <w:tcPr>
            <w:tcW w:w="2537" w:type="dxa"/>
            <w:shd w:val="clear" w:color="auto" w:fill="auto"/>
            <w:noWrap/>
            <w:vAlign w:val="bottom"/>
            <w:hideMark/>
          </w:tcPr>
          <w:p w14:paraId="3C7A840F"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8,410,409 </w:t>
            </w:r>
          </w:p>
        </w:tc>
      </w:tr>
      <w:tr w:rsidR="003C5D1F" w:rsidRPr="00F01950" w14:paraId="3C0DC5D6" w14:textId="77777777" w:rsidTr="00BB764E">
        <w:trPr>
          <w:trHeight w:val="288"/>
        </w:trPr>
        <w:tc>
          <w:tcPr>
            <w:tcW w:w="1056" w:type="dxa"/>
            <w:shd w:val="clear" w:color="auto" w:fill="auto"/>
            <w:noWrap/>
            <w:vAlign w:val="bottom"/>
            <w:hideMark/>
          </w:tcPr>
          <w:p w14:paraId="167FDD9F"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4265DBB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1998</w:t>
            </w:r>
          </w:p>
        </w:tc>
        <w:tc>
          <w:tcPr>
            <w:tcW w:w="976" w:type="dxa"/>
            <w:shd w:val="clear" w:color="auto" w:fill="auto"/>
            <w:noWrap/>
            <w:vAlign w:val="bottom"/>
            <w:hideMark/>
          </w:tcPr>
          <w:p w14:paraId="58AA520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191A5F0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109</w:t>
            </w:r>
          </w:p>
        </w:tc>
        <w:tc>
          <w:tcPr>
            <w:tcW w:w="1150" w:type="dxa"/>
            <w:shd w:val="clear" w:color="auto" w:fill="auto"/>
            <w:noWrap/>
            <w:vAlign w:val="bottom"/>
            <w:hideMark/>
          </w:tcPr>
          <w:p w14:paraId="23BCE3D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36</w:t>
            </w:r>
          </w:p>
        </w:tc>
        <w:tc>
          <w:tcPr>
            <w:tcW w:w="1416" w:type="dxa"/>
            <w:vAlign w:val="bottom"/>
          </w:tcPr>
          <w:p w14:paraId="207C92F5"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2,327,197 </w:t>
            </w:r>
          </w:p>
        </w:tc>
        <w:tc>
          <w:tcPr>
            <w:tcW w:w="2537" w:type="dxa"/>
            <w:shd w:val="clear" w:color="auto" w:fill="auto"/>
            <w:noWrap/>
            <w:vAlign w:val="bottom"/>
            <w:hideMark/>
          </w:tcPr>
          <w:p w14:paraId="661E862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6,142,617 </w:t>
            </w:r>
          </w:p>
        </w:tc>
      </w:tr>
      <w:tr w:rsidR="003C5D1F" w:rsidRPr="00F01950" w14:paraId="75F0944C" w14:textId="77777777" w:rsidTr="00BB764E">
        <w:trPr>
          <w:trHeight w:val="288"/>
        </w:trPr>
        <w:tc>
          <w:tcPr>
            <w:tcW w:w="1056" w:type="dxa"/>
            <w:shd w:val="clear" w:color="auto" w:fill="auto"/>
            <w:noWrap/>
            <w:vAlign w:val="bottom"/>
            <w:hideMark/>
          </w:tcPr>
          <w:p w14:paraId="776B6EA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lastRenderedPageBreak/>
              <w:t>Gardasil</w:t>
            </w:r>
          </w:p>
        </w:tc>
        <w:tc>
          <w:tcPr>
            <w:tcW w:w="976" w:type="dxa"/>
            <w:shd w:val="clear" w:color="auto" w:fill="auto"/>
            <w:noWrap/>
            <w:vAlign w:val="bottom"/>
            <w:hideMark/>
          </w:tcPr>
          <w:p w14:paraId="6F8089D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1998</w:t>
            </w:r>
          </w:p>
        </w:tc>
        <w:tc>
          <w:tcPr>
            <w:tcW w:w="976" w:type="dxa"/>
            <w:shd w:val="clear" w:color="auto" w:fill="auto"/>
            <w:noWrap/>
            <w:vAlign w:val="bottom"/>
            <w:hideMark/>
          </w:tcPr>
          <w:p w14:paraId="31356F3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IIA</w:t>
            </w:r>
          </w:p>
        </w:tc>
        <w:tc>
          <w:tcPr>
            <w:tcW w:w="1528" w:type="dxa"/>
            <w:shd w:val="clear" w:color="auto" w:fill="auto"/>
            <w:noWrap/>
            <w:vAlign w:val="bottom"/>
            <w:hideMark/>
          </w:tcPr>
          <w:p w14:paraId="69F7CCDE"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480</w:t>
            </w:r>
          </w:p>
        </w:tc>
        <w:tc>
          <w:tcPr>
            <w:tcW w:w="1150" w:type="dxa"/>
            <w:shd w:val="clear" w:color="auto" w:fill="auto"/>
            <w:noWrap/>
            <w:vAlign w:val="bottom"/>
            <w:hideMark/>
          </w:tcPr>
          <w:p w14:paraId="627B5C9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24</w:t>
            </w:r>
          </w:p>
        </w:tc>
        <w:tc>
          <w:tcPr>
            <w:tcW w:w="1416" w:type="dxa"/>
            <w:vAlign w:val="bottom"/>
          </w:tcPr>
          <w:p w14:paraId="319B843D"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4,313,455 </w:t>
            </w:r>
          </w:p>
        </w:tc>
        <w:tc>
          <w:tcPr>
            <w:tcW w:w="2537" w:type="dxa"/>
            <w:shd w:val="clear" w:color="auto" w:fill="auto"/>
            <w:noWrap/>
            <w:vAlign w:val="bottom"/>
            <w:hideMark/>
          </w:tcPr>
          <w:p w14:paraId="362CF64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11,385,329 </w:t>
            </w:r>
          </w:p>
        </w:tc>
      </w:tr>
      <w:tr w:rsidR="003C5D1F" w:rsidRPr="00F01950" w14:paraId="29DA863C" w14:textId="77777777" w:rsidTr="00BB764E">
        <w:trPr>
          <w:trHeight w:val="288"/>
        </w:trPr>
        <w:tc>
          <w:tcPr>
            <w:tcW w:w="1056" w:type="dxa"/>
            <w:shd w:val="clear" w:color="auto" w:fill="auto"/>
            <w:noWrap/>
            <w:vAlign w:val="bottom"/>
            <w:hideMark/>
          </w:tcPr>
          <w:p w14:paraId="297622A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341BD14F"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1999</w:t>
            </w:r>
          </w:p>
        </w:tc>
        <w:tc>
          <w:tcPr>
            <w:tcW w:w="976" w:type="dxa"/>
            <w:shd w:val="clear" w:color="auto" w:fill="auto"/>
            <w:noWrap/>
            <w:vAlign w:val="bottom"/>
            <w:hideMark/>
          </w:tcPr>
          <w:p w14:paraId="2A39947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7E01B87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2409</w:t>
            </w:r>
          </w:p>
        </w:tc>
        <w:tc>
          <w:tcPr>
            <w:tcW w:w="1150" w:type="dxa"/>
            <w:shd w:val="clear" w:color="auto" w:fill="auto"/>
            <w:noWrap/>
            <w:vAlign w:val="bottom"/>
            <w:hideMark/>
          </w:tcPr>
          <w:p w14:paraId="230E137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54</w:t>
            </w:r>
          </w:p>
        </w:tc>
        <w:tc>
          <w:tcPr>
            <w:tcW w:w="1416" w:type="dxa"/>
            <w:vAlign w:val="bottom"/>
          </w:tcPr>
          <w:p w14:paraId="6E0D36C2"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47,975,632 </w:t>
            </w:r>
          </w:p>
        </w:tc>
        <w:tc>
          <w:tcPr>
            <w:tcW w:w="2537" w:type="dxa"/>
            <w:shd w:val="clear" w:color="auto" w:fill="auto"/>
            <w:noWrap/>
            <w:vAlign w:val="bottom"/>
            <w:hideMark/>
          </w:tcPr>
          <w:p w14:paraId="0BFAA6B8"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118,741,331 </w:t>
            </w:r>
          </w:p>
        </w:tc>
      </w:tr>
      <w:tr w:rsidR="003C5D1F" w:rsidRPr="00F01950" w14:paraId="47F07A01" w14:textId="77777777" w:rsidTr="00BB764E">
        <w:trPr>
          <w:trHeight w:val="288"/>
        </w:trPr>
        <w:tc>
          <w:tcPr>
            <w:tcW w:w="1056" w:type="dxa"/>
            <w:shd w:val="clear" w:color="auto" w:fill="auto"/>
            <w:noWrap/>
            <w:vAlign w:val="bottom"/>
            <w:hideMark/>
          </w:tcPr>
          <w:p w14:paraId="3F5C77C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596BC7D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2000</w:t>
            </w:r>
          </w:p>
        </w:tc>
        <w:tc>
          <w:tcPr>
            <w:tcW w:w="976" w:type="dxa"/>
            <w:shd w:val="clear" w:color="auto" w:fill="auto"/>
            <w:noWrap/>
            <w:vAlign w:val="bottom"/>
            <w:hideMark/>
          </w:tcPr>
          <w:p w14:paraId="16DD4B1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42963A46"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40</w:t>
            </w:r>
          </w:p>
        </w:tc>
        <w:tc>
          <w:tcPr>
            <w:tcW w:w="1150" w:type="dxa"/>
            <w:shd w:val="clear" w:color="auto" w:fill="auto"/>
            <w:noWrap/>
            <w:vAlign w:val="bottom"/>
            <w:hideMark/>
          </w:tcPr>
          <w:p w14:paraId="18465A8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w:t>
            </w:r>
          </w:p>
        </w:tc>
        <w:tc>
          <w:tcPr>
            <w:tcW w:w="1416" w:type="dxa"/>
            <w:vAlign w:val="bottom"/>
          </w:tcPr>
          <w:p w14:paraId="5E0B0737"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232,170 </w:t>
            </w:r>
          </w:p>
        </w:tc>
        <w:tc>
          <w:tcPr>
            <w:tcW w:w="2537" w:type="dxa"/>
            <w:shd w:val="clear" w:color="auto" w:fill="auto"/>
            <w:noWrap/>
            <w:vAlign w:val="bottom"/>
            <w:hideMark/>
          </w:tcPr>
          <w:p w14:paraId="6820A89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544,903 </w:t>
            </w:r>
          </w:p>
        </w:tc>
      </w:tr>
      <w:tr w:rsidR="003C5D1F" w:rsidRPr="00F01950" w14:paraId="4509B29E" w14:textId="77777777" w:rsidTr="00BB764E">
        <w:trPr>
          <w:trHeight w:val="288"/>
        </w:trPr>
        <w:tc>
          <w:tcPr>
            <w:tcW w:w="1056" w:type="dxa"/>
            <w:shd w:val="clear" w:color="auto" w:fill="auto"/>
            <w:noWrap/>
            <w:vAlign w:val="bottom"/>
            <w:hideMark/>
          </w:tcPr>
          <w:p w14:paraId="6F85475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670E995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2001</w:t>
            </w:r>
          </w:p>
        </w:tc>
        <w:tc>
          <w:tcPr>
            <w:tcW w:w="976" w:type="dxa"/>
            <w:shd w:val="clear" w:color="auto" w:fill="auto"/>
            <w:noWrap/>
            <w:vAlign w:val="bottom"/>
            <w:hideMark/>
          </w:tcPr>
          <w:p w14:paraId="361C81A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7EA5E91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1877</w:t>
            </w:r>
          </w:p>
        </w:tc>
        <w:tc>
          <w:tcPr>
            <w:tcW w:w="1150" w:type="dxa"/>
            <w:shd w:val="clear" w:color="auto" w:fill="auto"/>
            <w:noWrap/>
            <w:vAlign w:val="bottom"/>
            <w:hideMark/>
          </w:tcPr>
          <w:p w14:paraId="3DEBC48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42</w:t>
            </w:r>
          </w:p>
        </w:tc>
        <w:tc>
          <w:tcPr>
            <w:tcW w:w="1416" w:type="dxa"/>
            <w:vAlign w:val="bottom"/>
          </w:tcPr>
          <w:p w14:paraId="18DFA9FE"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22,942,320 </w:t>
            </w:r>
          </w:p>
        </w:tc>
        <w:tc>
          <w:tcPr>
            <w:tcW w:w="2537" w:type="dxa"/>
            <w:shd w:val="clear" w:color="auto" w:fill="auto"/>
            <w:noWrap/>
            <w:vAlign w:val="bottom"/>
            <w:hideMark/>
          </w:tcPr>
          <w:p w14:paraId="5789302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50,805,310 </w:t>
            </w:r>
          </w:p>
        </w:tc>
      </w:tr>
      <w:tr w:rsidR="003C5D1F" w:rsidRPr="00F01950" w14:paraId="4A8C2D5D" w14:textId="77777777" w:rsidTr="00BB764E">
        <w:trPr>
          <w:trHeight w:val="288"/>
        </w:trPr>
        <w:tc>
          <w:tcPr>
            <w:tcW w:w="1056" w:type="dxa"/>
            <w:shd w:val="clear" w:color="auto" w:fill="auto"/>
            <w:noWrap/>
            <w:vAlign w:val="bottom"/>
            <w:hideMark/>
          </w:tcPr>
          <w:p w14:paraId="20163ECD"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10740B6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2002</w:t>
            </w:r>
          </w:p>
        </w:tc>
        <w:tc>
          <w:tcPr>
            <w:tcW w:w="976" w:type="dxa"/>
            <w:shd w:val="clear" w:color="auto" w:fill="auto"/>
            <w:noWrap/>
            <w:vAlign w:val="bottom"/>
            <w:hideMark/>
          </w:tcPr>
          <w:p w14:paraId="4EE71CF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134F8E7F"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3055</w:t>
            </w:r>
          </w:p>
        </w:tc>
        <w:tc>
          <w:tcPr>
            <w:tcW w:w="1150" w:type="dxa"/>
            <w:shd w:val="clear" w:color="auto" w:fill="auto"/>
            <w:noWrap/>
            <w:vAlign w:val="bottom"/>
            <w:hideMark/>
          </w:tcPr>
          <w:p w14:paraId="6E1A524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21</w:t>
            </w:r>
          </w:p>
        </w:tc>
        <w:tc>
          <w:tcPr>
            <w:tcW w:w="1416" w:type="dxa"/>
            <w:vAlign w:val="bottom"/>
          </w:tcPr>
          <w:p w14:paraId="02D3A48C"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18,683,684 </w:t>
            </w:r>
          </w:p>
        </w:tc>
        <w:tc>
          <w:tcPr>
            <w:tcW w:w="2537" w:type="dxa"/>
            <w:shd w:val="clear" w:color="auto" w:fill="auto"/>
            <w:noWrap/>
            <w:vAlign w:val="bottom"/>
            <w:hideMark/>
          </w:tcPr>
          <w:p w14:paraId="0C5C433D"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38,558,523 </w:t>
            </w:r>
          </w:p>
        </w:tc>
      </w:tr>
      <w:tr w:rsidR="003C5D1F" w:rsidRPr="00F01950" w14:paraId="51B642FF" w14:textId="77777777" w:rsidTr="00BB764E">
        <w:trPr>
          <w:trHeight w:val="288"/>
        </w:trPr>
        <w:tc>
          <w:tcPr>
            <w:tcW w:w="1056" w:type="dxa"/>
            <w:shd w:val="clear" w:color="auto" w:fill="auto"/>
            <w:noWrap/>
            <w:vAlign w:val="bottom"/>
            <w:hideMark/>
          </w:tcPr>
          <w:p w14:paraId="7EB52E1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07B5960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2002</w:t>
            </w:r>
          </w:p>
        </w:tc>
        <w:tc>
          <w:tcPr>
            <w:tcW w:w="976" w:type="dxa"/>
            <w:shd w:val="clear" w:color="auto" w:fill="auto"/>
            <w:noWrap/>
            <w:vAlign w:val="bottom"/>
            <w:hideMark/>
          </w:tcPr>
          <w:p w14:paraId="5C4844A8"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5B7EC5E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3882</w:t>
            </w:r>
          </w:p>
        </w:tc>
        <w:tc>
          <w:tcPr>
            <w:tcW w:w="1150" w:type="dxa"/>
            <w:shd w:val="clear" w:color="auto" w:fill="auto"/>
            <w:noWrap/>
            <w:vAlign w:val="bottom"/>
            <w:hideMark/>
          </w:tcPr>
          <w:p w14:paraId="297A5BA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24</w:t>
            </w:r>
          </w:p>
        </w:tc>
        <w:tc>
          <w:tcPr>
            <w:tcW w:w="1416" w:type="dxa"/>
            <w:vAlign w:val="bottom"/>
          </w:tcPr>
          <w:p w14:paraId="561BB6E4"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27,100,865 </w:t>
            </w:r>
          </w:p>
        </w:tc>
        <w:tc>
          <w:tcPr>
            <w:tcW w:w="2537" w:type="dxa"/>
            <w:shd w:val="clear" w:color="auto" w:fill="auto"/>
            <w:noWrap/>
            <w:vAlign w:val="bottom"/>
            <w:hideMark/>
          </w:tcPr>
          <w:p w14:paraId="004427C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55,929,513 </w:t>
            </w:r>
          </w:p>
        </w:tc>
      </w:tr>
      <w:tr w:rsidR="003C5D1F" w:rsidRPr="00F01950" w14:paraId="2A844689" w14:textId="77777777" w:rsidTr="00BB764E">
        <w:trPr>
          <w:trHeight w:val="288"/>
        </w:trPr>
        <w:tc>
          <w:tcPr>
            <w:tcW w:w="1056" w:type="dxa"/>
            <w:shd w:val="clear" w:color="auto" w:fill="auto"/>
            <w:noWrap/>
            <w:vAlign w:val="bottom"/>
            <w:hideMark/>
          </w:tcPr>
          <w:p w14:paraId="583524B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09CDDD1E"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2002</w:t>
            </w:r>
          </w:p>
        </w:tc>
        <w:tc>
          <w:tcPr>
            <w:tcW w:w="976" w:type="dxa"/>
            <w:shd w:val="clear" w:color="auto" w:fill="auto"/>
            <w:noWrap/>
            <w:vAlign w:val="bottom"/>
            <w:hideMark/>
          </w:tcPr>
          <w:p w14:paraId="39A88591"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1118D1F6"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12167</w:t>
            </w:r>
          </w:p>
        </w:tc>
        <w:tc>
          <w:tcPr>
            <w:tcW w:w="1150" w:type="dxa"/>
            <w:shd w:val="clear" w:color="auto" w:fill="auto"/>
            <w:noWrap/>
            <w:vAlign w:val="bottom"/>
            <w:hideMark/>
          </w:tcPr>
          <w:p w14:paraId="003B8C6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73</w:t>
            </w:r>
          </w:p>
        </w:tc>
        <w:tc>
          <w:tcPr>
            <w:tcW w:w="1416" w:type="dxa"/>
            <w:vAlign w:val="bottom"/>
          </w:tcPr>
          <w:p w14:paraId="0785400E"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257,751,010 </w:t>
            </w:r>
          </w:p>
        </w:tc>
        <w:tc>
          <w:tcPr>
            <w:tcW w:w="2537" w:type="dxa"/>
            <w:shd w:val="clear" w:color="auto" w:fill="auto"/>
            <w:noWrap/>
            <w:vAlign w:val="bottom"/>
            <w:hideMark/>
          </w:tcPr>
          <w:p w14:paraId="1DF7124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531,934,620 </w:t>
            </w:r>
          </w:p>
        </w:tc>
      </w:tr>
      <w:tr w:rsidR="003C5D1F" w:rsidRPr="00F01950" w14:paraId="46A85D28" w14:textId="77777777" w:rsidTr="00BB764E">
        <w:trPr>
          <w:trHeight w:val="288"/>
        </w:trPr>
        <w:tc>
          <w:tcPr>
            <w:tcW w:w="1056" w:type="dxa"/>
            <w:shd w:val="clear" w:color="auto" w:fill="auto"/>
            <w:noWrap/>
            <w:vAlign w:val="bottom"/>
            <w:hideMark/>
          </w:tcPr>
          <w:p w14:paraId="2F92B4D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2A2FC39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2003</w:t>
            </w:r>
          </w:p>
        </w:tc>
        <w:tc>
          <w:tcPr>
            <w:tcW w:w="976" w:type="dxa"/>
            <w:shd w:val="clear" w:color="auto" w:fill="auto"/>
            <w:noWrap/>
            <w:vAlign w:val="bottom"/>
            <w:hideMark/>
          </w:tcPr>
          <w:p w14:paraId="056EDA7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08BF292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1781</w:t>
            </w:r>
          </w:p>
        </w:tc>
        <w:tc>
          <w:tcPr>
            <w:tcW w:w="1150" w:type="dxa"/>
            <w:shd w:val="clear" w:color="auto" w:fill="auto"/>
            <w:noWrap/>
            <w:vAlign w:val="bottom"/>
            <w:hideMark/>
          </w:tcPr>
          <w:p w14:paraId="289ACEA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25</w:t>
            </w:r>
          </w:p>
        </w:tc>
        <w:tc>
          <w:tcPr>
            <w:tcW w:w="1416" w:type="dxa"/>
            <w:vAlign w:val="bottom"/>
          </w:tcPr>
          <w:p w14:paraId="55F6495F"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12,988,676 </w:t>
            </w:r>
          </w:p>
        </w:tc>
        <w:tc>
          <w:tcPr>
            <w:tcW w:w="2537" w:type="dxa"/>
            <w:shd w:val="clear" w:color="auto" w:fill="auto"/>
            <w:noWrap/>
            <w:vAlign w:val="bottom"/>
            <w:hideMark/>
          </w:tcPr>
          <w:p w14:paraId="6469B74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25,152,602 </w:t>
            </w:r>
          </w:p>
        </w:tc>
      </w:tr>
      <w:tr w:rsidR="003C5D1F" w:rsidRPr="00F01950" w14:paraId="056F33E4" w14:textId="77777777" w:rsidTr="00BB764E">
        <w:trPr>
          <w:trHeight w:val="288"/>
        </w:trPr>
        <w:tc>
          <w:tcPr>
            <w:tcW w:w="1056" w:type="dxa"/>
            <w:shd w:val="clear" w:color="auto" w:fill="auto"/>
            <w:noWrap/>
            <w:vAlign w:val="bottom"/>
            <w:hideMark/>
          </w:tcPr>
          <w:p w14:paraId="440A9CE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663112F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2003</w:t>
            </w:r>
          </w:p>
        </w:tc>
        <w:tc>
          <w:tcPr>
            <w:tcW w:w="976" w:type="dxa"/>
            <w:shd w:val="clear" w:color="auto" w:fill="auto"/>
            <w:noWrap/>
            <w:vAlign w:val="bottom"/>
            <w:hideMark/>
          </w:tcPr>
          <w:p w14:paraId="03B09207"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27DECE4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1514</w:t>
            </w:r>
          </w:p>
        </w:tc>
        <w:tc>
          <w:tcPr>
            <w:tcW w:w="1150" w:type="dxa"/>
            <w:shd w:val="clear" w:color="auto" w:fill="auto"/>
            <w:noWrap/>
            <w:vAlign w:val="bottom"/>
            <w:hideMark/>
          </w:tcPr>
          <w:p w14:paraId="299CCC1E"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18</w:t>
            </w:r>
          </w:p>
        </w:tc>
        <w:tc>
          <w:tcPr>
            <w:tcW w:w="1416" w:type="dxa"/>
            <w:vAlign w:val="bottom"/>
          </w:tcPr>
          <w:p w14:paraId="7F4F6F90"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7,977,475 </w:t>
            </w:r>
          </w:p>
        </w:tc>
        <w:tc>
          <w:tcPr>
            <w:tcW w:w="2537" w:type="dxa"/>
            <w:shd w:val="clear" w:color="auto" w:fill="auto"/>
            <w:noWrap/>
            <w:vAlign w:val="bottom"/>
            <w:hideMark/>
          </w:tcPr>
          <w:p w14:paraId="2577F14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15,448,400 </w:t>
            </w:r>
          </w:p>
        </w:tc>
      </w:tr>
      <w:tr w:rsidR="003C5D1F" w:rsidRPr="00F01950" w14:paraId="72C78744" w14:textId="77777777" w:rsidTr="00BB764E">
        <w:trPr>
          <w:trHeight w:val="288"/>
        </w:trPr>
        <w:tc>
          <w:tcPr>
            <w:tcW w:w="1056" w:type="dxa"/>
            <w:shd w:val="clear" w:color="auto" w:fill="auto"/>
            <w:noWrap/>
            <w:vAlign w:val="bottom"/>
            <w:hideMark/>
          </w:tcPr>
          <w:p w14:paraId="16266D2D"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Gardasil</w:t>
            </w:r>
          </w:p>
        </w:tc>
        <w:tc>
          <w:tcPr>
            <w:tcW w:w="976" w:type="dxa"/>
            <w:shd w:val="clear" w:color="auto" w:fill="auto"/>
            <w:noWrap/>
            <w:vAlign w:val="bottom"/>
            <w:hideMark/>
          </w:tcPr>
          <w:p w14:paraId="5B37056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2005</w:t>
            </w:r>
          </w:p>
        </w:tc>
        <w:tc>
          <w:tcPr>
            <w:tcW w:w="976" w:type="dxa"/>
            <w:shd w:val="clear" w:color="auto" w:fill="auto"/>
            <w:noWrap/>
            <w:vAlign w:val="bottom"/>
            <w:hideMark/>
          </w:tcPr>
          <w:p w14:paraId="68D81BA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5A90B6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176</w:t>
            </w:r>
          </w:p>
        </w:tc>
        <w:tc>
          <w:tcPr>
            <w:tcW w:w="1150" w:type="dxa"/>
            <w:shd w:val="clear" w:color="auto" w:fill="auto"/>
            <w:noWrap/>
            <w:vAlign w:val="bottom"/>
            <w:hideMark/>
          </w:tcPr>
          <w:p w14:paraId="0127BB2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w:t>
            </w:r>
          </w:p>
        </w:tc>
        <w:tc>
          <w:tcPr>
            <w:tcW w:w="1416" w:type="dxa"/>
            <w:vAlign w:val="bottom"/>
          </w:tcPr>
          <w:p w14:paraId="6C427764"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428,616 </w:t>
            </w:r>
          </w:p>
        </w:tc>
        <w:tc>
          <w:tcPr>
            <w:tcW w:w="2537" w:type="dxa"/>
            <w:shd w:val="clear" w:color="auto" w:fill="auto"/>
            <w:noWrap/>
            <w:vAlign w:val="bottom"/>
            <w:hideMark/>
          </w:tcPr>
          <w:p w14:paraId="4CEB1D1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741,511 </w:t>
            </w:r>
          </w:p>
        </w:tc>
      </w:tr>
      <w:tr w:rsidR="003C5D1F" w:rsidRPr="00F01950" w14:paraId="1AA53E6B" w14:textId="77777777" w:rsidTr="00BB764E">
        <w:trPr>
          <w:trHeight w:val="288"/>
        </w:trPr>
        <w:tc>
          <w:tcPr>
            <w:tcW w:w="5686" w:type="dxa"/>
            <w:gridSpan w:val="5"/>
            <w:shd w:val="clear" w:color="auto" w:fill="auto"/>
            <w:noWrap/>
            <w:vAlign w:val="bottom"/>
          </w:tcPr>
          <w:p w14:paraId="6B9D3755" w14:textId="77777777" w:rsidR="003C5D1F" w:rsidRPr="00F01950" w:rsidRDefault="003C5D1F" w:rsidP="00BB764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Total Gardasil</w:t>
            </w:r>
          </w:p>
        </w:tc>
        <w:tc>
          <w:tcPr>
            <w:tcW w:w="1416" w:type="dxa"/>
            <w:vAlign w:val="bottom"/>
          </w:tcPr>
          <w:p w14:paraId="0960ACFF" w14:textId="77777777" w:rsidR="003C5D1F" w:rsidRPr="008905A0" w:rsidRDefault="003C5D1F" w:rsidP="00BB764E">
            <w:pPr>
              <w:rPr>
                <w:rFonts w:ascii="Times New Roman" w:hAnsi="Times New Roman" w:cs="Times New Roman"/>
                <w:color w:val="000000"/>
                <w:sz w:val="24"/>
                <w:szCs w:val="24"/>
              </w:rPr>
            </w:pPr>
            <w:r>
              <w:rPr>
                <w:rFonts w:ascii="Times New Roman" w:hAnsi="Times New Roman" w:cs="Times New Roman"/>
                <w:color w:val="000000"/>
                <w:sz w:val="24"/>
                <w:szCs w:val="24"/>
              </w:rPr>
              <w:t>405,689,912</w:t>
            </w:r>
          </w:p>
        </w:tc>
        <w:tc>
          <w:tcPr>
            <w:tcW w:w="2537" w:type="dxa"/>
            <w:shd w:val="clear" w:color="auto" w:fill="auto"/>
            <w:noWrap/>
            <w:vAlign w:val="bottom"/>
          </w:tcPr>
          <w:p w14:paraId="5CD96284" w14:textId="77777777" w:rsidR="003C5D1F" w:rsidRPr="00F01950" w:rsidRDefault="003C5D1F" w:rsidP="00BB764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863,795,066</w:t>
            </w:r>
          </w:p>
        </w:tc>
      </w:tr>
      <w:tr w:rsidR="003C5D1F" w:rsidRPr="00F01950" w14:paraId="4DAF1204" w14:textId="77777777" w:rsidTr="00BB764E">
        <w:trPr>
          <w:trHeight w:val="288"/>
        </w:trPr>
        <w:tc>
          <w:tcPr>
            <w:tcW w:w="1056" w:type="dxa"/>
            <w:shd w:val="clear" w:color="auto" w:fill="auto"/>
            <w:noWrap/>
            <w:vAlign w:val="bottom"/>
            <w:hideMark/>
          </w:tcPr>
          <w:p w14:paraId="505847E4"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65CAD86F"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1999</w:t>
            </w:r>
          </w:p>
        </w:tc>
        <w:tc>
          <w:tcPr>
            <w:tcW w:w="976" w:type="dxa"/>
            <w:shd w:val="clear" w:color="auto" w:fill="auto"/>
            <w:noWrap/>
            <w:vAlign w:val="bottom"/>
            <w:hideMark/>
          </w:tcPr>
          <w:p w14:paraId="31DDF5A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2B263E5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49</w:t>
            </w:r>
          </w:p>
        </w:tc>
        <w:tc>
          <w:tcPr>
            <w:tcW w:w="1150" w:type="dxa"/>
            <w:shd w:val="clear" w:color="auto" w:fill="auto"/>
            <w:noWrap/>
            <w:vAlign w:val="bottom"/>
            <w:hideMark/>
          </w:tcPr>
          <w:p w14:paraId="753289A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54</w:t>
            </w:r>
          </w:p>
        </w:tc>
        <w:tc>
          <w:tcPr>
            <w:tcW w:w="1416" w:type="dxa"/>
            <w:vAlign w:val="bottom"/>
          </w:tcPr>
          <w:p w14:paraId="2ED8147A"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1,592,443 </w:t>
            </w:r>
          </w:p>
        </w:tc>
        <w:tc>
          <w:tcPr>
            <w:tcW w:w="2537" w:type="dxa"/>
            <w:shd w:val="clear" w:color="auto" w:fill="auto"/>
            <w:noWrap/>
            <w:vAlign w:val="bottom"/>
            <w:hideMark/>
          </w:tcPr>
          <w:p w14:paraId="32965E5E"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3,941,350 </w:t>
            </w:r>
          </w:p>
        </w:tc>
      </w:tr>
      <w:tr w:rsidR="003C5D1F" w:rsidRPr="00F01950" w14:paraId="47071DA8" w14:textId="77777777" w:rsidTr="00BB764E">
        <w:trPr>
          <w:trHeight w:val="288"/>
        </w:trPr>
        <w:tc>
          <w:tcPr>
            <w:tcW w:w="1056" w:type="dxa"/>
            <w:shd w:val="clear" w:color="auto" w:fill="auto"/>
            <w:noWrap/>
            <w:vAlign w:val="bottom"/>
            <w:hideMark/>
          </w:tcPr>
          <w:p w14:paraId="50530370"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BB7AD5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1999</w:t>
            </w:r>
          </w:p>
        </w:tc>
        <w:tc>
          <w:tcPr>
            <w:tcW w:w="976" w:type="dxa"/>
            <w:shd w:val="clear" w:color="auto" w:fill="auto"/>
            <w:noWrap/>
            <w:vAlign w:val="bottom"/>
            <w:hideMark/>
          </w:tcPr>
          <w:p w14:paraId="7080B6C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14F176B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60</w:t>
            </w:r>
          </w:p>
        </w:tc>
        <w:tc>
          <w:tcPr>
            <w:tcW w:w="1150" w:type="dxa"/>
            <w:shd w:val="clear" w:color="auto" w:fill="auto"/>
            <w:noWrap/>
            <w:vAlign w:val="bottom"/>
            <w:hideMark/>
          </w:tcPr>
          <w:p w14:paraId="0E63425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w:t>
            </w:r>
          </w:p>
        </w:tc>
        <w:tc>
          <w:tcPr>
            <w:tcW w:w="1416" w:type="dxa"/>
            <w:vAlign w:val="bottom"/>
          </w:tcPr>
          <w:p w14:paraId="10F4B583"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657,614 </w:t>
            </w:r>
          </w:p>
        </w:tc>
        <w:tc>
          <w:tcPr>
            <w:tcW w:w="2537" w:type="dxa"/>
            <w:shd w:val="clear" w:color="auto" w:fill="auto"/>
            <w:noWrap/>
            <w:vAlign w:val="bottom"/>
            <w:hideMark/>
          </w:tcPr>
          <w:p w14:paraId="16E4150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1,627,618 </w:t>
            </w:r>
          </w:p>
        </w:tc>
      </w:tr>
      <w:tr w:rsidR="003C5D1F" w:rsidRPr="00F01950" w14:paraId="2BD98A23" w14:textId="77777777" w:rsidTr="00BB764E">
        <w:trPr>
          <w:trHeight w:val="288"/>
        </w:trPr>
        <w:tc>
          <w:tcPr>
            <w:tcW w:w="1056" w:type="dxa"/>
            <w:shd w:val="clear" w:color="auto" w:fill="auto"/>
            <w:noWrap/>
            <w:vAlign w:val="bottom"/>
            <w:hideMark/>
          </w:tcPr>
          <w:p w14:paraId="7709A2C0"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47B58F1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1999</w:t>
            </w:r>
          </w:p>
        </w:tc>
        <w:tc>
          <w:tcPr>
            <w:tcW w:w="976" w:type="dxa"/>
            <w:shd w:val="clear" w:color="auto" w:fill="auto"/>
            <w:noWrap/>
            <w:vAlign w:val="bottom"/>
            <w:hideMark/>
          </w:tcPr>
          <w:p w14:paraId="1B3F629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69B4F5C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61</w:t>
            </w:r>
          </w:p>
        </w:tc>
        <w:tc>
          <w:tcPr>
            <w:tcW w:w="1150" w:type="dxa"/>
            <w:shd w:val="clear" w:color="auto" w:fill="auto"/>
            <w:noWrap/>
            <w:vAlign w:val="bottom"/>
            <w:hideMark/>
          </w:tcPr>
          <w:p w14:paraId="5E465186"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36</w:t>
            </w:r>
          </w:p>
        </w:tc>
        <w:tc>
          <w:tcPr>
            <w:tcW w:w="1416" w:type="dxa"/>
            <w:vAlign w:val="bottom"/>
          </w:tcPr>
          <w:p w14:paraId="4AB26748"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879,872 </w:t>
            </w:r>
          </w:p>
        </w:tc>
        <w:tc>
          <w:tcPr>
            <w:tcW w:w="2537" w:type="dxa"/>
            <w:shd w:val="clear" w:color="auto" w:fill="auto"/>
            <w:noWrap/>
            <w:vAlign w:val="bottom"/>
            <w:hideMark/>
          </w:tcPr>
          <w:p w14:paraId="39311AAF"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2,177,715 </w:t>
            </w:r>
          </w:p>
        </w:tc>
      </w:tr>
      <w:tr w:rsidR="003C5D1F" w:rsidRPr="00F01950" w14:paraId="411FA95A" w14:textId="77777777" w:rsidTr="00BB764E">
        <w:trPr>
          <w:trHeight w:val="288"/>
        </w:trPr>
        <w:tc>
          <w:tcPr>
            <w:tcW w:w="1056" w:type="dxa"/>
            <w:shd w:val="clear" w:color="auto" w:fill="auto"/>
            <w:noWrap/>
            <w:vAlign w:val="bottom"/>
            <w:hideMark/>
          </w:tcPr>
          <w:p w14:paraId="53951D08"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A879E3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1999</w:t>
            </w:r>
          </w:p>
        </w:tc>
        <w:tc>
          <w:tcPr>
            <w:tcW w:w="976" w:type="dxa"/>
            <w:shd w:val="clear" w:color="auto" w:fill="auto"/>
            <w:noWrap/>
            <w:vAlign w:val="bottom"/>
            <w:hideMark/>
          </w:tcPr>
          <w:p w14:paraId="5FCD6371"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IIA</w:t>
            </w:r>
          </w:p>
        </w:tc>
        <w:tc>
          <w:tcPr>
            <w:tcW w:w="1528" w:type="dxa"/>
            <w:shd w:val="clear" w:color="auto" w:fill="auto"/>
            <w:noWrap/>
            <w:vAlign w:val="bottom"/>
            <w:hideMark/>
          </w:tcPr>
          <w:p w14:paraId="656CE07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210</w:t>
            </w:r>
          </w:p>
        </w:tc>
        <w:tc>
          <w:tcPr>
            <w:tcW w:w="1150" w:type="dxa"/>
            <w:shd w:val="clear" w:color="auto" w:fill="auto"/>
            <w:noWrap/>
            <w:vAlign w:val="bottom"/>
            <w:hideMark/>
          </w:tcPr>
          <w:p w14:paraId="1CECC73F"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59</w:t>
            </w:r>
          </w:p>
        </w:tc>
        <w:tc>
          <w:tcPr>
            <w:tcW w:w="1416" w:type="dxa"/>
            <w:vAlign w:val="bottom"/>
          </w:tcPr>
          <w:p w14:paraId="42A47954"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4,633,834 </w:t>
            </w:r>
          </w:p>
        </w:tc>
        <w:tc>
          <w:tcPr>
            <w:tcW w:w="2537" w:type="dxa"/>
            <w:shd w:val="clear" w:color="auto" w:fill="auto"/>
            <w:noWrap/>
            <w:vAlign w:val="bottom"/>
            <w:hideMark/>
          </w:tcPr>
          <w:p w14:paraId="3ACF634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11,468,898 </w:t>
            </w:r>
          </w:p>
        </w:tc>
      </w:tr>
      <w:tr w:rsidR="003C5D1F" w:rsidRPr="00F01950" w14:paraId="4650542B" w14:textId="77777777" w:rsidTr="00BB764E">
        <w:trPr>
          <w:trHeight w:val="288"/>
        </w:trPr>
        <w:tc>
          <w:tcPr>
            <w:tcW w:w="1056" w:type="dxa"/>
            <w:shd w:val="clear" w:color="auto" w:fill="auto"/>
            <w:noWrap/>
            <w:vAlign w:val="bottom"/>
            <w:hideMark/>
          </w:tcPr>
          <w:p w14:paraId="76B0BB62"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51188B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2000</w:t>
            </w:r>
          </w:p>
        </w:tc>
        <w:tc>
          <w:tcPr>
            <w:tcW w:w="976" w:type="dxa"/>
            <w:shd w:val="clear" w:color="auto" w:fill="auto"/>
            <w:noWrap/>
            <w:vAlign w:val="bottom"/>
            <w:hideMark/>
          </w:tcPr>
          <w:p w14:paraId="3CB61CA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IIA</w:t>
            </w:r>
          </w:p>
        </w:tc>
        <w:tc>
          <w:tcPr>
            <w:tcW w:w="1528" w:type="dxa"/>
            <w:shd w:val="clear" w:color="auto" w:fill="auto"/>
            <w:noWrap/>
            <w:vAlign w:val="bottom"/>
            <w:hideMark/>
          </w:tcPr>
          <w:p w14:paraId="31764CF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60</w:t>
            </w:r>
          </w:p>
        </w:tc>
        <w:tc>
          <w:tcPr>
            <w:tcW w:w="1150" w:type="dxa"/>
            <w:shd w:val="clear" w:color="auto" w:fill="auto"/>
            <w:noWrap/>
            <w:vAlign w:val="bottom"/>
            <w:hideMark/>
          </w:tcPr>
          <w:p w14:paraId="2272B9AE"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48</w:t>
            </w:r>
          </w:p>
        </w:tc>
        <w:tc>
          <w:tcPr>
            <w:tcW w:w="1416" w:type="dxa"/>
            <w:vAlign w:val="bottom"/>
          </w:tcPr>
          <w:p w14:paraId="264A12EB"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1,131,757 </w:t>
            </w:r>
          </w:p>
        </w:tc>
        <w:tc>
          <w:tcPr>
            <w:tcW w:w="2537" w:type="dxa"/>
            <w:shd w:val="clear" w:color="auto" w:fill="auto"/>
            <w:noWrap/>
            <w:vAlign w:val="bottom"/>
            <w:hideMark/>
          </w:tcPr>
          <w:p w14:paraId="02C4788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2,656,232 </w:t>
            </w:r>
          </w:p>
        </w:tc>
      </w:tr>
      <w:tr w:rsidR="003C5D1F" w:rsidRPr="00F01950" w14:paraId="2414A4B8" w14:textId="77777777" w:rsidTr="00BB764E">
        <w:trPr>
          <w:trHeight w:val="288"/>
        </w:trPr>
        <w:tc>
          <w:tcPr>
            <w:tcW w:w="1056" w:type="dxa"/>
            <w:shd w:val="clear" w:color="auto" w:fill="auto"/>
            <w:noWrap/>
            <w:vAlign w:val="bottom"/>
            <w:hideMark/>
          </w:tcPr>
          <w:p w14:paraId="12B9C4E7"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BC37CC6"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2001</w:t>
            </w:r>
          </w:p>
        </w:tc>
        <w:tc>
          <w:tcPr>
            <w:tcW w:w="976" w:type="dxa"/>
            <w:shd w:val="clear" w:color="auto" w:fill="auto"/>
            <w:noWrap/>
            <w:vAlign w:val="bottom"/>
            <w:hideMark/>
          </w:tcPr>
          <w:p w14:paraId="1596B43D"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IIB</w:t>
            </w:r>
          </w:p>
        </w:tc>
        <w:tc>
          <w:tcPr>
            <w:tcW w:w="1528" w:type="dxa"/>
            <w:shd w:val="clear" w:color="auto" w:fill="auto"/>
            <w:noWrap/>
            <w:vAlign w:val="bottom"/>
            <w:hideMark/>
          </w:tcPr>
          <w:p w14:paraId="518D48D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1113</w:t>
            </w:r>
          </w:p>
        </w:tc>
        <w:tc>
          <w:tcPr>
            <w:tcW w:w="1150" w:type="dxa"/>
            <w:shd w:val="clear" w:color="auto" w:fill="auto"/>
            <w:noWrap/>
            <w:vAlign w:val="bottom"/>
            <w:hideMark/>
          </w:tcPr>
          <w:p w14:paraId="342F972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27</w:t>
            </w:r>
          </w:p>
        </w:tc>
        <w:tc>
          <w:tcPr>
            <w:tcW w:w="1416" w:type="dxa"/>
            <w:vAlign w:val="bottom"/>
          </w:tcPr>
          <w:p w14:paraId="20C5839D"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11,137,534 </w:t>
            </w:r>
          </w:p>
        </w:tc>
        <w:tc>
          <w:tcPr>
            <w:tcW w:w="2537" w:type="dxa"/>
            <w:shd w:val="clear" w:color="auto" w:fill="auto"/>
            <w:noWrap/>
            <w:vAlign w:val="bottom"/>
            <w:hideMark/>
          </w:tcPr>
          <w:p w14:paraId="5456E178"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24,663,848 </w:t>
            </w:r>
          </w:p>
        </w:tc>
      </w:tr>
      <w:tr w:rsidR="003C5D1F" w:rsidRPr="00F01950" w14:paraId="0CAA8AE8" w14:textId="77777777" w:rsidTr="00BB764E">
        <w:trPr>
          <w:trHeight w:val="288"/>
        </w:trPr>
        <w:tc>
          <w:tcPr>
            <w:tcW w:w="1056" w:type="dxa"/>
            <w:shd w:val="clear" w:color="auto" w:fill="auto"/>
            <w:noWrap/>
            <w:vAlign w:val="bottom"/>
            <w:hideMark/>
          </w:tcPr>
          <w:p w14:paraId="46FFDE71"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6105665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2003</w:t>
            </w:r>
          </w:p>
        </w:tc>
        <w:tc>
          <w:tcPr>
            <w:tcW w:w="976" w:type="dxa"/>
            <w:shd w:val="clear" w:color="auto" w:fill="auto"/>
            <w:noWrap/>
            <w:vAlign w:val="bottom"/>
            <w:hideMark/>
          </w:tcPr>
          <w:p w14:paraId="2734413F"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1AB7CA5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776</w:t>
            </w:r>
          </w:p>
        </w:tc>
        <w:tc>
          <w:tcPr>
            <w:tcW w:w="1150" w:type="dxa"/>
            <w:shd w:val="clear" w:color="auto" w:fill="auto"/>
            <w:noWrap/>
            <w:vAlign w:val="bottom"/>
            <w:hideMark/>
          </w:tcPr>
          <w:p w14:paraId="17DACEF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44</w:t>
            </w:r>
          </w:p>
        </w:tc>
        <w:tc>
          <w:tcPr>
            <w:tcW w:w="1416" w:type="dxa"/>
            <w:vAlign w:val="bottom"/>
          </w:tcPr>
          <w:p w14:paraId="4041AAC6"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12,644,790 </w:t>
            </w:r>
          </w:p>
        </w:tc>
        <w:tc>
          <w:tcPr>
            <w:tcW w:w="2537" w:type="dxa"/>
            <w:shd w:val="clear" w:color="auto" w:fill="auto"/>
            <w:noWrap/>
            <w:vAlign w:val="bottom"/>
            <w:hideMark/>
          </w:tcPr>
          <w:p w14:paraId="324142C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24,486,667 </w:t>
            </w:r>
          </w:p>
        </w:tc>
      </w:tr>
      <w:tr w:rsidR="003C5D1F" w:rsidRPr="00F01950" w14:paraId="1CBCD073" w14:textId="77777777" w:rsidTr="00BB764E">
        <w:trPr>
          <w:trHeight w:val="288"/>
        </w:trPr>
        <w:tc>
          <w:tcPr>
            <w:tcW w:w="1056" w:type="dxa"/>
            <w:shd w:val="clear" w:color="auto" w:fill="auto"/>
            <w:noWrap/>
            <w:vAlign w:val="bottom"/>
            <w:hideMark/>
          </w:tcPr>
          <w:p w14:paraId="059FA0E1"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57EB8CD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2004</w:t>
            </w:r>
          </w:p>
        </w:tc>
        <w:tc>
          <w:tcPr>
            <w:tcW w:w="976" w:type="dxa"/>
            <w:shd w:val="clear" w:color="auto" w:fill="auto"/>
            <w:noWrap/>
            <w:vAlign w:val="bottom"/>
            <w:hideMark/>
          </w:tcPr>
          <w:p w14:paraId="0287CBD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2EA28FA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18729</w:t>
            </w:r>
          </w:p>
        </w:tc>
        <w:tc>
          <w:tcPr>
            <w:tcW w:w="1150" w:type="dxa"/>
            <w:shd w:val="clear" w:color="auto" w:fill="auto"/>
            <w:noWrap/>
            <w:vAlign w:val="bottom"/>
            <w:hideMark/>
          </w:tcPr>
          <w:p w14:paraId="2D6DD02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66</w:t>
            </w:r>
          </w:p>
        </w:tc>
        <w:tc>
          <w:tcPr>
            <w:tcW w:w="1416" w:type="dxa"/>
            <w:vAlign w:val="bottom"/>
          </w:tcPr>
          <w:p w14:paraId="68D6B0B8"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358,689,587 </w:t>
            </w:r>
          </w:p>
        </w:tc>
        <w:tc>
          <w:tcPr>
            <w:tcW w:w="2537" w:type="dxa"/>
            <w:shd w:val="clear" w:color="auto" w:fill="auto"/>
            <w:noWrap/>
            <w:vAlign w:val="bottom"/>
            <w:hideMark/>
          </w:tcPr>
          <w:p w14:paraId="0F46732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654,220,951 </w:t>
            </w:r>
          </w:p>
        </w:tc>
      </w:tr>
      <w:tr w:rsidR="003C5D1F" w:rsidRPr="00F01950" w14:paraId="244B192F" w14:textId="77777777" w:rsidTr="00BB764E">
        <w:trPr>
          <w:trHeight w:val="288"/>
        </w:trPr>
        <w:tc>
          <w:tcPr>
            <w:tcW w:w="1056" w:type="dxa"/>
            <w:shd w:val="clear" w:color="auto" w:fill="auto"/>
            <w:noWrap/>
            <w:vAlign w:val="bottom"/>
            <w:hideMark/>
          </w:tcPr>
          <w:p w14:paraId="12959C7A"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0A0BFD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2004</w:t>
            </w:r>
          </w:p>
        </w:tc>
        <w:tc>
          <w:tcPr>
            <w:tcW w:w="976" w:type="dxa"/>
            <w:shd w:val="clear" w:color="auto" w:fill="auto"/>
            <w:noWrap/>
            <w:vAlign w:val="bottom"/>
            <w:hideMark/>
          </w:tcPr>
          <w:p w14:paraId="01ECC54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7358AEF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2067</w:t>
            </w:r>
          </w:p>
        </w:tc>
        <w:tc>
          <w:tcPr>
            <w:tcW w:w="1150" w:type="dxa"/>
            <w:shd w:val="clear" w:color="auto" w:fill="auto"/>
            <w:noWrap/>
            <w:vAlign w:val="bottom"/>
            <w:hideMark/>
          </w:tcPr>
          <w:p w14:paraId="2C3C73A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21</w:t>
            </w:r>
          </w:p>
        </w:tc>
        <w:tc>
          <w:tcPr>
            <w:tcW w:w="1416" w:type="dxa"/>
            <w:vAlign w:val="bottom"/>
          </w:tcPr>
          <w:p w14:paraId="262E84B2"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12,664,324 </w:t>
            </w:r>
          </w:p>
        </w:tc>
        <w:tc>
          <w:tcPr>
            <w:tcW w:w="2537" w:type="dxa"/>
            <w:shd w:val="clear" w:color="auto" w:fill="auto"/>
            <w:noWrap/>
            <w:vAlign w:val="bottom"/>
            <w:hideMark/>
          </w:tcPr>
          <w:p w14:paraId="61A57A2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23,098,709 </w:t>
            </w:r>
          </w:p>
        </w:tc>
      </w:tr>
      <w:tr w:rsidR="003C5D1F" w:rsidRPr="00F01950" w14:paraId="18FB29C5" w14:textId="77777777" w:rsidTr="00BB764E">
        <w:trPr>
          <w:trHeight w:val="288"/>
        </w:trPr>
        <w:tc>
          <w:tcPr>
            <w:tcW w:w="1056" w:type="dxa"/>
            <w:shd w:val="clear" w:color="auto" w:fill="auto"/>
            <w:noWrap/>
            <w:vAlign w:val="bottom"/>
            <w:hideMark/>
          </w:tcPr>
          <w:p w14:paraId="7011E7B4"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9F2D71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2004</w:t>
            </w:r>
          </w:p>
        </w:tc>
        <w:tc>
          <w:tcPr>
            <w:tcW w:w="976" w:type="dxa"/>
            <w:shd w:val="clear" w:color="auto" w:fill="auto"/>
            <w:noWrap/>
            <w:vAlign w:val="bottom"/>
            <w:hideMark/>
          </w:tcPr>
          <w:p w14:paraId="7433043E"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6436ABD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770</w:t>
            </w:r>
          </w:p>
        </w:tc>
        <w:tc>
          <w:tcPr>
            <w:tcW w:w="1150" w:type="dxa"/>
            <w:shd w:val="clear" w:color="auto" w:fill="auto"/>
            <w:noWrap/>
            <w:vAlign w:val="bottom"/>
            <w:hideMark/>
          </w:tcPr>
          <w:p w14:paraId="206B57E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10</w:t>
            </w:r>
          </w:p>
        </w:tc>
        <w:tc>
          <w:tcPr>
            <w:tcW w:w="1416" w:type="dxa"/>
            <w:vAlign w:val="bottom"/>
          </w:tcPr>
          <w:p w14:paraId="51184256"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2,305,096 </w:t>
            </w:r>
          </w:p>
        </w:tc>
        <w:tc>
          <w:tcPr>
            <w:tcW w:w="2537" w:type="dxa"/>
            <w:shd w:val="clear" w:color="auto" w:fill="auto"/>
            <w:noWrap/>
            <w:vAlign w:val="bottom"/>
            <w:hideMark/>
          </w:tcPr>
          <w:p w14:paraId="2AB5BC07"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4,204,310 </w:t>
            </w:r>
          </w:p>
        </w:tc>
      </w:tr>
      <w:tr w:rsidR="003C5D1F" w:rsidRPr="00F01950" w14:paraId="17AB6F1F" w14:textId="77777777" w:rsidTr="00BB764E">
        <w:trPr>
          <w:trHeight w:val="288"/>
        </w:trPr>
        <w:tc>
          <w:tcPr>
            <w:tcW w:w="1056" w:type="dxa"/>
            <w:shd w:val="clear" w:color="auto" w:fill="auto"/>
            <w:noWrap/>
            <w:vAlign w:val="bottom"/>
            <w:hideMark/>
          </w:tcPr>
          <w:p w14:paraId="767E1A25"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5EBDE46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2004</w:t>
            </w:r>
          </w:p>
        </w:tc>
        <w:tc>
          <w:tcPr>
            <w:tcW w:w="976" w:type="dxa"/>
            <w:shd w:val="clear" w:color="auto" w:fill="auto"/>
            <w:noWrap/>
            <w:vAlign w:val="bottom"/>
            <w:hideMark/>
          </w:tcPr>
          <w:p w14:paraId="35EFC05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9B2DF0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667</w:t>
            </w:r>
          </w:p>
        </w:tc>
        <w:tc>
          <w:tcPr>
            <w:tcW w:w="1150" w:type="dxa"/>
            <w:shd w:val="clear" w:color="auto" w:fill="auto"/>
            <w:noWrap/>
            <w:vAlign w:val="bottom"/>
            <w:hideMark/>
          </w:tcPr>
          <w:p w14:paraId="6E22574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52</w:t>
            </w:r>
          </w:p>
        </w:tc>
        <w:tc>
          <w:tcPr>
            <w:tcW w:w="1416" w:type="dxa"/>
            <w:vAlign w:val="bottom"/>
          </w:tcPr>
          <w:p w14:paraId="367AE276"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10,133,629 </w:t>
            </w:r>
          </w:p>
        </w:tc>
        <w:tc>
          <w:tcPr>
            <w:tcW w:w="2537" w:type="dxa"/>
            <w:shd w:val="clear" w:color="auto" w:fill="auto"/>
            <w:noWrap/>
            <w:vAlign w:val="bottom"/>
            <w:hideMark/>
          </w:tcPr>
          <w:p w14:paraId="234E8E07"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18,482,924 </w:t>
            </w:r>
          </w:p>
        </w:tc>
      </w:tr>
      <w:tr w:rsidR="003C5D1F" w:rsidRPr="00F01950" w14:paraId="4C4EA336" w14:textId="77777777" w:rsidTr="00BB764E">
        <w:trPr>
          <w:trHeight w:val="288"/>
        </w:trPr>
        <w:tc>
          <w:tcPr>
            <w:tcW w:w="1056" w:type="dxa"/>
            <w:shd w:val="clear" w:color="auto" w:fill="auto"/>
            <w:noWrap/>
            <w:vAlign w:val="bottom"/>
            <w:hideMark/>
          </w:tcPr>
          <w:p w14:paraId="26D2C42A"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EBC592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2005</w:t>
            </w:r>
          </w:p>
        </w:tc>
        <w:tc>
          <w:tcPr>
            <w:tcW w:w="976" w:type="dxa"/>
            <w:shd w:val="clear" w:color="auto" w:fill="auto"/>
            <w:noWrap/>
            <w:vAlign w:val="bottom"/>
            <w:hideMark/>
          </w:tcPr>
          <w:p w14:paraId="1AB5C5A1"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A6B607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798</w:t>
            </w:r>
          </w:p>
        </w:tc>
        <w:tc>
          <w:tcPr>
            <w:tcW w:w="1150" w:type="dxa"/>
            <w:shd w:val="clear" w:color="auto" w:fill="auto"/>
            <w:noWrap/>
            <w:vAlign w:val="bottom"/>
            <w:hideMark/>
          </w:tcPr>
          <w:p w14:paraId="1460B12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w:t>
            </w:r>
          </w:p>
        </w:tc>
        <w:tc>
          <w:tcPr>
            <w:tcW w:w="1416" w:type="dxa"/>
            <w:vAlign w:val="bottom"/>
          </w:tcPr>
          <w:p w14:paraId="5C795C5E"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4,006,926 </w:t>
            </w:r>
          </w:p>
        </w:tc>
        <w:tc>
          <w:tcPr>
            <w:tcW w:w="2537" w:type="dxa"/>
            <w:shd w:val="clear" w:color="auto" w:fill="auto"/>
            <w:noWrap/>
            <w:vAlign w:val="bottom"/>
            <w:hideMark/>
          </w:tcPr>
          <w:p w14:paraId="36D9604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6,932,036 </w:t>
            </w:r>
          </w:p>
        </w:tc>
      </w:tr>
      <w:tr w:rsidR="003C5D1F" w:rsidRPr="00F01950" w14:paraId="0FD44138" w14:textId="77777777" w:rsidTr="00BB764E">
        <w:trPr>
          <w:trHeight w:val="288"/>
        </w:trPr>
        <w:tc>
          <w:tcPr>
            <w:tcW w:w="1056" w:type="dxa"/>
            <w:shd w:val="clear" w:color="auto" w:fill="auto"/>
            <w:noWrap/>
            <w:vAlign w:val="bottom"/>
            <w:hideMark/>
          </w:tcPr>
          <w:p w14:paraId="7FD82348"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21CE8B1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2005</w:t>
            </w:r>
          </w:p>
        </w:tc>
        <w:tc>
          <w:tcPr>
            <w:tcW w:w="976" w:type="dxa"/>
            <w:shd w:val="clear" w:color="auto" w:fill="auto"/>
            <w:noWrap/>
            <w:vAlign w:val="bottom"/>
            <w:hideMark/>
          </w:tcPr>
          <w:p w14:paraId="0BBB275C"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25E1AFC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383</w:t>
            </w:r>
          </w:p>
        </w:tc>
        <w:tc>
          <w:tcPr>
            <w:tcW w:w="1150" w:type="dxa"/>
            <w:shd w:val="clear" w:color="auto" w:fill="auto"/>
            <w:noWrap/>
            <w:vAlign w:val="bottom"/>
            <w:hideMark/>
          </w:tcPr>
          <w:p w14:paraId="5E20C6A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13</w:t>
            </w:r>
          </w:p>
        </w:tc>
        <w:tc>
          <w:tcPr>
            <w:tcW w:w="1416" w:type="dxa"/>
            <w:vAlign w:val="bottom"/>
          </w:tcPr>
          <w:p w14:paraId="2A719CFB"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1,904,718 </w:t>
            </w:r>
          </w:p>
        </w:tc>
        <w:tc>
          <w:tcPr>
            <w:tcW w:w="2537" w:type="dxa"/>
            <w:shd w:val="clear" w:color="auto" w:fill="auto"/>
            <w:noWrap/>
            <w:vAlign w:val="bottom"/>
            <w:hideMark/>
          </w:tcPr>
          <w:p w14:paraId="63A0186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3,295,188 </w:t>
            </w:r>
          </w:p>
        </w:tc>
      </w:tr>
      <w:tr w:rsidR="003C5D1F" w:rsidRPr="00F01950" w14:paraId="1FF19319" w14:textId="77777777" w:rsidTr="00BB764E">
        <w:trPr>
          <w:trHeight w:val="288"/>
        </w:trPr>
        <w:tc>
          <w:tcPr>
            <w:tcW w:w="1056" w:type="dxa"/>
            <w:shd w:val="clear" w:color="auto" w:fill="auto"/>
            <w:noWrap/>
            <w:vAlign w:val="bottom"/>
            <w:hideMark/>
          </w:tcPr>
          <w:p w14:paraId="5CD6BE1C"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35481DE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2005</w:t>
            </w:r>
          </w:p>
        </w:tc>
        <w:tc>
          <w:tcPr>
            <w:tcW w:w="976" w:type="dxa"/>
            <w:shd w:val="clear" w:color="auto" w:fill="auto"/>
            <w:noWrap/>
            <w:vAlign w:val="bottom"/>
            <w:hideMark/>
          </w:tcPr>
          <w:p w14:paraId="2AB0DA3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5DAFACD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1245</w:t>
            </w:r>
          </w:p>
        </w:tc>
        <w:tc>
          <w:tcPr>
            <w:tcW w:w="1150" w:type="dxa"/>
            <w:shd w:val="clear" w:color="auto" w:fill="auto"/>
            <w:noWrap/>
            <w:vAlign w:val="bottom"/>
            <w:hideMark/>
          </w:tcPr>
          <w:p w14:paraId="3786BDE6"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39</w:t>
            </w:r>
          </w:p>
        </w:tc>
        <w:tc>
          <w:tcPr>
            <w:tcW w:w="1416" w:type="dxa"/>
            <w:vAlign w:val="bottom"/>
          </w:tcPr>
          <w:p w14:paraId="472FFBD1"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14,157,850 </w:t>
            </w:r>
          </w:p>
        </w:tc>
        <w:tc>
          <w:tcPr>
            <w:tcW w:w="2537" w:type="dxa"/>
            <w:shd w:val="clear" w:color="auto" w:fill="auto"/>
            <w:noWrap/>
            <w:vAlign w:val="bottom"/>
            <w:hideMark/>
          </w:tcPr>
          <w:p w14:paraId="16DC63E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24,493,270 </w:t>
            </w:r>
          </w:p>
        </w:tc>
      </w:tr>
      <w:tr w:rsidR="003C5D1F" w:rsidRPr="00F01950" w14:paraId="5A654746" w14:textId="77777777" w:rsidTr="00BB764E">
        <w:trPr>
          <w:trHeight w:val="288"/>
        </w:trPr>
        <w:tc>
          <w:tcPr>
            <w:tcW w:w="1056" w:type="dxa"/>
            <w:shd w:val="clear" w:color="auto" w:fill="auto"/>
            <w:noWrap/>
            <w:vAlign w:val="bottom"/>
            <w:hideMark/>
          </w:tcPr>
          <w:p w14:paraId="11A4FB6E"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lastRenderedPageBreak/>
              <w:t>Cervarix</w:t>
            </w:r>
            <w:proofErr w:type="spellEnd"/>
          </w:p>
        </w:tc>
        <w:tc>
          <w:tcPr>
            <w:tcW w:w="976" w:type="dxa"/>
            <w:shd w:val="clear" w:color="auto" w:fill="auto"/>
            <w:noWrap/>
            <w:vAlign w:val="bottom"/>
            <w:hideMark/>
          </w:tcPr>
          <w:p w14:paraId="014E5A2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35E5E7B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IIIB</w:t>
            </w:r>
          </w:p>
        </w:tc>
        <w:tc>
          <w:tcPr>
            <w:tcW w:w="1528" w:type="dxa"/>
            <w:shd w:val="clear" w:color="auto" w:fill="auto"/>
            <w:noWrap/>
            <w:vAlign w:val="bottom"/>
            <w:hideMark/>
          </w:tcPr>
          <w:p w14:paraId="4FF7CF0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5752</w:t>
            </w:r>
          </w:p>
        </w:tc>
        <w:tc>
          <w:tcPr>
            <w:tcW w:w="1150" w:type="dxa"/>
            <w:shd w:val="clear" w:color="auto" w:fill="auto"/>
            <w:noWrap/>
            <w:vAlign w:val="bottom"/>
            <w:hideMark/>
          </w:tcPr>
          <w:p w14:paraId="70CEC3B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58</w:t>
            </w:r>
          </w:p>
        </w:tc>
        <w:tc>
          <w:tcPr>
            <w:tcW w:w="1416" w:type="dxa"/>
            <w:vAlign w:val="bottom"/>
          </w:tcPr>
          <w:p w14:paraId="47365051"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96,859,056 </w:t>
            </w:r>
          </w:p>
        </w:tc>
        <w:tc>
          <w:tcPr>
            <w:tcW w:w="2537" w:type="dxa"/>
            <w:shd w:val="clear" w:color="auto" w:fill="auto"/>
            <w:noWrap/>
            <w:vAlign w:val="bottom"/>
            <w:hideMark/>
          </w:tcPr>
          <w:p w14:paraId="09B4066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158,690,703 </w:t>
            </w:r>
          </w:p>
        </w:tc>
      </w:tr>
      <w:tr w:rsidR="003C5D1F" w:rsidRPr="00F01950" w14:paraId="18D7B325" w14:textId="77777777" w:rsidTr="00BB764E">
        <w:trPr>
          <w:trHeight w:val="288"/>
        </w:trPr>
        <w:tc>
          <w:tcPr>
            <w:tcW w:w="1056" w:type="dxa"/>
            <w:shd w:val="clear" w:color="auto" w:fill="auto"/>
            <w:noWrap/>
            <w:vAlign w:val="bottom"/>
            <w:hideMark/>
          </w:tcPr>
          <w:p w14:paraId="7A6C1D52"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20ADCB4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465C194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5642219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1046</w:t>
            </w:r>
          </w:p>
        </w:tc>
        <w:tc>
          <w:tcPr>
            <w:tcW w:w="1150" w:type="dxa"/>
            <w:shd w:val="clear" w:color="auto" w:fill="auto"/>
            <w:noWrap/>
            <w:vAlign w:val="bottom"/>
            <w:hideMark/>
          </w:tcPr>
          <w:p w14:paraId="420E85A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34</w:t>
            </w:r>
          </w:p>
        </w:tc>
        <w:tc>
          <w:tcPr>
            <w:tcW w:w="1416" w:type="dxa"/>
            <w:vAlign w:val="bottom"/>
          </w:tcPr>
          <w:p w14:paraId="422B1B0F"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13,167,708 </w:t>
            </w:r>
          </w:p>
        </w:tc>
        <w:tc>
          <w:tcPr>
            <w:tcW w:w="2537" w:type="dxa"/>
            <w:shd w:val="clear" w:color="auto" w:fill="auto"/>
            <w:noWrap/>
            <w:vAlign w:val="bottom"/>
            <w:hideMark/>
          </w:tcPr>
          <w:p w14:paraId="0AB9E6C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21,573,542 </w:t>
            </w:r>
          </w:p>
        </w:tc>
      </w:tr>
      <w:tr w:rsidR="003C5D1F" w:rsidRPr="00F01950" w14:paraId="32F38EAC" w14:textId="77777777" w:rsidTr="00BB764E">
        <w:trPr>
          <w:trHeight w:val="288"/>
        </w:trPr>
        <w:tc>
          <w:tcPr>
            <w:tcW w:w="1056" w:type="dxa"/>
            <w:shd w:val="clear" w:color="auto" w:fill="auto"/>
            <w:noWrap/>
            <w:vAlign w:val="bottom"/>
            <w:hideMark/>
          </w:tcPr>
          <w:p w14:paraId="26004B2A"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45050F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483FE5B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565D1F7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383</w:t>
            </w:r>
          </w:p>
        </w:tc>
        <w:tc>
          <w:tcPr>
            <w:tcW w:w="1150" w:type="dxa"/>
            <w:shd w:val="clear" w:color="auto" w:fill="auto"/>
            <w:noWrap/>
            <w:vAlign w:val="bottom"/>
            <w:hideMark/>
          </w:tcPr>
          <w:p w14:paraId="4D8CB44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w:t>
            </w:r>
          </w:p>
        </w:tc>
        <w:tc>
          <w:tcPr>
            <w:tcW w:w="1416" w:type="dxa"/>
            <w:vAlign w:val="bottom"/>
          </w:tcPr>
          <w:p w14:paraId="29EBF8E8"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776,394 </w:t>
            </w:r>
          </w:p>
        </w:tc>
        <w:tc>
          <w:tcPr>
            <w:tcW w:w="2537" w:type="dxa"/>
            <w:shd w:val="clear" w:color="auto" w:fill="auto"/>
            <w:noWrap/>
            <w:vAlign w:val="bottom"/>
            <w:hideMark/>
          </w:tcPr>
          <w:p w14:paraId="5CB8A73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1,272,018 </w:t>
            </w:r>
          </w:p>
        </w:tc>
      </w:tr>
      <w:tr w:rsidR="003C5D1F" w:rsidRPr="00F01950" w14:paraId="122D9714" w14:textId="77777777" w:rsidTr="00BB764E">
        <w:trPr>
          <w:trHeight w:val="288"/>
        </w:trPr>
        <w:tc>
          <w:tcPr>
            <w:tcW w:w="1056" w:type="dxa"/>
            <w:shd w:val="clear" w:color="auto" w:fill="auto"/>
            <w:noWrap/>
            <w:vAlign w:val="bottom"/>
            <w:hideMark/>
          </w:tcPr>
          <w:p w14:paraId="44B51DF9"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34BA9D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38C00C9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3AAF515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300</w:t>
            </w:r>
          </w:p>
        </w:tc>
        <w:tc>
          <w:tcPr>
            <w:tcW w:w="1150" w:type="dxa"/>
            <w:shd w:val="clear" w:color="auto" w:fill="auto"/>
            <w:noWrap/>
            <w:vAlign w:val="bottom"/>
            <w:hideMark/>
          </w:tcPr>
          <w:p w14:paraId="72CFA28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15</w:t>
            </w:r>
          </w:p>
        </w:tc>
        <w:tc>
          <w:tcPr>
            <w:tcW w:w="1416" w:type="dxa"/>
            <w:vAlign w:val="bottom"/>
          </w:tcPr>
          <w:p w14:paraId="229B4341"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1,376,720 </w:t>
            </w:r>
          </w:p>
        </w:tc>
        <w:tc>
          <w:tcPr>
            <w:tcW w:w="2537" w:type="dxa"/>
            <w:shd w:val="clear" w:color="auto" w:fill="auto"/>
            <w:noWrap/>
            <w:vAlign w:val="bottom"/>
            <w:hideMark/>
          </w:tcPr>
          <w:p w14:paraId="396FD43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2,255,573 </w:t>
            </w:r>
          </w:p>
        </w:tc>
      </w:tr>
      <w:tr w:rsidR="003C5D1F" w:rsidRPr="00F01950" w14:paraId="23A19ABD" w14:textId="77777777" w:rsidTr="00BB764E">
        <w:trPr>
          <w:trHeight w:val="288"/>
        </w:trPr>
        <w:tc>
          <w:tcPr>
            <w:tcW w:w="1056" w:type="dxa"/>
            <w:shd w:val="clear" w:color="auto" w:fill="auto"/>
            <w:noWrap/>
            <w:vAlign w:val="bottom"/>
            <w:hideMark/>
          </w:tcPr>
          <w:p w14:paraId="7A09A437"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5EEDDCE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66403466"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8272CE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354</w:t>
            </w:r>
          </w:p>
        </w:tc>
        <w:tc>
          <w:tcPr>
            <w:tcW w:w="1150" w:type="dxa"/>
            <w:shd w:val="clear" w:color="auto" w:fill="auto"/>
            <w:noWrap/>
            <w:vAlign w:val="bottom"/>
            <w:hideMark/>
          </w:tcPr>
          <w:p w14:paraId="21F1AF4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w:t>
            </w:r>
          </w:p>
        </w:tc>
        <w:tc>
          <w:tcPr>
            <w:tcW w:w="1416" w:type="dxa"/>
            <w:vAlign w:val="bottom"/>
          </w:tcPr>
          <w:p w14:paraId="4FDEBE3D"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1,817,118 </w:t>
            </w:r>
          </w:p>
        </w:tc>
        <w:tc>
          <w:tcPr>
            <w:tcW w:w="2537" w:type="dxa"/>
            <w:shd w:val="clear" w:color="auto" w:fill="auto"/>
            <w:noWrap/>
            <w:vAlign w:val="bottom"/>
            <w:hideMark/>
          </w:tcPr>
          <w:p w14:paraId="2F351CE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2,977,107 </w:t>
            </w:r>
          </w:p>
        </w:tc>
      </w:tr>
      <w:tr w:rsidR="003C5D1F" w:rsidRPr="00F01950" w14:paraId="626E7696" w14:textId="77777777" w:rsidTr="00BB764E">
        <w:trPr>
          <w:trHeight w:val="288"/>
        </w:trPr>
        <w:tc>
          <w:tcPr>
            <w:tcW w:w="1056" w:type="dxa"/>
            <w:shd w:val="clear" w:color="auto" w:fill="auto"/>
            <w:noWrap/>
            <w:vAlign w:val="bottom"/>
            <w:hideMark/>
          </w:tcPr>
          <w:p w14:paraId="09BA0494"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404E52EB"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17CFE13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1CFF6DF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1330</w:t>
            </w:r>
          </w:p>
        </w:tc>
        <w:tc>
          <w:tcPr>
            <w:tcW w:w="1150" w:type="dxa"/>
            <w:shd w:val="clear" w:color="auto" w:fill="auto"/>
            <w:noWrap/>
            <w:vAlign w:val="bottom"/>
            <w:hideMark/>
          </w:tcPr>
          <w:p w14:paraId="0E299F8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w:t>
            </w:r>
          </w:p>
        </w:tc>
        <w:tc>
          <w:tcPr>
            <w:tcW w:w="1416" w:type="dxa"/>
            <w:vAlign w:val="bottom"/>
          </w:tcPr>
          <w:p w14:paraId="6DD9C3E0"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6,630,749 </w:t>
            </w:r>
          </w:p>
        </w:tc>
        <w:tc>
          <w:tcPr>
            <w:tcW w:w="2537" w:type="dxa"/>
            <w:shd w:val="clear" w:color="auto" w:fill="auto"/>
            <w:noWrap/>
            <w:vAlign w:val="bottom"/>
            <w:hideMark/>
          </w:tcPr>
          <w:p w14:paraId="563C4D4D"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10,863,602 </w:t>
            </w:r>
          </w:p>
        </w:tc>
      </w:tr>
      <w:tr w:rsidR="003C5D1F" w:rsidRPr="00F01950" w14:paraId="24E76DB1" w14:textId="77777777" w:rsidTr="00BB764E">
        <w:trPr>
          <w:trHeight w:val="288"/>
        </w:trPr>
        <w:tc>
          <w:tcPr>
            <w:tcW w:w="1056" w:type="dxa"/>
            <w:shd w:val="clear" w:color="auto" w:fill="auto"/>
            <w:noWrap/>
            <w:vAlign w:val="bottom"/>
            <w:hideMark/>
          </w:tcPr>
          <w:p w14:paraId="42C83CBF"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6CF469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28D3516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DE72B7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271</w:t>
            </w:r>
          </w:p>
        </w:tc>
        <w:tc>
          <w:tcPr>
            <w:tcW w:w="1150" w:type="dxa"/>
            <w:shd w:val="clear" w:color="auto" w:fill="auto"/>
            <w:noWrap/>
            <w:vAlign w:val="bottom"/>
            <w:hideMark/>
          </w:tcPr>
          <w:p w14:paraId="387A896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15</w:t>
            </w:r>
          </w:p>
        </w:tc>
        <w:tc>
          <w:tcPr>
            <w:tcW w:w="1416" w:type="dxa"/>
            <w:vAlign w:val="bottom"/>
          </w:tcPr>
          <w:p w14:paraId="4FF54DB1"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1,250,519 </w:t>
            </w:r>
          </w:p>
        </w:tc>
        <w:tc>
          <w:tcPr>
            <w:tcW w:w="2537" w:type="dxa"/>
            <w:shd w:val="clear" w:color="auto" w:fill="auto"/>
            <w:noWrap/>
            <w:vAlign w:val="bottom"/>
            <w:hideMark/>
          </w:tcPr>
          <w:p w14:paraId="10B2580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2,048,809 </w:t>
            </w:r>
          </w:p>
        </w:tc>
      </w:tr>
      <w:tr w:rsidR="003C5D1F" w:rsidRPr="00F01950" w14:paraId="53CF1FFE" w14:textId="77777777" w:rsidTr="00BB764E">
        <w:trPr>
          <w:trHeight w:val="288"/>
        </w:trPr>
        <w:tc>
          <w:tcPr>
            <w:tcW w:w="1056" w:type="dxa"/>
            <w:shd w:val="clear" w:color="auto" w:fill="auto"/>
            <w:noWrap/>
            <w:vAlign w:val="bottom"/>
            <w:hideMark/>
          </w:tcPr>
          <w:p w14:paraId="5D67E9C7"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680664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2006</w:t>
            </w:r>
          </w:p>
        </w:tc>
        <w:tc>
          <w:tcPr>
            <w:tcW w:w="976" w:type="dxa"/>
            <w:shd w:val="clear" w:color="auto" w:fill="auto"/>
            <w:noWrap/>
            <w:vAlign w:val="bottom"/>
            <w:hideMark/>
          </w:tcPr>
          <w:p w14:paraId="36DFF28E"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868FFB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770</w:t>
            </w:r>
          </w:p>
        </w:tc>
        <w:tc>
          <w:tcPr>
            <w:tcW w:w="1150" w:type="dxa"/>
            <w:shd w:val="clear" w:color="auto" w:fill="auto"/>
            <w:noWrap/>
            <w:vAlign w:val="bottom"/>
            <w:hideMark/>
          </w:tcPr>
          <w:p w14:paraId="7F27BA7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31</w:t>
            </w:r>
          </w:p>
        </w:tc>
        <w:tc>
          <w:tcPr>
            <w:tcW w:w="1416" w:type="dxa"/>
            <w:vAlign w:val="bottom"/>
          </w:tcPr>
          <w:p w14:paraId="32287783"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6,996,297 </w:t>
            </w:r>
          </w:p>
        </w:tc>
        <w:tc>
          <w:tcPr>
            <w:tcW w:w="2537" w:type="dxa"/>
            <w:shd w:val="clear" w:color="auto" w:fill="auto"/>
            <w:noWrap/>
            <w:vAlign w:val="bottom"/>
            <w:hideMark/>
          </w:tcPr>
          <w:p w14:paraId="557DBD2C"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11,462,504 </w:t>
            </w:r>
          </w:p>
        </w:tc>
      </w:tr>
      <w:tr w:rsidR="003C5D1F" w:rsidRPr="00F01950" w14:paraId="53519B2C" w14:textId="77777777" w:rsidTr="00BB764E">
        <w:trPr>
          <w:trHeight w:val="288"/>
        </w:trPr>
        <w:tc>
          <w:tcPr>
            <w:tcW w:w="1056" w:type="dxa"/>
            <w:shd w:val="clear" w:color="auto" w:fill="auto"/>
            <w:noWrap/>
            <w:vAlign w:val="bottom"/>
            <w:hideMark/>
          </w:tcPr>
          <w:p w14:paraId="4C0B3966"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65A5EDFF"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29A837B7"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356E266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540</w:t>
            </w:r>
          </w:p>
        </w:tc>
        <w:tc>
          <w:tcPr>
            <w:tcW w:w="1150" w:type="dxa"/>
            <w:shd w:val="clear" w:color="auto" w:fill="auto"/>
            <w:noWrap/>
            <w:vAlign w:val="bottom"/>
            <w:hideMark/>
          </w:tcPr>
          <w:p w14:paraId="5DC4C6E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17</w:t>
            </w:r>
          </w:p>
        </w:tc>
        <w:tc>
          <w:tcPr>
            <w:tcW w:w="1416" w:type="dxa"/>
            <w:vAlign w:val="bottom"/>
          </w:tcPr>
          <w:p w14:paraId="610EE182"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5,349,003 </w:t>
            </w:r>
          </w:p>
        </w:tc>
        <w:tc>
          <w:tcPr>
            <w:tcW w:w="2537" w:type="dxa"/>
            <w:shd w:val="clear" w:color="auto" w:fill="auto"/>
            <w:noWrap/>
            <w:vAlign w:val="bottom"/>
            <w:hideMark/>
          </w:tcPr>
          <w:p w14:paraId="12EE196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8,267,351 </w:t>
            </w:r>
          </w:p>
        </w:tc>
      </w:tr>
      <w:tr w:rsidR="003C5D1F" w:rsidRPr="00F01950" w14:paraId="2E830B62" w14:textId="77777777" w:rsidTr="00BB764E">
        <w:trPr>
          <w:trHeight w:val="288"/>
        </w:trPr>
        <w:tc>
          <w:tcPr>
            <w:tcW w:w="1056" w:type="dxa"/>
            <w:shd w:val="clear" w:color="auto" w:fill="auto"/>
            <w:noWrap/>
            <w:vAlign w:val="bottom"/>
            <w:hideMark/>
          </w:tcPr>
          <w:p w14:paraId="7CBAD281"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262A91CE"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4A2857E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w:t>
            </w:r>
          </w:p>
        </w:tc>
        <w:tc>
          <w:tcPr>
            <w:tcW w:w="1528" w:type="dxa"/>
            <w:shd w:val="clear" w:color="auto" w:fill="auto"/>
            <w:noWrap/>
            <w:vAlign w:val="bottom"/>
            <w:hideMark/>
          </w:tcPr>
          <w:p w14:paraId="08C0875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30</w:t>
            </w:r>
          </w:p>
        </w:tc>
        <w:tc>
          <w:tcPr>
            <w:tcW w:w="1150" w:type="dxa"/>
            <w:shd w:val="clear" w:color="auto" w:fill="auto"/>
            <w:noWrap/>
            <w:vAlign w:val="bottom"/>
            <w:hideMark/>
          </w:tcPr>
          <w:p w14:paraId="5D13FED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w:t>
            </w:r>
          </w:p>
        </w:tc>
        <w:tc>
          <w:tcPr>
            <w:tcW w:w="1416" w:type="dxa"/>
            <w:vAlign w:val="bottom"/>
          </w:tcPr>
          <w:p w14:paraId="6323BAAB"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191,925 </w:t>
            </w:r>
          </w:p>
        </w:tc>
        <w:tc>
          <w:tcPr>
            <w:tcW w:w="2537" w:type="dxa"/>
            <w:shd w:val="clear" w:color="auto" w:fill="auto"/>
            <w:noWrap/>
            <w:vAlign w:val="bottom"/>
            <w:hideMark/>
          </w:tcPr>
          <w:p w14:paraId="6CBD200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296,637 </w:t>
            </w:r>
          </w:p>
        </w:tc>
      </w:tr>
      <w:tr w:rsidR="003C5D1F" w:rsidRPr="00F01950" w14:paraId="7F40023A" w14:textId="77777777" w:rsidTr="00BB764E">
        <w:trPr>
          <w:trHeight w:val="288"/>
        </w:trPr>
        <w:tc>
          <w:tcPr>
            <w:tcW w:w="1056" w:type="dxa"/>
            <w:shd w:val="clear" w:color="auto" w:fill="auto"/>
            <w:noWrap/>
            <w:vAlign w:val="bottom"/>
            <w:hideMark/>
          </w:tcPr>
          <w:p w14:paraId="745869DE"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EE25D7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4D29575B"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46091AE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433</w:t>
            </w:r>
          </w:p>
        </w:tc>
        <w:tc>
          <w:tcPr>
            <w:tcW w:w="1150" w:type="dxa"/>
            <w:shd w:val="clear" w:color="auto" w:fill="auto"/>
            <w:noWrap/>
            <w:vAlign w:val="bottom"/>
            <w:hideMark/>
          </w:tcPr>
          <w:p w14:paraId="66599F0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8</w:t>
            </w:r>
          </w:p>
        </w:tc>
        <w:tc>
          <w:tcPr>
            <w:tcW w:w="1416" w:type="dxa"/>
            <w:vAlign w:val="bottom"/>
          </w:tcPr>
          <w:p w14:paraId="1737AA17"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1,346,816 </w:t>
            </w:r>
          </w:p>
        </w:tc>
        <w:tc>
          <w:tcPr>
            <w:tcW w:w="2537" w:type="dxa"/>
            <w:shd w:val="clear" w:color="auto" w:fill="auto"/>
            <w:noWrap/>
            <w:vAlign w:val="bottom"/>
            <w:hideMark/>
          </w:tcPr>
          <w:p w14:paraId="4D84EB3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2,081,622 </w:t>
            </w:r>
          </w:p>
        </w:tc>
      </w:tr>
      <w:tr w:rsidR="003C5D1F" w:rsidRPr="00F01950" w14:paraId="785D7187" w14:textId="77777777" w:rsidTr="00BB764E">
        <w:trPr>
          <w:trHeight w:val="288"/>
        </w:trPr>
        <w:tc>
          <w:tcPr>
            <w:tcW w:w="1056" w:type="dxa"/>
            <w:shd w:val="clear" w:color="auto" w:fill="auto"/>
            <w:noWrap/>
            <w:vAlign w:val="bottom"/>
            <w:hideMark/>
          </w:tcPr>
          <w:p w14:paraId="55A27131"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53DD440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6A87E1F0"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79F397C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751</w:t>
            </w:r>
          </w:p>
        </w:tc>
        <w:tc>
          <w:tcPr>
            <w:tcW w:w="1150" w:type="dxa"/>
            <w:shd w:val="clear" w:color="auto" w:fill="auto"/>
            <w:noWrap/>
            <w:vAlign w:val="bottom"/>
            <w:hideMark/>
          </w:tcPr>
          <w:p w14:paraId="1112236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13</w:t>
            </w:r>
          </w:p>
        </w:tc>
        <w:tc>
          <w:tcPr>
            <w:tcW w:w="1416" w:type="dxa"/>
            <w:vAlign w:val="bottom"/>
          </w:tcPr>
          <w:p w14:paraId="7FE50127"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2,903,609 </w:t>
            </w:r>
          </w:p>
        </w:tc>
        <w:tc>
          <w:tcPr>
            <w:tcW w:w="2537" w:type="dxa"/>
            <w:shd w:val="clear" w:color="auto" w:fill="auto"/>
            <w:noWrap/>
            <w:vAlign w:val="bottom"/>
            <w:hideMark/>
          </w:tcPr>
          <w:p w14:paraId="0F6A341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4,487,781 </w:t>
            </w:r>
          </w:p>
        </w:tc>
      </w:tr>
      <w:tr w:rsidR="003C5D1F" w:rsidRPr="00F01950" w14:paraId="034A83E4" w14:textId="77777777" w:rsidTr="00BB764E">
        <w:trPr>
          <w:trHeight w:val="288"/>
        </w:trPr>
        <w:tc>
          <w:tcPr>
            <w:tcW w:w="1056" w:type="dxa"/>
            <w:shd w:val="clear" w:color="auto" w:fill="auto"/>
            <w:noWrap/>
            <w:vAlign w:val="bottom"/>
            <w:hideMark/>
          </w:tcPr>
          <w:p w14:paraId="33D94F11"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32BAFEF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4AD32D21"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2277331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100</w:t>
            </w:r>
          </w:p>
        </w:tc>
        <w:tc>
          <w:tcPr>
            <w:tcW w:w="1150" w:type="dxa"/>
            <w:shd w:val="clear" w:color="auto" w:fill="auto"/>
            <w:noWrap/>
            <w:vAlign w:val="bottom"/>
            <w:hideMark/>
          </w:tcPr>
          <w:p w14:paraId="51EED21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9</w:t>
            </w:r>
          </w:p>
        </w:tc>
        <w:tc>
          <w:tcPr>
            <w:tcW w:w="1416" w:type="dxa"/>
            <w:vAlign w:val="bottom"/>
          </w:tcPr>
          <w:p w14:paraId="51FF928D"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332,297 </w:t>
            </w:r>
          </w:p>
        </w:tc>
        <w:tc>
          <w:tcPr>
            <w:tcW w:w="2537" w:type="dxa"/>
            <w:shd w:val="clear" w:color="auto" w:fill="auto"/>
            <w:noWrap/>
            <w:vAlign w:val="bottom"/>
            <w:hideMark/>
          </w:tcPr>
          <w:p w14:paraId="54A61A4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513,594 </w:t>
            </w:r>
          </w:p>
        </w:tc>
      </w:tr>
      <w:tr w:rsidR="003C5D1F" w:rsidRPr="00F01950" w14:paraId="207D944F" w14:textId="77777777" w:rsidTr="00BB764E">
        <w:trPr>
          <w:trHeight w:val="288"/>
        </w:trPr>
        <w:tc>
          <w:tcPr>
            <w:tcW w:w="1056" w:type="dxa"/>
            <w:shd w:val="clear" w:color="auto" w:fill="auto"/>
            <w:noWrap/>
            <w:vAlign w:val="bottom"/>
            <w:hideMark/>
          </w:tcPr>
          <w:p w14:paraId="5CB2657E"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42EC7E4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05B60D31"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3424D3A3"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225</w:t>
            </w:r>
          </w:p>
        </w:tc>
        <w:tc>
          <w:tcPr>
            <w:tcW w:w="1150" w:type="dxa"/>
            <w:shd w:val="clear" w:color="auto" w:fill="auto"/>
            <w:noWrap/>
            <w:vAlign w:val="bottom"/>
            <w:hideMark/>
          </w:tcPr>
          <w:p w14:paraId="03D7EEF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8</w:t>
            </w:r>
          </w:p>
        </w:tc>
        <w:tc>
          <w:tcPr>
            <w:tcW w:w="1416" w:type="dxa"/>
            <w:vAlign w:val="bottom"/>
          </w:tcPr>
          <w:p w14:paraId="0DF6DF36"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593,403 </w:t>
            </w:r>
          </w:p>
        </w:tc>
        <w:tc>
          <w:tcPr>
            <w:tcW w:w="2537" w:type="dxa"/>
            <w:shd w:val="clear" w:color="auto" w:fill="auto"/>
            <w:noWrap/>
            <w:vAlign w:val="bottom"/>
            <w:hideMark/>
          </w:tcPr>
          <w:p w14:paraId="52DDC28E"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917,155 </w:t>
            </w:r>
          </w:p>
        </w:tc>
      </w:tr>
      <w:tr w:rsidR="003C5D1F" w:rsidRPr="00F01950" w14:paraId="0999352F" w14:textId="77777777" w:rsidTr="00BB764E">
        <w:trPr>
          <w:trHeight w:val="288"/>
        </w:trPr>
        <w:tc>
          <w:tcPr>
            <w:tcW w:w="1056" w:type="dxa"/>
            <w:shd w:val="clear" w:color="auto" w:fill="auto"/>
            <w:noWrap/>
            <w:vAlign w:val="bottom"/>
            <w:hideMark/>
          </w:tcPr>
          <w:p w14:paraId="0CAF628F"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3F64C2D8"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1793A978"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16D921A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100</w:t>
            </w:r>
          </w:p>
        </w:tc>
        <w:tc>
          <w:tcPr>
            <w:tcW w:w="1150" w:type="dxa"/>
            <w:shd w:val="clear" w:color="auto" w:fill="auto"/>
            <w:noWrap/>
            <w:vAlign w:val="bottom"/>
            <w:hideMark/>
          </w:tcPr>
          <w:p w14:paraId="22EC10CE"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8</w:t>
            </w:r>
          </w:p>
        </w:tc>
        <w:tc>
          <w:tcPr>
            <w:tcW w:w="1416" w:type="dxa"/>
            <w:vAlign w:val="bottom"/>
          </w:tcPr>
          <w:p w14:paraId="554D7737"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303,285 </w:t>
            </w:r>
          </w:p>
        </w:tc>
        <w:tc>
          <w:tcPr>
            <w:tcW w:w="2537" w:type="dxa"/>
            <w:shd w:val="clear" w:color="auto" w:fill="auto"/>
            <w:noWrap/>
            <w:vAlign w:val="bottom"/>
            <w:hideMark/>
          </w:tcPr>
          <w:p w14:paraId="17E364A8"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468,753 </w:t>
            </w:r>
          </w:p>
        </w:tc>
      </w:tr>
      <w:tr w:rsidR="003C5D1F" w:rsidRPr="00F01950" w14:paraId="162899D4" w14:textId="77777777" w:rsidTr="00BB764E">
        <w:trPr>
          <w:trHeight w:val="288"/>
        </w:trPr>
        <w:tc>
          <w:tcPr>
            <w:tcW w:w="1056" w:type="dxa"/>
            <w:shd w:val="clear" w:color="auto" w:fill="auto"/>
            <w:noWrap/>
            <w:vAlign w:val="bottom"/>
            <w:hideMark/>
          </w:tcPr>
          <w:p w14:paraId="559A0FBC"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25A79F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3405A3F7"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57700D2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805</w:t>
            </w:r>
          </w:p>
        </w:tc>
        <w:tc>
          <w:tcPr>
            <w:tcW w:w="1150" w:type="dxa"/>
            <w:shd w:val="clear" w:color="auto" w:fill="auto"/>
            <w:noWrap/>
            <w:vAlign w:val="bottom"/>
            <w:hideMark/>
          </w:tcPr>
          <w:p w14:paraId="00B5638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15</w:t>
            </w:r>
          </w:p>
        </w:tc>
        <w:tc>
          <w:tcPr>
            <w:tcW w:w="1416" w:type="dxa"/>
            <w:vAlign w:val="bottom"/>
          </w:tcPr>
          <w:p w14:paraId="49B78A55"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3,574,361 </w:t>
            </w:r>
          </w:p>
        </w:tc>
        <w:tc>
          <w:tcPr>
            <w:tcW w:w="2537" w:type="dxa"/>
            <w:shd w:val="clear" w:color="auto" w:fill="auto"/>
            <w:noWrap/>
            <w:vAlign w:val="bottom"/>
            <w:hideMark/>
          </w:tcPr>
          <w:p w14:paraId="2142AE62"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5,524,486 </w:t>
            </w:r>
          </w:p>
        </w:tc>
      </w:tr>
      <w:tr w:rsidR="003C5D1F" w:rsidRPr="00F01950" w14:paraId="3650E3FB" w14:textId="77777777" w:rsidTr="00BB764E">
        <w:trPr>
          <w:trHeight w:val="288"/>
        </w:trPr>
        <w:tc>
          <w:tcPr>
            <w:tcW w:w="1056" w:type="dxa"/>
            <w:shd w:val="clear" w:color="auto" w:fill="auto"/>
            <w:noWrap/>
            <w:vAlign w:val="bottom"/>
            <w:hideMark/>
          </w:tcPr>
          <w:p w14:paraId="2EA224A5"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D64A47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2007</w:t>
            </w:r>
          </w:p>
        </w:tc>
        <w:tc>
          <w:tcPr>
            <w:tcW w:w="976" w:type="dxa"/>
            <w:shd w:val="clear" w:color="auto" w:fill="auto"/>
            <w:noWrap/>
            <w:vAlign w:val="bottom"/>
            <w:hideMark/>
          </w:tcPr>
          <w:p w14:paraId="3906FB05"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5BD8BDB7"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814</w:t>
            </w:r>
          </w:p>
        </w:tc>
        <w:tc>
          <w:tcPr>
            <w:tcW w:w="1150" w:type="dxa"/>
            <w:shd w:val="clear" w:color="auto" w:fill="auto"/>
            <w:noWrap/>
            <w:vAlign w:val="bottom"/>
            <w:hideMark/>
          </w:tcPr>
          <w:p w14:paraId="24F2F996"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12</w:t>
            </w:r>
          </w:p>
        </w:tc>
        <w:tc>
          <w:tcPr>
            <w:tcW w:w="1416" w:type="dxa"/>
            <w:vAlign w:val="bottom"/>
          </w:tcPr>
          <w:p w14:paraId="185DBCBF"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2,905,059 </w:t>
            </w:r>
          </w:p>
        </w:tc>
        <w:tc>
          <w:tcPr>
            <w:tcW w:w="2537" w:type="dxa"/>
            <w:shd w:val="clear" w:color="auto" w:fill="auto"/>
            <w:noWrap/>
            <w:vAlign w:val="bottom"/>
            <w:hideMark/>
          </w:tcPr>
          <w:p w14:paraId="5F1EA947"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4,490,023 </w:t>
            </w:r>
          </w:p>
        </w:tc>
      </w:tr>
      <w:tr w:rsidR="003C5D1F" w:rsidRPr="00F01950" w14:paraId="74FC24AA" w14:textId="77777777" w:rsidTr="00BB764E">
        <w:trPr>
          <w:trHeight w:val="288"/>
        </w:trPr>
        <w:tc>
          <w:tcPr>
            <w:tcW w:w="1056" w:type="dxa"/>
            <w:shd w:val="clear" w:color="auto" w:fill="auto"/>
            <w:noWrap/>
            <w:vAlign w:val="bottom"/>
            <w:hideMark/>
          </w:tcPr>
          <w:p w14:paraId="5846F032"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34798A1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2008</w:t>
            </w:r>
          </w:p>
        </w:tc>
        <w:tc>
          <w:tcPr>
            <w:tcW w:w="976" w:type="dxa"/>
            <w:shd w:val="clear" w:color="auto" w:fill="auto"/>
            <w:noWrap/>
            <w:vAlign w:val="bottom"/>
            <w:hideMark/>
          </w:tcPr>
          <w:p w14:paraId="35B3DC6A"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w:t>
            </w:r>
          </w:p>
        </w:tc>
        <w:tc>
          <w:tcPr>
            <w:tcW w:w="1528" w:type="dxa"/>
            <w:shd w:val="clear" w:color="auto" w:fill="auto"/>
            <w:noWrap/>
            <w:vAlign w:val="bottom"/>
            <w:hideMark/>
          </w:tcPr>
          <w:p w14:paraId="501BA799"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116</w:t>
            </w:r>
          </w:p>
        </w:tc>
        <w:tc>
          <w:tcPr>
            <w:tcW w:w="1150" w:type="dxa"/>
            <w:shd w:val="clear" w:color="auto" w:fill="auto"/>
            <w:noWrap/>
            <w:vAlign w:val="bottom"/>
            <w:hideMark/>
          </w:tcPr>
          <w:p w14:paraId="4FF9714C"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22</w:t>
            </w:r>
          </w:p>
        </w:tc>
        <w:tc>
          <w:tcPr>
            <w:tcW w:w="1416" w:type="dxa"/>
            <w:vAlign w:val="bottom"/>
          </w:tcPr>
          <w:p w14:paraId="2F7C4CD9"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1,010,970 </w:t>
            </w:r>
          </w:p>
        </w:tc>
        <w:tc>
          <w:tcPr>
            <w:tcW w:w="2537" w:type="dxa"/>
            <w:shd w:val="clear" w:color="auto" w:fill="auto"/>
            <w:noWrap/>
            <w:vAlign w:val="bottom"/>
            <w:hideMark/>
          </w:tcPr>
          <w:p w14:paraId="4E9CEB4F"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1,488,868 </w:t>
            </w:r>
          </w:p>
        </w:tc>
      </w:tr>
      <w:tr w:rsidR="003C5D1F" w:rsidRPr="00F01950" w14:paraId="128ED74C" w14:textId="77777777" w:rsidTr="00BB764E">
        <w:trPr>
          <w:trHeight w:val="288"/>
        </w:trPr>
        <w:tc>
          <w:tcPr>
            <w:tcW w:w="1056" w:type="dxa"/>
            <w:shd w:val="clear" w:color="auto" w:fill="auto"/>
            <w:noWrap/>
            <w:vAlign w:val="bottom"/>
            <w:hideMark/>
          </w:tcPr>
          <w:p w14:paraId="08178E57"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0ABC476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2008</w:t>
            </w:r>
          </w:p>
        </w:tc>
        <w:tc>
          <w:tcPr>
            <w:tcW w:w="976" w:type="dxa"/>
            <w:shd w:val="clear" w:color="auto" w:fill="auto"/>
            <w:noWrap/>
            <w:vAlign w:val="bottom"/>
            <w:hideMark/>
          </w:tcPr>
          <w:p w14:paraId="740BB279"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7FCAC26A"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152</w:t>
            </w:r>
          </w:p>
        </w:tc>
        <w:tc>
          <w:tcPr>
            <w:tcW w:w="1150" w:type="dxa"/>
            <w:shd w:val="clear" w:color="auto" w:fill="auto"/>
            <w:noWrap/>
            <w:vAlign w:val="bottom"/>
            <w:hideMark/>
          </w:tcPr>
          <w:p w14:paraId="2091637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15</w:t>
            </w:r>
          </w:p>
        </w:tc>
        <w:tc>
          <w:tcPr>
            <w:tcW w:w="1416" w:type="dxa"/>
            <w:vAlign w:val="bottom"/>
          </w:tcPr>
          <w:p w14:paraId="04A1383B"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732,659 </w:t>
            </w:r>
          </w:p>
        </w:tc>
        <w:tc>
          <w:tcPr>
            <w:tcW w:w="2537" w:type="dxa"/>
            <w:shd w:val="clear" w:color="auto" w:fill="auto"/>
            <w:noWrap/>
            <w:vAlign w:val="bottom"/>
            <w:hideMark/>
          </w:tcPr>
          <w:p w14:paraId="37F6CFCE"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1,078,996 </w:t>
            </w:r>
          </w:p>
        </w:tc>
      </w:tr>
      <w:tr w:rsidR="003C5D1F" w:rsidRPr="00F01950" w14:paraId="3037CB38" w14:textId="77777777" w:rsidTr="00BB764E">
        <w:trPr>
          <w:trHeight w:val="288"/>
        </w:trPr>
        <w:tc>
          <w:tcPr>
            <w:tcW w:w="1056" w:type="dxa"/>
            <w:shd w:val="clear" w:color="auto" w:fill="auto"/>
            <w:noWrap/>
            <w:vAlign w:val="bottom"/>
            <w:hideMark/>
          </w:tcPr>
          <w:p w14:paraId="0CE640B3"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784CCE71"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2008</w:t>
            </w:r>
          </w:p>
        </w:tc>
        <w:tc>
          <w:tcPr>
            <w:tcW w:w="976" w:type="dxa"/>
            <w:shd w:val="clear" w:color="auto" w:fill="auto"/>
            <w:noWrap/>
            <w:vAlign w:val="bottom"/>
            <w:hideMark/>
          </w:tcPr>
          <w:p w14:paraId="3598C6D4"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41107D92"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744</w:t>
            </w:r>
          </w:p>
        </w:tc>
        <w:tc>
          <w:tcPr>
            <w:tcW w:w="1150" w:type="dxa"/>
            <w:shd w:val="clear" w:color="auto" w:fill="auto"/>
            <w:noWrap/>
            <w:vAlign w:val="bottom"/>
            <w:hideMark/>
          </w:tcPr>
          <w:p w14:paraId="30AE199D"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16</w:t>
            </w:r>
          </w:p>
        </w:tc>
        <w:tc>
          <w:tcPr>
            <w:tcW w:w="1416" w:type="dxa"/>
            <w:vAlign w:val="bottom"/>
          </w:tcPr>
          <w:p w14:paraId="22197221"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3,524,751 </w:t>
            </w:r>
          </w:p>
        </w:tc>
        <w:tc>
          <w:tcPr>
            <w:tcW w:w="2537" w:type="dxa"/>
            <w:shd w:val="clear" w:color="auto" w:fill="auto"/>
            <w:noWrap/>
            <w:vAlign w:val="bottom"/>
            <w:hideMark/>
          </w:tcPr>
          <w:p w14:paraId="453C2A83"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5,190,942 </w:t>
            </w:r>
          </w:p>
        </w:tc>
      </w:tr>
      <w:tr w:rsidR="003C5D1F" w:rsidRPr="00F01950" w14:paraId="7C3D319B" w14:textId="77777777" w:rsidTr="00BB764E">
        <w:trPr>
          <w:trHeight w:val="288"/>
        </w:trPr>
        <w:tc>
          <w:tcPr>
            <w:tcW w:w="1056" w:type="dxa"/>
            <w:shd w:val="clear" w:color="auto" w:fill="auto"/>
            <w:noWrap/>
            <w:vAlign w:val="bottom"/>
            <w:hideMark/>
          </w:tcPr>
          <w:p w14:paraId="677BDED6" w14:textId="77777777" w:rsidR="003C5D1F" w:rsidRPr="00F01950" w:rsidRDefault="003C5D1F" w:rsidP="00BB764E">
            <w:pPr>
              <w:rPr>
                <w:rFonts w:ascii="Times New Roman" w:eastAsia="Times New Roman" w:hAnsi="Times New Roman" w:cs="Times New Roman"/>
                <w:color w:val="000000"/>
                <w:sz w:val="24"/>
                <w:szCs w:val="24"/>
                <w:lang w:eastAsia="en-GB"/>
              </w:rPr>
            </w:pPr>
            <w:proofErr w:type="spellStart"/>
            <w:r w:rsidRPr="00F01950">
              <w:rPr>
                <w:rFonts w:ascii="Times New Roman" w:eastAsia="Times New Roman" w:hAnsi="Times New Roman" w:cs="Times New Roman"/>
                <w:color w:val="000000"/>
                <w:sz w:val="24"/>
                <w:szCs w:val="24"/>
                <w:lang w:eastAsia="en-GB"/>
              </w:rPr>
              <w:t>Cervarix</w:t>
            </w:r>
            <w:proofErr w:type="spellEnd"/>
          </w:p>
        </w:tc>
        <w:tc>
          <w:tcPr>
            <w:tcW w:w="976" w:type="dxa"/>
            <w:shd w:val="clear" w:color="auto" w:fill="auto"/>
            <w:noWrap/>
            <w:vAlign w:val="bottom"/>
            <w:hideMark/>
          </w:tcPr>
          <w:p w14:paraId="16209A20"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2009</w:t>
            </w:r>
          </w:p>
        </w:tc>
        <w:tc>
          <w:tcPr>
            <w:tcW w:w="976" w:type="dxa"/>
            <w:shd w:val="clear" w:color="auto" w:fill="auto"/>
            <w:noWrap/>
            <w:vAlign w:val="bottom"/>
            <w:hideMark/>
          </w:tcPr>
          <w:p w14:paraId="7BC5840E"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III</w:t>
            </w:r>
          </w:p>
        </w:tc>
        <w:tc>
          <w:tcPr>
            <w:tcW w:w="1528" w:type="dxa"/>
            <w:shd w:val="clear" w:color="auto" w:fill="auto"/>
            <w:noWrap/>
            <w:vAlign w:val="bottom"/>
            <w:hideMark/>
          </w:tcPr>
          <w:p w14:paraId="63680365"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750</w:t>
            </w:r>
          </w:p>
        </w:tc>
        <w:tc>
          <w:tcPr>
            <w:tcW w:w="1150" w:type="dxa"/>
            <w:shd w:val="clear" w:color="auto" w:fill="auto"/>
            <w:noWrap/>
            <w:vAlign w:val="bottom"/>
            <w:hideMark/>
          </w:tcPr>
          <w:p w14:paraId="285732B4" w14:textId="77777777" w:rsidR="003C5D1F" w:rsidRPr="00F01950" w:rsidRDefault="003C5D1F" w:rsidP="00BB764E">
            <w:pPr>
              <w:jc w:val="right"/>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14</w:t>
            </w:r>
          </w:p>
        </w:tc>
        <w:tc>
          <w:tcPr>
            <w:tcW w:w="1416" w:type="dxa"/>
            <w:vAlign w:val="bottom"/>
          </w:tcPr>
          <w:p w14:paraId="3440E448" w14:textId="77777777" w:rsidR="003C5D1F" w:rsidRPr="008905A0" w:rsidRDefault="003C5D1F" w:rsidP="00BB764E">
            <w:pPr>
              <w:rPr>
                <w:rFonts w:ascii="Times New Roman" w:eastAsia="Times New Roman" w:hAnsi="Times New Roman" w:cs="Times New Roman"/>
                <w:color w:val="000000"/>
                <w:sz w:val="24"/>
                <w:szCs w:val="24"/>
                <w:lang w:eastAsia="en-GB"/>
              </w:rPr>
            </w:pPr>
            <w:r w:rsidRPr="008905A0">
              <w:rPr>
                <w:rFonts w:ascii="Times New Roman" w:hAnsi="Times New Roman" w:cs="Times New Roman"/>
                <w:color w:val="000000"/>
                <w:sz w:val="24"/>
                <w:szCs w:val="24"/>
              </w:rPr>
              <w:t xml:space="preserve">             3,117,425 </w:t>
            </w:r>
          </w:p>
        </w:tc>
        <w:tc>
          <w:tcPr>
            <w:tcW w:w="2537" w:type="dxa"/>
            <w:shd w:val="clear" w:color="auto" w:fill="auto"/>
            <w:noWrap/>
            <w:vAlign w:val="bottom"/>
            <w:hideMark/>
          </w:tcPr>
          <w:p w14:paraId="38825D2C" w14:textId="77777777" w:rsidR="003C5D1F" w:rsidRPr="00F01950" w:rsidRDefault="003C5D1F" w:rsidP="00BB764E">
            <w:pPr>
              <w:rPr>
                <w:rFonts w:ascii="Times New Roman" w:eastAsia="Times New Roman" w:hAnsi="Times New Roman" w:cs="Times New Roman"/>
                <w:color w:val="000000"/>
                <w:sz w:val="24"/>
                <w:szCs w:val="24"/>
                <w:lang w:eastAsia="en-GB"/>
              </w:rPr>
            </w:pPr>
            <w:r w:rsidRPr="00F01950">
              <w:rPr>
                <w:rFonts w:ascii="Times New Roman" w:eastAsia="Times New Roman" w:hAnsi="Times New Roman" w:cs="Times New Roman"/>
                <w:color w:val="000000"/>
                <w:sz w:val="24"/>
                <w:szCs w:val="24"/>
                <w:lang w:eastAsia="en-GB"/>
              </w:rPr>
              <w:t xml:space="preserve">        4,197,005 </w:t>
            </w:r>
          </w:p>
        </w:tc>
      </w:tr>
      <w:tr w:rsidR="003C5D1F" w:rsidRPr="00F01950" w14:paraId="7BDB2976" w14:textId="77777777" w:rsidTr="00BB764E">
        <w:trPr>
          <w:trHeight w:val="288"/>
        </w:trPr>
        <w:tc>
          <w:tcPr>
            <w:tcW w:w="5686" w:type="dxa"/>
            <w:gridSpan w:val="5"/>
            <w:shd w:val="clear" w:color="auto" w:fill="auto"/>
            <w:noWrap/>
            <w:vAlign w:val="bottom"/>
          </w:tcPr>
          <w:p w14:paraId="52A4F23B" w14:textId="77777777" w:rsidR="003C5D1F" w:rsidRPr="00F01950" w:rsidRDefault="003C5D1F" w:rsidP="00BB764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Total </w:t>
            </w:r>
            <w:proofErr w:type="spellStart"/>
            <w:r>
              <w:rPr>
                <w:rFonts w:ascii="Times New Roman" w:eastAsia="Times New Roman" w:hAnsi="Times New Roman" w:cs="Times New Roman"/>
                <w:color w:val="000000"/>
                <w:sz w:val="24"/>
                <w:szCs w:val="24"/>
                <w:lang w:eastAsia="en-GB"/>
              </w:rPr>
              <w:t>Cervarix</w:t>
            </w:r>
            <w:proofErr w:type="spellEnd"/>
          </w:p>
        </w:tc>
        <w:tc>
          <w:tcPr>
            <w:tcW w:w="1416" w:type="dxa"/>
            <w:vAlign w:val="bottom"/>
          </w:tcPr>
          <w:p w14:paraId="1CEDA311" w14:textId="77777777" w:rsidR="003C5D1F" w:rsidRPr="008905A0" w:rsidRDefault="003C5D1F" w:rsidP="00BB764E">
            <w:pPr>
              <w:rPr>
                <w:rFonts w:ascii="Times New Roman" w:hAnsi="Times New Roman" w:cs="Times New Roman"/>
                <w:color w:val="000000"/>
                <w:sz w:val="24"/>
                <w:szCs w:val="24"/>
              </w:rPr>
            </w:pPr>
            <w:r>
              <w:rPr>
                <w:rFonts w:ascii="Times New Roman" w:hAnsi="Times New Roman" w:cs="Times New Roman"/>
                <w:color w:val="000000"/>
                <w:sz w:val="24"/>
                <w:szCs w:val="24"/>
              </w:rPr>
              <w:t>591,300,100</w:t>
            </w:r>
          </w:p>
        </w:tc>
        <w:tc>
          <w:tcPr>
            <w:tcW w:w="2537" w:type="dxa"/>
            <w:shd w:val="clear" w:color="auto" w:fill="auto"/>
            <w:noWrap/>
            <w:vAlign w:val="bottom"/>
          </w:tcPr>
          <w:p w14:paraId="639590A6" w14:textId="77777777" w:rsidR="003C5D1F" w:rsidRPr="00F01950" w:rsidRDefault="003C5D1F" w:rsidP="00BB764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1,055,896,787</w:t>
            </w:r>
          </w:p>
        </w:tc>
      </w:tr>
      <w:tr w:rsidR="003C5D1F" w:rsidRPr="00F01950" w14:paraId="00FC2226" w14:textId="77777777" w:rsidTr="00BB764E">
        <w:trPr>
          <w:trHeight w:val="288"/>
        </w:trPr>
        <w:tc>
          <w:tcPr>
            <w:tcW w:w="5686" w:type="dxa"/>
            <w:gridSpan w:val="5"/>
            <w:shd w:val="clear" w:color="auto" w:fill="auto"/>
            <w:noWrap/>
            <w:vAlign w:val="bottom"/>
          </w:tcPr>
          <w:p w14:paraId="21D2890F" w14:textId="77777777" w:rsidR="003C5D1F" w:rsidRDefault="003C5D1F" w:rsidP="00BB764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Grand Total</w:t>
            </w:r>
          </w:p>
        </w:tc>
        <w:tc>
          <w:tcPr>
            <w:tcW w:w="1416" w:type="dxa"/>
            <w:vAlign w:val="bottom"/>
          </w:tcPr>
          <w:p w14:paraId="24E0BB39" w14:textId="77777777" w:rsidR="003C5D1F" w:rsidRPr="008905A0" w:rsidRDefault="003C5D1F" w:rsidP="00BB764E">
            <w:pPr>
              <w:rPr>
                <w:rFonts w:ascii="Times New Roman" w:hAnsi="Times New Roman" w:cs="Times New Roman"/>
                <w:color w:val="000000"/>
                <w:sz w:val="24"/>
                <w:szCs w:val="24"/>
              </w:rPr>
            </w:pPr>
            <w:r>
              <w:rPr>
                <w:rFonts w:ascii="Times New Roman" w:hAnsi="Times New Roman" w:cs="Times New Roman"/>
                <w:color w:val="000000"/>
                <w:sz w:val="24"/>
                <w:szCs w:val="24"/>
              </w:rPr>
              <w:t>996,990,012</w:t>
            </w:r>
          </w:p>
        </w:tc>
        <w:tc>
          <w:tcPr>
            <w:tcW w:w="2537" w:type="dxa"/>
            <w:shd w:val="clear" w:color="auto" w:fill="auto"/>
            <w:noWrap/>
            <w:vAlign w:val="bottom"/>
          </w:tcPr>
          <w:p w14:paraId="5C7B4B14" w14:textId="77777777" w:rsidR="003C5D1F" w:rsidRPr="00F01950" w:rsidRDefault="003C5D1F" w:rsidP="00BB764E">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1,919,691,853</w:t>
            </w:r>
          </w:p>
        </w:tc>
      </w:tr>
    </w:tbl>
    <w:p w14:paraId="4EA20597" w14:textId="77777777" w:rsidR="00984A81" w:rsidRDefault="00984A81" w:rsidP="00984A81">
      <w:pPr>
        <w:jc w:val="both"/>
        <w:rPr>
          <w:rFonts w:ascii="Times New Roman" w:hAnsi="Times New Roman" w:cs="Times New Roman"/>
          <w:sz w:val="24"/>
          <w:szCs w:val="24"/>
        </w:rPr>
      </w:pPr>
    </w:p>
    <w:p w14:paraId="758FD66C" w14:textId="071AE7F5" w:rsidR="003C5D1F" w:rsidRPr="003C5D1F" w:rsidRDefault="003C5D1F" w:rsidP="00984A81">
      <w:pPr>
        <w:jc w:val="both"/>
        <w:rPr>
          <w:rFonts w:ascii="Times New Roman" w:hAnsi="Times New Roman" w:cs="Times New Roman"/>
          <w:i/>
          <w:sz w:val="24"/>
          <w:szCs w:val="24"/>
        </w:rPr>
      </w:pPr>
      <w:r>
        <w:rPr>
          <w:rFonts w:ascii="Times New Roman" w:hAnsi="Times New Roman" w:cs="Times New Roman"/>
          <w:i/>
          <w:sz w:val="24"/>
          <w:szCs w:val="24"/>
        </w:rPr>
        <w:t>Accounting for vaccine candidates that fail to become commercially successful</w:t>
      </w:r>
    </w:p>
    <w:p w14:paraId="2A21D2C4" w14:textId="77777777" w:rsidR="003C5D1F" w:rsidRPr="00FB4E45" w:rsidRDefault="003C5D1F" w:rsidP="00984A81">
      <w:pPr>
        <w:jc w:val="both"/>
        <w:rPr>
          <w:rFonts w:ascii="Times New Roman" w:hAnsi="Times New Roman" w:cs="Times New Roman"/>
          <w:sz w:val="24"/>
          <w:szCs w:val="24"/>
        </w:rPr>
      </w:pPr>
    </w:p>
    <w:p w14:paraId="38BD5C8E" w14:textId="77777777" w:rsidR="00984A81" w:rsidRPr="00FB4E45" w:rsidRDefault="00984A81" w:rsidP="00984A81">
      <w:pPr>
        <w:jc w:val="both"/>
        <w:rPr>
          <w:rFonts w:ascii="Times New Roman" w:hAnsi="Times New Roman" w:cs="Times New Roman"/>
          <w:sz w:val="24"/>
          <w:szCs w:val="24"/>
        </w:rPr>
      </w:pPr>
      <w:r w:rsidRPr="00FB4E45">
        <w:rPr>
          <w:rFonts w:ascii="Times New Roman" w:hAnsi="Times New Roman" w:cs="Times New Roman"/>
          <w:sz w:val="24"/>
          <w:szCs w:val="24"/>
        </w:rPr>
        <w:t xml:space="preserve">We also assumed that a number of vaccine candidates would fail to become commercially successful. The predicted number of vaccine candidates per phase of development was </w:t>
      </w:r>
      <w:r w:rsidRPr="00FB4E45">
        <w:rPr>
          <w:rFonts w:ascii="Times New Roman" w:hAnsi="Times New Roman" w:cs="Times New Roman"/>
          <w:sz w:val="24"/>
          <w:szCs w:val="24"/>
        </w:rPr>
        <w:lastRenderedPageBreak/>
        <w:t xml:space="preserve">calculated using the number of influenza vaccine candidates who were successful, abandoned or censored from Chit and co-workers’ study. However, we adjusted the numbers in that study to account for the fact that there were two successful vaccines that reached the market, given that this was the situation in the world prior to the licensure of the </w:t>
      </w:r>
      <w:proofErr w:type="spellStart"/>
      <w:r w:rsidRPr="00FB4E45">
        <w:rPr>
          <w:rFonts w:ascii="Times New Roman" w:hAnsi="Times New Roman" w:cs="Times New Roman"/>
          <w:sz w:val="24"/>
          <w:szCs w:val="24"/>
        </w:rPr>
        <w:t>nonavalent</w:t>
      </w:r>
      <w:proofErr w:type="spellEnd"/>
      <w:r w:rsidRPr="00FB4E45">
        <w:rPr>
          <w:rFonts w:ascii="Times New Roman" w:hAnsi="Times New Roman" w:cs="Times New Roman"/>
          <w:sz w:val="24"/>
          <w:szCs w:val="24"/>
        </w:rPr>
        <w:t xml:space="preserve"> vaccine in 2015. The candidates that were censored were proportionally distributed between the successful and abandoned categories based on existing numbers in those categories. The table below shows the number of vaccine candidates in each phase of clinical trials:</w:t>
      </w:r>
    </w:p>
    <w:p w14:paraId="5394803D" w14:textId="77777777" w:rsidR="00984A81" w:rsidRPr="00FB4E45" w:rsidRDefault="00984A81" w:rsidP="00984A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70"/>
        <w:gridCol w:w="2246"/>
        <w:gridCol w:w="2247"/>
        <w:gridCol w:w="2253"/>
      </w:tblGrid>
      <w:tr w:rsidR="00984A81" w:rsidRPr="00FB4E45" w14:paraId="76CB43B2" w14:textId="77777777" w:rsidTr="005F7BAF">
        <w:tc>
          <w:tcPr>
            <w:tcW w:w="9242" w:type="dxa"/>
            <w:gridSpan w:val="4"/>
          </w:tcPr>
          <w:p w14:paraId="03087709" w14:textId="77777777" w:rsidR="00984A81" w:rsidRPr="00FB4E45" w:rsidRDefault="00984A81" w:rsidP="005F7BAF">
            <w:pPr>
              <w:rPr>
                <w:rFonts w:ascii="Times New Roman" w:hAnsi="Times New Roman" w:cs="Times New Roman"/>
                <w:b/>
                <w:sz w:val="24"/>
                <w:szCs w:val="24"/>
              </w:rPr>
            </w:pPr>
            <w:r w:rsidRPr="00FB4E45">
              <w:rPr>
                <w:rFonts w:ascii="Times New Roman" w:hAnsi="Times New Roman" w:cs="Times New Roman"/>
                <w:b/>
                <w:sz w:val="24"/>
                <w:szCs w:val="24"/>
              </w:rPr>
              <w:t>Influenza Vaccine Candidate Transitions</w:t>
            </w:r>
          </w:p>
        </w:tc>
      </w:tr>
      <w:tr w:rsidR="00984A81" w:rsidRPr="00FB4E45" w14:paraId="0394703A" w14:textId="77777777" w:rsidTr="005F7BAF">
        <w:tc>
          <w:tcPr>
            <w:tcW w:w="2310" w:type="dxa"/>
          </w:tcPr>
          <w:p w14:paraId="6EF1030B"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Transition Phase</w:t>
            </w:r>
          </w:p>
        </w:tc>
        <w:tc>
          <w:tcPr>
            <w:tcW w:w="2310" w:type="dxa"/>
          </w:tcPr>
          <w:p w14:paraId="2F0EA5D2"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Phase I-II</w:t>
            </w:r>
          </w:p>
        </w:tc>
        <w:tc>
          <w:tcPr>
            <w:tcW w:w="2311" w:type="dxa"/>
          </w:tcPr>
          <w:p w14:paraId="5FFC479F"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Phase II-III</w:t>
            </w:r>
          </w:p>
        </w:tc>
        <w:tc>
          <w:tcPr>
            <w:tcW w:w="2311" w:type="dxa"/>
          </w:tcPr>
          <w:p w14:paraId="6C5492E6"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Phase III- Market</w:t>
            </w:r>
          </w:p>
        </w:tc>
      </w:tr>
      <w:tr w:rsidR="00984A81" w:rsidRPr="00FB4E45" w14:paraId="0A263CDF" w14:textId="77777777" w:rsidTr="005F7BAF">
        <w:tc>
          <w:tcPr>
            <w:tcW w:w="2310" w:type="dxa"/>
          </w:tcPr>
          <w:p w14:paraId="70A21F7C"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Successful </w:t>
            </w:r>
          </w:p>
        </w:tc>
        <w:tc>
          <w:tcPr>
            <w:tcW w:w="2310" w:type="dxa"/>
          </w:tcPr>
          <w:p w14:paraId="169EBDA7"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22.45</w:t>
            </w:r>
          </w:p>
        </w:tc>
        <w:tc>
          <w:tcPr>
            <w:tcW w:w="2311" w:type="dxa"/>
          </w:tcPr>
          <w:p w14:paraId="62DE6ED5"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15.83</w:t>
            </w:r>
          </w:p>
        </w:tc>
        <w:tc>
          <w:tcPr>
            <w:tcW w:w="2311" w:type="dxa"/>
          </w:tcPr>
          <w:p w14:paraId="0A4EBFF1"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10.00</w:t>
            </w:r>
          </w:p>
        </w:tc>
      </w:tr>
      <w:tr w:rsidR="00984A81" w:rsidRPr="00FB4E45" w14:paraId="421A8456" w14:textId="77777777" w:rsidTr="005F7BAF">
        <w:tc>
          <w:tcPr>
            <w:tcW w:w="2310" w:type="dxa"/>
          </w:tcPr>
          <w:p w14:paraId="77F9F2F4"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Abandoned</w:t>
            </w:r>
          </w:p>
        </w:tc>
        <w:tc>
          <w:tcPr>
            <w:tcW w:w="2310" w:type="dxa"/>
          </w:tcPr>
          <w:p w14:paraId="4AEA6078"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16.55</w:t>
            </w:r>
          </w:p>
        </w:tc>
        <w:tc>
          <w:tcPr>
            <w:tcW w:w="2311" w:type="dxa"/>
          </w:tcPr>
          <w:p w14:paraId="1C83AFBE"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3.17</w:t>
            </w:r>
          </w:p>
        </w:tc>
        <w:tc>
          <w:tcPr>
            <w:tcW w:w="2311" w:type="dxa"/>
          </w:tcPr>
          <w:p w14:paraId="02F9BED4"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0</w:t>
            </w:r>
          </w:p>
        </w:tc>
      </w:tr>
      <w:tr w:rsidR="00984A81" w:rsidRPr="00FB4E45" w14:paraId="3B7B3E47" w14:textId="77777777" w:rsidTr="005F7BAF">
        <w:tc>
          <w:tcPr>
            <w:tcW w:w="9242" w:type="dxa"/>
            <w:gridSpan w:val="4"/>
          </w:tcPr>
          <w:p w14:paraId="0E53AF5D" w14:textId="77777777" w:rsidR="00984A81" w:rsidRPr="00FB4E45" w:rsidRDefault="00984A81" w:rsidP="005F7BAF">
            <w:pPr>
              <w:rPr>
                <w:rFonts w:ascii="Times New Roman" w:hAnsi="Times New Roman" w:cs="Times New Roman"/>
                <w:b/>
                <w:sz w:val="24"/>
                <w:szCs w:val="24"/>
              </w:rPr>
            </w:pPr>
            <w:r w:rsidRPr="00FB4E45">
              <w:rPr>
                <w:rFonts w:ascii="Times New Roman" w:hAnsi="Times New Roman" w:cs="Times New Roman"/>
                <w:b/>
                <w:sz w:val="24"/>
                <w:szCs w:val="24"/>
              </w:rPr>
              <w:t>HPV Vaccine Candidate Transitions</w:t>
            </w:r>
          </w:p>
        </w:tc>
      </w:tr>
      <w:tr w:rsidR="00984A81" w:rsidRPr="00FB4E45" w14:paraId="1500D453" w14:textId="77777777" w:rsidTr="005F7BAF">
        <w:tc>
          <w:tcPr>
            <w:tcW w:w="2310" w:type="dxa"/>
          </w:tcPr>
          <w:p w14:paraId="02110C2E"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Transition Phase</w:t>
            </w:r>
          </w:p>
        </w:tc>
        <w:tc>
          <w:tcPr>
            <w:tcW w:w="2310" w:type="dxa"/>
          </w:tcPr>
          <w:p w14:paraId="630CE0C7"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Phase I-II</w:t>
            </w:r>
          </w:p>
        </w:tc>
        <w:tc>
          <w:tcPr>
            <w:tcW w:w="2311" w:type="dxa"/>
          </w:tcPr>
          <w:p w14:paraId="0018289C"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Phase II-III</w:t>
            </w:r>
          </w:p>
        </w:tc>
        <w:tc>
          <w:tcPr>
            <w:tcW w:w="2311" w:type="dxa"/>
          </w:tcPr>
          <w:p w14:paraId="39DAABE2"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Phase III- Market</w:t>
            </w:r>
          </w:p>
        </w:tc>
      </w:tr>
      <w:tr w:rsidR="00984A81" w:rsidRPr="00FB4E45" w14:paraId="062AC56D" w14:textId="77777777" w:rsidTr="005F7BAF">
        <w:tc>
          <w:tcPr>
            <w:tcW w:w="2310" w:type="dxa"/>
          </w:tcPr>
          <w:p w14:paraId="5BDE1F62"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Successful </w:t>
            </w:r>
          </w:p>
        </w:tc>
        <w:tc>
          <w:tcPr>
            <w:tcW w:w="2310" w:type="dxa"/>
          </w:tcPr>
          <w:p w14:paraId="7366EB62"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4.49</w:t>
            </w:r>
          </w:p>
        </w:tc>
        <w:tc>
          <w:tcPr>
            <w:tcW w:w="2311" w:type="dxa"/>
          </w:tcPr>
          <w:p w14:paraId="4E61074F"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3.17</w:t>
            </w:r>
          </w:p>
        </w:tc>
        <w:tc>
          <w:tcPr>
            <w:tcW w:w="2311" w:type="dxa"/>
          </w:tcPr>
          <w:p w14:paraId="7B625383"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2.00</w:t>
            </w:r>
          </w:p>
        </w:tc>
      </w:tr>
      <w:tr w:rsidR="00984A81" w:rsidRPr="00FB4E45" w14:paraId="56AED8E3" w14:textId="77777777" w:rsidTr="005F7BAF">
        <w:tc>
          <w:tcPr>
            <w:tcW w:w="2310" w:type="dxa"/>
          </w:tcPr>
          <w:p w14:paraId="31E48B63" w14:textId="77777777" w:rsidR="00984A81" w:rsidRPr="00FB4E45" w:rsidRDefault="00984A81" w:rsidP="005F7BAF">
            <w:pPr>
              <w:contextualSpacing/>
              <w:jc w:val="both"/>
              <w:rPr>
                <w:rFonts w:ascii="Times New Roman" w:hAnsi="Times New Roman" w:cs="Times New Roman"/>
                <w:sz w:val="24"/>
                <w:szCs w:val="24"/>
              </w:rPr>
            </w:pPr>
            <w:r w:rsidRPr="00FB4E45">
              <w:rPr>
                <w:rFonts w:ascii="Times New Roman" w:hAnsi="Times New Roman" w:cs="Times New Roman"/>
                <w:sz w:val="24"/>
                <w:szCs w:val="24"/>
              </w:rPr>
              <w:t>Abandoned</w:t>
            </w:r>
          </w:p>
        </w:tc>
        <w:tc>
          <w:tcPr>
            <w:tcW w:w="2310" w:type="dxa"/>
          </w:tcPr>
          <w:p w14:paraId="27C435ED" w14:textId="6A5D564E" w:rsidR="00984A81" w:rsidRPr="00FB4E45" w:rsidRDefault="00855ADB" w:rsidP="005F7BAF">
            <w:pPr>
              <w:contextualSpacing/>
              <w:jc w:val="both"/>
              <w:rPr>
                <w:rFonts w:ascii="Times New Roman" w:hAnsi="Times New Roman" w:cs="Times New Roman"/>
                <w:sz w:val="24"/>
                <w:szCs w:val="24"/>
              </w:rPr>
            </w:pPr>
            <w:r>
              <w:rPr>
                <w:rFonts w:ascii="Times New Roman" w:hAnsi="Times New Roman" w:cs="Times New Roman"/>
                <w:sz w:val="24"/>
                <w:szCs w:val="24"/>
              </w:rPr>
              <w:t>3.31</w:t>
            </w:r>
          </w:p>
        </w:tc>
        <w:tc>
          <w:tcPr>
            <w:tcW w:w="2311" w:type="dxa"/>
          </w:tcPr>
          <w:p w14:paraId="2D557A39" w14:textId="19C4CD93" w:rsidR="00984A81" w:rsidRPr="00FB4E45" w:rsidRDefault="00855ADB" w:rsidP="005F7BAF">
            <w:pPr>
              <w:contextualSpacing/>
              <w:jc w:val="both"/>
              <w:rPr>
                <w:rFonts w:ascii="Times New Roman" w:hAnsi="Times New Roman" w:cs="Times New Roman"/>
                <w:sz w:val="24"/>
                <w:szCs w:val="24"/>
              </w:rPr>
            </w:pPr>
            <w:r>
              <w:rPr>
                <w:rFonts w:ascii="Times New Roman" w:hAnsi="Times New Roman" w:cs="Times New Roman"/>
                <w:sz w:val="24"/>
                <w:szCs w:val="24"/>
              </w:rPr>
              <w:t>0.634</w:t>
            </w:r>
          </w:p>
        </w:tc>
        <w:tc>
          <w:tcPr>
            <w:tcW w:w="2311" w:type="dxa"/>
          </w:tcPr>
          <w:p w14:paraId="433EAE3B" w14:textId="2E0F2EB6" w:rsidR="00984A81" w:rsidRPr="00FB4E45" w:rsidRDefault="00855ADB" w:rsidP="005F7BAF">
            <w:pPr>
              <w:contextualSpacing/>
              <w:jc w:val="both"/>
              <w:rPr>
                <w:rFonts w:ascii="Times New Roman" w:hAnsi="Times New Roman" w:cs="Times New Roman"/>
                <w:sz w:val="24"/>
                <w:szCs w:val="24"/>
              </w:rPr>
            </w:pPr>
            <w:r>
              <w:rPr>
                <w:rFonts w:ascii="Times New Roman" w:hAnsi="Times New Roman" w:cs="Times New Roman"/>
                <w:sz w:val="24"/>
                <w:szCs w:val="24"/>
              </w:rPr>
              <w:t>0</w:t>
            </w:r>
          </w:p>
        </w:tc>
      </w:tr>
    </w:tbl>
    <w:p w14:paraId="0CC352EF" w14:textId="77777777" w:rsidR="00984A81" w:rsidRPr="00FB4E45" w:rsidRDefault="00984A81" w:rsidP="00984A81">
      <w:pPr>
        <w:rPr>
          <w:rFonts w:ascii="Times New Roman" w:hAnsi="Times New Roman" w:cs="Times New Roman"/>
          <w:sz w:val="24"/>
          <w:szCs w:val="24"/>
        </w:rPr>
      </w:pPr>
    </w:p>
    <w:p w14:paraId="015DB802" w14:textId="1C2FDEC6" w:rsidR="007C2DFD" w:rsidRDefault="007C2DFD" w:rsidP="00984A81">
      <w:pPr>
        <w:jc w:val="both"/>
        <w:rPr>
          <w:rFonts w:ascii="Times New Roman" w:hAnsi="Times New Roman" w:cs="Times New Roman"/>
          <w:sz w:val="24"/>
          <w:szCs w:val="24"/>
        </w:rPr>
      </w:pPr>
      <w:r>
        <w:rPr>
          <w:rFonts w:ascii="Times New Roman" w:hAnsi="Times New Roman" w:cs="Times New Roman"/>
          <w:sz w:val="24"/>
          <w:szCs w:val="24"/>
        </w:rPr>
        <w:t>Applying these costs increases the cost of vaccine development to $2.2 billion. Including 30% of clinical trial costs as the cost of pre-clinical development gives overall development costs of around $2.9 billion.</w:t>
      </w:r>
    </w:p>
    <w:p w14:paraId="0368C2ED" w14:textId="77777777" w:rsidR="007C2DFD" w:rsidRDefault="007C2DFD" w:rsidP="00984A81">
      <w:pPr>
        <w:jc w:val="both"/>
        <w:rPr>
          <w:rFonts w:ascii="Times New Roman" w:hAnsi="Times New Roman" w:cs="Times New Roman"/>
          <w:sz w:val="24"/>
          <w:szCs w:val="24"/>
        </w:rPr>
      </w:pPr>
    </w:p>
    <w:p w14:paraId="674AC1FF" w14:textId="77777777" w:rsidR="005F638F" w:rsidRPr="003C5D1F" w:rsidRDefault="005F638F" w:rsidP="00984A81">
      <w:pPr>
        <w:jc w:val="both"/>
        <w:rPr>
          <w:rFonts w:ascii="Times New Roman" w:hAnsi="Times New Roman" w:cs="Times New Roman"/>
          <w:i/>
          <w:sz w:val="24"/>
          <w:szCs w:val="24"/>
        </w:rPr>
      </w:pPr>
      <w:proofErr w:type="spellStart"/>
      <w:r w:rsidRPr="003C5D1F">
        <w:rPr>
          <w:rFonts w:ascii="Times New Roman" w:hAnsi="Times New Roman" w:cs="Times New Roman"/>
          <w:i/>
          <w:sz w:val="24"/>
          <w:szCs w:val="24"/>
        </w:rPr>
        <w:t>Annualisation</w:t>
      </w:r>
      <w:proofErr w:type="spellEnd"/>
      <w:r w:rsidRPr="003C5D1F">
        <w:rPr>
          <w:rFonts w:ascii="Times New Roman" w:hAnsi="Times New Roman" w:cs="Times New Roman"/>
          <w:i/>
          <w:sz w:val="24"/>
          <w:szCs w:val="24"/>
        </w:rPr>
        <w:t xml:space="preserve"> of vaccine development costs</w:t>
      </w:r>
    </w:p>
    <w:p w14:paraId="3A014AC6" w14:textId="77777777" w:rsidR="005F638F" w:rsidRDefault="005F638F" w:rsidP="00984A81">
      <w:pPr>
        <w:jc w:val="both"/>
        <w:rPr>
          <w:rFonts w:ascii="Times New Roman" w:hAnsi="Times New Roman" w:cs="Times New Roman"/>
          <w:sz w:val="24"/>
          <w:szCs w:val="24"/>
        </w:rPr>
      </w:pPr>
    </w:p>
    <w:p w14:paraId="20D6EE44" w14:textId="35954048" w:rsidR="005F638F" w:rsidRPr="00FB4E45" w:rsidRDefault="005F638F" w:rsidP="00984A81">
      <w:pPr>
        <w:jc w:val="both"/>
        <w:rPr>
          <w:rFonts w:ascii="Times New Roman" w:hAnsi="Times New Roman" w:cs="Times New Roman"/>
          <w:i/>
          <w:sz w:val="24"/>
          <w:szCs w:val="24"/>
        </w:rPr>
      </w:pPr>
      <w:r>
        <w:rPr>
          <w:rFonts w:ascii="Times New Roman" w:hAnsi="Times New Roman" w:cs="Times New Roman"/>
          <w:sz w:val="24"/>
          <w:szCs w:val="24"/>
        </w:rPr>
        <w:t>Vaccine development costs were more than fully recovered from revenues from vaccine sales by 2013. However, to be comprehensive, we conducted a scenario where we annualised development costs over the product lifetime of the vaccine. We assumed that vaccine sales will only take place between 2006 (when Gardasil was licensed by the US Food a</w:t>
      </w:r>
      <w:r w:rsidR="00D5756D">
        <w:rPr>
          <w:rFonts w:ascii="Times New Roman" w:hAnsi="Times New Roman" w:cs="Times New Roman"/>
          <w:sz w:val="24"/>
          <w:szCs w:val="24"/>
        </w:rPr>
        <w:t>nd Drug Administration) and 2020</w:t>
      </w:r>
      <w:r>
        <w:rPr>
          <w:rFonts w:ascii="Times New Roman" w:hAnsi="Times New Roman" w:cs="Times New Roman"/>
          <w:sz w:val="24"/>
          <w:szCs w:val="24"/>
        </w:rPr>
        <w:t xml:space="preserve"> (</w:t>
      </w:r>
      <w:r w:rsidR="00DE4736">
        <w:rPr>
          <w:rFonts w:ascii="Times New Roman" w:hAnsi="Times New Roman" w:cs="Times New Roman"/>
          <w:sz w:val="24"/>
          <w:szCs w:val="24"/>
        </w:rPr>
        <w:t xml:space="preserve">six months after </w:t>
      </w:r>
      <w:r>
        <w:rPr>
          <w:rFonts w:ascii="Times New Roman" w:hAnsi="Times New Roman" w:cs="Times New Roman"/>
          <w:sz w:val="24"/>
          <w:szCs w:val="24"/>
        </w:rPr>
        <w:t>the date of extended patent expiry for Gardasil</w:t>
      </w:r>
      <w:r w:rsidR="00DE4736">
        <w:rPr>
          <w:rFonts w:ascii="Times New Roman" w:hAnsi="Times New Roman" w:cs="Times New Roman"/>
          <w:sz w:val="24"/>
          <w:szCs w:val="24"/>
        </w:rPr>
        <w:t>, when the market for generics will be fully open</w:t>
      </w:r>
      <w:r>
        <w:rPr>
          <w:rFonts w:ascii="Times New Roman" w:hAnsi="Times New Roman" w:cs="Times New Roman"/>
          <w:sz w:val="24"/>
          <w:szCs w:val="24"/>
        </w:rPr>
        <w:t>)</w:t>
      </w:r>
      <w:r w:rsidR="00DE4736">
        <w:rPr>
          <w:rFonts w:ascii="Times New Roman" w:hAnsi="Times New Roman" w:cs="Times New Roman"/>
          <w:sz w:val="24"/>
          <w:szCs w:val="24"/>
        </w:rPr>
        <w:t xml:space="preserve"> </w:t>
      </w:r>
      <w:r w:rsidR="00D5756D">
        <w:rPr>
          <w:rFonts w:ascii="Times New Roman" w:hAnsi="Times New Roman" w:cs="Times New Roman"/>
          <w:sz w:val="24"/>
          <w:szCs w:val="24"/>
        </w:rPr>
        <w:t xml:space="preserve">(source: </w:t>
      </w:r>
      <w:r w:rsidR="00D5756D" w:rsidRPr="00D5756D">
        <w:rPr>
          <w:rFonts w:ascii="Times New Roman" w:hAnsi="Times New Roman" w:cs="Times New Roman"/>
          <w:sz w:val="24"/>
          <w:szCs w:val="24"/>
        </w:rPr>
        <w:t>http://www.uspto.gov/sites/default/files/web/offices/pac/dapp/opla/term/certs/5820870.pdf</w:t>
      </w:r>
      <w:r w:rsidR="00D5756D">
        <w:rPr>
          <w:rFonts w:ascii="Times New Roman" w:hAnsi="Times New Roman" w:cs="Times New Roman"/>
          <w:sz w:val="24"/>
          <w:szCs w:val="24"/>
        </w:rPr>
        <w:t>)</w:t>
      </w:r>
      <w:r>
        <w:rPr>
          <w:rFonts w:ascii="Times New Roman" w:hAnsi="Times New Roman" w:cs="Times New Roman"/>
          <w:sz w:val="24"/>
          <w:szCs w:val="24"/>
        </w:rPr>
        <w:t xml:space="preserve">. This assumption is highly conservative since it is unlikely that all revenues from sale of Gardasil will cease </w:t>
      </w:r>
      <w:r w:rsidR="00D5756D">
        <w:rPr>
          <w:rFonts w:ascii="Times New Roman" w:hAnsi="Times New Roman" w:cs="Times New Roman"/>
          <w:sz w:val="24"/>
          <w:szCs w:val="24"/>
        </w:rPr>
        <w:t>in 2020</w:t>
      </w:r>
      <w:r>
        <w:rPr>
          <w:rFonts w:ascii="Times New Roman" w:hAnsi="Times New Roman" w:cs="Times New Roman"/>
          <w:sz w:val="24"/>
          <w:szCs w:val="24"/>
        </w:rPr>
        <w:t>.</w:t>
      </w:r>
      <w:r w:rsidR="002B1442">
        <w:rPr>
          <w:rFonts w:ascii="Times New Roman" w:hAnsi="Times New Roman" w:cs="Times New Roman"/>
          <w:sz w:val="24"/>
          <w:szCs w:val="24"/>
        </w:rPr>
        <w:t xml:space="preserve"> </w:t>
      </w:r>
      <w:r>
        <w:rPr>
          <w:rFonts w:ascii="Times New Roman" w:hAnsi="Times New Roman" w:cs="Times New Roman"/>
          <w:sz w:val="24"/>
          <w:szCs w:val="24"/>
        </w:rPr>
        <w:t>We divided</w:t>
      </w:r>
      <w:r w:rsidR="007C2DFD">
        <w:rPr>
          <w:rFonts w:ascii="Times New Roman" w:hAnsi="Times New Roman" w:cs="Times New Roman"/>
          <w:sz w:val="24"/>
          <w:szCs w:val="24"/>
        </w:rPr>
        <w:t xml:space="preserve"> development costs of $2.9</w:t>
      </w:r>
      <w:r>
        <w:rPr>
          <w:rFonts w:ascii="Times New Roman" w:hAnsi="Times New Roman" w:cs="Times New Roman"/>
          <w:sz w:val="24"/>
          <w:szCs w:val="24"/>
        </w:rPr>
        <w:t xml:space="preserve"> billion by the 15 years between 2006 and 202</w:t>
      </w:r>
      <w:r w:rsidR="007E3BB6">
        <w:rPr>
          <w:rFonts w:ascii="Times New Roman" w:hAnsi="Times New Roman" w:cs="Times New Roman"/>
          <w:sz w:val="24"/>
          <w:szCs w:val="24"/>
        </w:rPr>
        <w:t>0</w:t>
      </w:r>
      <w:r>
        <w:rPr>
          <w:rFonts w:ascii="Times New Roman" w:hAnsi="Times New Roman" w:cs="Times New Roman"/>
          <w:sz w:val="24"/>
          <w:szCs w:val="24"/>
        </w:rPr>
        <w:t xml:space="preserve"> </w:t>
      </w:r>
      <w:r w:rsidR="002B1442">
        <w:rPr>
          <w:rFonts w:ascii="Times New Roman" w:hAnsi="Times New Roman" w:cs="Times New Roman"/>
          <w:sz w:val="24"/>
          <w:szCs w:val="24"/>
        </w:rPr>
        <w:t xml:space="preserve">to get </w:t>
      </w:r>
      <w:r>
        <w:rPr>
          <w:rFonts w:ascii="Times New Roman" w:hAnsi="Times New Roman" w:cs="Times New Roman"/>
          <w:sz w:val="24"/>
          <w:szCs w:val="24"/>
        </w:rPr>
        <w:t>an annualised figure for 2013 of $</w:t>
      </w:r>
      <w:r w:rsidR="002B1442">
        <w:rPr>
          <w:rFonts w:ascii="Times New Roman" w:hAnsi="Times New Roman" w:cs="Times New Roman"/>
          <w:sz w:val="24"/>
          <w:szCs w:val="24"/>
        </w:rPr>
        <w:t>191 million</w:t>
      </w:r>
      <w:r>
        <w:rPr>
          <w:rFonts w:ascii="Times New Roman" w:hAnsi="Times New Roman" w:cs="Times New Roman"/>
          <w:sz w:val="24"/>
          <w:szCs w:val="24"/>
        </w:rPr>
        <w:t>.</w:t>
      </w:r>
    </w:p>
    <w:p w14:paraId="707F76A6" w14:textId="77777777" w:rsidR="00984A81" w:rsidRPr="00FB4E45" w:rsidRDefault="00984A81" w:rsidP="00984A81">
      <w:pPr>
        <w:rPr>
          <w:rFonts w:ascii="Times New Roman" w:hAnsi="Times New Roman" w:cs="Times New Roman"/>
          <w:i/>
          <w:sz w:val="24"/>
          <w:szCs w:val="24"/>
        </w:rPr>
      </w:pPr>
    </w:p>
    <w:p w14:paraId="64F7B73D" w14:textId="77777777" w:rsidR="00C95384" w:rsidRPr="00FB4E45" w:rsidRDefault="00C95384">
      <w:pPr>
        <w:rPr>
          <w:rFonts w:ascii="Times New Roman" w:hAnsi="Times New Roman" w:cs="Times New Roman"/>
          <w:b/>
          <w:sz w:val="24"/>
          <w:szCs w:val="24"/>
        </w:rPr>
      </w:pPr>
      <w:r w:rsidRPr="00FB4E45">
        <w:rPr>
          <w:rFonts w:ascii="Times New Roman" w:hAnsi="Times New Roman" w:cs="Times New Roman"/>
          <w:b/>
          <w:sz w:val="24"/>
          <w:szCs w:val="24"/>
        </w:rPr>
        <w:br w:type="page"/>
      </w:r>
    </w:p>
    <w:p w14:paraId="0E3D7F99" w14:textId="472F514F" w:rsidR="00984A81" w:rsidRPr="00FB4E45" w:rsidRDefault="00C95384" w:rsidP="001C26CC">
      <w:pPr>
        <w:pStyle w:val="Heading1"/>
        <w:rPr>
          <w:rFonts w:ascii="Times New Roman" w:hAnsi="Times New Roman" w:cs="Times New Roman"/>
          <w:sz w:val="24"/>
          <w:szCs w:val="24"/>
        </w:rPr>
      </w:pPr>
      <w:bookmarkStart w:id="3" w:name="_Toc439501944"/>
      <w:r w:rsidRPr="00FB4E45">
        <w:rPr>
          <w:rFonts w:ascii="Times New Roman" w:hAnsi="Times New Roman" w:cs="Times New Roman"/>
          <w:sz w:val="24"/>
          <w:szCs w:val="24"/>
        </w:rPr>
        <w:lastRenderedPageBreak/>
        <w:t xml:space="preserve">3. </w:t>
      </w:r>
      <w:r w:rsidR="00984A81" w:rsidRPr="00FB4E45">
        <w:rPr>
          <w:rFonts w:ascii="Times New Roman" w:hAnsi="Times New Roman" w:cs="Times New Roman"/>
          <w:sz w:val="24"/>
          <w:szCs w:val="24"/>
        </w:rPr>
        <w:t>Vaccine procurement prices</w:t>
      </w:r>
      <w:bookmarkEnd w:id="3"/>
    </w:p>
    <w:p w14:paraId="6854BB4A" w14:textId="77777777" w:rsidR="000B3038" w:rsidRPr="00FB4E45" w:rsidRDefault="000B3038" w:rsidP="00984A81">
      <w:pPr>
        <w:rPr>
          <w:rFonts w:ascii="Times New Roman" w:hAnsi="Times New Roman" w:cs="Times New Roman"/>
          <w:sz w:val="24"/>
          <w:szCs w:val="24"/>
        </w:rPr>
      </w:pPr>
    </w:p>
    <w:p w14:paraId="6A831692" w14:textId="1FED39C7" w:rsidR="008530A9" w:rsidRPr="00FB4E45" w:rsidRDefault="00A6687B" w:rsidP="008530A9">
      <w:pPr>
        <w:rPr>
          <w:rFonts w:ascii="Times New Roman" w:hAnsi="Times New Roman" w:cs="Times New Roman"/>
          <w:sz w:val="24"/>
          <w:szCs w:val="24"/>
        </w:rPr>
      </w:pPr>
      <w:r w:rsidRPr="00A6687B">
        <w:rPr>
          <w:rFonts w:ascii="Times New Roman" w:hAnsi="Times New Roman" w:cs="Times New Roman"/>
          <w:sz w:val="24"/>
          <w:szCs w:val="24"/>
        </w:rPr>
        <w:t xml:space="preserve">Procurement costs were assumed to be $4.55 per dose for countries eligible for </w:t>
      </w:r>
      <w:proofErr w:type="spellStart"/>
      <w:r w:rsidRPr="00A6687B">
        <w:rPr>
          <w:rFonts w:ascii="Times New Roman" w:hAnsi="Times New Roman" w:cs="Times New Roman"/>
          <w:sz w:val="24"/>
          <w:szCs w:val="24"/>
        </w:rPr>
        <w:t>Gavi</w:t>
      </w:r>
      <w:proofErr w:type="spellEnd"/>
      <w:r w:rsidRPr="00A6687B">
        <w:rPr>
          <w:rFonts w:ascii="Times New Roman" w:hAnsi="Times New Roman" w:cs="Times New Roman"/>
          <w:sz w:val="24"/>
          <w:szCs w:val="24"/>
        </w:rPr>
        <w:t xml:space="preserve"> support and $8.50 per dose for countries part of the PAHO Revolving Fund </w:t>
      </w:r>
      <w:r w:rsidRPr="00A6687B">
        <w:rPr>
          <w:rFonts w:ascii="Times New Roman" w:hAnsi="Times New Roman" w:cs="Times New Roman"/>
          <w:sz w:val="24"/>
          <w:szCs w:val="24"/>
        </w:rPr>
        <w:fldChar w:fldCharType="begin" w:fldLock="1"/>
      </w:r>
      <w:r w:rsidR="009D5742">
        <w:rPr>
          <w:rFonts w:ascii="Times New Roman" w:hAnsi="Times New Roman" w:cs="Times New Roman"/>
          <w:sz w:val="24"/>
          <w:szCs w:val="24"/>
        </w:rPr>
        <w:instrText>ADDIN CSL_CITATION { "citationItems" : [ { "id" : "ITEM-1", "itemData" : { "URL" : "http://www.paho.org/hq/index.php?option=com_content&amp;view=article&amp;id=1864:2014-paho-revolving-fund&amp;catid=839:revolving-fund&amp;Itemid=4135&amp;lang=en", "accessed" : { "date-parts" : [ [ "2015", "12", "12" ] ] }, "author" : [ { "dropping-particle" : "", "family" : "Pan American Health Organization", "given" : "", "non-dropping-particle" : "", "parse-names" : false, "suffix" : "" } ], "id" : "ITEM-1", "issued" : { "date-parts" : [ [ "2015" ] ] }, "title" : "PAHO Revolving Fund", "type" : "webpage" }, "uris" : [ "http://www.mendeley.com/documents/?uuid=8cc75d58-eaac-4b27-9d0d-ba29e86292f0" ] } ], "mendeley" : { "formattedCitation" : "(4)", "plainTextFormattedCitation" : "(4)", "previouslyFormattedCitation" : "(4)" }, "properties" : { "noteIndex" : 0 }, "schema" : "https://github.com/citation-style-language/schema/raw/master/csl-citation.json" }</w:instrText>
      </w:r>
      <w:r w:rsidRPr="00A6687B">
        <w:rPr>
          <w:rFonts w:ascii="Times New Roman" w:hAnsi="Times New Roman" w:cs="Times New Roman"/>
          <w:sz w:val="24"/>
          <w:szCs w:val="24"/>
        </w:rPr>
        <w:fldChar w:fldCharType="separate"/>
      </w:r>
      <w:r w:rsidR="00A05047" w:rsidRPr="00A05047">
        <w:rPr>
          <w:rFonts w:ascii="Times New Roman" w:hAnsi="Times New Roman" w:cs="Times New Roman"/>
          <w:noProof/>
          <w:sz w:val="24"/>
          <w:szCs w:val="24"/>
        </w:rPr>
        <w:t>(4)</w:t>
      </w:r>
      <w:r w:rsidRPr="00A6687B">
        <w:rPr>
          <w:rFonts w:ascii="Times New Roman" w:hAnsi="Times New Roman" w:cs="Times New Roman"/>
          <w:sz w:val="24"/>
          <w:szCs w:val="24"/>
        </w:rPr>
        <w:fldChar w:fldCharType="end"/>
      </w:r>
      <w:r w:rsidRPr="00A6687B">
        <w:rPr>
          <w:rFonts w:ascii="Times New Roman" w:hAnsi="Times New Roman" w:cs="Times New Roman"/>
          <w:sz w:val="24"/>
          <w:szCs w:val="24"/>
        </w:rPr>
        <w:t xml:space="preserve">. For other countries, we obtained information on vaccine prices from the literature, and extrapolated them to countries without such information. We assumed delivery costs of $25, $15 and $5 per course for high-income, middle-income and low-income countries </w:t>
      </w:r>
      <w:r w:rsidRPr="00A6687B">
        <w:rPr>
          <w:rFonts w:ascii="Times New Roman" w:hAnsi="Times New Roman" w:cs="Times New Roman"/>
          <w:sz w:val="24"/>
          <w:szCs w:val="24"/>
        </w:rPr>
        <w:fldChar w:fldCharType="begin" w:fldLock="1"/>
      </w:r>
      <w:r w:rsidR="00A05047">
        <w:rPr>
          <w:rFonts w:ascii="Times New Roman" w:hAnsi="Times New Roman" w:cs="Times New Roman"/>
          <w:sz w:val="24"/>
          <w:szCs w:val="24"/>
        </w:rPr>
        <w:instrText>ADDIN CSL_CITATION { "citationItems" : [ { "id" : "ITEM-1", "itemData" : { "DOI" : "10.1016/S2214-109X(14)70237-2", "ISSN" : "2214-109X", "PMID" : "25103394", "abstract" : "BACKGROUND: Introduction of human papillomavirus (HPV) vaccination in settings with the highest burden of HPV is not universal, partly because of the absence of quantitative estimates of country-specific effects on health and economic costs. We aimed to develop and validate a simple generic model of such effects that could be used and understood in a range of settings with little external support. METHODS: We developed the Papillomavirus Rapid Interface for Modelling and Economics (PRIME) model to assess cost-effectiveness and health effects of vaccination of girls against HPV before sexual debut in terms of burden of cervical cancer and mortality. PRIME models incidence according to proposed vaccine efficacy against HPV 16/18, vaccine coverage, cervical cancer incidence and mortality, and HPV type distribution. It assumes lifelong vaccine protection and no changes to other screening programmes or vaccine uptake. We validated PRIME against existing reports of HPV vaccination cost-effectiveness, projected outcomes for 179 countries (assuming full vaccination of 12-year-old girls), and outcomes for 71 phase 2 GAVI-eligible countries (using vaccine uptake data from the GAVI Alliance). We assessed differences between countries in terms of cost-effectiveness and health effects. FINDINGS: In validation, PRIME reproduced cost-effectiveness conclusions for 24 of 26 countries from 17 published studies, and for all 72 countries in a published study of GAVI-eligible countries. Vaccination of a cohort of 58 million 12-year-old girls in 179 countries prevented 690,000 cases of cervical cancer and 420,000 deaths during their lifetime (mostly in low-income or middle-income countries), at a net cost of US$4 billion. HPV vaccination was very cost effective (with every disability-adjusted life-year averted costing less than the gross domestic product per head) in 156 (87%) of 179 countries. Introduction of the vaccine in countries without national HPV vaccination at present would prevent substantially more cases of cervical cancer than in countries with such programmes, although the disparity has narrowed since 2012. If 71 phase 2 GAVI-eligible countries adopt vaccination according to forecasts, then in 2070 GAVI Alliance-funded vaccination could prevent 200,000 cases of cervical cancer and 100,000 deaths in some of the highest-burden countries. INTERPRETATION: Large between-country disparities exist for HPV vaccination, with countries with the most to gain yet to introd\u2026", "author" : [ { "dropping-particle" : "", "family" : "Jit", "given" : "Mark", "non-dropping-particle" : "", "parse-names" : false, "suffix" : "" }, { "dropping-particle" : "", "family" : "Brisson", "given" : "Marc", "non-dropping-particle" : "", "parse-names" : false, "suffix" : "" }, { "dropping-particle" : "", "family" : "Portnoy", "given" : "Allison", "non-dropping-particle" : "", "parse-names" : false, "suffix" : "" }, { "dropping-particle" : "", "family" : "Hutubessy", "given" : "Raymond", "non-dropping-particle" : "", "parse-names" : false, "suffix" : "" } ], "container-title" : "The Lancet Global Health", "id" : "ITEM-1", "issue" : "7", "issued" : { "date-parts" : [ [ "2014", "7" ] ] }, "page" : "e406-14", "title" : "Cost-effectiveness of female human papillomavirus vaccination in 179 countries: a PRIME modelling study.", "type" : "article-journal", "volume" : "2" }, "uris" : [ "http://www.mendeley.com/documents/?uuid=f2ae20f0-47d2-49c6-bca7-26f9172a371a" ] } ], "mendeley" : { "formattedCitation" : "(2)", "plainTextFormattedCitation" : "(2)", "previouslyFormattedCitation" : "(2)" }, "properties" : { "noteIndex" : 0 }, "schema" : "https://github.com/citation-style-language/schema/raw/master/csl-citation.json" }</w:instrText>
      </w:r>
      <w:r w:rsidRPr="00A6687B">
        <w:rPr>
          <w:rFonts w:ascii="Times New Roman" w:hAnsi="Times New Roman" w:cs="Times New Roman"/>
          <w:sz w:val="24"/>
          <w:szCs w:val="24"/>
        </w:rPr>
        <w:fldChar w:fldCharType="separate"/>
      </w:r>
      <w:r w:rsidRPr="008530A9">
        <w:rPr>
          <w:rFonts w:ascii="Times New Roman" w:hAnsi="Times New Roman" w:cs="Times New Roman"/>
          <w:noProof/>
          <w:sz w:val="24"/>
          <w:szCs w:val="24"/>
        </w:rPr>
        <w:t>(2)</w:t>
      </w:r>
      <w:r w:rsidRPr="00A6687B">
        <w:rPr>
          <w:rFonts w:ascii="Times New Roman" w:hAnsi="Times New Roman" w:cs="Times New Roman"/>
          <w:sz w:val="24"/>
          <w:szCs w:val="24"/>
        </w:rPr>
        <w:fldChar w:fldCharType="end"/>
      </w:r>
      <w:r w:rsidRPr="00A6687B">
        <w:rPr>
          <w:rFonts w:ascii="Times New Roman" w:hAnsi="Times New Roman" w:cs="Times New Roman"/>
          <w:sz w:val="24"/>
          <w:szCs w:val="24"/>
        </w:rPr>
        <w:t>.</w:t>
      </w:r>
      <w:r w:rsidR="008530A9">
        <w:rPr>
          <w:rFonts w:ascii="Times New Roman" w:hAnsi="Times New Roman" w:cs="Times New Roman"/>
          <w:sz w:val="24"/>
          <w:szCs w:val="24"/>
        </w:rPr>
        <w:t xml:space="preserve"> In the base case, we assumed that 3 doses of vaccine were given per vaccinated girl.</w:t>
      </w:r>
    </w:p>
    <w:p w14:paraId="22DF9422" w14:textId="15B8B84D" w:rsidR="00A6687B" w:rsidRDefault="00A6687B" w:rsidP="00984A81">
      <w:pPr>
        <w:rPr>
          <w:rFonts w:ascii="Times New Roman" w:hAnsi="Times New Roman" w:cs="Times New Roman"/>
          <w:sz w:val="24"/>
          <w:szCs w:val="24"/>
        </w:rPr>
      </w:pPr>
    </w:p>
    <w:p w14:paraId="15A1F441" w14:textId="77777777" w:rsidR="000B3038" w:rsidRPr="00FB4E45" w:rsidRDefault="000B3038" w:rsidP="00984A81">
      <w:pPr>
        <w:rPr>
          <w:rFonts w:ascii="Times New Roman" w:hAnsi="Times New Roman" w:cs="Times New Roman"/>
          <w:sz w:val="24"/>
          <w:szCs w:val="24"/>
        </w:rPr>
      </w:pPr>
      <w:r w:rsidRPr="00FB4E45">
        <w:rPr>
          <w:rFonts w:ascii="Times New Roman" w:hAnsi="Times New Roman" w:cs="Times New Roman"/>
          <w:sz w:val="24"/>
          <w:szCs w:val="24"/>
        </w:rPr>
        <w:t xml:space="preserve">We contacted representatives of both vaccine manufacturers (Merck &amp; Co., Inc. and GlaxoSmithKline plc.) to ask for any available information on retail and tender prices for HPV vaccines. GlaxoSmithKline were able to supply us information on retail prices that were in the public domain; neither manufacturer were able to supply us any information on tender prices. Hence we conducted a literature search to identify further information on such prices in countries not eligible for </w:t>
      </w:r>
      <w:proofErr w:type="spellStart"/>
      <w:r w:rsidRPr="00FB4E45">
        <w:rPr>
          <w:rFonts w:ascii="Times New Roman" w:hAnsi="Times New Roman" w:cs="Times New Roman"/>
          <w:sz w:val="24"/>
          <w:szCs w:val="24"/>
        </w:rPr>
        <w:t>Gavi</w:t>
      </w:r>
      <w:proofErr w:type="spellEnd"/>
      <w:r w:rsidRPr="00FB4E45">
        <w:rPr>
          <w:rFonts w:ascii="Times New Roman" w:hAnsi="Times New Roman" w:cs="Times New Roman"/>
          <w:sz w:val="24"/>
          <w:szCs w:val="24"/>
        </w:rPr>
        <w:t xml:space="preserve"> or PAHO prices.</w:t>
      </w:r>
    </w:p>
    <w:p w14:paraId="01242A73" w14:textId="77777777" w:rsidR="000B3038" w:rsidRPr="00FB4E45" w:rsidRDefault="000B3038" w:rsidP="00984A81">
      <w:pPr>
        <w:rPr>
          <w:rFonts w:ascii="Times New Roman" w:hAnsi="Times New Roman" w:cs="Times New Roman"/>
          <w:sz w:val="24"/>
          <w:szCs w:val="24"/>
        </w:rPr>
      </w:pPr>
    </w:p>
    <w:p w14:paraId="637D202B" w14:textId="77777777" w:rsidR="00DC344E" w:rsidRPr="00FB4E45" w:rsidRDefault="00984A81" w:rsidP="00984A81">
      <w:pPr>
        <w:rPr>
          <w:rFonts w:ascii="Times New Roman" w:hAnsi="Times New Roman" w:cs="Times New Roman"/>
          <w:sz w:val="24"/>
          <w:szCs w:val="24"/>
        </w:rPr>
      </w:pPr>
      <w:r w:rsidRPr="00FB4E45">
        <w:rPr>
          <w:rFonts w:ascii="Times New Roman" w:hAnsi="Times New Roman" w:cs="Times New Roman"/>
          <w:sz w:val="24"/>
          <w:szCs w:val="24"/>
        </w:rPr>
        <w:t xml:space="preserve">We found </w:t>
      </w:r>
      <w:r w:rsidR="00DC344E" w:rsidRPr="00FB4E45">
        <w:rPr>
          <w:rFonts w:ascii="Times New Roman" w:hAnsi="Times New Roman" w:cs="Times New Roman"/>
          <w:sz w:val="24"/>
          <w:szCs w:val="24"/>
        </w:rPr>
        <w:t>five</w:t>
      </w:r>
      <w:r w:rsidRPr="00FB4E45">
        <w:rPr>
          <w:rFonts w:ascii="Times New Roman" w:hAnsi="Times New Roman" w:cs="Times New Roman"/>
          <w:sz w:val="24"/>
          <w:szCs w:val="24"/>
        </w:rPr>
        <w:t xml:space="preserve"> countries (three high-income and one upper middle-income) where both retail a</w:t>
      </w:r>
      <w:r w:rsidR="00DC344E" w:rsidRPr="00FB4E45">
        <w:rPr>
          <w:rFonts w:ascii="Times New Roman" w:hAnsi="Times New Roman" w:cs="Times New Roman"/>
          <w:sz w:val="24"/>
          <w:szCs w:val="24"/>
        </w:rPr>
        <w:t>nd tender prices were available:</w:t>
      </w:r>
      <w:r w:rsidRPr="00FB4E45">
        <w:rPr>
          <w:rFonts w:ascii="Times New Roman" w:hAnsi="Times New Roman" w:cs="Times New Roman"/>
          <w:sz w:val="24"/>
          <w:szCs w:val="24"/>
        </w:rPr>
        <w:t xml:space="preserve"> </w:t>
      </w:r>
    </w:p>
    <w:p w14:paraId="5247F9C6" w14:textId="77777777" w:rsidR="00DC344E" w:rsidRPr="00FB4E45" w:rsidRDefault="00DC344E" w:rsidP="00984A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8"/>
        <w:gridCol w:w="923"/>
        <w:gridCol w:w="1136"/>
        <w:gridCol w:w="1110"/>
        <w:gridCol w:w="1136"/>
        <w:gridCol w:w="1110"/>
        <w:gridCol w:w="1247"/>
        <w:gridCol w:w="1226"/>
      </w:tblGrid>
      <w:tr w:rsidR="0025183D" w:rsidRPr="00FB4E45" w14:paraId="1A1040F5" w14:textId="77777777" w:rsidTr="0025183D">
        <w:tc>
          <w:tcPr>
            <w:tcW w:w="1128" w:type="dxa"/>
            <w:vMerge w:val="restart"/>
          </w:tcPr>
          <w:p w14:paraId="2E45F24E"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Country</w:t>
            </w:r>
          </w:p>
        </w:tc>
        <w:tc>
          <w:tcPr>
            <w:tcW w:w="923" w:type="dxa"/>
            <w:vMerge w:val="restart"/>
          </w:tcPr>
          <w:p w14:paraId="4C6D57DA"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Source</w:t>
            </w:r>
          </w:p>
        </w:tc>
        <w:tc>
          <w:tcPr>
            <w:tcW w:w="2246" w:type="dxa"/>
            <w:gridSpan w:val="2"/>
          </w:tcPr>
          <w:p w14:paraId="19D024E8"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Retail price</w:t>
            </w:r>
          </w:p>
        </w:tc>
        <w:tc>
          <w:tcPr>
            <w:tcW w:w="2246" w:type="dxa"/>
            <w:gridSpan w:val="2"/>
          </w:tcPr>
          <w:p w14:paraId="6124A289"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Tender price</w:t>
            </w:r>
          </w:p>
        </w:tc>
        <w:tc>
          <w:tcPr>
            <w:tcW w:w="2473" w:type="dxa"/>
            <w:gridSpan w:val="2"/>
          </w:tcPr>
          <w:p w14:paraId="557C3BD5"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Price reduction (%)</w:t>
            </w:r>
          </w:p>
        </w:tc>
      </w:tr>
      <w:tr w:rsidR="0025183D" w:rsidRPr="00FB4E45" w14:paraId="327B9D25" w14:textId="77777777" w:rsidTr="0025183D">
        <w:tc>
          <w:tcPr>
            <w:tcW w:w="1128" w:type="dxa"/>
            <w:vMerge/>
          </w:tcPr>
          <w:p w14:paraId="7C98C407" w14:textId="77777777" w:rsidR="0025183D" w:rsidRPr="00FB4E45" w:rsidRDefault="0025183D" w:rsidP="00984A81">
            <w:pPr>
              <w:rPr>
                <w:rFonts w:ascii="Times New Roman" w:hAnsi="Times New Roman" w:cs="Times New Roman"/>
                <w:b/>
                <w:sz w:val="24"/>
                <w:szCs w:val="24"/>
              </w:rPr>
            </w:pPr>
          </w:p>
        </w:tc>
        <w:tc>
          <w:tcPr>
            <w:tcW w:w="923" w:type="dxa"/>
            <w:vMerge/>
          </w:tcPr>
          <w:p w14:paraId="0BA53642" w14:textId="77777777" w:rsidR="0025183D" w:rsidRPr="00FB4E45" w:rsidRDefault="0025183D" w:rsidP="00984A81">
            <w:pPr>
              <w:rPr>
                <w:rFonts w:ascii="Times New Roman" w:hAnsi="Times New Roman" w:cs="Times New Roman"/>
                <w:b/>
                <w:sz w:val="24"/>
                <w:szCs w:val="24"/>
              </w:rPr>
            </w:pPr>
          </w:p>
        </w:tc>
        <w:tc>
          <w:tcPr>
            <w:tcW w:w="1136" w:type="dxa"/>
          </w:tcPr>
          <w:p w14:paraId="5C1F433D" w14:textId="77777777" w:rsidR="0025183D" w:rsidRPr="00FB4E45" w:rsidRDefault="0025183D" w:rsidP="00984A81">
            <w:pPr>
              <w:rPr>
                <w:rFonts w:ascii="Times New Roman" w:hAnsi="Times New Roman" w:cs="Times New Roman"/>
                <w:b/>
                <w:sz w:val="24"/>
                <w:szCs w:val="24"/>
              </w:rPr>
            </w:pPr>
            <w:proofErr w:type="spellStart"/>
            <w:r w:rsidRPr="00FB4E45">
              <w:rPr>
                <w:rFonts w:ascii="Times New Roman" w:hAnsi="Times New Roman" w:cs="Times New Roman"/>
                <w:b/>
                <w:sz w:val="24"/>
                <w:szCs w:val="24"/>
              </w:rPr>
              <w:t>Cervarix</w:t>
            </w:r>
            <w:proofErr w:type="spellEnd"/>
          </w:p>
        </w:tc>
        <w:tc>
          <w:tcPr>
            <w:tcW w:w="1110" w:type="dxa"/>
          </w:tcPr>
          <w:p w14:paraId="36635D04"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Gardasil</w:t>
            </w:r>
          </w:p>
        </w:tc>
        <w:tc>
          <w:tcPr>
            <w:tcW w:w="1136" w:type="dxa"/>
          </w:tcPr>
          <w:p w14:paraId="1CF444D6" w14:textId="77777777" w:rsidR="0025183D" w:rsidRPr="00FB4E45" w:rsidRDefault="0025183D" w:rsidP="00984A81">
            <w:pPr>
              <w:rPr>
                <w:rFonts w:ascii="Times New Roman" w:hAnsi="Times New Roman" w:cs="Times New Roman"/>
                <w:b/>
                <w:sz w:val="24"/>
                <w:szCs w:val="24"/>
              </w:rPr>
            </w:pPr>
            <w:proofErr w:type="spellStart"/>
            <w:r w:rsidRPr="00FB4E45">
              <w:rPr>
                <w:rFonts w:ascii="Times New Roman" w:hAnsi="Times New Roman" w:cs="Times New Roman"/>
                <w:b/>
                <w:sz w:val="24"/>
                <w:szCs w:val="24"/>
              </w:rPr>
              <w:t>Cervarix</w:t>
            </w:r>
            <w:proofErr w:type="spellEnd"/>
          </w:p>
        </w:tc>
        <w:tc>
          <w:tcPr>
            <w:tcW w:w="1110" w:type="dxa"/>
          </w:tcPr>
          <w:p w14:paraId="62018C2C"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Gardasil</w:t>
            </w:r>
          </w:p>
        </w:tc>
        <w:tc>
          <w:tcPr>
            <w:tcW w:w="1247" w:type="dxa"/>
          </w:tcPr>
          <w:p w14:paraId="706B6A4B" w14:textId="77777777" w:rsidR="0025183D" w:rsidRPr="00FB4E45" w:rsidRDefault="0025183D" w:rsidP="00984A81">
            <w:pPr>
              <w:rPr>
                <w:rFonts w:ascii="Times New Roman" w:hAnsi="Times New Roman" w:cs="Times New Roman"/>
                <w:b/>
                <w:sz w:val="24"/>
                <w:szCs w:val="24"/>
              </w:rPr>
            </w:pPr>
            <w:proofErr w:type="spellStart"/>
            <w:r w:rsidRPr="00FB4E45">
              <w:rPr>
                <w:rFonts w:ascii="Times New Roman" w:hAnsi="Times New Roman" w:cs="Times New Roman"/>
                <w:b/>
                <w:sz w:val="24"/>
                <w:szCs w:val="24"/>
              </w:rPr>
              <w:t>Cervarix</w:t>
            </w:r>
            <w:proofErr w:type="spellEnd"/>
          </w:p>
        </w:tc>
        <w:tc>
          <w:tcPr>
            <w:tcW w:w="1226" w:type="dxa"/>
          </w:tcPr>
          <w:p w14:paraId="63D9B82E" w14:textId="77777777" w:rsidR="0025183D" w:rsidRPr="00FB4E45" w:rsidRDefault="0025183D" w:rsidP="00984A81">
            <w:pPr>
              <w:rPr>
                <w:rFonts w:ascii="Times New Roman" w:hAnsi="Times New Roman" w:cs="Times New Roman"/>
                <w:b/>
                <w:sz w:val="24"/>
                <w:szCs w:val="24"/>
              </w:rPr>
            </w:pPr>
            <w:r w:rsidRPr="00FB4E45">
              <w:rPr>
                <w:rFonts w:ascii="Times New Roman" w:hAnsi="Times New Roman" w:cs="Times New Roman"/>
                <w:b/>
                <w:sz w:val="24"/>
                <w:szCs w:val="24"/>
              </w:rPr>
              <w:t>Gardasil</w:t>
            </w:r>
          </w:p>
        </w:tc>
      </w:tr>
      <w:tr w:rsidR="00736083" w:rsidRPr="00FB4E45" w14:paraId="5037D95C" w14:textId="77777777" w:rsidTr="00AB709C">
        <w:tc>
          <w:tcPr>
            <w:tcW w:w="1128" w:type="dxa"/>
          </w:tcPr>
          <w:p w14:paraId="4B486583"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Italy</w:t>
            </w:r>
          </w:p>
        </w:tc>
        <w:tc>
          <w:tcPr>
            <w:tcW w:w="923" w:type="dxa"/>
          </w:tcPr>
          <w:p w14:paraId="336B40F6" w14:textId="2B3EB6FB" w:rsidR="00736083" w:rsidRPr="00FB4E45" w:rsidRDefault="00367127" w:rsidP="00736083">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"10.1001/jamapediatrics.2014.49", "ISSN" : "2168-6211", "PMID" : "24886804", "author" : [ { "dropping-particle" : "", "family" : "Garattini", "given" : "Livio", "non-dropping-particle" : "", "parse-names" : false, "suffix" : "" }, { "dropping-particle" : "", "family" : "Vooren", "given" : "Katelijne", "non-dropping-particle" : "van de", "parse-names" : false, "suffix" : "" } ], "container-title" : "JAMA pediatrics", "id" : "ITEM-1", "issue" : "6", "issued" : { "date-parts" : [ [ "2014", "7" ] ] }, "page" : "584", "title" : "Are high prices a barrier to human papillomavirus vaccination in the United States? Not in Italy.", "type" : "article-journal", "volume" : "168" }, "uris" : [ "http://www.mendeley.com/documents/?uuid=e05cb48a-3363-4e5b-9f8d-9d188d72021f" ] }, { "id" : "ITEM-2", "itemData" : { "author" : [ { "dropping-particle" : "", "family" : "Ministero della Salute", "given" : "", "non-dropping-particle" : "", "parse-names" : false, "suffix" : "" } ], "id" : "ITEM-2", "issued" : { "date-parts" : [ [ "2015" ] ] }, "title" : "FAQ - Vaccinazione contro il papillomavirus umano (HPV). http://www.salute.gov.it/portale/p5_1_1.jsp?id=106. Accessed on 30 August 2015.", "type" : "article" }, "uris" : [ "http://www.mendeley.com/documents/?uuid=6eec4ffa-b0cb-4b66-9779-b5cbeb4d12f7" ] } ], "mendeley" : { "formattedCitation" : "(11,12)", "plainTextFormattedCitation" : "(11,12)", "previouslyFormattedCitation" : "(11,12)"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(11,12)</w:t>
            </w:r>
            <w:r w:rsidRPr="00FB4E45">
              <w:rPr>
                <w:rFonts w:ascii="Times New Roman" w:hAnsi="Times New Roman" w:cs="Times New Roman"/>
                <w:sz w:val="24"/>
                <w:szCs w:val="24"/>
              </w:rPr>
              <w:fldChar w:fldCharType="end"/>
            </w:r>
            <w:r w:rsidR="00736083" w:rsidRPr="00FB4E45">
              <w:rPr>
                <w:rFonts w:ascii="Times New Roman" w:hAnsi="Times New Roman" w:cs="Times New Roman"/>
                <w:sz w:val="24"/>
                <w:szCs w:val="24"/>
              </w:rPr>
              <w:t xml:space="preserve"> </w:t>
            </w:r>
          </w:p>
        </w:tc>
        <w:tc>
          <w:tcPr>
            <w:tcW w:w="1136" w:type="dxa"/>
          </w:tcPr>
          <w:p w14:paraId="34A7E633"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172</w:t>
            </w:r>
          </w:p>
        </w:tc>
        <w:tc>
          <w:tcPr>
            <w:tcW w:w="1110" w:type="dxa"/>
          </w:tcPr>
          <w:p w14:paraId="2836FB49"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173</w:t>
            </w:r>
          </w:p>
        </w:tc>
        <w:tc>
          <w:tcPr>
            <w:tcW w:w="1136" w:type="dxa"/>
          </w:tcPr>
          <w:p w14:paraId="6052E14E"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45</w:t>
            </w:r>
          </w:p>
        </w:tc>
        <w:tc>
          <w:tcPr>
            <w:tcW w:w="1110" w:type="dxa"/>
          </w:tcPr>
          <w:p w14:paraId="669A599B"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45</w:t>
            </w:r>
          </w:p>
        </w:tc>
        <w:tc>
          <w:tcPr>
            <w:tcW w:w="1247" w:type="dxa"/>
            <w:vAlign w:val="bottom"/>
          </w:tcPr>
          <w:p w14:paraId="4A6C7B34"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74%</w:t>
            </w:r>
          </w:p>
        </w:tc>
        <w:tc>
          <w:tcPr>
            <w:tcW w:w="1226" w:type="dxa"/>
            <w:vAlign w:val="bottom"/>
          </w:tcPr>
          <w:p w14:paraId="3EBF694F"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74%</w:t>
            </w:r>
          </w:p>
        </w:tc>
      </w:tr>
      <w:tr w:rsidR="00736083" w:rsidRPr="00FB4E45" w14:paraId="33634575" w14:textId="77777777" w:rsidTr="00AB709C">
        <w:tc>
          <w:tcPr>
            <w:tcW w:w="1128" w:type="dxa"/>
          </w:tcPr>
          <w:p w14:paraId="099A7A36"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Norway</w:t>
            </w:r>
          </w:p>
        </w:tc>
        <w:tc>
          <w:tcPr>
            <w:tcW w:w="923" w:type="dxa"/>
          </w:tcPr>
          <w:p w14:paraId="064F30A7" w14:textId="28AC03C8" w:rsidR="00736083" w:rsidRPr="00FB4E45" w:rsidRDefault="00367127" w:rsidP="00736083">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"10.1371/journal.pone.0089974", "ISSN" : "1932-6203", "PMID" : "24651645", "abstract" : "BACKGROUND: Increasingly, countries have introduced female vaccination against human papillomavirus (HPV), causally linked to several cancers and genital warts, but few have recommended vaccination of boys. Declining vaccine prices and strong evidence of vaccine impact on reducing HPV-related conditions in both women and men prompt countries to reevaluate whether HPV vaccination of boys is warranted.\n\nMETHODS: A previously-published dynamic model of HPV transmission was empirically calibrated to Norway. Reductions in the incidence of HPV, including both direct and indirect benefits, were applied to a natural history model of cervical cancer, and to incidence-based models for other non-cervical HPV-related diseases. We calculated the health outcomes and costs of the different HPV-related conditions under a gender-neutral vaccination program compared to a female-only program.\n\nRESULTS: Vaccine price had a decisive impact on results. For example, assuming 71% coverage, high vaccine efficacy and a reasonable vaccine tender price of $75 per dose, we found vaccinating both girls and boys fell below a commonly cited cost-effectiveness threshold in Norway ($83,000/quality-adjusted life year (QALY) gained) when including vaccine benefit for all HPV-related diseases. However, at the current market price, including boys would not be considered 'good value for money.' For settings with a lower cost-effectiveness threshold ($30,000/QALY), it would not be considered cost-effective to expand the current program to include boys, unless the vaccine price was less than $36/dose. Increasing vaccination coverage to 90% among girls was more effective and less costly than the benefits achieved by vaccinating both genders with 71% coverage.\n\nCONCLUSIONS: At the anticipated tender price, expanding the HPV vaccination program to boys may be cost-effective and may warrant a change in the current female-only vaccination policy in Norway. However, increasing coverage in girls is uniformly more effective and cost-effective than expanding vaccination coverage to boys and should be considered a priority.", "author" : [ { "dropping-particle" : "", "family" : "Burger", "given" : "Emily a", "non-dropping-particle" : "", "parse-names" : false, "suffix" : "" }, { "dropping-particle" : "", "family" : "Sy", "given" : "Stephen", "non-dropping-particle" : "", "parse-names" : false, "suffix" : "" }, { "dropping-particle" : "", "family" : "Nyg\u00e5rd", "given" : "Mari", "non-dropping-particle" : "", "parse-names" : false, "suffix" : "" }, { "dropping-particle" : "", "family" : "Kristiansen", "given" : "Ivar S", "non-dropping-particle" : "", "parse-names" : false, "suffix" : "" }, { "dropping-particle" : "", "family" : "Kim", "given" : "Jane J", "non-dropping-particle" : "", "parse-names" : false, "suffix" : "" } ], "container-title" : "PloS one", "id" : "ITEM-1", "issue" : "3", "issued" : { "date-parts" : [ [ "2014", "1" ] ] }, "page" : "e89974", "title" : "Prevention of HPV-related cancers in Norway: cost-effectiveness of expanding the HPV vaccination program to include pre-adolescent boys.", "type" : "article-journal", "volume" : "9" }, "uris" : [ "http://www.mendeley.com/documents/?uuid=84fa239d-1ada-43c3-9173-16ce0c143171" ] }, { "id" : "ITEM-2", "itemData" : { "URL" : "http://www.legemiddelverket.no", "accessed" : { "date-parts" : [ [ "2015", "8", "30" ] ] }, "author" : [ { "dropping-particle" : "", "family" : "Norwegian Medicines Agency (Statens Legemiddelverk).", "given" : "", "non-dropping-particle" : "", "parse-names" : false, "suffix" : "" } ], "id" : "ITEM-2", "issued" : { "date-parts" : [ [ "2015" ] ] }, "title" : "Legemiddelvisning", "type" : "webpage" }, "uris" : [ "http://www.mendeley.com/documents/?uuid=fe9c16aa-cc55-4ea4-aa96-bdf12e03d25f" ] } ], "mendeley" : { "formattedCitation" : "(13,14)", "plainTextFormattedCitation" : "(13,14)", "previouslyFormattedCitation" : "(13,14)"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(13,14)</w:t>
            </w:r>
            <w:r w:rsidRPr="00FB4E45">
              <w:rPr>
                <w:rFonts w:ascii="Times New Roman" w:hAnsi="Times New Roman" w:cs="Times New Roman"/>
                <w:sz w:val="24"/>
                <w:szCs w:val="24"/>
              </w:rPr>
              <w:fldChar w:fldCharType="end"/>
            </w:r>
          </w:p>
        </w:tc>
        <w:tc>
          <w:tcPr>
            <w:tcW w:w="1136" w:type="dxa"/>
          </w:tcPr>
          <w:p w14:paraId="270A31A3"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203</w:t>
            </w:r>
          </w:p>
        </w:tc>
        <w:tc>
          <w:tcPr>
            <w:tcW w:w="1110" w:type="dxa"/>
          </w:tcPr>
          <w:p w14:paraId="4D1F122E"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186</w:t>
            </w:r>
          </w:p>
        </w:tc>
        <w:tc>
          <w:tcPr>
            <w:tcW w:w="1136" w:type="dxa"/>
          </w:tcPr>
          <w:p w14:paraId="3C0951FE"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53</w:t>
            </w:r>
          </w:p>
        </w:tc>
        <w:tc>
          <w:tcPr>
            <w:tcW w:w="1110" w:type="dxa"/>
          </w:tcPr>
          <w:p w14:paraId="4C9B4A99"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58</w:t>
            </w:r>
          </w:p>
        </w:tc>
        <w:tc>
          <w:tcPr>
            <w:tcW w:w="1247" w:type="dxa"/>
            <w:vAlign w:val="bottom"/>
          </w:tcPr>
          <w:p w14:paraId="7C89BACD"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74%</w:t>
            </w:r>
          </w:p>
        </w:tc>
        <w:tc>
          <w:tcPr>
            <w:tcW w:w="1226" w:type="dxa"/>
            <w:vAlign w:val="bottom"/>
          </w:tcPr>
          <w:p w14:paraId="4AD047E7"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69%</w:t>
            </w:r>
          </w:p>
        </w:tc>
      </w:tr>
      <w:tr w:rsidR="00736083" w:rsidRPr="00FB4E45" w14:paraId="41DBC988" w14:textId="77777777" w:rsidTr="00AB709C">
        <w:tc>
          <w:tcPr>
            <w:tcW w:w="1128" w:type="dxa"/>
          </w:tcPr>
          <w:p w14:paraId="026C597F"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South Africa</w:t>
            </w:r>
          </w:p>
        </w:tc>
        <w:tc>
          <w:tcPr>
            <w:tcW w:w="923" w:type="dxa"/>
          </w:tcPr>
          <w:p w14:paraId="11B21543" w14:textId="6D38FC05" w:rsidR="00736083" w:rsidRPr="00FB4E45" w:rsidRDefault="00367127" w:rsidP="00736083">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"M\u00e9decins Sans Fronti\u00e8res", "given" : "", "non-dropping-particle" : "", "parse-names" : false, "suffix" : "" } ], "id" : "ITEM-1", "issued" : { "date-parts" : [ [ "2015" ] ] }, "title" : "The Right Shot: Bringing down barriers to affordable and adapted vaccines. 2nd edition.", "type" : "article" }, "uris" : [ "http://www.mendeley.com/documents/?uuid=9636eae7-9302-49be-a29e-78ad3cc6c647" ] } ], "mendeley" : { "formattedCitation" : "(15)", "plainTextFormattedCitation" : "(15)", "previouslyFormattedCitation" : "(15)"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(15)</w:t>
            </w:r>
            <w:r w:rsidRPr="00FB4E45">
              <w:rPr>
                <w:rFonts w:ascii="Times New Roman" w:hAnsi="Times New Roman" w:cs="Times New Roman"/>
                <w:sz w:val="24"/>
                <w:szCs w:val="24"/>
              </w:rPr>
              <w:fldChar w:fldCharType="end"/>
            </w:r>
          </w:p>
        </w:tc>
        <w:tc>
          <w:tcPr>
            <w:tcW w:w="1136" w:type="dxa"/>
          </w:tcPr>
          <w:p w14:paraId="77E660B0"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55</w:t>
            </w:r>
          </w:p>
        </w:tc>
        <w:tc>
          <w:tcPr>
            <w:tcW w:w="1110" w:type="dxa"/>
          </w:tcPr>
          <w:p w14:paraId="5C183D5E"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57</w:t>
            </w:r>
          </w:p>
        </w:tc>
        <w:tc>
          <w:tcPr>
            <w:tcW w:w="1136" w:type="dxa"/>
          </w:tcPr>
          <w:p w14:paraId="28F71BB0"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13</w:t>
            </w:r>
          </w:p>
        </w:tc>
        <w:tc>
          <w:tcPr>
            <w:tcW w:w="1110" w:type="dxa"/>
          </w:tcPr>
          <w:p w14:paraId="2AEDEEEE"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13</w:t>
            </w:r>
          </w:p>
        </w:tc>
        <w:tc>
          <w:tcPr>
            <w:tcW w:w="1247" w:type="dxa"/>
            <w:vAlign w:val="bottom"/>
          </w:tcPr>
          <w:p w14:paraId="04F3D896"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76%</w:t>
            </w:r>
          </w:p>
        </w:tc>
        <w:tc>
          <w:tcPr>
            <w:tcW w:w="1226" w:type="dxa"/>
            <w:vAlign w:val="bottom"/>
          </w:tcPr>
          <w:p w14:paraId="19C8A7D8"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77%</w:t>
            </w:r>
          </w:p>
        </w:tc>
      </w:tr>
      <w:tr w:rsidR="00736083" w:rsidRPr="00FB4E45" w14:paraId="135BD6DC" w14:textId="77777777" w:rsidTr="00AB709C">
        <w:tc>
          <w:tcPr>
            <w:tcW w:w="1128" w:type="dxa"/>
          </w:tcPr>
          <w:p w14:paraId="27CF4BDC"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Spain</w:t>
            </w:r>
          </w:p>
        </w:tc>
        <w:tc>
          <w:tcPr>
            <w:tcW w:w="923" w:type="dxa"/>
          </w:tcPr>
          <w:p w14:paraId="569E0E83" w14:textId="1740D238" w:rsidR="00736083" w:rsidRPr="00FB4E45" w:rsidRDefault="00367127" w:rsidP="00736083">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"Tardon", "given" : "Laura", "non-dropping-particle" : "", "parse-names" : false, "suffix" : "" } ], "container-title" : "El Mundo", "id" : "ITEM-1", "issued" : { "date-parts" : [ [ "2013" ] ] }, "title" : "La vacuna del papilomavirus se abarata para los pa\u00edses pobres", "type" : "article-newspaper" }, "uris" : [ "http://www.mendeley.com/documents/?uuid=7bc9f48e-362a-42c6-bead-22d2fc7ea5c4" ] } ], "mendeley" : { "formattedCitation" : "(16)", "plainTextFormattedCitation" : "(16)", "previouslyFormattedCitation" : "(16)"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(16)</w:t>
            </w:r>
            <w:r w:rsidRPr="00FB4E45">
              <w:rPr>
                <w:rFonts w:ascii="Times New Roman" w:hAnsi="Times New Roman" w:cs="Times New Roman"/>
                <w:sz w:val="24"/>
                <w:szCs w:val="24"/>
              </w:rPr>
              <w:fldChar w:fldCharType="end"/>
            </w:r>
            <w:r w:rsidR="00736083" w:rsidRPr="00FB4E45">
              <w:rPr>
                <w:rFonts w:ascii="Times New Roman" w:hAnsi="Times New Roman" w:cs="Times New Roman"/>
                <w:sz w:val="24"/>
                <w:szCs w:val="24"/>
              </w:rPr>
              <w:t xml:space="preserve"> </w:t>
            </w:r>
          </w:p>
        </w:tc>
        <w:tc>
          <w:tcPr>
            <w:tcW w:w="1136" w:type="dxa"/>
          </w:tcPr>
          <w:p w14:paraId="089F9E65"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159</w:t>
            </w:r>
          </w:p>
        </w:tc>
        <w:tc>
          <w:tcPr>
            <w:tcW w:w="1110" w:type="dxa"/>
          </w:tcPr>
          <w:p w14:paraId="6E8C4442"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159</w:t>
            </w:r>
          </w:p>
        </w:tc>
        <w:tc>
          <w:tcPr>
            <w:tcW w:w="1136" w:type="dxa"/>
          </w:tcPr>
          <w:p w14:paraId="16238154"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41</w:t>
            </w:r>
          </w:p>
        </w:tc>
        <w:tc>
          <w:tcPr>
            <w:tcW w:w="1110" w:type="dxa"/>
          </w:tcPr>
          <w:p w14:paraId="6B2535FA"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49</w:t>
            </w:r>
          </w:p>
        </w:tc>
        <w:tc>
          <w:tcPr>
            <w:tcW w:w="1247" w:type="dxa"/>
            <w:vAlign w:val="bottom"/>
          </w:tcPr>
          <w:p w14:paraId="0D949615"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74%</w:t>
            </w:r>
          </w:p>
        </w:tc>
        <w:tc>
          <w:tcPr>
            <w:tcW w:w="1226" w:type="dxa"/>
            <w:vAlign w:val="bottom"/>
          </w:tcPr>
          <w:p w14:paraId="184E6A97"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69%</w:t>
            </w:r>
          </w:p>
        </w:tc>
      </w:tr>
      <w:tr w:rsidR="00736083" w:rsidRPr="00FB4E45" w14:paraId="43E758B6" w14:textId="77777777" w:rsidTr="00AB709C">
        <w:tc>
          <w:tcPr>
            <w:tcW w:w="1128" w:type="dxa"/>
          </w:tcPr>
          <w:p w14:paraId="454E6BA5"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sz w:val="24"/>
                <w:szCs w:val="24"/>
              </w:rPr>
              <w:t>United States</w:t>
            </w:r>
          </w:p>
        </w:tc>
        <w:tc>
          <w:tcPr>
            <w:tcW w:w="923" w:type="dxa"/>
          </w:tcPr>
          <w:p w14:paraId="6C847BD8" w14:textId="6E97CEFF" w:rsidR="00736083" w:rsidRPr="00FB4E45" w:rsidRDefault="00367127" w:rsidP="00736083">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"URL" : "http://www.cdc.gov/vaccines/programs/vfc/awardees/vaccine-management/price-list/", "accessed" : { "date-parts" : [ [ "2015", "8", "30" ] ] }, "author" : [ { "dropping-particle" : "", "family" : "Centers for Disease Control and Prevention", "given" : "", "non-dropping-particle" : "", "parse-names" : false, "suffix" : "" } ], "id" : "ITEM-1", "issued" : { "date-parts" : [ [ "2015" ] ] }, "title" : "Vaccines for Children Programme (VFC). CDC Vaccine Price List.", "type" : "webpage" }, "uris" : [ "http://www.mendeley.com/documents/?uuid=11ea65a5-004c-4b73-a4e4-a8193fad8fe3" ] } ], "mendeley" : { "formattedCitation" : "(17)", "plainTextFormattedCitation" : "(17)", "previouslyFormattedCitation" : "(17)"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(17)</w:t>
            </w:r>
            <w:r w:rsidRPr="00FB4E45">
              <w:rPr>
                <w:rFonts w:ascii="Times New Roman" w:hAnsi="Times New Roman" w:cs="Times New Roman"/>
                <w:sz w:val="24"/>
                <w:szCs w:val="24"/>
              </w:rPr>
              <w:fldChar w:fldCharType="end"/>
            </w:r>
          </w:p>
        </w:tc>
        <w:tc>
          <w:tcPr>
            <w:tcW w:w="1136" w:type="dxa"/>
          </w:tcPr>
          <w:p w14:paraId="319004AE" w14:textId="77777777" w:rsidR="00736083"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129</w:t>
            </w:r>
          </w:p>
        </w:tc>
        <w:tc>
          <w:tcPr>
            <w:tcW w:w="1110" w:type="dxa"/>
          </w:tcPr>
          <w:p w14:paraId="7D1060BF" w14:textId="77777777" w:rsidR="00736083" w:rsidRPr="00FB4E45" w:rsidRDefault="00D0677B" w:rsidP="00736083">
            <w:pPr>
              <w:rPr>
                <w:rFonts w:ascii="Times New Roman" w:hAnsi="Times New Roman" w:cs="Times New Roman"/>
                <w:sz w:val="24"/>
                <w:szCs w:val="24"/>
              </w:rPr>
            </w:pPr>
            <w:r w:rsidRPr="00FB4E45">
              <w:rPr>
                <w:rFonts w:ascii="Times New Roman" w:hAnsi="Times New Roman" w:cs="Times New Roman"/>
                <w:sz w:val="24"/>
                <w:szCs w:val="24"/>
              </w:rPr>
              <w:t>147</w:t>
            </w:r>
          </w:p>
        </w:tc>
        <w:tc>
          <w:tcPr>
            <w:tcW w:w="1136" w:type="dxa"/>
          </w:tcPr>
          <w:p w14:paraId="785C81E9" w14:textId="77777777" w:rsidR="00736083" w:rsidRPr="00FB4E45" w:rsidRDefault="00D0677B" w:rsidP="00736083">
            <w:pPr>
              <w:rPr>
                <w:rFonts w:ascii="Times New Roman" w:hAnsi="Times New Roman" w:cs="Times New Roman"/>
                <w:sz w:val="24"/>
                <w:szCs w:val="24"/>
              </w:rPr>
            </w:pPr>
            <w:r w:rsidRPr="00FB4E45">
              <w:rPr>
                <w:rFonts w:ascii="Times New Roman" w:hAnsi="Times New Roman" w:cs="Times New Roman"/>
                <w:sz w:val="24"/>
                <w:szCs w:val="24"/>
              </w:rPr>
              <w:t>108</w:t>
            </w:r>
          </w:p>
        </w:tc>
        <w:tc>
          <w:tcPr>
            <w:tcW w:w="1110" w:type="dxa"/>
          </w:tcPr>
          <w:p w14:paraId="0FF0B1AC" w14:textId="77777777" w:rsidR="00736083" w:rsidRPr="00FB4E45" w:rsidRDefault="00D0677B" w:rsidP="00736083">
            <w:pPr>
              <w:rPr>
                <w:rFonts w:ascii="Times New Roman" w:hAnsi="Times New Roman" w:cs="Times New Roman"/>
                <w:sz w:val="24"/>
                <w:szCs w:val="24"/>
              </w:rPr>
            </w:pPr>
            <w:r w:rsidRPr="00FB4E45">
              <w:rPr>
                <w:rFonts w:ascii="Times New Roman" w:hAnsi="Times New Roman" w:cs="Times New Roman"/>
                <w:sz w:val="24"/>
                <w:szCs w:val="24"/>
              </w:rPr>
              <w:t>121</w:t>
            </w:r>
          </w:p>
        </w:tc>
        <w:tc>
          <w:tcPr>
            <w:tcW w:w="1247" w:type="dxa"/>
            <w:vAlign w:val="bottom"/>
          </w:tcPr>
          <w:p w14:paraId="1FDCC7DD"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16%</w:t>
            </w:r>
          </w:p>
        </w:tc>
        <w:tc>
          <w:tcPr>
            <w:tcW w:w="1226" w:type="dxa"/>
            <w:vAlign w:val="bottom"/>
          </w:tcPr>
          <w:p w14:paraId="73EC1B7C" w14:textId="77777777" w:rsidR="00736083" w:rsidRPr="00FB4E45" w:rsidRDefault="00736083" w:rsidP="00736083">
            <w:pPr>
              <w:rPr>
                <w:rFonts w:ascii="Times New Roman" w:hAnsi="Times New Roman" w:cs="Times New Roman"/>
                <w:sz w:val="24"/>
                <w:szCs w:val="24"/>
              </w:rPr>
            </w:pPr>
            <w:r w:rsidRPr="00FB4E45">
              <w:rPr>
                <w:rFonts w:ascii="Times New Roman" w:hAnsi="Times New Roman" w:cs="Times New Roman"/>
                <w:color w:val="000000"/>
                <w:sz w:val="24"/>
                <w:szCs w:val="24"/>
              </w:rPr>
              <w:t>18%</w:t>
            </w:r>
          </w:p>
        </w:tc>
      </w:tr>
    </w:tbl>
    <w:p w14:paraId="1D4310EA" w14:textId="77777777" w:rsidR="00DC344E" w:rsidRPr="00FB4E45" w:rsidRDefault="00DC344E" w:rsidP="00984A81">
      <w:pPr>
        <w:rPr>
          <w:rFonts w:ascii="Times New Roman" w:hAnsi="Times New Roman" w:cs="Times New Roman"/>
          <w:sz w:val="24"/>
          <w:szCs w:val="24"/>
        </w:rPr>
      </w:pPr>
    </w:p>
    <w:p w14:paraId="30ECAFD5" w14:textId="77777777" w:rsidR="00DC344E" w:rsidRPr="00FB4E45" w:rsidRDefault="00494D16" w:rsidP="00984A81">
      <w:pPr>
        <w:rPr>
          <w:rFonts w:ascii="Times New Roman" w:hAnsi="Times New Roman" w:cs="Times New Roman"/>
          <w:sz w:val="24"/>
          <w:szCs w:val="24"/>
        </w:rPr>
      </w:pPr>
      <w:r w:rsidRPr="00FB4E45">
        <w:rPr>
          <w:rFonts w:ascii="Times New Roman" w:hAnsi="Times New Roman" w:cs="Times New Roman"/>
          <w:sz w:val="24"/>
          <w:szCs w:val="24"/>
        </w:rPr>
        <w:t xml:space="preserve">In four of these countries, tender prices were about 69-77% lower than retail prices. The exception is the United States. However, tender vaccine prices in the United States are dissimilar to the rest of the world because of the particular features of health care in that country, and because tender prices refer to the price that the </w:t>
      </w:r>
      <w:proofErr w:type="spellStart"/>
      <w:r w:rsidRPr="00FB4E45">
        <w:rPr>
          <w:rFonts w:ascii="Times New Roman" w:hAnsi="Times New Roman" w:cs="Times New Roman"/>
          <w:sz w:val="24"/>
          <w:szCs w:val="24"/>
        </w:rPr>
        <w:t>Centers</w:t>
      </w:r>
      <w:proofErr w:type="spellEnd"/>
      <w:r w:rsidRPr="00FB4E45">
        <w:rPr>
          <w:rFonts w:ascii="Times New Roman" w:hAnsi="Times New Roman" w:cs="Times New Roman"/>
          <w:sz w:val="24"/>
          <w:szCs w:val="24"/>
        </w:rPr>
        <w:t xml:space="preserve"> for Disease Control and Prevention pays for supplying vaccines to immunization programs receiving immunization grant funds. Hence we consider the United States situation to be dissimilar from most other countries, and applied a 75% markdown on retail prices to obtain tender prices.</w:t>
      </w:r>
    </w:p>
    <w:p w14:paraId="03225B85" w14:textId="77777777" w:rsidR="00DC344E" w:rsidRPr="00FB4E45" w:rsidRDefault="00DC344E" w:rsidP="00984A81">
      <w:pPr>
        <w:rPr>
          <w:rFonts w:ascii="Times New Roman" w:hAnsi="Times New Roman" w:cs="Times New Roman"/>
          <w:sz w:val="24"/>
          <w:szCs w:val="24"/>
        </w:rPr>
      </w:pPr>
    </w:p>
    <w:p w14:paraId="581DA853" w14:textId="77777777" w:rsidR="00984A81" w:rsidRPr="00FB4E45" w:rsidRDefault="004063E0" w:rsidP="004063E0">
      <w:pPr>
        <w:rPr>
          <w:rFonts w:ascii="Times New Roman" w:hAnsi="Times New Roman" w:cs="Times New Roman"/>
          <w:sz w:val="24"/>
          <w:szCs w:val="24"/>
        </w:rPr>
      </w:pPr>
      <w:r w:rsidRPr="00FB4E45">
        <w:rPr>
          <w:rFonts w:ascii="Times New Roman" w:hAnsi="Times New Roman" w:cs="Times New Roman"/>
          <w:sz w:val="24"/>
          <w:szCs w:val="24"/>
        </w:rPr>
        <w:t xml:space="preserve">We found a further a </w:t>
      </w:r>
      <w:r w:rsidR="00657CCE" w:rsidRPr="00FB4E45">
        <w:rPr>
          <w:rFonts w:ascii="Times New Roman" w:hAnsi="Times New Roman" w:cs="Times New Roman"/>
          <w:sz w:val="24"/>
          <w:szCs w:val="24"/>
        </w:rPr>
        <w:t>further 29</w:t>
      </w:r>
      <w:r w:rsidR="00984A81" w:rsidRPr="00FB4E45">
        <w:rPr>
          <w:rFonts w:ascii="Times New Roman" w:hAnsi="Times New Roman" w:cs="Times New Roman"/>
          <w:sz w:val="24"/>
          <w:szCs w:val="24"/>
        </w:rPr>
        <w:t xml:space="preserve"> countries with </w:t>
      </w:r>
      <w:r w:rsidR="00D0677B" w:rsidRPr="00FB4E45">
        <w:rPr>
          <w:rFonts w:ascii="Times New Roman" w:hAnsi="Times New Roman" w:cs="Times New Roman"/>
          <w:sz w:val="24"/>
          <w:szCs w:val="24"/>
        </w:rPr>
        <w:t xml:space="preserve">only tender or </w:t>
      </w:r>
      <w:r w:rsidR="00984A81" w:rsidRPr="00FB4E45">
        <w:rPr>
          <w:rFonts w:ascii="Times New Roman" w:hAnsi="Times New Roman" w:cs="Times New Roman"/>
          <w:sz w:val="24"/>
          <w:szCs w:val="24"/>
        </w:rPr>
        <w:t>retail vaccine prices available</w:t>
      </w:r>
      <w:r w:rsidRPr="00FB4E45">
        <w:rPr>
          <w:rFonts w:ascii="Times New Roman" w:hAnsi="Times New Roman" w:cs="Times New Roman"/>
          <w:sz w:val="24"/>
          <w:szCs w:val="24"/>
        </w:rPr>
        <w:t xml:space="preserve">. We applied the 75% markdown to </w:t>
      </w:r>
      <w:r w:rsidR="00D0677B" w:rsidRPr="00FB4E45">
        <w:rPr>
          <w:rFonts w:ascii="Times New Roman" w:hAnsi="Times New Roman" w:cs="Times New Roman"/>
          <w:sz w:val="24"/>
          <w:szCs w:val="24"/>
        </w:rPr>
        <w:t xml:space="preserve">retail prices </w:t>
      </w:r>
      <w:r w:rsidRPr="00FB4E45">
        <w:rPr>
          <w:rFonts w:ascii="Times New Roman" w:hAnsi="Times New Roman" w:cs="Times New Roman"/>
          <w:sz w:val="24"/>
          <w:szCs w:val="24"/>
        </w:rPr>
        <w:t>to obtain estimated tender prices</w:t>
      </w:r>
      <w:r w:rsidR="00D0677B" w:rsidRPr="00FB4E45">
        <w:rPr>
          <w:rFonts w:ascii="Times New Roman" w:hAnsi="Times New Roman" w:cs="Times New Roman"/>
          <w:sz w:val="24"/>
          <w:szCs w:val="24"/>
        </w:rPr>
        <w:t xml:space="preserve"> (and vice versa)</w:t>
      </w:r>
      <w:r w:rsidRPr="00FB4E45">
        <w:rPr>
          <w:rFonts w:ascii="Times New Roman" w:hAnsi="Times New Roman" w:cs="Times New Roman"/>
          <w:sz w:val="24"/>
          <w:szCs w:val="24"/>
        </w:rPr>
        <w:t xml:space="preserve">. The countries with retail prices are shown below: </w:t>
      </w:r>
    </w:p>
    <w:p w14:paraId="04CF5C0A" w14:textId="77777777" w:rsidR="00984A81" w:rsidRPr="00FB4E45" w:rsidRDefault="00984A81" w:rsidP="00984A81">
      <w:pPr>
        <w:rPr>
          <w:rFonts w:ascii="Times New Roman" w:hAnsi="Times New Roman" w:cs="Times New Roman"/>
          <w:b/>
          <w:sz w:val="24"/>
          <w:szCs w:val="24"/>
        </w:rPr>
      </w:pPr>
    </w:p>
    <w:tbl>
      <w:tblPr>
        <w:tblStyle w:val="TableGrid"/>
        <w:tblW w:w="9918" w:type="dxa"/>
        <w:tblLayout w:type="fixed"/>
        <w:tblLook w:val="04A0" w:firstRow="1" w:lastRow="0" w:firstColumn="1" w:lastColumn="0" w:noHBand="0" w:noVBand="1"/>
      </w:tblPr>
      <w:tblGrid>
        <w:gridCol w:w="1980"/>
        <w:gridCol w:w="1134"/>
        <w:gridCol w:w="992"/>
        <w:gridCol w:w="1843"/>
        <w:gridCol w:w="1276"/>
        <w:gridCol w:w="1275"/>
        <w:gridCol w:w="1418"/>
      </w:tblGrid>
      <w:tr w:rsidR="00D0677B" w:rsidRPr="00FB4E45" w14:paraId="57253B19" w14:textId="77777777" w:rsidTr="00D0677B">
        <w:trPr>
          <w:trHeight w:val="391"/>
        </w:trPr>
        <w:tc>
          <w:tcPr>
            <w:tcW w:w="1980" w:type="dxa"/>
            <w:vMerge w:val="restart"/>
            <w:noWrap/>
          </w:tcPr>
          <w:p w14:paraId="220A949F" w14:textId="77777777" w:rsidR="00D0677B" w:rsidRPr="00FB4E45" w:rsidRDefault="00D0677B" w:rsidP="005F7BAF">
            <w:pPr>
              <w:rPr>
                <w:rFonts w:ascii="Times New Roman" w:hAnsi="Times New Roman" w:cs="Times New Roman"/>
                <w:b/>
                <w:sz w:val="24"/>
                <w:szCs w:val="24"/>
              </w:rPr>
            </w:pPr>
            <w:r w:rsidRPr="00FB4E45">
              <w:rPr>
                <w:rFonts w:ascii="Times New Roman" w:hAnsi="Times New Roman" w:cs="Times New Roman"/>
                <w:b/>
                <w:sz w:val="24"/>
                <w:szCs w:val="24"/>
              </w:rPr>
              <w:t>Country</w:t>
            </w:r>
          </w:p>
        </w:tc>
        <w:tc>
          <w:tcPr>
            <w:tcW w:w="1134" w:type="dxa"/>
            <w:vMerge w:val="restart"/>
          </w:tcPr>
          <w:p w14:paraId="0AF458F4" w14:textId="77777777" w:rsidR="00D0677B" w:rsidRPr="00FB4E45" w:rsidRDefault="00D0677B" w:rsidP="005F7BAF">
            <w:pPr>
              <w:rPr>
                <w:rFonts w:ascii="Times New Roman" w:hAnsi="Times New Roman" w:cs="Times New Roman"/>
                <w:b/>
                <w:bCs/>
                <w:sz w:val="24"/>
                <w:szCs w:val="24"/>
              </w:rPr>
            </w:pPr>
            <w:r w:rsidRPr="00FB4E45">
              <w:rPr>
                <w:rFonts w:ascii="Times New Roman" w:hAnsi="Times New Roman" w:cs="Times New Roman"/>
                <w:b/>
                <w:bCs/>
                <w:sz w:val="24"/>
                <w:szCs w:val="24"/>
              </w:rPr>
              <w:t>Data source</w:t>
            </w:r>
          </w:p>
        </w:tc>
        <w:tc>
          <w:tcPr>
            <w:tcW w:w="992" w:type="dxa"/>
            <w:vMerge w:val="restart"/>
          </w:tcPr>
          <w:p w14:paraId="5B053D2A" w14:textId="77777777" w:rsidR="00D0677B" w:rsidRPr="00FB4E45" w:rsidRDefault="00D0677B" w:rsidP="005F7BAF">
            <w:pPr>
              <w:rPr>
                <w:rFonts w:ascii="Times New Roman" w:hAnsi="Times New Roman" w:cs="Times New Roman"/>
                <w:b/>
                <w:bCs/>
                <w:sz w:val="24"/>
                <w:szCs w:val="24"/>
              </w:rPr>
            </w:pPr>
            <w:r w:rsidRPr="00FB4E45">
              <w:rPr>
                <w:rFonts w:ascii="Times New Roman" w:hAnsi="Times New Roman" w:cs="Times New Roman"/>
                <w:b/>
                <w:bCs/>
                <w:sz w:val="24"/>
                <w:szCs w:val="24"/>
              </w:rPr>
              <w:t>Type</w:t>
            </w:r>
          </w:p>
        </w:tc>
        <w:tc>
          <w:tcPr>
            <w:tcW w:w="1843" w:type="dxa"/>
            <w:vMerge w:val="restart"/>
          </w:tcPr>
          <w:p w14:paraId="73085AC2" w14:textId="77777777" w:rsidR="00D0677B" w:rsidRPr="00FB4E45" w:rsidRDefault="00D0677B" w:rsidP="005F7BAF">
            <w:pPr>
              <w:rPr>
                <w:rFonts w:ascii="Times New Roman" w:hAnsi="Times New Roman" w:cs="Times New Roman"/>
                <w:b/>
                <w:bCs/>
                <w:sz w:val="24"/>
                <w:szCs w:val="24"/>
              </w:rPr>
            </w:pPr>
            <w:r w:rsidRPr="00FB4E45">
              <w:rPr>
                <w:rFonts w:ascii="Times New Roman" w:hAnsi="Times New Roman" w:cs="Times New Roman"/>
                <w:b/>
                <w:bCs/>
                <w:sz w:val="24"/>
                <w:szCs w:val="24"/>
              </w:rPr>
              <w:t>GDP per capita (2013 USD)</w:t>
            </w:r>
          </w:p>
        </w:tc>
        <w:tc>
          <w:tcPr>
            <w:tcW w:w="3969" w:type="dxa"/>
            <w:gridSpan w:val="3"/>
          </w:tcPr>
          <w:p w14:paraId="228EB0E6" w14:textId="77777777" w:rsidR="00D0677B" w:rsidRPr="00FB4E45" w:rsidRDefault="00D0677B" w:rsidP="005F7BAF">
            <w:pPr>
              <w:rPr>
                <w:rFonts w:ascii="Times New Roman" w:hAnsi="Times New Roman" w:cs="Times New Roman"/>
                <w:b/>
                <w:bCs/>
                <w:sz w:val="24"/>
                <w:szCs w:val="24"/>
              </w:rPr>
            </w:pPr>
            <w:r w:rsidRPr="00FB4E45">
              <w:rPr>
                <w:rFonts w:ascii="Times New Roman" w:hAnsi="Times New Roman" w:cs="Times New Roman"/>
                <w:b/>
                <w:bCs/>
                <w:sz w:val="24"/>
                <w:szCs w:val="24"/>
              </w:rPr>
              <w:t>Vaccine price per dose (USD)</w:t>
            </w:r>
          </w:p>
        </w:tc>
      </w:tr>
      <w:tr w:rsidR="00D0677B" w:rsidRPr="00FB4E45" w14:paraId="00D489B6" w14:textId="77777777" w:rsidTr="00D0677B">
        <w:trPr>
          <w:trHeight w:val="54"/>
        </w:trPr>
        <w:tc>
          <w:tcPr>
            <w:tcW w:w="1980" w:type="dxa"/>
            <w:vMerge/>
            <w:noWrap/>
            <w:hideMark/>
          </w:tcPr>
          <w:p w14:paraId="4A591C3A" w14:textId="77777777" w:rsidR="00D0677B" w:rsidRPr="00FB4E45" w:rsidRDefault="00D0677B" w:rsidP="00D0677B">
            <w:pPr>
              <w:rPr>
                <w:rFonts w:ascii="Times New Roman" w:hAnsi="Times New Roman" w:cs="Times New Roman"/>
                <w:b/>
                <w:sz w:val="24"/>
                <w:szCs w:val="24"/>
              </w:rPr>
            </w:pPr>
          </w:p>
        </w:tc>
        <w:tc>
          <w:tcPr>
            <w:tcW w:w="1134" w:type="dxa"/>
            <w:vMerge/>
          </w:tcPr>
          <w:p w14:paraId="579CB75C" w14:textId="77777777" w:rsidR="00D0677B" w:rsidRPr="00FB4E45" w:rsidRDefault="00D0677B" w:rsidP="00D0677B">
            <w:pPr>
              <w:rPr>
                <w:rFonts w:ascii="Times New Roman" w:hAnsi="Times New Roman" w:cs="Times New Roman"/>
                <w:b/>
                <w:bCs/>
                <w:sz w:val="24"/>
                <w:szCs w:val="24"/>
              </w:rPr>
            </w:pPr>
          </w:p>
        </w:tc>
        <w:tc>
          <w:tcPr>
            <w:tcW w:w="992" w:type="dxa"/>
            <w:vMerge/>
          </w:tcPr>
          <w:p w14:paraId="3233198B" w14:textId="77777777" w:rsidR="00D0677B" w:rsidRPr="00FB4E45" w:rsidRDefault="00D0677B" w:rsidP="00D0677B">
            <w:pPr>
              <w:rPr>
                <w:rFonts w:ascii="Times New Roman" w:hAnsi="Times New Roman" w:cs="Times New Roman"/>
                <w:b/>
                <w:bCs/>
                <w:sz w:val="24"/>
                <w:szCs w:val="24"/>
              </w:rPr>
            </w:pPr>
          </w:p>
        </w:tc>
        <w:tc>
          <w:tcPr>
            <w:tcW w:w="1843" w:type="dxa"/>
            <w:vMerge/>
            <w:hideMark/>
          </w:tcPr>
          <w:p w14:paraId="6D67AA28" w14:textId="77777777" w:rsidR="00D0677B" w:rsidRPr="00FB4E45" w:rsidRDefault="00D0677B" w:rsidP="00D0677B">
            <w:pPr>
              <w:rPr>
                <w:rFonts w:ascii="Times New Roman" w:hAnsi="Times New Roman" w:cs="Times New Roman"/>
                <w:b/>
                <w:bCs/>
                <w:sz w:val="24"/>
                <w:szCs w:val="24"/>
              </w:rPr>
            </w:pPr>
          </w:p>
        </w:tc>
        <w:tc>
          <w:tcPr>
            <w:tcW w:w="1276" w:type="dxa"/>
            <w:hideMark/>
          </w:tcPr>
          <w:p w14:paraId="3CF7B75E" w14:textId="77777777" w:rsidR="00D0677B" w:rsidRPr="00FB4E45" w:rsidRDefault="00D0677B" w:rsidP="00D0677B">
            <w:pPr>
              <w:rPr>
                <w:rFonts w:ascii="Times New Roman" w:hAnsi="Times New Roman" w:cs="Times New Roman"/>
                <w:b/>
                <w:bCs/>
                <w:sz w:val="24"/>
                <w:szCs w:val="24"/>
              </w:rPr>
            </w:pPr>
            <w:proofErr w:type="spellStart"/>
            <w:r w:rsidRPr="00FB4E45">
              <w:rPr>
                <w:rFonts w:ascii="Times New Roman" w:hAnsi="Times New Roman" w:cs="Times New Roman"/>
                <w:b/>
                <w:bCs/>
                <w:sz w:val="24"/>
                <w:szCs w:val="24"/>
              </w:rPr>
              <w:t>Cervarix</w:t>
            </w:r>
            <w:proofErr w:type="spellEnd"/>
          </w:p>
        </w:tc>
        <w:tc>
          <w:tcPr>
            <w:tcW w:w="1275" w:type="dxa"/>
          </w:tcPr>
          <w:p w14:paraId="06426E4A" w14:textId="77777777" w:rsidR="00D0677B" w:rsidRPr="00FB4E45" w:rsidRDefault="00D0677B" w:rsidP="00D0677B">
            <w:pPr>
              <w:rPr>
                <w:rFonts w:ascii="Times New Roman" w:hAnsi="Times New Roman" w:cs="Times New Roman"/>
                <w:b/>
                <w:bCs/>
                <w:sz w:val="24"/>
                <w:szCs w:val="24"/>
              </w:rPr>
            </w:pPr>
            <w:r w:rsidRPr="00FB4E45">
              <w:rPr>
                <w:rFonts w:ascii="Times New Roman" w:hAnsi="Times New Roman" w:cs="Times New Roman"/>
                <w:b/>
                <w:bCs/>
                <w:sz w:val="24"/>
                <w:szCs w:val="24"/>
              </w:rPr>
              <w:t>Gardasil</w:t>
            </w:r>
          </w:p>
        </w:tc>
        <w:tc>
          <w:tcPr>
            <w:tcW w:w="1418" w:type="dxa"/>
          </w:tcPr>
          <w:p w14:paraId="3D8DB7E4" w14:textId="77777777" w:rsidR="00D0677B" w:rsidRPr="00FB4E45" w:rsidRDefault="00D0677B" w:rsidP="00D0677B">
            <w:pPr>
              <w:rPr>
                <w:rFonts w:ascii="Times New Roman" w:hAnsi="Times New Roman" w:cs="Times New Roman"/>
                <w:b/>
                <w:bCs/>
                <w:sz w:val="24"/>
                <w:szCs w:val="24"/>
              </w:rPr>
            </w:pPr>
            <w:r w:rsidRPr="00FB4E45">
              <w:rPr>
                <w:rFonts w:ascii="Times New Roman" w:hAnsi="Times New Roman" w:cs="Times New Roman"/>
                <w:b/>
                <w:bCs/>
                <w:sz w:val="24"/>
                <w:szCs w:val="24"/>
              </w:rPr>
              <w:t>Unspecified</w:t>
            </w:r>
          </w:p>
        </w:tc>
      </w:tr>
      <w:tr w:rsidR="00D0677B" w:rsidRPr="00FB4E45" w14:paraId="6D652272" w14:textId="77777777" w:rsidTr="00D0677B">
        <w:trPr>
          <w:trHeight w:val="300"/>
        </w:trPr>
        <w:tc>
          <w:tcPr>
            <w:tcW w:w="1980" w:type="dxa"/>
            <w:noWrap/>
            <w:hideMark/>
          </w:tcPr>
          <w:p w14:paraId="74B3C37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Australia</w:t>
            </w:r>
          </w:p>
        </w:tc>
        <w:tc>
          <w:tcPr>
            <w:tcW w:w="1134" w:type="dxa"/>
          </w:tcPr>
          <w:p w14:paraId="2F5E767D" w14:textId="649B91C7"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"URL" : "http://www.hpvvaccine.org.au/the-hpv-vaccine/cost.aspx", "accessed" : { "date-parts" : [ [ "2015", "8", "30" ] ] }, "author" : [ { "dropping-particle" : "", "family" : "Cancer Council of Australia", "given" : "", "non-dropping-particle" : "", "parse-names" : false, "suffix" : "" } ], "id" : "ITEM-1", "issued" : { "date-parts" : [ [ "2015" ] ] }, "title" : "HPV vaccine. How much does it cost?", "type" : "webpage" }, "uris" : [ "http://www.mendeley.com/documents/?uuid=3b9a96d1-bf10-4bf7-b44c-553bb7922aa8" ] } ], "mendeley" : { "formattedCitation" : "(18)", "plainTextFormattedCitation" : "(18)", "previouslyFormattedCitation" : "(18)"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(18)</w:t>
            </w:r>
            <w:r w:rsidRPr="00FB4E45">
              <w:rPr>
                <w:rFonts w:ascii="Times New Roman" w:hAnsi="Times New Roman" w:cs="Times New Roman"/>
                <w:sz w:val="24"/>
                <w:szCs w:val="24"/>
              </w:rPr>
              <w:fldChar w:fldCharType="end"/>
            </w:r>
          </w:p>
        </w:tc>
        <w:tc>
          <w:tcPr>
            <w:tcW w:w="992" w:type="dxa"/>
          </w:tcPr>
          <w:p w14:paraId="55F458B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19FC9DB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67473</w:t>
            </w:r>
          </w:p>
        </w:tc>
        <w:tc>
          <w:tcPr>
            <w:tcW w:w="1276" w:type="dxa"/>
            <w:noWrap/>
            <w:hideMark/>
          </w:tcPr>
          <w:p w14:paraId="0B3ADCD5" w14:textId="77777777" w:rsidR="00D0677B" w:rsidRPr="00FB4E45" w:rsidRDefault="00D0677B" w:rsidP="00D0677B">
            <w:pPr>
              <w:rPr>
                <w:rFonts w:ascii="Times New Roman" w:hAnsi="Times New Roman" w:cs="Times New Roman"/>
                <w:sz w:val="24"/>
                <w:szCs w:val="24"/>
              </w:rPr>
            </w:pPr>
          </w:p>
        </w:tc>
        <w:tc>
          <w:tcPr>
            <w:tcW w:w="1275" w:type="dxa"/>
          </w:tcPr>
          <w:p w14:paraId="6C369412"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109</w:t>
            </w:r>
          </w:p>
        </w:tc>
        <w:tc>
          <w:tcPr>
            <w:tcW w:w="1418" w:type="dxa"/>
          </w:tcPr>
          <w:p w14:paraId="04DB5554" w14:textId="77777777" w:rsidR="00D0677B" w:rsidRPr="00FB4E45" w:rsidRDefault="00D0677B" w:rsidP="00D0677B">
            <w:pPr>
              <w:rPr>
                <w:rFonts w:ascii="Times New Roman" w:hAnsi="Times New Roman" w:cs="Times New Roman"/>
                <w:sz w:val="24"/>
                <w:szCs w:val="24"/>
              </w:rPr>
            </w:pPr>
          </w:p>
        </w:tc>
      </w:tr>
      <w:tr w:rsidR="00D0677B" w:rsidRPr="00FB4E45" w14:paraId="71E0C95C" w14:textId="77777777" w:rsidTr="00D0677B">
        <w:trPr>
          <w:trHeight w:val="300"/>
        </w:trPr>
        <w:tc>
          <w:tcPr>
            <w:tcW w:w="1980" w:type="dxa"/>
            <w:noWrap/>
            <w:hideMark/>
          </w:tcPr>
          <w:p w14:paraId="5BE772B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Belgium</w:t>
            </w:r>
          </w:p>
        </w:tc>
        <w:tc>
          <w:tcPr>
            <w:tcW w:w="1134" w:type="dxa"/>
          </w:tcPr>
          <w:p w14:paraId="5927ACC4" w14:textId="6FD0469F"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"M\u00e9decins Sans Fronti\u00e8res", "given" : "", "non-dropping-particle" : "", "parse-names" : false, "suffix" : "" } ], "id" : "ITEM-1", "issued" : { "date-parts" : [ [ "2015" ] ] }, "title" : "The Right Shot: Bringing down barriers to affordable and adapted vaccines. 2nd edition.", "type" : "article" }, "uris" : [ "http://www.mendeley.com/documents/?uuid=9636eae7-9302-49be-a29e-78ad3cc6c647" ] } ], "mendeley" : { "formattedCitation" : "(15)", "plainTextFormattedCitation" : "(15)", "previouslyFormattedCitation" : "(15)"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(15)</w:t>
            </w:r>
            <w:r w:rsidRPr="00FB4E45">
              <w:rPr>
                <w:rFonts w:ascii="Times New Roman" w:hAnsi="Times New Roman" w:cs="Times New Roman"/>
                <w:sz w:val="24"/>
                <w:szCs w:val="24"/>
              </w:rPr>
              <w:fldChar w:fldCharType="end"/>
            </w:r>
          </w:p>
        </w:tc>
        <w:tc>
          <w:tcPr>
            <w:tcW w:w="992" w:type="dxa"/>
          </w:tcPr>
          <w:p w14:paraId="621BCB72"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5F58B1F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46927</w:t>
            </w:r>
          </w:p>
        </w:tc>
        <w:tc>
          <w:tcPr>
            <w:tcW w:w="1276" w:type="dxa"/>
            <w:noWrap/>
            <w:hideMark/>
          </w:tcPr>
          <w:p w14:paraId="68B17ED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92</w:t>
            </w:r>
          </w:p>
        </w:tc>
        <w:tc>
          <w:tcPr>
            <w:tcW w:w="1275" w:type="dxa"/>
          </w:tcPr>
          <w:p w14:paraId="7C5B097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157</w:t>
            </w:r>
          </w:p>
        </w:tc>
        <w:tc>
          <w:tcPr>
            <w:tcW w:w="1418" w:type="dxa"/>
          </w:tcPr>
          <w:p w14:paraId="4B861502" w14:textId="77777777" w:rsidR="00D0677B" w:rsidRPr="00FB4E45" w:rsidRDefault="00D0677B" w:rsidP="00D0677B">
            <w:pPr>
              <w:rPr>
                <w:rFonts w:ascii="Times New Roman" w:hAnsi="Times New Roman" w:cs="Times New Roman"/>
                <w:sz w:val="24"/>
                <w:szCs w:val="24"/>
              </w:rPr>
            </w:pPr>
          </w:p>
        </w:tc>
      </w:tr>
      <w:tr w:rsidR="00D0677B" w:rsidRPr="00FB4E45" w14:paraId="6412AA12" w14:textId="77777777" w:rsidTr="00D0677B">
        <w:trPr>
          <w:trHeight w:val="300"/>
        </w:trPr>
        <w:tc>
          <w:tcPr>
            <w:tcW w:w="1980" w:type="dxa"/>
            <w:noWrap/>
          </w:tcPr>
          <w:p w14:paraId="5799D43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Bosnia and Herzegovina</w:t>
            </w:r>
          </w:p>
        </w:tc>
        <w:tc>
          <w:tcPr>
            <w:tcW w:w="1134" w:type="dxa"/>
          </w:tcPr>
          <w:p w14:paraId="4370383F" w14:textId="45BF021D"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432AAE0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576397B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4662</w:t>
            </w:r>
          </w:p>
        </w:tc>
        <w:tc>
          <w:tcPr>
            <w:tcW w:w="1276" w:type="dxa"/>
            <w:noWrap/>
          </w:tcPr>
          <w:p w14:paraId="22C0186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133</w:t>
            </w:r>
          </w:p>
        </w:tc>
        <w:tc>
          <w:tcPr>
            <w:tcW w:w="1275" w:type="dxa"/>
          </w:tcPr>
          <w:p w14:paraId="3E7507D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193</w:t>
            </w:r>
          </w:p>
        </w:tc>
        <w:tc>
          <w:tcPr>
            <w:tcW w:w="1418" w:type="dxa"/>
          </w:tcPr>
          <w:p w14:paraId="2ABB0745" w14:textId="77777777" w:rsidR="00D0677B" w:rsidRPr="00FB4E45" w:rsidRDefault="00D0677B" w:rsidP="00D0677B">
            <w:pPr>
              <w:rPr>
                <w:rFonts w:ascii="Times New Roman" w:hAnsi="Times New Roman" w:cs="Times New Roman"/>
                <w:sz w:val="24"/>
                <w:szCs w:val="24"/>
              </w:rPr>
            </w:pPr>
          </w:p>
        </w:tc>
      </w:tr>
      <w:tr w:rsidR="00D0677B" w:rsidRPr="00FB4E45" w14:paraId="7EEABC2F" w14:textId="77777777" w:rsidTr="00D0677B">
        <w:trPr>
          <w:trHeight w:val="300"/>
        </w:trPr>
        <w:tc>
          <w:tcPr>
            <w:tcW w:w="1980" w:type="dxa"/>
            <w:noWrap/>
          </w:tcPr>
          <w:p w14:paraId="3B1363BC"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Bulgaria</w:t>
            </w:r>
          </w:p>
        </w:tc>
        <w:tc>
          <w:tcPr>
            <w:tcW w:w="1134" w:type="dxa"/>
          </w:tcPr>
          <w:p w14:paraId="71E5EC0D" w14:textId="55B3297E"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1C9D96E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64B1D56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7499</w:t>
            </w:r>
          </w:p>
        </w:tc>
        <w:tc>
          <w:tcPr>
            <w:tcW w:w="1276" w:type="dxa"/>
            <w:noWrap/>
          </w:tcPr>
          <w:p w14:paraId="1555D6CC"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102</w:t>
            </w:r>
          </w:p>
        </w:tc>
        <w:tc>
          <w:tcPr>
            <w:tcW w:w="1275" w:type="dxa"/>
          </w:tcPr>
          <w:p w14:paraId="191E10E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145</w:t>
            </w:r>
          </w:p>
        </w:tc>
        <w:tc>
          <w:tcPr>
            <w:tcW w:w="1418" w:type="dxa"/>
          </w:tcPr>
          <w:p w14:paraId="317C0C25" w14:textId="77777777" w:rsidR="00D0677B" w:rsidRPr="00FB4E45" w:rsidRDefault="00D0677B" w:rsidP="00D0677B">
            <w:pPr>
              <w:rPr>
                <w:rFonts w:ascii="Times New Roman" w:hAnsi="Times New Roman" w:cs="Times New Roman"/>
                <w:sz w:val="24"/>
                <w:szCs w:val="24"/>
              </w:rPr>
            </w:pPr>
          </w:p>
        </w:tc>
      </w:tr>
      <w:tr w:rsidR="00D0677B" w:rsidRPr="00FB4E45" w14:paraId="3A4788EA" w14:textId="77777777" w:rsidTr="00D0677B">
        <w:trPr>
          <w:trHeight w:val="300"/>
        </w:trPr>
        <w:tc>
          <w:tcPr>
            <w:tcW w:w="1980" w:type="dxa"/>
            <w:noWrap/>
            <w:hideMark/>
          </w:tcPr>
          <w:p w14:paraId="0E4241A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Croatia</w:t>
            </w:r>
            <w:r w:rsidRPr="00FB4E45">
              <w:rPr>
                <w:rFonts w:ascii="Times New Roman" w:hAnsi="Times New Roman" w:cs="Times New Roman"/>
                <w:b/>
                <w:sz w:val="24"/>
                <w:szCs w:val="24"/>
              </w:rPr>
              <w:t xml:space="preserve"> </w:t>
            </w:r>
          </w:p>
        </w:tc>
        <w:tc>
          <w:tcPr>
            <w:tcW w:w="1134" w:type="dxa"/>
          </w:tcPr>
          <w:p w14:paraId="1EDC55FE" w14:textId="533FD185"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05DBB3F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5893B12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13598</w:t>
            </w:r>
          </w:p>
        </w:tc>
        <w:tc>
          <w:tcPr>
            <w:tcW w:w="1276" w:type="dxa"/>
            <w:noWrap/>
            <w:hideMark/>
          </w:tcPr>
          <w:p w14:paraId="35009F6E" w14:textId="77777777" w:rsidR="00D0677B" w:rsidRPr="00FB4E45" w:rsidRDefault="00D0677B" w:rsidP="00D0677B">
            <w:pPr>
              <w:rPr>
                <w:rFonts w:ascii="Times New Roman" w:hAnsi="Times New Roman" w:cs="Times New Roman"/>
                <w:sz w:val="24"/>
                <w:szCs w:val="24"/>
              </w:rPr>
            </w:pPr>
          </w:p>
        </w:tc>
        <w:tc>
          <w:tcPr>
            <w:tcW w:w="1275" w:type="dxa"/>
          </w:tcPr>
          <w:p w14:paraId="73F10C82"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186</w:t>
            </w:r>
          </w:p>
        </w:tc>
        <w:tc>
          <w:tcPr>
            <w:tcW w:w="1418" w:type="dxa"/>
          </w:tcPr>
          <w:p w14:paraId="0179D75C" w14:textId="77777777" w:rsidR="00D0677B" w:rsidRPr="00FB4E45" w:rsidRDefault="00D0677B" w:rsidP="00D0677B">
            <w:pPr>
              <w:rPr>
                <w:rFonts w:ascii="Times New Roman" w:hAnsi="Times New Roman" w:cs="Times New Roman"/>
                <w:sz w:val="24"/>
                <w:szCs w:val="24"/>
              </w:rPr>
            </w:pPr>
          </w:p>
        </w:tc>
      </w:tr>
      <w:tr w:rsidR="00D0677B" w:rsidRPr="00FB4E45" w14:paraId="2D0A6BE2" w14:textId="77777777" w:rsidTr="00D0677B">
        <w:trPr>
          <w:trHeight w:val="300"/>
        </w:trPr>
        <w:tc>
          <w:tcPr>
            <w:tcW w:w="1980" w:type="dxa"/>
            <w:noWrap/>
            <w:hideMark/>
          </w:tcPr>
          <w:p w14:paraId="655C3E1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lastRenderedPageBreak/>
              <w:t>Czech Republic</w:t>
            </w:r>
          </w:p>
        </w:tc>
        <w:tc>
          <w:tcPr>
            <w:tcW w:w="1134" w:type="dxa"/>
          </w:tcPr>
          <w:p w14:paraId="1EC6EFCB" w14:textId="1480F835"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50EA06C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3D11E2F2"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19858</w:t>
            </w:r>
          </w:p>
        </w:tc>
        <w:tc>
          <w:tcPr>
            <w:tcW w:w="1276" w:type="dxa"/>
            <w:hideMark/>
          </w:tcPr>
          <w:p w14:paraId="723C26A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94</w:t>
            </w:r>
          </w:p>
        </w:tc>
        <w:tc>
          <w:tcPr>
            <w:tcW w:w="1275" w:type="dxa"/>
          </w:tcPr>
          <w:p w14:paraId="08A4564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180</w:t>
            </w:r>
          </w:p>
        </w:tc>
        <w:tc>
          <w:tcPr>
            <w:tcW w:w="1418" w:type="dxa"/>
          </w:tcPr>
          <w:p w14:paraId="238E817D" w14:textId="77777777" w:rsidR="00D0677B" w:rsidRPr="00FB4E45" w:rsidRDefault="00D0677B" w:rsidP="00D0677B">
            <w:pPr>
              <w:rPr>
                <w:rFonts w:ascii="Times New Roman" w:hAnsi="Times New Roman" w:cs="Times New Roman"/>
                <w:sz w:val="24"/>
                <w:szCs w:val="24"/>
              </w:rPr>
            </w:pPr>
          </w:p>
        </w:tc>
      </w:tr>
      <w:tr w:rsidR="00D0677B" w:rsidRPr="00FB4E45" w14:paraId="7A02F243" w14:textId="77777777" w:rsidTr="00D0677B">
        <w:trPr>
          <w:trHeight w:val="300"/>
        </w:trPr>
        <w:tc>
          <w:tcPr>
            <w:tcW w:w="1980" w:type="dxa"/>
            <w:noWrap/>
            <w:hideMark/>
          </w:tcPr>
          <w:p w14:paraId="03D97DE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Denmark</w:t>
            </w:r>
          </w:p>
        </w:tc>
        <w:tc>
          <w:tcPr>
            <w:tcW w:w="1134" w:type="dxa"/>
          </w:tcPr>
          <w:p w14:paraId="49C0586B" w14:textId="02F3B593"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8D3066">
              <w:rPr>
                <w:rFonts w:ascii="Times New Roman" w:hAnsi="Times New Roman" w:cs="Times New Roman"/>
                <w:sz w:val="24"/>
                <w:szCs w:val="24"/>
              </w:rPr>
              <w:instrText>ADDIN CSL_CITATION { "citationItems" : [ { "id" : "ITEM-1", "itemData" : { "URL" : "http://min.medicin.dk/Medicin/Praeparater/4054.", "accessed" : { "date-parts" : [ [ "2015", "8", "30" ] ] }, "id" : "ITEM-1", "issued" : { "date-parts" : [ [ "0" ] ] }, "title" : "min.medicin.dk - information om medicin.", "type" : "webpage" }, "uris" : [ "http://www.mendeley.com/documents/?uuid=81c43763-bb83-4412-8de3-3a9a1f2c05bc" ] } ], "mendeley" : { "formattedCitation" : "(20)", "plainTextFormattedCitation" : "(20)", "previouslyFormattedCitation" : "(20)"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(20)</w:t>
            </w:r>
            <w:r w:rsidRPr="00FB4E45">
              <w:rPr>
                <w:rFonts w:ascii="Times New Roman" w:hAnsi="Times New Roman" w:cs="Times New Roman"/>
                <w:sz w:val="24"/>
                <w:szCs w:val="24"/>
              </w:rPr>
              <w:fldChar w:fldCharType="end"/>
            </w:r>
          </w:p>
        </w:tc>
        <w:tc>
          <w:tcPr>
            <w:tcW w:w="992" w:type="dxa"/>
          </w:tcPr>
          <w:p w14:paraId="730CD59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4E6BD29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59819</w:t>
            </w:r>
          </w:p>
        </w:tc>
        <w:tc>
          <w:tcPr>
            <w:tcW w:w="1276" w:type="dxa"/>
            <w:hideMark/>
          </w:tcPr>
          <w:p w14:paraId="197A835C"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144</w:t>
            </w:r>
          </w:p>
        </w:tc>
        <w:tc>
          <w:tcPr>
            <w:tcW w:w="1275" w:type="dxa"/>
          </w:tcPr>
          <w:p w14:paraId="0C0E231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211</w:t>
            </w:r>
          </w:p>
        </w:tc>
        <w:tc>
          <w:tcPr>
            <w:tcW w:w="1418" w:type="dxa"/>
          </w:tcPr>
          <w:p w14:paraId="1565B5FA" w14:textId="77777777" w:rsidR="00D0677B" w:rsidRPr="00FB4E45" w:rsidRDefault="00D0677B" w:rsidP="00D0677B">
            <w:pPr>
              <w:rPr>
                <w:rFonts w:ascii="Times New Roman" w:hAnsi="Times New Roman" w:cs="Times New Roman"/>
                <w:sz w:val="24"/>
                <w:szCs w:val="24"/>
              </w:rPr>
            </w:pPr>
          </w:p>
        </w:tc>
      </w:tr>
      <w:tr w:rsidR="00D0677B" w:rsidRPr="00FB4E45" w14:paraId="76A92612" w14:textId="77777777" w:rsidTr="00D0677B">
        <w:trPr>
          <w:trHeight w:val="300"/>
        </w:trPr>
        <w:tc>
          <w:tcPr>
            <w:tcW w:w="1980" w:type="dxa"/>
            <w:noWrap/>
            <w:hideMark/>
          </w:tcPr>
          <w:p w14:paraId="5E14E84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Estonia</w:t>
            </w:r>
          </w:p>
        </w:tc>
        <w:tc>
          <w:tcPr>
            <w:tcW w:w="1134" w:type="dxa"/>
          </w:tcPr>
          <w:p w14:paraId="631EDF73" w14:textId="08A67BE4"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326F36D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6F96A2F3"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18877</w:t>
            </w:r>
          </w:p>
        </w:tc>
        <w:tc>
          <w:tcPr>
            <w:tcW w:w="1276" w:type="dxa"/>
            <w:noWrap/>
            <w:hideMark/>
          </w:tcPr>
          <w:p w14:paraId="00F638D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149</w:t>
            </w:r>
          </w:p>
        </w:tc>
        <w:tc>
          <w:tcPr>
            <w:tcW w:w="1275" w:type="dxa"/>
          </w:tcPr>
          <w:p w14:paraId="00F06868" w14:textId="77777777" w:rsidR="00D0677B" w:rsidRPr="00FB4E45" w:rsidRDefault="00D0677B" w:rsidP="00D0677B">
            <w:pPr>
              <w:rPr>
                <w:rFonts w:ascii="Times New Roman" w:hAnsi="Times New Roman" w:cs="Times New Roman"/>
                <w:sz w:val="24"/>
                <w:szCs w:val="24"/>
              </w:rPr>
            </w:pPr>
          </w:p>
        </w:tc>
        <w:tc>
          <w:tcPr>
            <w:tcW w:w="1418" w:type="dxa"/>
          </w:tcPr>
          <w:p w14:paraId="21E20366" w14:textId="77777777" w:rsidR="00D0677B" w:rsidRPr="00FB4E45" w:rsidRDefault="00D0677B" w:rsidP="00D0677B">
            <w:pPr>
              <w:rPr>
                <w:rFonts w:ascii="Times New Roman" w:hAnsi="Times New Roman" w:cs="Times New Roman"/>
                <w:sz w:val="24"/>
                <w:szCs w:val="24"/>
              </w:rPr>
            </w:pPr>
          </w:p>
        </w:tc>
      </w:tr>
      <w:tr w:rsidR="00D0677B" w:rsidRPr="00FB4E45" w14:paraId="3BC5C439" w14:textId="77777777" w:rsidTr="00D0677B">
        <w:trPr>
          <w:trHeight w:val="300"/>
        </w:trPr>
        <w:tc>
          <w:tcPr>
            <w:tcW w:w="1980" w:type="dxa"/>
            <w:noWrap/>
            <w:hideMark/>
          </w:tcPr>
          <w:p w14:paraId="5226731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France</w:t>
            </w:r>
          </w:p>
        </w:tc>
        <w:tc>
          <w:tcPr>
            <w:tcW w:w="1134" w:type="dxa"/>
          </w:tcPr>
          <w:p w14:paraId="28193269" w14:textId="7892ED1E"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"M\u00e9decins Sans Fronti\u00e8res", "given" : "", "non-dropping-particle" : "", "parse-names" : false, "suffix" : "" } ], "id" : "ITEM-1", "issued" : { "date-parts" : [ [ "2015" ] ] }, "title" : "The Right Shot: Bringing down barriers to affordable and adapted vaccines. 2nd edition.", "type" : "article" }, "uris" : [ "http://www.mendeley.com/documents/?uuid=9636eae7-9302-49be-a29e-78ad3cc6c647" ] } ], "mendeley" : { "formattedCitation" : "(15)", "plainTextFormattedCitation" : "(15)", "previouslyFormattedCitation" : "(15)"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(15)</w:t>
            </w:r>
            <w:r w:rsidRPr="00FB4E45">
              <w:rPr>
                <w:rFonts w:ascii="Times New Roman" w:hAnsi="Times New Roman" w:cs="Times New Roman"/>
                <w:sz w:val="24"/>
                <w:szCs w:val="24"/>
              </w:rPr>
              <w:fldChar w:fldCharType="end"/>
            </w:r>
          </w:p>
        </w:tc>
        <w:tc>
          <w:tcPr>
            <w:tcW w:w="992" w:type="dxa"/>
          </w:tcPr>
          <w:p w14:paraId="69AFBAD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159EA12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42631</w:t>
            </w:r>
          </w:p>
        </w:tc>
        <w:tc>
          <w:tcPr>
            <w:tcW w:w="1276" w:type="dxa"/>
            <w:noWrap/>
            <w:hideMark/>
          </w:tcPr>
          <w:p w14:paraId="0198CB4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148</w:t>
            </w:r>
          </w:p>
        </w:tc>
        <w:tc>
          <w:tcPr>
            <w:tcW w:w="1275" w:type="dxa"/>
          </w:tcPr>
          <w:p w14:paraId="5DBB3D8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164</w:t>
            </w:r>
          </w:p>
        </w:tc>
        <w:tc>
          <w:tcPr>
            <w:tcW w:w="1418" w:type="dxa"/>
          </w:tcPr>
          <w:p w14:paraId="733462F8" w14:textId="77777777" w:rsidR="00D0677B" w:rsidRPr="00FB4E45" w:rsidRDefault="00D0677B" w:rsidP="00D0677B">
            <w:pPr>
              <w:rPr>
                <w:rFonts w:ascii="Times New Roman" w:hAnsi="Times New Roman" w:cs="Times New Roman"/>
                <w:sz w:val="24"/>
                <w:szCs w:val="24"/>
              </w:rPr>
            </w:pPr>
          </w:p>
        </w:tc>
      </w:tr>
      <w:tr w:rsidR="00D0677B" w:rsidRPr="00FB4E45" w14:paraId="533F8C03" w14:textId="77777777" w:rsidTr="00D0677B">
        <w:trPr>
          <w:trHeight w:val="300"/>
        </w:trPr>
        <w:tc>
          <w:tcPr>
            <w:tcW w:w="1980" w:type="dxa"/>
            <w:noWrap/>
            <w:hideMark/>
          </w:tcPr>
          <w:p w14:paraId="2D05899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Germany</w:t>
            </w:r>
          </w:p>
        </w:tc>
        <w:tc>
          <w:tcPr>
            <w:tcW w:w="1134" w:type="dxa"/>
          </w:tcPr>
          <w:p w14:paraId="487B1E65" w14:textId="77777777" w:rsidR="00D0677B" w:rsidRPr="00FB4E45" w:rsidRDefault="00D0677B" w:rsidP="00D0677B">
            <w:pPr>
              <w:rPr>
                <w:rFonts w:ascii="Times New Roman" w:hAnsi="Times New Roman" w:cs="Times New Roman"/>
                <w:sz w:val="24"/>
                <w:szCs w:val="24"/>
              </w:rPr>
            </w:pPr>
          </w:p>
        </w:tc>
        <w:tc>
          <w:tcPr>
            <w:tcW w:w="992" w:type="dxa"/>
          </w:tcPr>
          <w:p w14:paraId="3649F4A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4E3BEDC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46255</w:t>
            </w:r>
          </w:p>
        </w:tc>
        <w:tc>
          <w:tcPr>
            <w:tcW w:w="1276" w:type="dxa"/>
            <w:noWrap/>
            <w:hideMark/>
          </w:tcPr>
          <w:p w14:paraId="6C1DEB3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215</w:t>
            </w:r>
          </w:p>
        </w:tc>
        <w:tc>
          <w:tcPr>
            <w:tcW w:w="1275" w:type="dxa"/>
          </w:tcPr>
          <w:p w14:paraId="52D4B953"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215</w:t>
            </w:r>
          </w:p>
        </w:tc>
        <w:tc>
          <w:tcPr>
            <w:tcW w:w="1418" w:type="dxa"/>
          </w:tcPr>
          <w:p w14:paraId="45D68F2D" w14:textId="77777777" w:rsidR="00D0677B" w:rsidRPr="00FB4E45" w:rsidRDefault="00D0677B" w:rsidP="00D0677B">
            <w:pPr>
              <w:rPr>
                <w:rFonts w:ascii="Times New Roman" w:hAnsi="Times New Roman" w:cs="Times New Roman"/>
                <w:sz w:val="24"/>
                <w:szCs w:val="24"/>
              </w:rPr>
            </w:pPr>
          </w:p>
        </w:tc>
      </w:tr>
      <w:tr w:rsidR="00D0677B" w:rsidRPr="00FB4E45" w14:paraId="146622BF" w14:textId="77777777" w:rsidTr="00D0677B">
        <w:trPr>
          <w:trHeight w:val="300"/>
        </w:trPr>
        <w:tc>
          <w:tcPr>
            <w:tcW w:w="1980" w:type="dxa"/>
            <w:noWrap/>
            <w:hideMark/>
          </w:tcPr>
          <w:p w14:paraId="47EB20B0"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Hungary</w:t>
            </w:r>
          </w:p>
        </w:tc>
        <w:tc>
          <w:tcPr>
            <w:tcW w:w="1134" w:type="dxa"/>
          </w:tcPr>
          <w:p w14:paraId="2251D25C" w14:textId="5F2562C1"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37FFE5C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6F1E81F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13487</w:t>
            </w:r>
          </w:p>
        </w:tc>
        <w:tc>
          <w:tcPr>
            <w:tcW w:w="1276" w:type="dxa"/>
            <w:noWrap/>
            <w:hideMark/>
          </w:tcPr>
          <w:p w14:paraId="006BF06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139</w:t>
            </w:r>
          </w:p>
        </w:tc>
        <w:tc>
          <w:tcPr>
            <w:tcW w:w="1275" w:type="dxa"/>
          </w:tcPr>
          <w:p w14:paraId="47F2E1B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139</w:t>
            </w:r>
          </w:p>
        </w:tc>
        <w:tc>
          <w:tcPr>
            <w:tcW w:w="1418" w:type="dxa"/>
          </w:tcPr>
          <w:p w14:paraId="4BC9B65E" w14:textId="77777777" w:rsidR="00D0677B" w:rsidRPr="00FB4E45" w:rsidRDefault="00D0677B" w:rsidP="00D0677B">
            <w:pPr>
              <w:rPr>
                <w:rFonts w:ascii="Times New Roman" w:hAnsi="Times New Roman" w:cs="Times New Roman"/>
                <w:sz w:val="24"/>
                <w:szCs w:val="24"/>
              </w:rPr>
            </w:pPr>
          </w:p>
        </w:tc>
      </w:tr>
      <w:tr w:rsidR="00D0677B" w:rsidRPr="00FB4E45" w14:paraId="28C7186E" w14:textId="77777777" w:rsidTr="00D0677B">
        <w:trPr>
          <w:trHeight w:val="300"/>
        </w:trPr>
        <w:tc>
          <w:tcPr>
            <w:tcW w:w="1980" w:type="dxa"/>
            <w:noWrap/>
            <w:hideMark/>
          </w:tcPr>
          <w:p w14:paraId="2D4FB0C3"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Israel</w:t>
            </w:r>
          </w:p>
        </w:tc>
        <w:tc>
          <w:tcPr>
            <w:tcW w:w="1134" w:type="dxa"/>
          </w:tcPr>
          <w:p w14:paraId="653CE53B" w14:textId="2C60819F"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"10.1016/j.vaccine.2012.04.110", "ISSN" : "1873-2518", "PMID" : "24229719", "abstract" : "Using World health Organization, CHOosing Interventions that are Cost Effective (WHO-CHOICE) methodology, cost-utility ratios were calculated for various interventions (Papanicolaou [Pap] smear, human papillomavirus [HPV]-DNA testing, visual inspection with acetic acid [VIA] and vaccination against HPV) at various frequencies to reduce the burden of cervical cancer and condyloma (in the case of the HPV vaccination) in Israel, which has a low prevalence of cervical cancer. All of the screening and/or vaccine interventions were very cost-effective. Attempts should be made to raise compliancy with Pap smears from the current opportunistic 12.1% per annum to screen everyone aged 20-64 once every 5 years in combination with HPV-DNA testing for persons aged 30-64 both before and/or after HPV vaccination is introduced. This article forms part of a regional report entitled \"Comprehensive Control of HPV Infections and Related Diseases in Israel\" Vaccine Volume 31, Supplement 8, 2013. Updates of the progress in the field are presented in a separate monograph entitled \"Comprehensive Control of HPV Infections and Related Diseases\" Vaccine Volume 30, Supplement 5, 2012.", "author" : [ { "dropping-particle" : "", "family" : "Ginsberg", "given" : "Gary M", "non-dropping-particle" : "", "parse-names" : false, "suffix" : "" } ], "container-title" : "Vaccine", "id" : "ITEM-1", "issued" : { "date-parts" : [ [ "2013", "12", "22" ] ] }, "page" : "I46-52", "title" : "Cost-utility analysis of interventions to reduce the burden of cervical cancer in Israel.", "type" : "article-journal", "volume" : "31 Suppl 8" }, "uris" : [ "http://www.mendeley.com/documents/?uuid=128e1d79-0459-4c94-a4ec-b7250784567d" ] } ], "mendeley" : { "formattedCitation" : "(21)", "plainTextFormattedCitation" : "(21)", "previouslyFormattedCitation" : "(21)"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(21)</w:t>
            </w:r>
            <w:r w:rsidRPr="00FB4E45">
              <w:rPr>
                <w:rFonts w:ascii="Times New Roman" w:hAnsi="Times New Roman" w:cs="Times New Roman"/>
                <w:sz w:val="24"/>
                <w:szCs w:val="24"/>
              </w:rPr>
              <w:fldChar w:fldCharType="end"/>
            </w:r>
          </w:p>
        </w:tc>
        <w:tc>
          <w:tcPr>
            <w:tcW w:w="992" w:type="dxa"/>
          </w:tcPr>
          <w:p w14:paraId="6C32F1B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Tender</w:t>
            </w:r>
          </w:p>
        </w:tc>
        <w:tc>
          <w:tcPr>
            <w:tcW w:w="1843" w:type="dxa"/>
            <w:noWrap/>
            <w:hideMark/>
          </w:tcPr>
          <w:p w14:paraId="796F8E7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36051</w:t>
            </w:r>
          </w:p>
        </w:tc>
        <w:tc>
          <w:tcPr>
            <w:tcW w:w="1276" w:type="dxa"/>
            <w:noWrap/>
            <w:hideMark/>
          </w:tcPr>
          <w:p w14:paraId="47B91950" w14:textId="77777777" w:rsidR="00D0677B" w:rsidRPr="00FB4E45" w:rsidRDefault="00D0677B" w:rsidP="00D0677B">
            <w:pPr>
              <w:rPr>
                <w:rFonts w:ascii="Times New Roman" w:hAnsi="Times New Roman" w:cs="Times New Roman"/>
                <w:sz w:val="24"/>
                <w:szCs w:val="24"/>
              </w:rPr>
            </w:pPr>
          </w:p>
        </w:tc>
        <w:tc>
          <w:tcPr>
            <w:tcW w:w="1275" w:type="dxa"/>
          </w:tcPr>
          <w:p w14:paraId="230CE0D0" w14:textId="77777777" w:rsidR="00D0677B" w:rsidRPr="00FB4E45" w:rsidRDefault="00D0677B" w:rsidP="00D0677B">
            <w:pPr>
              <w:rPr>
                <w:rFonts w:ascii="Times New Roman" w:hAnsi="Times New Roman" w:cs="Times New Roman"/>
                <w:sz w:val="24"/>
                <w:szCs w:val="24"/>
              </w:rPr>
            </w:pPr>
          </w:p>
        </w:tc>
        <w:tc>
          <w:tcPr>
            <w:tcW w:w="1418" w:type="dxa"/>
          </w:tcPr>
          <w:p w14:paraId="401961B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33</w:t>
            </w:r>
          </w:p>
        </w:tc>
      </w:tr>
      <w:tr w:rsidR="00D0677B" w:rsidRPr="00FB4E45" w14:paraId="5853BFFC" w14:textId="77777777" w:rsidTr="00D0677B">
        <w:trPr>
          <w:trHeight w:val="300"/>
        </w:trPr>
        <w:tc>
          <w:tcPr>
            <w:tcW w:w="1980" w:type="dxa"/>
            <w:noWrap/>
            <w:hideMark/>
          </w:tcPr>
          <w:p w14:paraId="7900F11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Italy</w:t>
            </w:r>
          </w:p>
        </w:tc>
        <w:tc>
          <w:tcPr>
            <w:tcW w:w="1134" w:type="dxa"/>
          </w:tcPr>
          <w:p w14:paraId="342E54AD" w14:textId="36FDF254"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"10.1001/jamapediatrics.2014.49", "ISSN" : "2168-6211", "PMID" : "24886804", "author" : [ { "dropping-particle" : "", "family" : "Garattini", "given" : "Livio", "non-dropping-particle" : "", "parse-names" : false, "suffix" : "" }, { "dropping-particle" : "", "family" : "Vooren", "given" : "Katelijne", "non-dropping-particle" : "van de", "parse-names" : false, "suffix" : "" } ], "container-title" : "JAMA pediatrics", "id" : "ITEM-1", "issue" : "6", "issued" : { "date-parts" : [ [ "2014", "7" ] ] }, "page" : "584", "title" : "Are high prices a barrier to human papillomavirus vaccination in the United States? Not in Italy.", "type" : "article-journal", "volume" : "168" }, "uris" : [ "http://www.mendeley.com/documents/?uuid=e05cb48a-3363-4e5b-9f8d-9d188d72021f" ] } ], "mendeley" : { "formattedCitation" : "(11)", "plainTextFormattedCitation" : "(11)", "previouslyFormattedCitation" : "(11)"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(11)</w:t>
            </w:r>
            <w:r w:rsidRPr="00FB4E45">
              <w:rPr>
                <w:rFonts w:ascii="Times New Roman" w:hAnsi="Times New Roman" w:cs="Times New Roman"/>
                <w:sz w:val="24"/>
                <w:szCs w:val="24"/>
              </w:rPr>
              <w:fldChar w:fldCharType="end"/>
            </w:r>
          </w:p>
        </w:tc>
        <w:tc>
          <w:tcPr>
            <w:tcW w:w="992" w:type="dxa"/>
          </w:tcPr>
          <w:p w14:paraId="70734FC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12C88AD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35477</w:t>
            </w:r>
          </w:p>
        </w:tc>
        <w:tc>
          <w:tcPr>
            <w:tcW w:w="1276" w:type="dxa"/>
            <w:noWrap/>
            <w:hideMark/>
          </w:tcPr>
          <w:p w14:paraId="328241C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172</w:t>
            </w:r>
          </w:p>
        </w:tc>
        <w:tc>
          <w:tcPr>
            <w:tcW w:w="1275" w:type="dxa"/>
          </w:tcPr>
          <w:p w14:paraId="4A223E9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173</w:t>
            </w:r>
          </w:p>
        </w:tc>
        <w:tc>
          <w:tcPr>
            <w:tcW w:w="1418" w:type="dxa"/>
          </w:tcPr>
          <w:p w14:paraId="1EC72143" w14:textId="77777777" w:rsidR="00D0677B" w:rsidRPr="00FB4E45" w:rsidRDefault="00D0677B" w:rsidP="00D0677B">
            <w:pPr>
              <w:rPr>
                <w:rFonts w:ascii="Times New Roman" w:hAnsi="Times New Roman" w:cs="Times New Roman"/>
                <w:sz w:val="24"/>
                <w:szCs w:val="24"/>
              </w:rPr>
            </w:pPr>
          </w:p>
        </w:tc>
      </w:tr>
      <w:tr w:rsidR="00D0677B" w:rsidRPr="00FB4E45" w14:paraId="730689EA" w14:textId="77777777" w:rsidTr="00D0677B">
        <w:trPr>
          <w:trHeight w:val="300"/>
        </w:trPr>
        <w:tc>
          <w:tcPr>
            <w:tcW w:w="1980" w:type="dxa"/>
            <w:noWrap/>
            <w:hideMark/>
          </w:tcPr>
          <w:p w14:paraId="1FF90CA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Latvia</w:t>
            </w:r>
          </w:p>
        </w:tc>
        <w:tc>
          <w:tcPr>
            <w:tcW w:w="1134" w:type="dxa"/>
          </w:tcPr>
          <w:p w14:paraId="3068126E" w14:textId="783EEF4C"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2397C7A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10D3F6C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15357</w:t>
            </w:r>
          </w:p>
        </w:tc>
        <w:tc>
          <w:tcPr>
            <w:tcW w:w="1276" w:type="dxa"/>
            <w:noWrap/>
            <w:hideMark/>
          </w:tcPr>
          <w:p w14:paraId="2EAF6D0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38</w:t>
            </w:r>
          </w:p>
        </w:tc>
        <w:tc>
          <w:tcPr>
            <w:tcW w:w="1275" w:type="dxa"/>
          </w:tcPr>
          <w:p w14:paraId="1AF6E151" w14:textId="77777777" w:rsidR="00D0677B" w:rsidRPr="00FB4E45" w:rsidRDefault="00D0677B" w:rsidP="00D0677B">
            <w:pPr>
              <w:rPr>
                <w:rFonts w:ascii="Times New Roman" w:hAnsi="Times New Roman" w:cs="Times New Roman"/>
                <w:sz w:val="24"/>
                <w:szCs w:val="24"/>
              </w:rPr>
            </w:pPr>
          </w:p>
        </w:tc>
        <w:tc>
          <w:tcPr>
            <w:tcW w:w="1418" w:type="dxa"/>
          </w:tcPr>
          <w:p w14:paraId="0C2E9B3F" w14:textId="77777777" w:rsidR="00D0677B" w:rsidRPr="00FB4E45" w:rsidRDefault="00D0677B" w:rsidP="00D0677B">
            <w:pPr>
              <w:rPr>
                <w:rFonts w:ascii="Times New Roman" w:hAnsi="Times New Roman" w:cs="Times New Roman"/>
                <w:sz w:val="24"/>
                <w:szCs w:val="24"/>
              </w:rPr>
            </w:pPr>
          </w:p>
        </w:tc>
      </w:tr>
      <w:tr w:rsidR="00D0677B" w:rsidRPr="00FB4E45" w14:paraId="45A1BA27" w14:textId="77777777" w:rsidTr="00D0677B">
        <w:trPr>
          <w:trHeight w:val="300"/>
        </w:trPr>
        <w:tc>
          <w:tcPr>
            <w:tcW w:w="1980" w:type="dxa"/>
            <w:noWrap/>
            <w:hideMark/>
          </w:tcPr>
          <w:p w14:paraId="5CE5C18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Lebanon</w:t>
            </w:r>
          </w:p>
        </w:tc>
        <w:tc>
          <w:tcPr>
            <w:tcW w:w="1134" w:type="dxa"/>
          </w:tcPr>
          <w:p w14:paraId="753E4B0E" w14:textId="40AB57FC"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71D2515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2C868CBC"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9928</w:t>
            </w:r>
          </w:p>
        </w:tc>
        <w:tc>
          <w:tcPr>
            <w:tcW w:w="1276" w:type="dxa"/>
            <w:noWrap/>
            <w:hideMark/>
          </w:tcPr>
          <w:p w14:paraId="40D1C8F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78</w:t>
            </w:r>
          </w:p>
        </w:tc>
        <w:tc>
          <w:tcPr>
            <w:tcW w:w="1275" w:type="dxa"/>
          </w:tcPr>
          <w:p w14:paraId="4B1755D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188</w:t>
            </w:r>
          </w:p>
        </w:tc>
        <w:tc>
          <w:tcPr>
            <w:tcW w:w="1418" w:type="dxa"/>
          </w:tcPr>
          <w:p w14:paraId="5944F617" w14:textId="77777777" w:rsidR="00D0677B" w:rsidRPr="00FB4E45" w:rsidRDefault="00D0677B" w:rsidP="00D0677B">
            <w:pPr>
              <w:rPr>
                <w:rFonts w:ascii="Times New Roman" w:hAnsi="Times New Roman" w:cs="Times New Roman"/>
                <w:sz w:val="24"/>
                <w:szCs w:val="24"/>
              </w:rPr>
            </w:pPr>
          </w:p>
        </w:tc>
      </w:tr>
      <w:tr w:rsidR="00D0677B" w:rsidRPr="00FB4E45" w14:paraId="1EFE30E2" w14:textId="77777777" w:rsidTr="00D0677B">
        <w:trPr>
          <w:trHeight w:val="300"/>
        </w:trPr>
        <w:tc>
          <w:tcPr>
            <w:tcW w:w="1980" w:type="dxa"/>
            <w:noWrap/>
            <w:hideMark/>
          </w:tcPr>
          <w:p w14:paraId="686F564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Lithuania</w:t>
            </w:r>
          </w:p>
        </w:tc>
        <w:tc>
          <w:tcPr>
            <w:tcW w:w="1134" w:type="dxa"/>
          </w:tcPr>
          <w:p w14:paraId="124E32D9" w14:textId="375771D1"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5D0159C4"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17DD911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15689</w:t>
            </w:r>
          </w:p>
        </w:tc>
        <w:tc>
          <w:tcPr>
            <w:tcW w:w="1276" w:type="dxa"/>
            <w:noWrap/>
            <w:hideMark/>
          </w:tcPr>
          <w:p w14:paraId="2A14E85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146</w:t>
            </w:r>
          </w:p>
        </w:tc>
        <w:tc>
          <w:tcPr>
            <w:tcW w:w="1275" w:type="dxa"/>
          </w:tcPr>
          <w:p w14:paraId="7F23280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162</w:t>
            </w:r>
          </w:p>
        </w:tc>
        <w:tc>
          <w:tcPr>
            <w:tcW w:w="1418" w:type="dxa"/>
          </w:tcPr>
          <w:p w14:paraId="02C37222" w14:textId="77777777" w:rsidR="00D0677B" w:rsidRPr="00FB4E45" w:rsidRDefault="00D0677B" w:rsidP="00D0677B">
            <w:pPr>
              <w:rPr>
                <w:rFonts w:ascii="Times New Roman" w:hAnsi="Times New Roman" w:cs="Times New Roman"/>
                <w:sz w:val="24"/>
                <w:szCs w:val="24"/>
              </w:rPr>
            </w:pPr>
          </w:p>
        </w:tc>
      </w:tr>
      <w:tr w:rsidR="00D0677B" w:rsidRPr="00FB4E45" w14:paraId="5C6C8BD1" w14:textId="77777777" w:rsidTr="00D0677B">
        <w:trPr>
          <w:trHeight w:val="300"/>
        </w:trPr>
        <w:tc>
          <w:tcPr>
            <w:tcW w:w="1980" w:type="dxa"/>
            <w:noWrap/>
          </w:tcPr>
          <w:p w14:paraId="18A6203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Macedonia, FYR</w:t>
            </w:r>
          </w:p>
        </w:tc>
        <w:tc>
          <w:tcPr>
            <w:tcW w:w="1134" w:type="dxa"/>
          </w:tcPr>
          <w:p w14:paraId="382F1E8C" w14:textId="3D855EBB"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02B3B3A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430002D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5110</w:t>
            </w:r>
          </w:p>
        </w:tc>
        <w:tc>
          <w:tcPr>
            <w:tcW w:w="1276" w:type="dxa"/>
            <w:noWrap/>
          </w:tcPr>
          <w:p w14:paraId="727A68B2" w14:textId="77777777" w:rsidR="00D0677B" w:rsidRPr="00FB4E45" w:rsidRDefault="00D0677B" w:rsidP="00D0677B">
            <w:pPr>
              <w:rPr>
                <w:rFonts w:ascii="Times New Roman" w:hAnsi="Times New Roman" w:cs="Times New Roman"/>
                <w:sz w:val="24"/>
                <w:szCs w:val="24"/>
              </w:rPr>
            </w:pPr>
          </w:p>
        </w:tc>
        <w:tc>
          <w:tcPr>
            <w:tcW w:w="1275" w:type="dxa"/>
          </w:tcPr>
          <w:p w14:paraId="5D0F5D0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183</w:t>
            </w:r>
          </w:p>
        </w:tc>
        <w:tc>
          <w:tcPr>
            <w:tcW w:w="1418" w:type="dxa"/>
          </w:tcPr>
          <w:p w14:paraId="31712386" w14:textId="77777777" w:rsidR="00D0677B" w:rsidRPr="00FB4E45" w:rsidRDefault="00D0677B" w:rsidP="00D0677B">
            <w:pPr>
              <w:rPr>
                <w:rFonts w:ascii="Times New Roman" w:hAnsi="Times New Roman" w:cs="Times New Roman"/>
                <w:sz w:val="24"/>
                <w:szCs w:val="24"/>
              </w:rPr>
            </w:pPr>
          </w:p>
        </w:tc>
      </w:tr>
      <w:tr w:rsidR="00D0677B" w:rsidRPr="00FB4E45" w14:paraId="426FE7BA" w14:textId="77777777" w:rsidTr="00D0677B">
        <w:trPr>
          <w:trHeight w:val="300"/>
        </w:trPr>
        <w:tc>
          <w:tcPr>
            <w:tcW w:w="1980" w:type="dxa"/>
            <w:noWrap/>
          </w:tcPr>
          <w:p w14:paraId="4B3CBD5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Morocco</w:t>
            </w:r>
          </w:p>
        </w:tc>
        <w:tc>
          <w:tcPr>
            <w:tcW w:w="1134" w:type="dxa"/>
          </w:tcPr>
          <w:p w14:paraId="7438D2CD" w14:textId="7970F966"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"M\u00e9decins Sans Fronti\u00e8res", "given" : "", "non-dropping-particle" : "", "parse-names" : false, "suffix" : "" } ], "id" : "ITEM-1", "issued" : { "date-parts" : [ [ "2015" ] ] }, "title" : "The Right Shot: Bringing down barriers to affordable and adapted vaccines. 2nd edition.", "type" : "article" }, "uris" : [ "http://www.mendeley.com/documents/?uuid=9636eae7-9302-49be-a29e-78ad3cc6c647" ] } ], "mendeley" : { "formattedCitation" : "(15)", "plainTextFormattedCitation" : "(15)", "previouslyFormattedCitation" : "(15)"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(15)</w:t>
            </w:r>
            <w:r w:rsidRPr="00FB4E45">
              <w:rPr>
                <w:rFonts w:ascii="Times New Roman" w:hAnsi="Times New Roman" w:cs="Times New Roman"/>
                <w:sz w:val="24"/>
                <w:szCs w:val="24"/>
              </w:rPr>
              <w:fldChar w:fldCharType="end"/>
            </w:r>
          </w:p>
        </w:tc>
        <w:tc>
          <w:tcPr>
            <w:tcW w:w="992" w:type="dxa"/>
          </w:tcPr>
          <w:p w14:paraId="42FBE9A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553F63C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3095</w:t>
            </w:r>
          </w:p>
        </w:tc>
        <w:tc>
          <w:tcPr>
            <w:tcW w:w="1276" w:type="dxa"/>
            <w:noWrap/>
          </w:tcPr>
          <w:p w14:paraId="7BE4181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49</w:t>
            </w:r>
          </w:p>
        </w:tc>
        <w:tc>
          <w:tcPr>
            <w:tcW w:w="1275" w:type="dxa"/>
          </w:tcPr>
          <w:p w14:paraId="787D372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94</w:t>
            </w:r>
          </w:p>
        </w:tc>
        <w:tc>
          <w:tcPr>
            <w:tcW w:w="1418" w:type="dxa"/>
          </w:tcPr>
          <w:p w14:paraId="76B96BF7" w14:textId="77777777" w:rsidR="00D0677B" w:rsidRPr="00FB4E45" w:rsidRDefault="00D0677B" w:rsidP="00D0677B">
            <w:pPr>
              <w:rPr>
                <w:rFonts w:ascii="Times New Roman" w:hAnsi="Times New Roman" w:cs="Times New Roman"/>
                <w:sz w:val="24"/>
                <w:szCs w:val="24"/>
              </w:rPr>
            </w:pPr>
          </w:p>
        </w:tc>
      </w:tr>
      <w:tr w:rsidR="00D0677B" w:rsidRPr="00FB4E45" w14:paraId="564244CA" w14:textId="77777777" w:rsidTr="00D0677B">
        <w:trPr>
          <w:trHeight w:val="300"/>
        </w:trPr>
        <w:tc>
          <w:tcPr>
            <w:tcW w:w="1980" w:type="dxa"/>
            <w:noWrap/>
            <w:hideMark/>
          </w:tcPr>
          <w:p w14:paraId="5A19B44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New Zealand</w:t>
            </w:r>
          </w:p>
        </w:tc>
        <w:tc>
          <w:tcPr>
            <w:tcW w:w="1134" w:type="dxa"/>
          </w:tcPr>
          <w:p w14:paraId="27268667" w14:textId="4321B4FC"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"10.1016/j.vaccine.2014.02.071", "ISSN" : "1873-2518", "PMID" : "24662710", "abstract" : "BACKGROUND: As with many high-income countries, vaccination coverage against human papilloma virus (HPV) infection is not high in New Zealand (NZ) at 47% in school-aged girls for three doses. We estimate the health gains, net-cost and cost-effectiveness of the currently implemented HPV national vaccination programme of vaccination dispersed across schools and primary care, and two alternatives: school-based only (assumed coverage as per Australia: 73%), and mandatory school-based vaccination but with opt-out permitted (coverage 93%). We also generate estimates by social group (sex, ethnic and deprivation group).\n\nMETHODS: A Markov macro-simulation model was developed for 12-year-old girls and boys in 2011, with future health states of: cervical cancer, pre-cancer (CIN I-III), genital warts, and three other HPV-related cancers (oropharyngeal, anal, vulvar cancer). In each state health sector costs, including additional health sector costs from extra life, and quality-adjusted life years (QALYs) were accumulated.\n\nRESULTS: The current HPV vaccination programme has an estimated cost-effectiveness of NZ$18,800/QALY gained (about US$9700/QALY gained using the OECD's purchasing power parities; 95% UI: US$6900 to $33,700) compared to the status quo in NZ prior to 2008 (no vaccination, screening alone). The incremental cost-effectiveness ratio (ICER) of an intensive school-based only programme of girls, compared to the current situation, was US$33,000/QALY gained. Mandatory vaccination appeared least cost-effective (ICER compared to school-based of US$117,000/QALY gained, but with wide 95% uncertainty limits from $56,000 to $220,000). All interventions generated more QALYs per 12-year-old for M\u0101ori (indigenous population) and people living in deprived areas (range 5-25% greater QALYs gained).\n\nINTERPRETATION: A more intensive school-only vaccination programme seems warranted. Reductions in vaccine price will greatly improve cost-effectiveness of all options, possibly making a law for mandatory vaccination optimal from a health sector perspective. All interventions could reduce ethnic and socioeconomic disparities in HPV-related disease.", "author" : [ { "dropping-particle" : "", "family" : "Blakely", "given" : "Tony", "non-dropping-particle" : "", "parse-names" : false, "suffix" : "" }, { "dropping-particle" : "", "family" : "Kvizhinadze", "given" : "Giorgi", "non-dropping-particle" : "", "parse-names" : false, "suffix" : "" }, { "dropping-particle" : "", "family" : "Karvonen", "given" : "Tanja", "non-dropping-particle" : "", "parse-names" : false, "suffix" : "" }, { "dropping-particle" : "", "family" : "Pearson", "given" : "Amber L", "non-dropping-particle" : "", "parse-names" : false, "suffix" : "" }, { "dropping-particle" : "", "family" : "Smith", "given" : "Megan", "non-dropping-particle" : "", "parse-names" : false, "suffix" : "" }, { "dropping-particle" : "", "family" : "Wilson", "given" : "Nick", "non-dropping-particle" : "", "parse-names" : false, "suffix" : "" } ], "container-title" : "Vaccine", "id" : "ITEM-1", "issue" : "22", "issued" : { "date-parts" : [ [ "2014", "5", "7" ] ] }, "page" : "2645-56", "title" : "Cost-effectiveness and equity impacts of three HPV vaccination programmes for school-aged girls in New Zealand.", "type" : "article-journal", "volume" : "32" }, "uris" : [ "http://www.mendeley.com/documents/?uuid=86b53201-1fda-4093-92e1-4230639b19c1" ] } ], "mendeley" : { "formattedCitation" : "(22)", "plainTextFormattedCitation" : "(22)", "previouslyFormattedCitation" : "(22)"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(22)</w:t>
            </w:r>
            <w:r w:rsidRPr="00FB4E45">
              <w:rPr>
                <w:rFonts w:ascii="Times New Roman" w:hAnsi="Times New Roman" w:cs="Times New Roman"/>
                <w:sz w:val="24"/>
                <w:szCs w:val="24"/>
              </w:rPr>
              <w:fldChar w:fldCharType="end"/>
            </w:r>
          </w:p>
        </w:tc>
        <w:tc>
          <w:tcPr>
            <w:tcW w:w="992" w:type="dxa"/>
          </w:tcPr>
          <w:p w14:paraId="0BFED924"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Tender</w:t>
            </w:r>
          </w:p>
        </w:tc>
        <w:tc>
          <w:tcPr>
            <w:tcW w:w="1843" w:type="dxa"/>
            <w:noWrap/>
            <w:hideMark/>
          </w:tcPr>
          <w:p w14:paraId="4ADCE4A3"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42409</w:t>
            </w:r>
          </w:p>
        </w:tc>
        <w:tc>
          <w:tcPr>
            <w:tcW w:w="1276" w:type="dxa"/>
            <w:noWrap/>
            <w:hideMark/>
          </w:tcPr>
          <w:p w14:paraId="173C21A6" w14:textId="77777777" w:rsidR="00D0677B" w:rsidRPr="00FB4E45" w:rsidRDefault="00D0677B" w:rsidP="00D0677B">
            <w:pPr>
              <w:rPr>
                <w:rFonts w:ascii="Times New Roman" w:hAnsi="Times New Roman" w:cs="Times New Roman"/>
                <w:sz w:val="24"/>
                <w:szCs w:val="24"/>
              </w:rPr>
            </w:pPr>
          </w:p>
        </w:tc>
        <w:tc>
          <w:tcPr>
            <w:tcW w:w="1275" w:type="dxa"/>
          </w:tcPr>
          <w:p w14:paraId="78E3AE60" w14:textId="77777777" w:rsidR="00D0677B" w:rsidRPr="00FB4E45" w:rsidRDefault="00D0677B" w:rsidP="00D0677B">
            <w:pPr>
              <w:rPr>
                <w:rFonts w:ascii="Times New Roman" w:hAnsi="Times New Roman" w:cs="Times New Roman"/>
                <w:sz w:val="24"/>
                <w:szCs w:val="24"/>
              </w:rPr>
            </w:pPr>
          </w:p>
        </w:tc>
        <w:tc>
          <w:tcPr>
            <w:tcW w:w="1418" w:type="dxa"/>
          </w:tcPr>
          <w:p w14:paraId="51A5873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92</w:t>
            </w:r>
          </w:p>
        </w:tc>
      </w:tr>
      <w:tr w:rsidR="00D0677B" w:rsidRPr="00FB4E45" w14:paraId="77BEC017" w14:textId="77777777" w:rsidTr="00AB709C">
        <w:trPr>
          <w:trHeight w:val="300"/>
        </w:trPr>
        <w:tc>
          <w:tcPr>
            <w:tcW w:w="1980" w:type="dxa"/>
            <w:noWrap/>
            <w:hideMark/>
          </w:tcPr>
          <w:p w14:paraId="4755EF7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Norway</w:t>
            </w:r>
          </w:p>
        </w:tc>
        <w:tc>
          <w:tcPr>
            <w:tcW w:w="1134" w:type="dxa"/>
          </w:tcPr>
          <w:p w14:paraId="46D0B29F" w14:textId="2BB7C74D"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"10.1371/journal.pone.0089974", "ISSN" : "1932-6203", "PMID" : "24651645", "abstract" : "BACKGROUND: Increasingly, countries have introduced female vaccination against human papillomavirus (HPV), causally linked to several cancers and genital warts, but few have recommended vaccination of boys. Declining vaccine prices and strong evidence of vaccine impact on reducing HPV-related conditions in both women and men prompt countries to reevaluate whether HPV vaccination of boys is warranted.\n\nMETHODS: A previously-published dynamic model of HPV transmission was empirically calibrated to Norway. Reductions in the incidence of HPV, including both direct and indirect benefits, were applied to a natural history model of cervical cancer, and to incidence-based models for other non-cervical HPV-related diseases. We calculated the health outcomes and costs of the different HPV-related conditions under a gender-neutral vaccination program compared to a female-only program.\n\nRESULTS: Vaccine price had a decisive impact on results. For example, assuming 71% coverage, high vaccine efficacy and a reasonable vaccine tender price of $75 per dose, we found vaccinating both girls and boys fell below a commonly cited cost-effectiveness threshold in Norway ($83,000/quality-adjusted life year (QALY) gained) when including vaccine benefit for all HPV-related diseases. However, at the current market price, including boys would not be considered 'good value for money.' For settings with a lower cost-effectiveness threshold ($30,000/QALY), it would not be considered cost-effective to expand the current program to include boys, unless the vaccine price was less than $36/dose. Increasing vaccination coverage to 90% among girls was more effective and less costly than the benefits achieved by vaccinating both genders with 71% coverage.\n\nCONCLUSIONS: At the anticipated tender price, expanding the HPV vaccination program to boys may be cost-effective and may warrant a change in the current female-only vaccination policy in Norway. However, increasing coverage in girls is uniformly more effective and cost-effective than expanding vaccination coverage to boys and should be considered a priority.", "author" : [ { "dropping-particle" : "", "family" : "Burger", "given" : "Emily a", "non-dropping-particle" : "", "parse-names" : false, "suffix" : "" }, { "dropping-particle" : "", "family" : "Sy", "given" : "Stephen", "non-dropping-particle" : "", "parse-names" : false, "suffix" : "" }, { "dropping-particle" : "", "family" : "Nyg\u00e5rd", "given" : "Mari", "non-dropping-particle" : "", "parse-names" : false, "suffix" : "" }, { "dropping-particle" : "", "family" : "Kristiansen", "given" : "Ivar S", "non-dropping-particle" : "", "parse-names" : false, "suffix" : "" }, { "dropping-particle" : "", "family" : "Kim", "given" : "Jane J", "non-dropping-particle" : "", "parse-names" : false, "suffix" : "" } ], "container-title" : "PloS one", "id" : "ITEM-1", "issue" : "3", "issued" : { "date-parts" : [ [ "2014", "1" ] ] }, "page" : "e89974", "title" : "Prevention of HPV-related cancers in Norway: cost-effectiveness of expanding the HPV vaccination program to include pre-adolescent boys.", "type" : "article-journal", "volume" : "9" }, "uris" : [ "http://www.mendeley.com/documents/?uuid=84fa239d-1ada-43c3-9173-16ce0c143171" ] } ], "mendeley" : { "formattedCitation" : "(13)", "plainTextFormattedCitation" : "(13)", "previouslyFormattedCitation" : "(13)"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(13)</w:t>
            </w:r>
            <w:r w:rsidRPr="00FB4E45">
              <w:rPr>
                <w:rFonts w:ascii="Times New Roman" w:hAnsi="Times New Roman" w:cs="Times New Roman"/>
                <w:sz w:val="24"/>
                <w:szCs w:val="24"/>
              </w:rPr>
              <w:fldChar w:fldCharType="end"/>
            </w:r>
          </w:p>
        </w:tc>
        <w:tc>
          <w:tcPr>
            <w:tcW w:w="992" w:type="dxa"/>
          </w:tcPr>
          <w:p w14:paraId="4F616A6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673C002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102832</w:t>
            </w:r>
          </w:p>
        </w:tc>
        <w:tc>
          <w:tcPr>
            <w:tcW w:w="1276" w:type="dxa"/>
            <w:noWrap/>
            <w:vAlign w:val="bottom"/>
            <w:hideMark/>
          </w:tcPr>
          <w:p w14:paraId="03DED95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203</w:t>
            </w:r>
          </w:p>
        </w:tc>
        <w:tc>
          <w:tcPr>
            <w:tcW w:w="1275" w:type="dxa"/>
            <w:vAlign w:val="bottom"/>
          </w:tcPr>
          <w:p w14:paraId="1744E48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186</w:t>
            </w:r>
          </w:p>
        </w:tc>
        <w:tc>
          <w:tcPr>
            <w:tcW w:w="1418" w:type="dxa"/>
          </w:tcPr>
          <w:p w14:paraId="48FEF30B" w14:textId="77777777" w:rsidR="00D0677B" w:rsidRPr="00FB4E45" w:rsidRDefault="00D0677B" w:rsidP="00D0677B">
            <w:pPr>
              <w:rPr>
                <w:rFonts w:ascii="Times New Roman" w:hAnsi="Times New Roman" w:cs="Times New Roman"/>
                <w:sz w:val="24"/>
                <w:szCs w:val="24"/>
              </w:rPr>
            </w:pPr>
          </w:p>
        </w:tc>
      </w:tr>
      <w:tr w:rsidR="00D0677B" w:rsidRPr="00FB4E45" w14:paraId="00DB01B0" w14:textId="77777777" w:rsidTr="00AB709C">
        <w:trPr>
          <w:trHeight w:val="300"/>
        </w:trPr>
        <w:tc>
          <w:tcPr>
            <w:tcW w:w="1980" w:type="dxa"/>
            <w:noWrap/>
            <w:hideMark/>
          </w:tcPr>
          <w:p w14:paraId="6BDC1D0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Poland</w:t>
            </w:r>
          </w:p>
        </w:tc>
        <w:tc>
          <w:tcPr>
            <w:tcW w:w="1134" w:type="dxa"/>
          </w:tcPr>
          <w:p w14:paraId="76536EBC" w14:textId="3DDE9ED3"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79CC1B9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264BE62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21523</w:t>
            </w:r>
          </w:p>
        </w:tc>
        <w:tc>
          <w:tcPr>
            <w:tcW w:w="1276" w:type="dxa"/>
            <w:noWrap/>
            <w:vAlign w:val="bottom"/>
            <w:hideMark/>
          </w:tcPr>
          <w:p w14:paraId="48C8F56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80</w:t>
            </w:r>
          </w:p>
        </w:tc>
        <w:tc>
          <w:tcPr>
            <w:tcW w:w="1275" w:type="dxa"/>
            <w:vAlign w:val="bottom"/>
          </w:tcPr>
          <w:p w14:paraId="607A5F3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80</w:t>
            </w:r>
          </w:p>
        </w:tc>
        <w:tc>
          <w:tcPr>
            <w:tcW w:w="1418" w:type="dxa"/>
          </w:tcPr>
          <w:p w14:paraId="51A34D58" w14:textId="77777777" w:rsidR="00D0677B" w:rsidRPr="00FB4E45" w:rsidRDefault="00D0677B" w:rsidP="00D0677B">
            <w:pPr>
              <w:rPr>
                <w:rFonts w:ascii="Times New Roman" w:hAnsi="Times New Roman" w:cs="Times New Roman"/>
                <w:sz w:val="24"/>
                <w:szCs w:val="24"/>
              </w:rPr>
            </w:pPr>
          </w:p>
        </w:tc>
      </w:tr>
      <w:tr w:rsidR="00D0677B" w:rsidRPr="00FB4E45" w14:paraId="6D2FF93B" w14:textId="77777777" w:rsidTr="00AB709C">
        <w:trPr>
          <w:trHeight w:val="300"/>
        </w:trPr>
        <w:tc>
          <w:tcPr>
            <w:tcW w:w="1980" w:type="dxa"/>
            <w:noWrap/>
          </w:tcPr>
          <w:p w14:paraId="6CDC72C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Romania</w:t>
            </w:r>
          </w:p>
        </w:tc>
        <w:tc>
          <w:tcPr>
            <w:tcW w:w="1134" w:type="dxa"/>
          </w:tcPr>
          <w:p w14:paraId="602D600A" w14:textId="5029D91E"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47CA5A24"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38F0F03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13829</w:t>
            </w:r>
          </w:p>
        </w:tc>
        <w:tc>
          <w:tcPr>
            <w:tcW w:w="1276" w:type="dxa"/>
            <w:noWrap/>
            <w:vAlign w:val="bottom"/>
          </w:tcPr>
          <w:p w14:paraId="0E3D5A3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75</w:t>
            </w:r>
          </w:p>
        </w:tc>
        <w:tc>
          <w:tcPr>
            <w:tcW w:w="1275" w:type="dxa"/>
            <w:vAlign w:val="bottom"/>
          </w:tcPr>
          <w:p w14:paraId="62BA7B5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139</w:t>
            </w:r>
          </w:p>
        </w:tc>
        <w:tc>
          <w:tcPr>
            <w:tcW w:w="1418" w:type="dxa"/>
          </w:tcPr>
          <w:p w14:paraId="271BB65E" w14:textId="77777777" w:rsidR="00D0677B" w:rsidRPr="00FB4E45" w:rsidRDefault="00D0677B" w:rsidP="00D0677B">
            <w:pPr>
              <w:rPr>
                <w:rFonts w:ascii="Times New Roman" w:hAnsi="Times New Roman" w:cs="Times New Roman"/>
                <w:sz w:val="24"/>
                <w:szCs w:val="24"/>
              </w:rPr>
            </w:pPr>
          </w:p>
        </w:tc>
      </w:tr>
      <w:tr w:rsidR="00D0677B" w:rsidRPr="00FB4E45" w14:paraId="439622B2" w14:textId="77777777" w:rsidTr="00AB709C">
        <w:trPr>
          <w:trHeight w:val="300"/>
        </w:trPr>
        <w:tc>
          <w:tcPr>
            <w:tcW w:w="1980" w:type="dxa"/>
            <w:noWrap/>
          </w:tcPr>
          <w:p w14:paraId="6479386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Serbia</w:t>
            </w:r>
          </w:p>
        </w:tc>
        <w:tc>
          <w:tcPr>
            <w:tcW w:w="1134" w:type="dxa"/>
          </w:tcPr>
          <w:p w14:paraId="1975BDE2" w14:textId="684F1758"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5502413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528DE5ED"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6354</w:t>
            </w:r>
          </w:p>
        </w:tc>
        <w:tc>
          <w:tcPr>
            <w:tcW w:w="1276" w:type="dxa"/>
            <w:noWrap/>
            <w:vAlign w:val="bottom"/>
          </w:tcPr>
          <w:p w14:paraId="28BA9F5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70</w:t>
            </w:r>
          </w:p>
        </w:tc>
        <w:tc>
          <w:tcPr>
            <w:tcW w:w="1275" w:type="dxa"/>
            <w:vAlign w:val="bottom"/>
          </w:tcPr>
          <w:p w14:paraId="1A7FE28A"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171</w:t>
            </w:r>
          </w:p>
        </w:tc>
        <w:tc>
          <w:tcPr>
            <w:tcW w:w="1418" w:type="dxa"/>
          </w:tcPr>
          <w:p w14:paraId="37228D5E" w14:textId="77777777" w:rsidR="00D0677B" w:rsidRPr="00FB4E45" w:rsidRDefault="00D0677B" w:rsidP="00D0677B">
            <w:pPr>
              <w:rPr>
                <w:rFonts w:ascii="Times New Roman" w:hAnsi="Times New Roman" w:cs="Times New Roman"/>
                <w:sz w:val="24"/>
                <w:szCs w:val="24"/>
              </w:rPr>
            </w:pPr>
          </w:p>
        </w:tc>
      </w:tr>
      <w:tr w:rsidR="00D0677B" w:rsidRPr="00FB4E45" w14:paraId="4EF59F2B" w14:textId="77777777" w:rsidTr="00AB709C">
        <w:trPr>
          <w:trHeight w:val="300"/>
        </w:trPr>
        <w:tc>
          <w:tcPr>
            <w:tcW w:w="1980" w:type="dxa"/>
            <w:noWrap/>
            <w:hideMark/>
          </w:tcPr>
          <w:p w14:paraId="71BDCE7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Slovak Republic</w:t>
            </w:r>
          </w:p>
        </w:tc>
        <w:tc>
          <w:tcPr>
            <w:tcW w:w="1134" w:type="dxa"/>
          </w:tcPr>
          <w:p w14:paraId="19A5C5B5" w14:textId="55F81AF5"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079E5F9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61C5C51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18050</w:t>
            </w:r>
          </w:p>
        </w:tc>
        <w:tc>
          <w:tcPr>
            <w:tcW w:w="1276" w:type="dxa"/>
            <w:noWrap/>
            <w:vAlign w:val="bottom"/>
            <w:hideMark/>
          </w:tcPr>
          <w:p w14:paraId="7B2828F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90</w:t>
            </w:r>
          </w:p>
        </w:tc>
        <w:tc>
          <w:tcPr>
            <w:tcW w:w="1275" w:type="dxa"/>
            <w:vAlign w:val="bottom"/>
          </w:tcPr>
          <w:p w14:paraId="4EB8DC2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150</w:t>
            </w:r>
          </w:p>
        </w:tc>
        <w:tc>
          <w:tcPr>
            <w:tcW w:w="1418" w:type="dxa"/>
          </w:tcPr>
          <w:p w14:paraId="24E3B724" w14:textId="77777777" w:rsidR="00D0677B" w:rsidRPr="00FB4E45" w:rsidRDefault="00D0677B" w:rsidP="00D0677B">
            <w:pPr>
              <w:rPr>
                <w:rFonts w:ascii="Times New Roman" w:hAnsi="Times New Roman" w:cs="Times New Roman"/>
                <w:sz w:val="24"/>
                <w:szCs w:val="24"/>
              </w:rPr>
            </w:pPr>
          </w:p>
        </w:tc>
      </w:tr>
      <w:tr w:rsidR="00D0677B" w:rsidRPr="00FB4E45" w14:paraId="4E3E8051" w14:textId="77777777" w:rsidTr="00AB709C">
        <w:trPr>
          <w:trHeight w:val="300"/>
        </w:trPr>
        <w:tc>
          <w:tcPr>
            <w:tcW w:w="1980" w:type="dxa"/>
            <w:noWrap/>
            <w:hideMark/>
          </w:tcPr>
          <w:p w14:paraId="3FE80C3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Slovenia</w:t>
            </w:r>
          </w:p>
        </w:tc>
        <w:tc>
          <w:tcPr>
            <w:tcW w:w="1134" w:type="dxa"/>
          </w:tcPr>
          <w:p w14:paraId="44295A6B" w14:textId="2B993889"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"ISSN" : "1581-2979", "PMID" : "23674181", "abstract" : "We present a review of the current implementation status of vaccination against human papillomaviruses (HPV) and available data concerning the burden of HPV infection and HPV type-specific distribution in 16 central and eastern European countries: Albania, Bosnia and Herzegovina, Bulgaria, Croatia, the Czech Republic, Estonia, Montenegro, Poland, Romania, Serbia, Slovakia, Slovenia, and The Former Yugoslav Republic of Macedonia. At least one current HPV prophylactic vaccine is registered in all central and eastern European countries except Montenegro. Six counties-Bulgaria, the Czech Republic, Latvia, Romania, Slovenia, and Former Yugoslav Republic of Macedonia-have integrated the HPV vaccination into their national immunization program and currently provide routine vaccination free of charge to the primary target population. Ten countries have not integrated HPV vaccination into the national immunization program. The key reasons for lack of implementation of HPV vaccination into the national immunization program are the high vaccine cost and negative public perception. Vaccination of males is not recommended in any country in the region.", "author" : [ { "dropping-particle" : "", "family" : "Seme", "given" : "Katja", "non-dropping-particle" : "", "parse-names" : false, "suffix" : "" }, { "dropping-particle" : "", "family" : "Maver", "given" : "Polona J", "non-dropping-particle" : "", "parse-names" : false, "suffix" : "" }, { "dropping-particle" : "", "family" : "Kora\u0107", "given" : "Tina", "non-dropping-particle" : "", "parse-names" : false, "suffix" : "" }, { "dropping-particle" : "", "family" : "Canton", "given" : "Amalia", "non-dropping-particle" : "", "parse-names" : false, "suffix" : "" }, { "dropping-particle" : "", "family" : "\u010c\u00e1stkov\u00e1", "given" : "Jitka", "non-dropping-particle" : "", "parse-names" : false, "suffix" : "" }, { "dropping-particle" : "", "family" : "Dimitrov", "given" : "Goran", "non-dropping-particle" : "", "parse-names" : false, "suffix" : "" }, { "dropping-particle" : "", "family" : "Filippova", "given" : "Irina", "non-dropping-particle" : "", "parse-names" : false, "suffix" : "" }, { "dropping-particle" : "", "family" : "Hudecov\u00e1", "given" : "Helena", "non-dropping-particle" : "", "parse-names" : false, "suffix" : "" }, { "dropping-particle" : "", "family" : "Iljazovi\u0107", "given" : "Ermina", "non-dropping-particle" : "", "parse-names" : false, "suffix" : "" }, { "dropping-particle" : "", "family" : "Kai\u0107", "given" : "Bernard", "non-dropping-particle" : "", "parse-names" : false, "suffix" : "" }, { "dropping-particle" : "", "family" : "Kesi\u0107", "given" : "Vesna", "non-dropping-particle" : "", "parse-names" : false, "suffix" : "" }, { "dropping-particle" : "", "family" : "Kuprevi\u010dien\u0117", "given" : "Nerija", "non-dropping-particle" : "", "parse-names" : false, "suffix" : "" }, { "dropping-particle" : "", "family" : "Lau\u0161evi\u0107", "given" : "Dragan", "non-dropping-particle" : "", "parse-names" : false, "suffix" : "" }, { "dropping-particle" : "", "family" : "Moln\u00e1r", "given" : "Zsuzsanna", "non-dropping-particle" : "", "parse-names" : false, "suffix" : "" }, { "dropping-particle" : "", "family" : "Perevo\u0161\u010dikovs", "given" : "Jurijs", "non-dropping-particle" : "", "parse-names" : false, "suffix" : "" }, { "dropping-particle" : "", "family" : "Spaczy\u0144ski", "given" : "Marek", "non-dropping-particle" : "", "parse-names" : false, "suffix" : "" }, { "dropping-particle" : "", "family" : "Stefanova", "given" : "Venera", "non-dropping-particle" : "", "parse-names" : false, "suffix" : "" }, { "dropping-particle" : "", "family" : "U\u010dakar", "given" : "Veronika", "non-dropping-particle" : "", "parse-names" : false, "suffix" : "" }, { "dropping-particle" : "", "family" : "Poljak", "given" : "Mario", "non-dropping-particle" : "", "parse-names" : false, "suffix" : "" } ], "container-title" : "Acta dermatovenerologica Alpina, Pannonica, et Adriatica", "id" : "ITEM-1", "issue" : "1", "issued" : { "date-parts" : [ [ "2013", "1" ] ] }, "page" : "21-5", "title" : "Current status of human papillomavirus vaccination implementation in central and eastern Europe.", "type" : "article-journal", "volume" : "22" }, "uris" : [ "http://www.mendeley.com/documents/?uuid=2d04c54f-5628-4d11-9783-dde714ce84a7" ] } ], "mendeley" : { "formattedCitation" : "(19)", "plainTextFormattedCitation" : "(19)", "previouslyFormattedCitation" : "(19)"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(19)</w:t>
            </w:r>
            <w:r w:rsidRPr="00FB4E45">
              <w:rPr>
                <w:rFonts w:ascii="Times New Roman" w:hAnsi="Times New Roman" w:cs="Times New Roman"/>
                <w:sz w:val="24"/>
                <w:szCs w:val="24"/>
              </w:rPr>
              <w:fldChar w:fldCharType="end"/>
            </w:r>
          </w:p>
        </w:tc>
        <w:tc>
          <w:tcPr>
            <w:tcW w:w="992" w:type="dxa"/>
          </w:tcPr>
          <w:p w14:paraId="017E9CCE"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71524DD2"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23297</w:t>
            </w:r>
          </w:p>
        </w:tc>
        <w:tc>
          <w:tcPr>
            <w:tcW w:w="1276" w:type="dxa"/>
            <w:noWrap/>
            <w:vAlign w:val="bottom"/>
            <w:hideMark/>
          </w:tcPr>
          <w:p w14:paraId="7D8059F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114</w:t>
            </w:r>
          </w:p>
        </w:tc>
        <w:tc>
          <w:tcPr>
            <w:tcW w:w="1275" w:type="dxa"/>
            <w:vAlign w:val="bottom"/>
          </w:tcPr>
          <w:p w14:paraId="400834A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143</w:t>
            </w:r>
          </w:p>
        </w:tc>
        <w:tc>
          <w:tcPr>
            <w:tcW w:w="1418" w:type="dxa"/>
          </w:tcPr>
          <w:p w14:paraId="15D9592B" w14:textId="77777777" w:rsidR="00D0677B" w:rsidRPr="00FB4E45" w:rsidRDefault="00D0677B" w:rsidP="00D0677B">
            <w:pPr>
              <w:rPr>
                <w:rFonts w:ascii="Times New Roman" w:hAnsi="Times New Roman" w:cs="Times New Roman"/>
                <w:sz w:val="24"/>
                <w:szCs w:val="24"/>
              </w:rPr>
            </w:pPr>
          </w:p>
        </w:tc>
      </w:tr>
      <w:tr w:rsidR="00D0677B" w:rsidRPr="00FB4E45" w14:paraId="28737121" w14:textId="77777777" w:rsidTr="00AB709C">
        <w:trPr>
          <w:trHeight w:val="300"/>
        </w:trPr>
        <w:tc>
          <w:tcPr>
            <w:tcW w:w="1980" w:type="dxa"/>
            <w:noWrap/>
          </w:tcPr>
          <w:p w14:paraId="4ECD780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South Africa</w:t>
            </w:r>
          </w:p>
        </w:tc>
        <w:tc>
          <w:tcPr>
            <w:tcW w:w="1134" w:type="dxa"/>
          </w:tcPr>
          <w:p w14:paraId="3B82346E" w14:textId="2E1D13F7"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"M\u00e9decins Sans Fronti\u00e8res", "given" : "", "non-dropping-particle" : "", "parse-names" : false, "suffix" : "" } ], "id" : "ITEM-1", "issued" : { "date-parts" : [ [ "2015" ] ] }, "title" : "The Right Shot: Bringing down barriers to affordable and adapted vaccines. 2nd edition.", "type" : "article" }, "uris" : [ "http://www.mendeley.com/documents/?uuid=9636eae7-9302-49be-a29e-78ad3cc6c647" ] } ], "mendeley" : { "formattedCitation" : "(15)", "plainTextFormattedCitation" : "(15)", "previouslyFormattedCitation" : "(15)"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(15)</w:t>
            </w:r>
            <w:r w:rsidRPr="00FB4E45">
              <w:rPr>
                <w:rFonts w:ascii="Times New Roman" w:hAnsi="Times New Roman" w:cs="Times New Roman"/>
                <w:sz w:val="24"/>
                <w:szCs w:val="24"/>
              </w:rPr>
              <w:fldChar w:fldCharType="end"/>
            </w:r>
          </w:p>
        </w:tc>
        <w:tc>
          <w:tcPr>
            <w:tcW w:w="992" w:type="dxa"/>
          </w:tcPr>
          <w:p w14:paraId="0D2226EC"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723BDFB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6886</w:t>
            </w:r>
          </w:p>
        </w:tc>
        <w:tc>
          <w:tcPr>
            <w:tcW w:w="1276" w:type="dxa"/>
            <w:noWrap/>
            <w:vAlign w:val="bottom"/>
          </w:tcPr>
          <w:p w14:paraId="7E030B6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55</w:t>
            </w:r>
          </w:p>
        </w:tc>
        <w:tc>
          <w:tcPr>
            <w:tcW w:w="1275" w:type="dxa"/>
            <w:vAlign w:val="bottom"/>
          </w:tcPr>
          <w:p w14:paraId="55D8919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57</w:t>
            </w:r>
          </w:p>
        </w:tc>
        <w:tc>
          <w:tcPr>
            <w:tcW w:w="1418" w:type="dxa"/>
          </w:tcPr>
          <w:p w14:paraId="7055D904" w14:textId="77777777" w:rsidR="00D0677B" w:rsidRPr="00FB4E45" w:rsidRDefault="00D0677B" w:rsidP="00D0677B">
            <w:pPr>
              <w:rPr>
                <w:rFonts w:ascii="Times New Roman" w:hAnsi="Times New Roman" w:cs="Times New Roman"/>
                <w:sz w:val="24"/>
                <w:szCs w:val="24"/>
              </w:rPr>
            </w:pPr>
          </w:p>
        </w:tc>
      </w:tr>
      <w:tr w:rsidR="00D0677B" w:rsidRPr="00FB4E45" w14:paraId="492F4139" w14:textId="77777777" w:rsidTr="00AB709C">
        <w:trPr>
          <w:trHeight w:val="300"/>
        </w:trPr>
        <w:tc>
          <w:tcPr>
            <w:tcW w:w="1980" w:type="dxa"/>
            <w:noWrap/>
            <w:hideMark/>
          </w:tcPr>
          <w:p w14:paraId="6FC7D06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Spain</w:t>
            </w:r>
          </w:p>
        </w:tc>
        <w:tc>
          <w:tcPr>
            <w:tcW w:w="1134" w:type="dxa"/>
          </w:tcPr>
          <w:p w14:paraId="5F941D2C" w14:textId="3C22E89E"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"Tardon", "given" : "Laura", "non-dropping-particle" : "", "parse-names" : false, "suffix" : "" } ], "container-title" : "El Mundo", "id" : "ITEM-1", "issued" : { "date-parts" : [ [ "2013" ] ] }, "title" : "La vacuna del papilomavirus se abarata para los pa\u00edses pobres", "type" : "article-newspaper" }, "uris" : [ "http://www.mendeley.com/documents/?uuid=7bc9f48e-362a-42c6-bead-22d2fc7ea5c4" ] } ], "mendeley" : { "formattedCitation" : "(16)", "plainTextFormattedCitation" : "(16)", "previouslyFormattedCitation" : "(16)"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(16)</w:t>
            </w:r>
            <w:r w:rsidRPr="00FB4E45">
              <w:rPr>
                <w:rFonts w:ascii="Times New Roman" w:hAnsi="Times New Roman" w:cs="Times New Roman"/>
                <w:sz w:val="24"/>
                <w:szCs w:val="24"/>
              </w:rPr>
              <w:fldChar w:fldCharType="end"/>
            </w:r>
          </w:p>
        </w:tc>
        <w:tc>
          <w:tcPr>
            <w:tcW w:w="992" w:type="dxa"/>
          </w:tcPr>
          <w:p w14:paraId="502FFBB9"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5BD8C0C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29881</w:t>
            </w:r>
          </w:p>
        </w:tc>
        <w:tc>
          <w:tcPr>
            <w:tcW w:w="1276" w:type="dxa"/>
            <w:noWrap/>
            <w:vAlign w:val="bottom"/>
            <w:hideMark/>
          </w:tcPr>
          <w:p w14:paraId="25683A3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159</w:t>
            </w:r>
          </w:p>
        </w:tc>
        <w:tc>
          <w:tcPr>
            <w:tcW w:w="1275" w:type="dxa"/>
            <w:vAlign w:val="bottom"/>
          </w:tcPr>
          <w:p w14:paraId="2A8EBC28"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159</w:t>
            </w:r>
          </w:p>
        </w:tc>
        <w:tc>
          <w:tcPr>
            <w:tcW w:w="1418" w:type="dxa"/>
          </w:tcPr>
          <w:p w14:paraId="40D51263" w14:textId="77777777" w:rsidR="00D0677B" w:rsidRPr="00FB4E45" w:rsidRDefault="00D0677B" w:rsidP="00D0677B">
            <w:pPr>
              <w:rPr>
                <w:rFonts w:ascii="Times New Roman" w:hAnsi="Times New Roman" w:cs="Times New Roman"/>
                <w:sz w:val="24"/>
                <w:szCs w:val="24"/>
              </w:rPr>
            </w:pPr>
          </w:p>
        </w:tc>
      </w:tr>
      <w:tr w:rsidR="00D0677B" w:rsidRPr="00FB4E45" w14:paraId="4AAFA455" w14:textId="77777777" w:rsidTr="00AB709C">
        <w:trPr>
          <w:trHeight w:val="300"/>
        </w:trPr>
        <w:tc>
          <w:tcPr>
            <w:tcW w:w="1980" w:type="dxa"/>
            <w:noWrap/>
            <w:hideMark/>
          </w:tcPr>
          <w:p w14:paraId="34E5F8B5"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United Kingdom</w:t>
            </w:r>
          </w:p>
        </w:tc>
        <w:tc>
          <w:tcPr>
            <w:tcW w:w="1134" w:type="dxa"/>
          </w:tcPr>
          <w:p w14:paraId="7582F8CA" w14:textId="7D9B0F0D"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"British Medical Association", "given" : "", "non-dropping-particle" : "", "parse-names" : false, "suffix" : "" }, { "dropping-particle" : "", "family" : "Royal Pharmaceutical Society", "given" : "", "non-dropping-particle" : "", "parse-names" : false, "suffix" : "" } ], "id" : "ITEM-1", "issued" : { "date-parts" : [ [ "2015" ] ] }, "publisher" : "British National Formulary Publications", "publisher-place" : "London, United Kingdom", "title" : "British National Formulary - August 2015", "type" : "article" }, "uris" : [ "http://www.mendeley.com/documents/?uuid=bdfa3f47-624c-427e-b6a8-f47daa125545" ] } ], "mendeley" : { "formattedCitation" : "(23)", "plainTextFormattedCitation" : "(23)", "previouslyFormattedCitation" : "(23)"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(23)</w:t>
            </w:r>
            <w:r w:rsidRPr="00FB4E45">
              <w:rPr>
                <w:rFonts w:ascii="Times New Roman" w:hAnsi="Times New Roman" w:cs="Times New Roman"/>
                <w:sz w:val="24"/>
                <w:szCs w:val="24"/>
              </w:rPr>
              <w:fldChar w:fldCharType="end"/>
            </w:r>
          </w:p>
        </w:tc>
        <w:tc>
          <w:tcPr>
            <w:tcW w:w="992" w:type="dxa"/>
          </w:tcPr>
          <w:p w14:paraId="3C8F50B3"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hideMark/>
          </w:tcPr>
          <w:p w14:paraId="6117AB7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41777</w:t>
            </w:r>
          </w:p>
        </w:tc>
        <w:tc>
          <w:tcPr>
            <w:tcW w:w="1276" w:type="dxa"/>
            <w:noWrap/>
            <w:vAlign w:val="bottom"/>
            <w:hideMark/>
          </w:tcPr>
          <w:p w14:paraId="641A8052"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133</w:t>
            </w:r>
          </w:p>
        </w:tc>
        <w:tc>
          <w:tcPr>
            <w:tcW w:w="1275" w:type="dxa"/>
            <w:vAlign w:val="bottom"/>
          </w:tcPr>
          <w:p w14:paraId="67B9C68B"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color w:val="000000"/>
                <w:sz w:val="24"/>
                <w:szCs w:val="24"/>
              </w:rPr>
              <w:t>124</w:t>
            </w:r>
          </w:p>
        </w:tc>
        <w:tc>
          <w:tcPr>
            <w:tcW w:w="1418" w:type="dxa"/>
          </w:tcPr>
          <w:p w14:paraId="5D02ACE5" w14:textId="77777777" w:rsidR="00D0677B" w:rsidRPr="00FB4E45" w:rsidRDefault="00D0677B" w:rsidP="00D0677B">
            <w:pPr>
              <w:rPr>
                <w:rFonts w:ascii="Times New Roman" w:hAnsi="Times New Roman" w:cs="Times New Roman"/>
                <w:sz w:val="24"/>
                <w:szCs w:val="24"/>
              </w:rPr>
            </w:pPr>
          </w:p>
        </w:tc>
      </w:tr>
      <w:tr w:rsidR="00D0677B" w:rsidRPr="00FB4E45" w14:paraId="14B61385" w14:textId="77777777" w:rsidTr="00D0677B">
        <w:trPr>
          <w:trHeight w:val="300"/>
        </w:trPr>
        <w:tc>
          <w:tcPr>
            <w:tcW w:w="1980" w:type="dxa"/>
            <w:noWrap/>
          </w:tcPr>
          <w:p w14:paraId="4F40343C"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United States</w:t>
            </w:r>
          </w:p>
        </w:tc>
        <w:tc>
          <w:tcPr>
            <w:tcW w:w="1134" w:type="dxa"/>
          </w:tcPr>
          <w:p w14:paraId="6D20B617" w14:textId="44EEE7A4" w:rsidR="00D0677B" w:rsidRPr="00FB4E45" w:rsidRDefault="00367127" w:rsidP="00D0677B">
            <w:pPr>
              <w:rPr>
                <w:rFonts w:ascii="Times New Roman" w:hAnsi="Times New Roman" w:cs="Times New Roman"/>
                <w:sz w:val="24"/>
                <w:szCs w:val="24"/>
              </w:rPr>
            </w:pPr>
            <w:r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"URL" : "http://www.cdc.gov/vaccines/programs/vfc/awardees/vaccine-management/price-list/", "accessed" : { "date-parts" : [ [ "2015", "8", "30" ] ] }, "author" : [ { "dropping-particle" : "", "family" : "Centers for Disease Control and Prevention", "given" : "", "non-dropping-particle" : "", "parse-names" : false, "suffix" : "" } ], "id" : "ITEM-1", "issued" : { "date-parts" : [ [ "2015" ] ] }, "title" : "Vaccines for Children Programme (VFC). CDC Vaccine Price List.", "type" : "webpage" }, "uris" : [ "http://www.mendeley.com/documents/?uuid=11ea65a5-004c-4b73-a4e4-a8193fad8fe3" ] } ], "mendeley" : { "formattedCitation" : "(17)", "plainTextFormattedCitation" : "(17)", "previouslyFormattedCitation" : "(17)" }, "properties" : { "noteIndex" : 0 }, "schema" : "https://github.com/citation-style-language/schema/raw/master/csl-citation.json" }</w:instrText>
            </w:r>
            <w:r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(17)</w:t>
            </w:r>
            <w:r w:rsidRPr="00FB4E45">
              <w:rPr>
                <w:rFonts w:ascii="Times New Roman" w:hAnsi="Times New Roman" w:cs="Times New Roman"/>
                <w:sz w:val="24"/>
                <w:szCs w:val="24"/>
              </w:rPr>
              <w:fldChar w:fldCharType="end"/>
            </w:r>
          </w:p>
        </w:tc>
        <w:tc>
          <w:tcPr>
            <w:tcW w:w="992" w:type="dxa"/>
          </w:tcPr>
          <w:p w14:paraId="1AF67776"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Retail</w:t>
            </w:r>
          </w:p>
        </w:tc>
        <w:tc>
          <w:tcPr>
            <w:tcW w:w="1843" w:type="dxa"/>
            <w:noWrap/>
          </w:tcPr>
          <w:p w14:paraId="7C519AF1"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53042</w:t>
            </w:r>
          </w:p>
        </w:tc>
        <w:tc>
          <w:tcPr>
            <w:tcW w:w="1276" w:type="dxa"/>
            <w:noWrap/>
          </w:tcPr>
          <w:p w14:paraId="61B20EC7"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129</w:t>
            </w:r>
          </w:p>
        </w:tc>
        <w:tc>
          <w:tcPr>
            <w:tcW w:w="1275" w:type="dxa"/>
          </w:tcPr>
          <w:p w14:paraId="06EDD29F" w14:textId="77777777" w:rsidR="00D0677B" w:rsidRPr="00FB4E45" w:rsidRDefault="00D0677B" w:rsidP="00D0677B">
            <w:pPr>
              <w:rPr>
                <w:rFonts w:ascii="Times New Roman" w:hAnsi="Times New Roman" w:cs="Times New Roman"/>
                <w:sz w:val="24"/>
                <w:szCs w:val="24"/>
              </w:rPr>
            </w:pPr>
            <w:r w:rsidRPr="00FB4E45">
              <w:rPr>
                <w:rFonts w:ascii="Times New Roman" w:hAnsi="Times New Roman" w:cs="Times New Roman"/>
                <w:sz w:val="24"/>
                <w:szCs w:val="24"/>
              </w:rPr>
              <w:t>147</w:t>
            </w:r>
          </w:p>
        </w:tc>
        <w:tc>
          <w:tcPr>
            <w:tcW w:w="1418" w:type="dxa"/>
          </w:tcPr>
          <w:p w14:paraId="6CB5C792" w14:textId="77777777" w:rsidR="00D0677B" w:rsidRPr="00FB4E45" w:rsidRDefault="00D0677B" w:rsidP="00D0677B">
            <w:pPr>
              <w:rPr>
                <w:rFonts w:ascii="Times New Roman" w:hAnsi="Times New Roman" w:cs="Times New Roman"/>
                <w:sz w:val="24"/>
                <w:szCs w:val="24"/>
              </w:rPr>
            </w:pPr>
          </w:p>
        </w:tc>
      </w:tr>
    </w:tbl>
    <w:p w14:paraId="281782F3" w14:textId="77777777" w:rsidR="00984A81" w:rsidRPr="00FB4E45" w:rsidRDefault="00984A81" w:rsidP="00984A81">
      <w:pPr>
        <w:rPr>
          <w:rFonts w:ascii="Times New Roman" w:hAnsi="Times New Roman" w:cs="Times New Roman"/>
          <w:sz w:val="24"/>
          <w:szCs w:val="24"/>
        </w:rPr>
      </w:pPr>
    </w:p>
    <w:p w14:paraId="29076F82" w14:textId="77777777" w:rsidR="00941A5E" w:rsidRPr="00FB4E45" w:rsidRDefault="00941A5E" w:rsidP="00984A81">
      <w:pPr>
        <w:rPr>
          <w:rFonts w:ascii="Times New Roman" w:hAnsi="Times New Roman" w:cs="Times New Roman"/>
          <w:sz w:val="24"/>
          <w:szCs w:val="24"/>
        </w:rPr>
      </w:pPr>
      <w:r w:rsidRPr="00FB4E45">
        <w:rPr>
          <w:rFonts w:ascii="Times New Roman" w:hAnsi="Times New Roman" w:cs="Times New Roman"/>
          <w:sz w:val="24"/>
          <w:szCs w:val="24"/>
        </w:rPr>
        <w:t xml:space="preserve">Lastly, we found information about tender prices in </w:t>
      </w:r>
      <w:r w:rsidR="00AB4E52" w:rsidRPr="00FB4E45">
        <w:rPr>
          <w:rFonts w:ascii="Times New Roman" w:hAnsi="Times New Roman" w:cs="Times New Roman"/>
          <w:sz w:val="24"/>
          <w:szCs w:val="24"/>
        </w:rPr>
        <w:t>9</w:t>
      </w:r>
      <w:r w:rsidRPr="00FB4E45">
        <w:rPr>
          <w:rFonts w:ascii="Times New Roman" w:hAnsi="Times New Roman" w:cs="Times New Roman"/>
          <w:sz w:val="24"/>
          <w:szCs w:val="24"/>
        </w:rPr>
        <w:t xml:space="preserve"> unspecified high or upper-middle income countries in the price database of the Vaccine Product, Price and Procurement (V3P) Project hosted by the World Health Organization: </w:t>
      </w:r>
    </w:p>
    <w:p w14:paraId="1D4D8FCB" w14:textId="77777777" w:rsidR="00941A5E" w:rsidRPr="00FB4E45" w:rsidRDefault="00941A5E" w:rsidP="00984A81">
      <w:pPr>
        <w:rPr>
          <w:rFonts w:ascii="Times New Roman" w:hAnsi="Times New Roman" w:cs="Times New Roman"/>
          <w:sz w:val="24"/>
          <w:szCs w:val="24"/>
        </w:rPr>
      </w:pPr>
    </w:p>
    <w:tbl>
      <w:tblPr>
        <w:tblStyle w:val="TableGrid"/>
        <w:tblW w:w="5000" w:type="pct"/>
        <w:tblLayout w:type="fixed"/>
        <w:tblLook w:val="04A0" w:firstRow="1" w:lastRow="0" w:firstColumn="1" w:lastColumn="0" w:noHBand="0" w:noVBand="1"/>
      </w:tblPr>
      <w:tblGrid>
        <w:gridCol w:w="1608"/>
        <w:gridCol w:w="2643"/>
        <w:gridCol w:w="2268"/>
        <w:gridCol w:w="2497"/>
      </w:tblGrid>
      <w:tr w:rsidR="00EC654B" w:rsidRPr="00FB4E45" w14:paraId="0A68C807" w14:textId="77777777" w:rsidTr="00AB4E52">
        <w:trPr>
          <w:trHeight w:val="288"/>
        </w:trPr>
        <w:tc>
          <w:tcPr>
            <w:tcW w:w="891" w:type="pct"/>
            <w:vMerge w:val="restart"/>
            <w:noWrap/>
          </w:tcPr>
          <w:p w14:paraId="43920FC0" w14:textId="77777777" w:rsidR="00EC654B" w:rsidRPr="00FB4E45" w:rsidRDefault="00EC654B" w:rsidP="00941A5E">
            <w:pPr>
              <w:rPr>
                <w:rFonts w:ascii="Times New Roman" w:eastAsia="Times New Roman" w:hAnsi="Times New Roman" w:cs="Times New Roman"/>
                <w:b/>
                <w:sz w:val="24"/>
                <w:szCs w:val="24"/>
                <w:lang w:eastAsia="en-GB"/>
              </w:rPr>
            </w:pPr>
            <w:r w:rsidRPr="00FB4E45">
              <w:rPr>
                <w:rFonts w:ascii="Times New Roman" w:eastAsia="Times New Roman" w:hAnsi="Times New Roman" w:cs="Times New Roman"/>
                <w:b/>
                <w:sz w:val="24"/>
                <w:szCs w:val="24"/>
                <w:lang w:eastAsia="en-GB"/>
              </w:rPr>
              <w:t>Country code</w:t>
            </w:r>
          </w:p>
        </w:tc>
        <w:tc>
          <w:tcPr>
            <w:tcW w:w="1466" w:type="pct"/>
            <w:vMerge w:val="restart"/>
            <w:noWrap/>
          </w:tcPr>
          <w:p w14:paraId="55730AA5" w14:textId="77777777" w:rsidR="00EC654B" w:rsidRPr="00FB4E45" w:rsidRDefault="00EC654B" w:rsidP="00941A5E">
            <w:pPr>
              <w:rPr>
                <w:rFonts w:ascii="Times New Roman" w:eastAsia="Times New Roman" w:hAnsi="Times New Roman" w:cs="Times New Roman"/>
                <w:b/>
                <w:color w:val="000000"/>
                <w:sz w:val="24"/>
                <w:szCs w:val="24"/>
                <w:lang w:eastAsia="en-GB"/>
              </w:rPr>
            </w:pPr>
            <w:r w:rsidRPr="00FB4E45">
              <w:rPr>
                <w:rFonts w:ascii="Times New Roman" w:eastAsia="Times New Roman" w:hAnsi="Times New Roman" w:cs="Times New Roman"/>
                <w:b/>
                <w:color w:val="000000"/>
                <w:sz w:val="24"/>
                <w:szCs w:val="24"/>
                <w:lang w:eastAsia="en-GB"/>
              </w:rPr>
              <w:t>Gross national income (GNI) per capita</w:t>
            </w:r>
          </w:p>
        </w:tc>
        <w:tc>
          <w:tcPr>
            <w:tcW w:w="2644" w:type="pct"/>
            <w:gridSpan w:val="2"/>
            <w:noWrap/>
          </w:tcPr>
          <w:p w14:paraId="396C4A3D" w14:textId="77777777" w:rsidR="00EC654B" w:rsidRPr="00FB4E45" w:rsidRDefault="00EC654B" w:rsidP="00941A5E">
            <w:pPr>
              <w:rPr>
                <w:rFonts w:ascii="Times New Roman" w:eastAsia="Times New Roman" w:hAnsi="Times New Roman" w:cs="Times New Roman"/>
                <w:b/>
                <w:color w:val="000000"/>
                <w:sz w:val="24"/>
                <w:szCs w:val="24"/>
                <w:lang w:eastAsia="en-GB"/>
              </w:rPr>
            </w:pPr>
            <w:r w:rsidRPr="00FB4E45">
              <w:rPr>
                <w:rFonts w:ascii="Times New Roman" w:eastAsia="Times New Roman" w:hAnsi="Times New Roman" w:cs="Times New Roman"/>
                <w:b/>
                <w:color w:val="000000"/>
                <w:sz w:val="24"/>
                <w:szCs w:val="24"/>
                <w:lang w:eastAsia="en-GB"/>
              </w:rPr>
              <w:t>Tender price per dose (USD)</w:t>
            </w:r>
          </w:p>
        </w:tc>
      </w:tr>
      <w:tr w:rsidR="00EC654B" w:rsidRPr="00FB4E45" w14:paraId="33661CD6" w14:textId="77777777" w:rsidTr="00EC654B">
        <w:trPr>
          <w:trHeight w:val="288"/>
        </w:trPr>
        <w:tc>
          <w:tcPr>
            <w:tcW w:w="890" w:type="pct"/>
            <w:vMerge/>
            <w:noWrap/>
            <w:hideMark/>
          </w:tcPr>
          <w:p w14:paraId="70CE5B0E" w14:textId="77777777" w:rsidR="00EC654B" w:rsidRPr="00FB4E45" w:rsidRDefault="00EC654B" w:rsidP="00941A5E">
            <w:pPr>
              <w:rPr>
                <w:rFonts w:ascii="Times New Roman" w:eastAsia="Times New Roman" w:hAnsi="Times New Roman" w:cs="Times New Roman"/>
                <w:sz w:val="24"/>
                <w:szCs w:val="24"/>
                <w:lang w:eastAsia="en-GB"/>
              </w:rPr>
            </w:pPr>
          </w:p>
        </w:tc>
        <w:tc>
          <w:tcPr>
            <w:tcW w:w="1466" w:type="pct"/>
            <w:vMerge/>
            <w:noWrap/>
            <w:hideMark/>
          </w:tcPr>
          <w:p w14:paraId="37880FDD" w14:textId="77777777" w:rsidR="00EC654B" w:rsidRPr="00FB4E45" w:rsidRDefault="00EC654B" w:rsidP="00941A5E">
            <w:pPr>
              <w:rPr>
                <w:rFonts w:ascii="Times New Roman" w:eastAsia="Times New Roman" w:hAnsi="Times New Roman" w:cs="Times New Roman"/>
                <w:b/>
                <w:color w:val="000000"/>
                <w:sz w:val="24"/>
                <w:szCs w:val="24"/>
                <w:lang w:eastAsia="en-GB"/>
              </w:rPr>
            </w:pPr>
          </w:p>
        </w:tc>
        <w:tc>
          <w:tcPr>
            <w:tcW w:w="1258" w:type="pct"/>
            <w:noWrap/>
            <w:hideMark/>
          </w:tcPr>
          <w:p w14:paraId="79D55AC9" w14:textId="77777777" w:rsidR="00EC654B" w:rsidRPr="00FB4E45" w:rsidRDefault="00EC654B" w:rsidP="00941A5E">
            <w:pPr>
              <w:rPr>
                <w:rFonts w:ascii="Times New Roman" w:eastAsia="Times New Roman" w:hAnsi="Times New Roman" w:cs="Times New Roman"/>
                <w:b/>
                <w:color w:val="000000"/>
                <w:sz w:val="24"/>
                <w:szCs w:val="24"/>
                <w:lang w:eastAsia="en-GB"/>
              </w:rPr>
            </w:pPr>
            <w:proofErr w:type="spellStart"/>
            <w:r w:rsidRPr="00FB4E45">
              <w:rPr>
                <w:rFonts w:ascii="Times New Roman" w:eastAsia="Times New Roman" w:hAnsi="Times New Roman" w:cs="Times New Roman"/>
                <w:b/>
                <w:color w:val="000000"/>
                <w:sz w:val="24"/>
                <w:szCs w:val="24"/>
                <w:lang w:eastAsia="en-GB"/>
              </w:rPr>
              <w:t>Cervarix</w:t>
            </w:r>
            <w:proofErr w:type="spellEnd"/>
          </w:p>
        </w:tc>
        <w:tc>
          <w:tcPr>
            <w:tcW w:w="1386" w:type="pct"/>
            <w:noWrap/>
            <w:hideMark/>
          </w:tcPr>
          <w:p w14:paraId="0908D87E" w14:textId="77777777" w:rsidR="00EC654B" w:rsidRPr="00FB4E45" w:rsidRDefault="00EC654B" w:rsidP="00941A5E">
            <w:pPr>
              <w:rPr>
                <w:rFonts w:ascii="Times New Roman" w:eastAsia="Times New Roman" w:hAnsi="Times New Roman" w:cs="Times New Roman"/>
                <w:b/>
                <w:color w:val="000000"/>
                <w:sz w:val="24"/>
                <w:szCs w:val="24"/>
                <w:lang w:eastAsia="en-GB"/>
              </w:rPr>
            </w:pPr>
            <w:r w:rsidRPr="00FB4E45">
              <w:rPr>
                <w:rFonts w:ascii="Times New Roman" w:eastAsia="Times New Roman" w:hAnsi="Times New Roman" w:cs="Times New Roman"/>
                <w:b/>
                <w:color w:val="000000"/>
                <w:sz w:val="24"/>
                <w:szCs w:val="24"/>
                <w:lang w:eastAsia="en-GB"/>
              </w:rPr>
              <w:t>Gardasil</w:t>
            </w:r>
          </w:p>
        </w:tc>
      </w:tr>
      <w:tr w:rsidR="00EC654B" w:rsidRPr="00FB4E45" w14:paraId="676DFFAF" w14:textId="77777777" w:rsidTr="00EC654B">
        <w:trPr>
          <w:trHeight w:val="288"/>
        </w:trPr>
        <w:tc>
          <w:tcPr>
            <w:tcW w:w="890" w:type="pct"/>
            <w:noWrap/>
            <w:hideMark/>
          </w:tcPr>
          <w:p w14:paraId="6F6D0705"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HIC106</w:t>
            </w:r>
          </w:p>
        </w:tc>
        <w:tc>
          <w:tcPr>
            <w:tcW w:w="1466" w:type="pct"/>
            <w:noWrap/>
            <w:hideMark/>
          </w:tcPr>
          <w:p w14:paraId="44B33D62"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48820</w:t>
            </w:r>
          </w:p>
        </w:tc>
        <w:tc>
          <w:tcPr>
            <w:tcW w:w="1258" w:type="pct"/>
            <w:noWrap/>
            <w:hideMark/>
          </w:tcPr>
          <w:p w14:paraId="2B46A81A"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20.9</w:t>
            </w:r>
          </w:p>
        </w:tc>
        <w:tc>
          <w:tcPr>
            <w:tcW w:w="1386" w:type="pct"/>
            <w:noWrap/>
            <w:hideMark/>
          </w:tcPr>
          <w:p w14:paraId="50ABBC92"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r>
      <w:tr w:rsidR="00EC654B" w:rsidRPr="00FB4E45" w14:paraId="164FD075" w14:textId="77777777" w:rsidTr="00EC654B">
        <w:trPr>
          <w:trHeight w:val="288"/>
        </w:trPr>
        <w:tc>
          <w:tcPr>
            <w:tcW w:w="890" w:type="pct"/>
            <w:noWrap/>
            <w:hideMark/>
          </w:tcPr>
          <w:p w14:paraId="01F6C3D4"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HIC139</w:t>
            </w:r>
          </w:p>
        </w:tc>
        <w:tc>
          <w:tcPr>
            <w:tcW w:w="1466" w:type="pct"/>
            <w:noWrap/>
            <w:hideMark/>
          </w:tcPr>
          <w:p w14:paraId="72C35B07"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46290</w:t>
            </w:r>
          </w:p>
        </w:tc>
        <w:tc>
          <w:tcPr>
            <w:tcW w:w="1258" w:type="pct"/>
            <w:noWrap/>
            <w:hideMark/>
          </w:tcPr>
          <w:p w14:paraId="4B881288"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38.1</w:t>
            </w:r>
          </w:p>
        </w:tc>
        <w:tc>
          <w:tcPr>
            <w:tcW w:w="1386" w:type="pct"/>
            <w:noWrap/>
            <w:hideMark/>
          </w:tcPr>
          <w:p w14:paraId="3E3BC70B"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r>
      <w:tr w:rsidR="00EC654B" w:rsidRPr="00FB4E45" w14:paraId="07997F1C" w14:textId="77777777" w:rsidTr="00EC654B">
        <w:trPr>
          <w:trHeight w:val="288"/>
        </w:trPr>
        <w:tc>
          <w:tcPr>
            <w:tcW w:w="890" w:type="pct"/>
            <w:noWrap/>
            <w:hideMark/>
          </w:tcPr>
          <w:p w14:paraId="0EFCDBB8"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HIC175</w:t>
            </w:r>
          </w:p>
        </w:tc>
        <w:tc>
          <w:tcPr>
            <w:tcW w:w="1466" w:type="pct"/>
            <w:noWrap/>
            <w:hideMark/>
          </w:tcPr>
          <w:p w14:paraId="1585D2B3"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15290</w:t>
            </w:r>
          </w:p>
        </w:tc>
        <w:tc>
          <w:tcPr>
            <w:tcW w:w="1258" w:type="pct"/>
            <w:noWrap/>
            <w:hideMark/>
          </w:tcPr>
          <w:p w14:paraId="49F0E0FD"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38.7</w:t>
            </w:r>
          </w:p>
        </w:tc>
        <w:tc>
          <w:tcPr>
            <w:tcW w:w="1386" w:type="pct"/>
            <w:noWrap/>
            <w:hideMark/>
          </w:tcPr>
          <w:p w14:paraId="38F41A16"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r>
      <w:tr w:rsidR="00EC654B" w:rsidRPr="00FB4E45" w14:paraId="260771D0" w14:textId="77777777" w:rsidTr="00EC654B">
        <w:trPr>
          <w:trHeight w:val="288"/>
        </w:trPr>
        <w:tc>
          <w:tcPr>
            <w:tcW w:w="890" w:type="pct"/>
            <w:noWrap/>
            <w:hideMark/>
          </w:tcPr>
          <w:p w14:paraId="26AE02BB"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HIC207</w:t>
            </w:r>
          </w:p>
        </w:tc>
        <w:tc>
          <w:tcPr>
            <w:tcW w:w="1466" w:type="pct"/>
            <w:noWrap/>
            <w:hideMark/>
          </w:tcPr>
          <w:p w14:paraId="7CAB8431"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51060</w:t>
            </w:r>
          </w:p>
        </w:tc>
        <w:tc>
          <w:tcPr>
            <w:tcW w:w="1258" w:type="pct"/>
            <w:noWrap/>
            <w:hideMark/>
          </w:tcPr>
          <w:p w14:paraId="5AFB37D9"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22.8</w:t>
            </w:r>
          </w:p>
        </w:tc>
        <w:tc>
          <w:tcPr>
            <w:tcW w:w="1386" w:type="pct"/>
            <w:noWrap/>
            <w:hideMark/>
          </w:tcPr>
          <w:p w14:paraId="729A56F9"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r>
      <w:tr w:rsidR="00EC654B" w:rsidRPr="00FB4E45" w14:paraId="2A743339" w14:textId="77777777" w:rsidTr="00EC654B">
        <w:trPr>
          <w:trHeight w:val="288"/>
        </w:trPr>
        <w:tc>
          <w:tcPr>
            <w:tcW w:w="890" w:type="pct"/>
            <w:noWrap/>
            <w:hideMark/>
          </w:tcPr>
          <w:p w14:paraId="06A60D03"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HIC230</w:t>
            </w:r>
          </w:p>
        </w:tc>
        <w:tc>
          <w:tcPr>
            <w:tcW w:w="1466" w:type="pct"/>
            <w:noWrap/>
            <w:hideMark/>
          </w:tcPr>
          <w:p w14:paraId="2B4DD467"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21270</w:t>
            </w:r>
          </w:p>
        </w:tc>
        <w:tc>
          <w:tcPr>
            <w:tcW w:w="1258" w:type="pct"/>
            <w:noWrap/>
            <w:hideMark/>
          </w:tcPr>
          <w:p w14:paraId="63DA429E"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c>
          <w:tcPr>
            <w:tcW w:w="1386" w:type="pct"/>
            <w:noWrap/>
            <w:hideMark/>
          </w:tcPr>
          <w:p w14:paraId="473A8103"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39.7</w:t>
            </w:r>
          </w:p>
        </w:tc>
      </w:tr>
      <w:tr w:rsidR="00EC654B" w:rsidRPr="00FB4E45" w14:paraId="78FDF6BC" w14:textId="77777777" w:rsidTr="00EC654B">
        <w:trPr>
          <w:trHeight w:val="288"/>
        </w:trPr>
        <w:tc>
          <w:tcPr>
            <w:tcW w:w="890" w:type="pct"/>
            <w:noWrap/>
            <w:hideMark/>
          </w:tcPr>
          <w:p w14:paraId="46DDD119"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HIC269</w:t>
            </w:r>
          </w:p>
        </w:tc>
        <w:tc>
          <w:tcPr>
            <w:tcW w:w="1466" w:type="pct"/>
            <w:noWrap/>
            <w:hideMark/>
          </w:tcPr>
          <w:p w14:paraId="46AB792F"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29940</w:t>
            </w:r>
          </w:p>
        </w:tc>
        <w:tc>
          <w:tcPr>
            <w:tcW w:w="1258" w:type="pct"/>
            <w:noWrap/>
            <w:hideMark/>
          </w:tcPr>
          <w:p w14:paraId="3B54D664"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41.4</w:t>
            </w:r>
          </w:p>
        </w:tc>
        <w:tc>
          <w:tcPr>
            <w:tcW w:w="1386" w:type="pct"/>
            <w:noWrap/>
            <w:hideMark/>
          </w:tcPr>
          <w:p w14:paraId="40B19DC2"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r>
      <w:tr w:rsidR="00EC654B" w:rsidRPr="00FB4E45" w14:paraId="1190D46C" w14:textId="77777777" w:rsidTr="00EC654B">
        <w:trPr>
          <w:trHeight w:val="288"/>
        </w:trPr>
        <w:tc>
          <w:tcPr>
            <w:tcW w:w="890" w:type="pct"/>
            <w:noWrap/>
            <w:hideMark/>
          </w:tcPr>
          <w:p w14:paraId="41EF93A4"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HIC279</w:t>
            </w:r>
          </w:p>
        </w:tc>
        <w:tc>
          <w:tcPr>
            <w:tcW w:w="1466" w:type="pct"/>
            <w:noWrap/>
            <w:hideMark/>
          </w:tcPr>
          <w:p w14:paraId="1EFFD279"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23220</w:t>
            </w:r>
          </w:p>
        </w:tc>
        <w:tc>
          <w:tcPr>
            <w:tcW w:w="1258" w:type="pct"/>
            <w:noWrap/>
            <w:hideMark/>
          </w:tcPr>
          <w:p w14:paraId="573A21E8"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c>
          <w:tcPr>
            <w:tcW w:w="1386" w:type="pct"/>
            <w:noWrap/>
            <w:hideMark/>
          </w:tcPr>
          <w:p w14:paraId="6C3392BA"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48.0</w:t>
            </w:r>
          </w:p>
        </w:tc>
      </w:tr>
      <w:tr w:rsidR="00EC654B" w:rsidRPr="00FB4E45" w14:paraId="06BBCF7F" w14:textId="77777777" w:rsidTr="00EC654B">
        <w:trPr>
          <w:trHeight w:val="288"/>
        </w:trPr>
        <w:tc>
          <w:tcPr>
            <w:tcW w:w="890" w:type="pct"/>
            <w:noWrap/>
            <w:hideMark/>
          </w:tcPr>
          <w:p w14:paraId="7C31E79B"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UMIC158</w:t>
            </w:r>
          </w:p>
        </w:tc>
        <w:tc>
          <w:tcPr>
            <w:tcW w:w="1466" w:type="pct"/>
            <w:noWrap/>
            <w:hideMark/>
          </w:tcPr>
          <w:p w14:paraId="218F243D"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11550</w:t>
            </w:r>
          </w:p>
        </w:tc>
        <w:tc>
          <w:tcPr>
            <w:tcW w:w="1258" w:type="pct"/>
            <w:noWrap/>
            <w:hideMark/>
          </w:tcPr>
          <w:p w14:paraId="0B6E069D"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54.0</w:t>
            </w:r>
          </w:p>
        </w:tc>
        <w:tc>
          <w:tcPr>
            <w:tcW w:w="1386" w:type="pct"/>
            <w:noWrap/>
            <w:hideMark/>
          </w:tcPr>
          <w:p w14:paraId="17006F55" w14:textId="77777777" w:rsidR="00941A5E" w:rsidRPr="00FB4E45" w:rsidRDefault="00AB4E52"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54.0</w:t>
            </w:r>
          </w:p>
        </w:tc>
      </w:tr>
      <w:tr w:rsidR="00EC654B" w:rsidRPr="00FB4E45" w14:paraId="1E7D64FD" w14:textId="77777777" w:rsidTr="00EC654B">
        <w:trPr>
          <w:trHeight w:val="288"/>
        </w:trPr>
        <w:tc>
          <w:tcPr>
            <w:tcW w:w="890" w:type="pct"/>
            <w:noWrap/>
            <w:hideMark/>
          </w:tcPr>
          <w:p w14:paraId="6E13F6C7" w14:textId="77777777" w:rsidR="00941A5E" w:rsidRPr="00FB4E45" w:rsidRDefault="00941A5E" w:rsidP="00941A5E">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UMIC190</w:t>
            </w:r>
          </w:p>
        </w:tc>
        <w:tc>
          <w:tcPr>
            <w:tcW w:w="1466" w:type="pct"/>
            <w:noWrap/>
            <w:hideMark/>
          </w:tcPr>
          <w:p w14:paraId="0EEF209D"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4870</w:t>
            </w:r>
          </w:p>
        </w:tc>
        <w:tc>
          <w:tcPr>
            <w:tcW w:w="1258" w:type="pct"/>
            <w:noWrap/>
            <w:hideMark/>
          </w:tcPr>
          <w:p w14:paraId="06C2E54E"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p>
        </w:tc>
        <w:tc>
          <w:tcPr>
            <w:tcW w:w="1386" w:type="pct"/>
            <w:noWrap/>
            <w:hideMark/>
          </w:tcPr>
          <w:p w14:paraId="7DE392A3" w14:textId="77777777" w:rsidR="00941A5E" w:rsidRPr="00FB4E45" w:rsidRDefault="00941A5E" w:rsidP="00EC654B">
            <w:pPr>
              <w:jc w:val="cente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93.4</w:t>
            </w:r>
          </w:p>
        </w:tc>
      </w:tr>
    </w:tbl>
    <w:p w14:paraId="4B97F56F" w14:textId="77777777" w:rsidR="00941A5E" w:rsidRPr="00FB4E45" w:rsidRDefault="00941A5E" w:rsidP="00984A81">
      <w:pPr>
        <w:rPr>
          <w:rFonts w:ascii="Times New Roman" w:hAnsi="Times New Roman" w:cs="Times New Roman"/>
          <w:sz w:val="24"/>
          <w:szCs w:val="24"/>
        </w:rPr>
      </w:pPr>
    </w:p>
    <w:p w14:paraId="1FAF6DA8" w14:textId="77777777" w:rsidR="00984A81" w:rsidRPr="00FB4E45" w:rsidRDefault="002B0018" w:rsidP="00984A81">
      <w:pPr>
        <w:rPr>
          <w:rFonts w:ascii="Times New Roman" w:hAnsi="Times New Roman" w:cs="Times New Roman"/>
          <w:sz w:val="24"/>
          <w:szCs w:val="24"/>
        </w:rPr>
      </w:pPr>
      <w:r w:rsidRPr="00FB4E45">
        <w:rPr>
          <w:rFonts w:ascii="Times New Roman" w:hAnsi="Times New Roman" w:cs="Times New Roman"/>
          <w:sz w:val="24"/>
          <w:szCs w:val="24"/>
        </w:rPr>
        <w:t>We combined all relevant information in order to relate vaccine retail and tender prices with country GDP or GNI per capita. A linear model was used to find the best linear relationship between the two variables</w:t>
      </w:r>
      <w:r w:rsidR="00984A81" w:rsidRPr="00FB4E45">
        <w:rPr>
          <w:rFonts w:ascii="Times New Roman" w:hAnsi="Times New Roman" w:cs="Times New Roman"/>
          <w:sz w:val="24"/>
          <w:szCs w:val="24"/>
        </w:rPr>
        <w:t>, in order to interpolate prices for all other countries. The graphs below show the results of the linear model:</w:t>
      </w:r>
    </w:p>
    <w:p w14:paraId="280E80B4" w14:textId="77777777" w:rsidR="00984A81" w:rsidRPr="00FB4E45" w:rsidRDefault="00984A81" w:rsidP="00984A81">
      <w:pPr>
        <w:spacing w:line="360" w:lineRule="auto"/>
        <w:contextualSpacing/>
        <w:jc w:val="both"/>
        <w:rPr>
          <w:rFonts w:ascii="Times New Roman" w:hAnsi="Times New Roman" w:cs="Times New Roman"/>
          <w:sz w:val="24"/>
          <w:szCs w:val="24"/>
        </w:rPr>
      </w:pPr>
    </w:p>
    <w:p w14:paraId="4F6C357C" w14:textId="416A61BE" w:rsidR="00984A81" w:rsidRPr="00FB4E45" w:rsidRDefault="000B3038" w:rsidP="00984A81">
      <w:pPr>
        <w:spacing w:line="360" w:lineRule="auto"/>
        <w:contextualSpacing/>
        <w:jc w:val="both"/>
        <w:rPr>
          <w:rFonts w:ascii="Times New Roman" w:hAnsi="Times New Roman" w:cs="Times New Roman"/>
          <w:sz w:val="24"/>
          <w:szCs w:val="24"/>
        </w:rPr>
      </w:pPr>
      <w:r w:rsidRPr="00FB4E45">
        <w:rPr>
          <w:rFonts w:ascii="Times New Roman" w:hAnsi="Times New Roman" w:cs="Times New Roman"/>
          <w:noProof/>
          <w:sz w:val="24"/>
          <w:szCs w:val="24"/>
          <w:lang w:eastAsia="en-GB"/>
        </w:rPr>
        <w:lastRenderedPageBreak/>
        <w:drawing>
          <wp:inline distT="0" distB="0" distL="0" distR="0" wp14:anchorId="73D94B43" wp14:editId="722951DB">
            <wp:extent cx="5731510" cy="38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84872"/>
                    </a:xfrm>
                    <a:prstGeom prst="rect">
                      <a:avLst/>
                    </a:prstGeom>
                    <a:noFill/>
                    <a:ln>
                      <a:noFill/>
                    </a:ln>
                  </pic:spPr>
                </pic:pic>
              </a:graphicData>
            </a:graphic>
          </wp:inline>
        </w:drawing>
      </w:r>
    </w:p>
    <w:p w14:paraId="054CA374" w14:textId="77777777" w:rsidR="00FF3D59" w:rsidRPr="00FB4E45" w:rsidRDefault="00FF3D59" w:rsidP="00FF3D59">
      <w:pPr>
        <w:contextualSpacing/>
        <w:jc w:val="both"/>
        <w:rPr>
          <w:rFonts w:ascii="Times New Roman" w:hAnsi="Times New Roman" w:cs="Times New Roman"/>
          <w:sz w:val="24"/>
          <w:szCs w:val="24"/>
        </w:rPr>
      </w:pPr>
      <w:r w:rsidRPr="00FB4E45">
        <w:rPr>
          <w:rFonts w:ascii="Times New Roman" w:hAnsi="Times New Roman" w:cs="Times New Roman"/>
          <w:sz w:val="24"/>
          <w:szCs w:val="24"/>
        </w:rPr>
        <w:t>Both model fits had a non-significant coefficient and low R-squared, suggesting that there is not a very strong relationship between prices and country income.</w:t>
      </w:r>
    </w:p>
    <w:p w14:paraId="68273E9A" w14:textId="77777777" w:rsidR="00BE4CC1" w:rsidRPr="00FB4E45" w:rsidRDefault="00BE4CC1" w:rsidP="00FF3D59">
      <w:pPr>
        <w:contextualSpacing/>
        <w:jc w:val="both"/>
        <w:rPr>
          <w:rFonts w:ascii="Times New Roman" w:hAnsi="Times New Roman" w:cs="Times New Roman"/>
          <w:sz w:val="24"/>
          <w:szCs w:val="24"/>
        </w:rPr>
      </w:pPr>
    </w:p>
    <w:p w14:paraId="44999341" w14:textId="77777777" w:rsidR="00BE4CC1" w:rsidRPr="00FB4E45" w:rsidRDefault="00BE4CC1" w:rsidP="00FF3D59">
      <w:pPr>
        <w:contextualSpacing/>
        <w:jc w:val="both"/>
        <w:rPr>
          <w:rFonts w:ascii="Times New Roman" w:hAnsi="Times New Roman" w:cs="Times New Roman"/>
          <w:i/>
          <w:sz w:val="24"/>
          <w:szCs w:val="24"/>
        </w:rPr>
      </w:pPr>
      <w:r w:rsidRPr="00FB4E45">
        <w:rPr>
          <w:rFonts w:ascii="Times New Roman" w:hAnsi="Times New Roman" w:cs="Times New Roman"/>
          <w:i/>
          <w:sz w:val="24"/>
          <w:szCs w:val="24"/>
        </w:rPr>
        <w:t>Retail price of vaccine ~ GDP or GNI per capita</w:t>
      </w:r>
    </w:p>
    <w:p w14:paraId="52B30160" w14:textId="77777777" w:rsidR="00BE4CC1" w:rsidRPr="00FB4E45" w:rsidRDefault="00BE4CC1" w:rsidP="00BE4CC1">
      <w:pPr>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BE4CC1" w:rsidRPr="00FB4E45" w14:paraId="107F2758" w14:textId="77777777" w:rsidTr="00BE4CC1">
        <w:tc>
          <w:tcPr>
            <w:tcW w:w="1803" w:type="dxa"/>
          </w:tcPr>
          <w:p w14:paraId="384894C5"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Coefficient</w:t>
            </w:r>
          </w:p>
        </w:tc>
        <w:tc>
          <w:tcPr>
            <w:tcW w:w="1803" w:type="dxa"/>
          </w:tcPr>
          <w:p w14:paraId="53801BB0"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Estimate</w:t>
            </w:r>
          </w:p>
        </w:tc>
        <w:tc>
          <w:tcPr>
            <w:tcW w:w="1803" w:type="dxa"/>
          </w:tcPr>
          <w:p w14:paraId="74B30BC5"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Standard Error</w:t>
            </w:r>
          </w:p>
        </w:tc>
        <w:tc>
          <w:tcPr>
            <w:tcW w:w="1803" w:type="dxa"/>
          </w:tcPr>
          <w:p w14:paraId="13D786CB"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t-statistic</w:t>
            </w:r>
          </w:p>
        </w:tc>
        <w:tc>
          <w:tcPr>
            <w:tcW w:w="1804" w:type="dxa"/>
          </w:tcPr>
          <w:p w14:paraId="4E5AE7E5"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p-value</w:t>
            </w:r>
          </w:p>
        </w:tc>
      </w:tr>
      <w:tr w:rsidR="00BE4CC1" w:rsidRPr="00FB4E45" w14:paraId="6C09D272" w14:textId="77777777" w:rsidTr="00BE4CC1">
        <w:tc>
          <w:tcPr>
            <w:tcW w:w="1803" w:type="dxa"/>
          </w:tcPr>
          <w:p w14:paraId="791504B3"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(intercept)</w:t>
            </w:r>
          </w:p>
        </w:tc>
        <w:tc>
          <w:tcPr>
            <w:tcW w:w="1803" w:type="dxa"/>
          </w:tcPr>
          <w:p w14:paraId="36624DE6"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146</w:t>
            </w:r>
          </w:p>
        </w:tc>
        <w:tc>
          <w:tcPr>
            <w:tcW w:w="1803" w:type="dxa"/>
          </w:tcPr>
          <w:p w14:paraId="74534898"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18.2</w:t>
            </w:r>
          </w:p>
        </w:tc>
        <w:tc>
          <w:tcPr>
            <w:tcW w:w="1803" w:type="dxa"/>
          </w:tcPr>
          <w:p w14:paraId="3A14D978"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7.999</w:t>
            </w:r>
          </w:p>
        </w:tc>
        <w:tc>
          <w:tcPr>
            <w:tcW w:w="1804" w:type="dxa"/>
          </w:tcPr>
          <w:p w14:paraId="4CE799F3"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&lt;0.001</w:t>
            </w:r>
          </w:p>
        </w:tc>
      </w:tr>
      <w:tr w:rsidR="00BE4CC1" w:rsidRPr="00FB4E45" w14:paraId="2A31A5F3" w14:textId="77777777" w:rsidTr="00BE4CC1">
        <w:tc>
          <w:tcPr>
            <w:tcW w:w="1803" w:type="dxa"/>
          </w:tcPr>
          <w:p w14:paraId="4FDB5114"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GDP or GNI per capita</w:t>
            </w:r>
          </w:p>
        </w:tc>
        <w:tc>
          <w:tcPr>
            <w:tcW w:w="1803" w:type="dxa"/>
          </w:tcPr>
          <w:p w14:paraId="2BC25B3C"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0.0002722</w:t>
            </w:r>
          </w:p>
        </w:tc>
        <w:tc>
          <w:tcPr>
            <w:tcW w:w="1803" w:type="dxa"/>
          </w:tcPr>
          <w:p w14:paraId="5A32E702"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0.0005149</w:t>
            </w:r>
          </w:p>
        </w:tc>
        <w:tc>
          <w:tcPr>
            <w:tcW w:w="1803" w:type="dxa"/>
          </w:tcPr>
          <w:p w14:paraId="6DD52C3D"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0.529</w:t>
            </w:r>
          </w:p>
        </w:tc>
        <w:tc>
          <w:tcPr>
            <w:tcW w:w="1804" w:type="dxa"/>
          </w:tcPr>
          <w:p w14:paraId="260F0B4F"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0.6</w:t>
            </w:r>
          </w:p>
        </w:tc>
      </w:tr>
    </w:tbl>
    <w:p w14:paraId="4DB8235C" w14:textId="77777777" w:rsidR="00BE4CC1" w:rsidRPr="00FB4E45" w:rsidRDefault="00BE4CC1" w:rsidP="00BE4CC1">
      <w:pPr>
        <w:contextualSpacing/>
        <w:jc w:val="both"/>
        <w:rPr>
          <w:rFonts w:ascii="Times New Roman" w:hAnsi="Times New Roman" w:cs="Times New Roman"/>
          <w:sz w:val="24"/>
          <w:szCs w:val="24"/>
        </w:rPr>
      </w:pPr>
    </w:p>
    <w:p w14:paraId="2C315039"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Residual standard error: 67.44 on 36 degrees of freedom</w:t>
      </w:r>
    </w:p>
    <w:p w14:paraId="7ADF5F57"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Multiple R-squared:  0.007701, Adjusted R-squared:  -0.01986 </w:t>
      </w:r>
    </w:p>
    <w:p w14:paraId="66597521"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F-statistic: 0.2794 on 1 and 36 degrees of freedom, p-value: 0.6003</w:t>
      </w:r>
    </w:p>
    <w:p w14:paraId="10EF5BD1" w14:textId="77777777" w:rsidR="00BE4CC1" w:rsidRPr="00FB4E45" w:rsidRDefault="00BE4CC1" w:rsidP="00BE4CC1">
      <w:pPr>
        <w:contextualSpacing/>
        <w:jc w:val="both"/>
        <w:rPr>
          <w:rFonts w:ascii="Times New Roman" w:hAnsi="Times New Roman" w:cs="Times New Roman"/>
          <w:i/>
          <w:sz w:val="24"/>
          <w:szCs w:val="24"/>
        </w:rPr>
      </w:pPr>
    </w:p>
    <w:p w14:paraId="49A218D2" w14:textId="77777777" w:rsidR="00BE4CC1" w:rsidRPr="00FB4E45" w:rsidRDefault="00BE4CC1" w:rsidP="00BE4CC1">
      <w:pPr>
        <w:contextualSpacing/>
        <w:jc w:val="both"/>
        <w:rPr>
          <w:rFonts w:ascii="Times New Roman" w:hAnsi="Times New Roman" w:cs="Times New Roman"/>
          <w:i/>
          <w:sz w:val="24"/>
          <w:szCs w:val="24"/>
        </w:rPr>
      </w:pPr>
      <w:r w:rsidRPr="00FB4E45">
        <w:rPr>
          <w:rFonts w:ascii="Times New Roman" w:hAnsi="Times New Roman" w:cs="Times New Roman"/>
          <w:i/>
          <w:sz w:val="24"/>
          <w:szCs w:val="24"/>
        </w:rPr>
        <w:t>Tender price of vaccine ~ GDP or GNI per capita</w:t>
      </w:r>
    </w:p>
    <w:p w14:paraId="6A9F1D75" w14:textId="77777777" w:rsidR="00BE4CC1" w:rsidRPr="00FB4E45" w:rsidRDefault="00BE4CC1" w:rsidP="00BE4CC1">
      <w:pPr>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BE4CC1" w:rsidRPr="00FB4E45" w14:paraId="6AF0CD85" w14:textId="77777777" w:rsidTr="00AB709C">
        <w:tc>
          <w:tcPr>
            <w:tcW w:w="1803" w:type="dxa"/>
          </w:tcPr>
          <w:p w14:paraId="753A044B"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Coefficient</w:t>
            </w:r>
          </w:p>
        </w:tc>
        <w:tc>
          <w:tcPr>
            <w:tcW w:w="1803" w:type="dxa"/>
          </w:tcPr>
          <w:p w14:paraId="4DC39593"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Estimate</w:t>
            </w:r>
          </w:p>
        </w:tc>
        <w:tc>
          <w:tcPr>
            <w:tcW w:w="1803" w:type="dxa"/>
          </w:tcPr>
          <w:p w14:paraId="634E0AA2"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Standard Error</w:t>
            </w:r>
          </w:p>
        </w:tc>
        <w:tc>
          <w:tcPr>
            <w:tcW w:w="1803" w:type="dxa"/>
          </w:tcPr>
          <w:p w14:paraId="43FAC7B6"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t-statistic</w:t>
            </w:r>
          </w:p>
        </w:tc>
        <w:tc>
          <w:tcPr>
            <w:tcW w:w="1804" w:type="dxa"/>
          </w:tcPr>
          <w:p w14:paraId="06CC6950"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p-value</w:t>
            </w:r>
          </w:p>
        </w:tc>
      </w:tr>
      <w:tr w:rsidR="00BE4CC1" w:rsidRPr="00FB4E45" w14:paraId="487E8990" w14:textId="77777777" w:rsidTr="00AB709C">
        <w:tc>
          <w:tcPr>
            <w:tcW w:w="1803" w:type="dxa"/>
          </w:tcPr>
          <w:p w14:paraId="33094EA5"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(intercept)</w:t>
            </w:r>
          </w:p>
        </w:tc>
        <w:tc>
          <w:tcPr>
            <w:tcW w:w="1803" w:type="dxa"/>
          </w:tcPr>
          <w:p w14:paraId="071AD601"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34.5</w:t>
            </w:r>
          </w:p>
        </w:tc>
        <w:tc>
          <w:tcPr>
            <w:tcW w:w="1803" w:type="dxa"/>
          </w:tcPr>
          <w:p w14:paraId="2B909179"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5.58</w:t>
            </w:r>
          </w:p>
        </w:tc>
        <w:tc>
          <w:tcPr>
            <w:tcW w:w="1803" w:type="dxa"/>
          </w:tcPr>
          <w:p w14:paraId="64298FC5"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6.195</w:t>
            </w:r>
          </w:p>
        </w:tc>
        <w:tc>
          <w:tcPr>
            <w:tcW w:w="1804" w:type="dxa"/>
          </w:tcPr>
          <w:p w14:paraId="297D56FA"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&lt;0.001</w:t>
            </w:r>
          </w:p>
        </w:tc>
      </w:tr>
      <w:tr w:rsidR="00BE4CC1" w:rsidRPr="00FB4E45" w14:paraId="2C623C66" w14:textId="77777777" w:rsidTr="00AB709C">
        <w:tc>
          <w:tcPr>
            <w:tcW w:w="1803" w:type="dxa"/>
          </w:tcPr>
          <w:p w14:paraId="397043DC"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GDP or GNI per capita</w:t>
            </w:r>
          </w:p>
        </w:tc>
        <w:tc>
          <w:tcPr>
            <w:tcW w:w="1803" w:type="dxa"/>
          </w:tcPr>
          <w:p w14:paraId="22E83401"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0.0002155</w:t>
            </w:r>
          </w:p>
        </w:tc>
        <w:tc>
          <w:tcPr>
            <w:tcW w:w="1803" w:type="dxa"/>
          </w:tcPr>
          <w:p w14:paraId="411FBF1D"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0.0001577</w:t>
            </w:r>
          </w:p>
        </w:tc>
        <w:tc>
          <w:tcPr>
            <w:tcW w:w="1803" w:type="dxa"/>
          </w:tcPr>
          <w:p w14:paraId="79F39093"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1.367</w:t>
            </w:r>
          </w:p>
        </w:tc>
        <w:tc>
          <w:tcPr>
            <w:tcW w:w="1804" w:type="dxa"/>
          </w:tcPr>
          <w:p w14:paraId="0FFE5DD4" w14:textId="77777777" w:rsidR="00BE4CC1" w:rsidRPr="00FB4E45" w:rsidRDefault="00FF3D59"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0.18</w:t>
            </w:r>
          </w:p>
        </w:tc>
      </w:tr>
    </w:tbl>
    <w:p w14:paraId="4FB3D93D" w14:textId="77777777" w:rsidR="00BE4CC1" w:rsidRPr="00FB4E45" w:rsidRDefault="00BE4CC1" w:rsidP="00BE4CC1">
      <w:pPr>
        <w:contextualSpacing/>
        <w:jc w:val="both"/>
        <w:rPr>
          <w:rFonts w:ascii="Times New Roman" w:hAnsi="Times New Roman" w:cs="Times New Roman"/>
          <w:sz w:val="24"/>
          <w:szCs w:val="24"/>
        </w:rPr>
      </w:pPr>
    </w:p>
    <w:p w14:paraId="41A1DE3D"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Residual standard error: </w:t>
      </w:r>
      <w:r w:rsidR="00FF3D59" w:rsidRPr="00FB4E45">
        <w:rPr>
          <w:rFonts w:ascii="Times New Roman" w:hAnsi="Times New Roman" w:cs="Times New Roman"/>
          <w:sz w:val="24"/>
          <w:szCs w:val="24"/>
        </w:rPr>
        <w:t xml:space="preserve">20.66 </w:t>
      </w:r>
      <w:r w:rsidRPr="00FB4E45">
        <w:rPr>
          <w:rFonts w:ascii="Times New Roman" w:hAnsi="Times New Roman" w:cs="Times New Roman"/>
          <w:sz w:val="24"/>
          <w:szCs w:val="24"/>
        </w:rPr>
        <w:t>on 36 degrees of freedom</w:t>
      </w:r>
    </w:p>
    <w:p w14:paraId="79D7A545"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Multiple R-squared:  0.</w:t>
      </w:r>
      <w:r w:rsidR="00FF3D59" w:rsidRPr="00FB4E45">
        <w:rPr>
          <w:rFonts w:ascii="Times New Roman" w:hAnsi="Times New Roman" w:cs="Times New Roman"/>
          <w:sz w:val="24"/>
          <w:szCs w:val="24"/>
        </w:rPr>
        <w:t>04932</w:t>
      </w:r>
      <w:r w:rsidRPr="00FB4E45">
        <w:rPr>
          <w:rFonts w:ascii="Times New Roman" w:hAnsi="Times New Roman" w:cs="Times New Roman"/>
          <w:sz w:val="24"/>
          <w:szCs w:val="24"/>
        </w:rPr>
        <w:t xml:space="preserve">, Adjusted R-squared:  </w:t>
      </w:r>
      <w:r w:rsidR="00FF3D59" w:rsidRPr="00FB4E45">
        <w:rPr>
          <w:rFonts w:ascii="Times New Roman" w:hAnsi="Times New Roman" w:cs="Times New Roman"/>
          <w:sz w:val="24"/>
          <w:szCs w:val="24"/>
        </w:rPr>
        <w:t>0.02291</w:t>
      </w:r>
    </w:p>
    <w:p w14:paraId="60EC4379" w14:textId="77777777" w:rsidR="00BE4CC1" w:rsidRPr="00FB4E45" w:rsidRDefault="00BE4CC1" w:rsidP="00BE4CC1">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F-statistic: </w:t>
      </w:r>
      <w:r w:rsidR="00FF3D59" w:rsidRPr="00FB4E45">
        <w:rPr>
          <w:rFonts w:ascii="Times New Roman" w:hAnsi="Times New Roman" w:cs="Times New Roman"/>
          <w:sz w:val="24"/>
          <w:szCs w:val="24"/>
        </w:rPr>
        <w:t>1.867</w:t>
      </w:r>
      <w:r w:rsidRPr="00FB4E45">
        <w:rPr>
          <w:rFonts w:ascii="Times New Roman" w:hAnsi="Times New Roman" w:cs="Times New Roman"/>
          <w:sz w:val="24"/>
          <w:szCs w:val="24"/>
        </w:rPr>
        <w:t xml:space="preserve"> on 1 and 36 degrees of freedom</w:t>
      </w:r>
      <w:r w:rsidR="00FF3D59" w:rsidRPr="00FB4E45">
        <w:rPr>
          <w:rFonts w:ascii="Times New Roman" w:hAnsi="Times New Roman" w:cs="Times New Roman"/>
          <w:sz w:val="24"/>
          <w:szCs w:val="24"/>
        </w:rPr>
        <w:t>, p</w:t>
      </w:r>
      <w:r w:rsidRPr="00FB4E45">
        <w:rPr>
          <w:rFonts w:ascii="Times New Roman" w:hAnsi="Times New Roman" w:cs="Times New Roman"/>
          <w:sz w:val="24"/>
          <w:szCs w:val="24"/>
        </w:rPr>
        <w:t>-value: 0.</w:t>
      </w:r>
      <w:r w:rsidR="00FF3D59" w:rsidRPr="00FB4E45">
        <w:rPr>
          <w:rFonts w:ascii="Times New Roman" w:hAnsi="Times New Roman" w:cs="Times New Roman"/>
          <w:sz w:val="24"/>
          <w:szCs w:val="24"/>
        </w:rPr>
        <w:t>1802</w:t>
      </w:r>
    </w:p>
    <w:p w14:paraId="62E55917" w14:textId="77777777" w:rsidR="000B3038" w:rsidRPr="00FB4E45" w:rsidRDefault="000B3038" w:rsidP="00984A81">
      <w:pPr>
        <w:spacing w:line="360" w:lineRule="auto"/>
        <w:contextualSpacing/>
        <w:jc w:val="both"/>
        <w:rPr>
          <w:rFonts w:ascii="Times New Roman" w:hAnsi="Times New Roman" w:cs="Times New Roman"/>
          <w:sz w:val="24"/>
          <w:szCs w:val="24"/>
        </w:rPr>
      </w:pPr>
    </w:p>
    <w:p w14:paraId="1397A2EC" w14:textId="77777777" w:rsidR="00242296" w:rsidRPr="00FB4E45" w:rsidRDefault="00242296" w:rsidP="001D4387">
      <w:pPr>
        <w:contextualSpacing/>
        <w:jc w:val="both"/>
        <w:rPr>
          <w:rFonts w:ascii="Times New Roman" w:hAnsi="Times New Roman" w:cs="Times New Roman"/>
          <w:b/>
          <w:sz w:val="24"/>
          <w:szCs w:val="24"/>
        </w:rPr>
      </w:pPr>
    </w:p>
    <w:p w14:paraId="3B51E9DD" w14:textId="77777777" w:rsidR="00C95384" w:rsidRPr="00FB4E45" w:rsidRDefault="00C95384">
      <w:pPr>
        <w:rPr>
          <w:rFonts w:ascii="Times New Roman" w:hAnsi="Times New Roman" w:cs="Times New Roman"/>
          <w:b/>
          <w:sz w:val="24"/>
          <w:szCs w:val="24"/>
        </w:rPr>
      </w:pPr>
      <w:r w:rsidRPr="00FB4E45">
        <w:rPr>
          <w:rFonts w:ascii="Times New Roman" w:hAnsi="Times New Roman" w:cs="Times New Roman"/>
          <w:b/>
          <w:sz w:val="24"/>
          <w:szCs w:val="24"/>
        </w:rPr>
        <w:br w:type="page"/>
      </w:r>
    </w:p>
    <w:p w14:paraId="50858A9E" w14:textId="4A157024" w:rsidR="00984A81" w:rsidRPr="00FB4E45" w:rsidRDefault="00C95384" w:rsidP="001C26CC">
      <w:pPr>
        <w:pStyle w:val="Heading1"/>
        <w:rPr>
          <w:rFonts w:ascii="Times New Roman" w:hAnsi="Times New Roman" w:cs="Times New Roman"/>
          <w:sz w:val="24"/>
          <w:szCs w:val="24"/>
        </w:rPr>
      </w:pPr>
      <w:bookmarkStart w:id="4" w:name="_Toc439501945"/>
      <w:r w:rsidRPr="00FB4E45">
        <w:rPr>
          <w:rFonts w:ascii="Times New Roman" w:hAnsi="Times New Roman" w:cs="Times New Roman"/>
          <w:sz w:val="24"/>
          <w:szCs w:val="24"/>
        </w:rPr>
        <w:lastRenderedPageBreak/>
        <w:t xml:space="preserve">4. </w:t>
      </w:r>
      <w:r w:rsidR="00984A81" w:rsidRPr="00FB4E45">
        <w:rPr>
          <w:rFonts w:ascii="Times New Roman" w:hAnsi="Times New Roman" w:cs="Times New Roman"/>
          <w:sz w:val="24"/>
          <w:szCs w:val="24"/>
        </w:rPr>
        <w:t>Non-cervical cancers</w:t>
      </w:r>
      <w:bookmarkEnd w:id="4"/>
    </w:p>
    <w:p w14:paraId="2E23A63E" w14:textId="77777777" w:rsidR="009F79DC" w:rsidRPr="00FB4E45" w:rsidRDefault="009F79DC" w:rsidP="001D4387">
      <w:pPr>
        <w:contextualSpacing/>
        <w:jc w:val="both"/>
        <w:rPr>
          <w:rFonts w:ascii="Times New Roman" w:hAnsi="Times New Roman" w:cs="Times New Roman"/>
          <w:b/>
          <w:sz w:val="24"/>
          <w:szCs w:val="24"/>
        </w:rPr>
      </w:pPr>
    </w:p>
    <w:p w14:paraId="28AD6002" w14:textId="66F8F472" w:rsidR="001D4387" w:rsidRPr="00FB4E45" w:rsidRDefault="001D4387" w:rsidP="001D4387">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The numbers of cervical cancers and cancers at other sites (penis, vulva, vagina, anus, mouth and oropharynx) that are associated with HPV infection in different regions of the world have been compiled by the International Agency for Research on Cancer (IARC) </w:t>
      </w:r>
      <w:r w:rsidR="00367127"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"10.1016/j.vaccine.2012.07.055", "ISSN" : "1873-2518", "PMID" : "23199955", "abstract" : "The worldwide prevalence of infection with human papillomavirus (HPV) in women without cervical abnormalities is 11-12% with higher rates in sub-Saharan Africa (24%), Eastern Europe (21%) and Latin America (16%). The two most prevalent types are HPV16 (3.2%) and HPV18 (1.4%). Prevalence increases in women with cervical pathology in proportion to the severity of the lesion reaching around 90% in women with grade 3 cervical intraepithelial neoplasia and invasive cancer. HPV infection has been identified as a definite human carcinogen for six types of cancer: cervix, penis, vulva, vagina, anus and oropharynx (including the base of the tongue and tonsils). Estimates of the incidence of these cancers for 2008 due to HPV infection have been calculated globally. Of the estimated 12.7 million cancers occurring in 2008, 610,000 (Population Attributable Fraction [PAF]=4.8%) could be attributed to HPV infection. The PAF varies substantially by geographic region and level of development, increasing to 6.9% in less developed regions of the world, 14.2% in sub-Saharan Africa and 15.5% in India, compared with 2.1% in more developed regions, 1.6% in Northern America and 1.2% in Australia/New Zealand. Cervical cancer, for which the PAF is estimated to be 100%, accounted for 530,000 (86.9%) of the HPV attributable cases with the other five cancer types accounting for the residual 80,000 cancers. Cervical cancer is the third most common female malignancy and shows a strong association with level of development, rates being at least four-fold higher in countries defined within the low ranking of the Human Development Index (HDI) compared with those in the very high category. Similar disparities are evident for 5-year survival-less than 20% in low HDI countries and more than 65% in very high countries. There are five-fold or greater differences in incidence between world regions. In those countries for which reliable temporal data are available, incidence rates appear to be consistently declining by approximately 2% per annum. There is, however, a lack of information from low HDI countries where screening is less likely to have been successfully implemented. Estimates of the projected incidence of cervical cancer in 2030, based solely on demographic factors, indicate a 2% increase in the global burden of cervical cancer, i.e., in balance with the current rate of decline. Due to the relative small numbers involved, it is difficult to discern temporal trends for the other can\u2026", "author" : [ { "dropping-particle" : "", "family" : "Forman", "given" : "David", "non-dropping-particle" : "", "parse-names" : false, "suffix" : "" }, { "dropping-particle" : "", "family" : "Martel", "given" : "Catherine", "non-dropping-particle" : "de", "parse-names" : false, "suffix" : "" }, { "dropping-particle" : "", "family" : "Lacey", "given" : "Charles J", "non-dropping-particle" : "", "parse-names" : false, "suffix" : "" }, { "dropping-particle" : "", "family" : "Soerjomataram", "given" : "Isabelle", "non-dropping-particle" : "", "parse-names" : false, "suffix" : "" }, { "dropping-particle" : "", "family" : "Lortet-Tieulent", "given" : "Joannie", "non-dropping-particle" : "", "parse-names" : false, "suffix" : "" }, { "dropping-particle" : "", "family" : "Bruni", "given" : "Laia", "non-dropping-particle" : "", "parse-names" : false, "suffix" : "" }, { "dropping-particle" : "", "family" : "Vignat", "given" : "Jerome", "non-dropping-particle" : "", "parse-names" : false, "suffix" : "" }, { "dropping-particle" : "", "family" : "Ferlay", "given" : "Jacques", "non-dropping-particle" : "", "parse-names" : false, "suffix" : "" }, { "dropping-particle" : "", "family" : "Bray", "given" : "Freddie", "non-dropping-particle" : "", "parse-names" : false, "suffix" : "" }, { "dropping-particle" : "", "family" : "Plummer", "given" : "Martyn", "non-dropping-particle" : "", "parse-names" : false, "suffix" : "" }, { "dropping-particle" : "", "family" : "Franceschi", "given" : "Silvia", "non-dropping-particle" : "", "parse-names" : false, "suffix" : "" } ], "container-title" : "Vaccine", "id" : "ITEM-1", "issued" : { "date-parts" : [ [ "2012", "12", "20" ] ] }, "page" : "F12-23", "title" : "Global burden of human papillomavirus and related diseases.", "type" : "article-journal", "volume" : "30 Suppl 5" }, "uris" : [ "http://www.mendeley.com/documents/?uuid=98a11149-266e-41a0-ae21-b37969881b3a" ] } ], "mendeley" : { "formattedCitation" : "(24)", "plainTextFormattedCitation" : "(24)", "previouslyFormattedCitation" : "(24)" }, "properties" : { "noteIndex" : 0 }, "schema" : "https://github.com/citation-style-language/schema/raw/master/csl-citation.json" }</w:instrText>
      </w:r>
      <w:r w:rsidR="00367127"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(24)</w:t>
      </w:r>
      <w:r w:rsidR="00367127" w:rsidRPr="00FB4E45">
        <w:rPr>
          <w:rFonts w:ascii="Times New Roman" w:hAnsi="Times New Roman" w:cs="Times New Roman"/>
          <w:sz w:val="24"/>
          <w:szCs w:val="24"/>
        </w:rPr>
        <w:fldChar w:fldCharType="end"/>
      </w:r>
      <w:r w:rsidRPr="00FB4E45">
        <w:rPr>
          <w:rFonts w:ascii="Times New Roman" w:hAnsi="Times New Roman" w:cs="Times New Roman"/>
          <w:sz w:val="24"/>
          <w:szCs w:val="24"/>
        </w:rPr>
        <w:t xml:space="preserve">. Another study by IARC also estimated the proportion of HPV-related cancers in each site that were due to HPV 16 and 18, the two HPV types in all available HPV vaccines </w:t>
      </w:r>
      <w:r w:rsidR="00367127" w:rsidRPr="00FB4E45">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"10.1016/j.vaccine.2006.05.111", "ISSN" : "0264-410X", "PMID" : "16949997", "abstract" : "On the basis of current evidence regarding human papillomavirus (HPV) and cancer, this chapter provides estimates of the global burden of HPV-related cancers, and the proportion that are actually \"caused\" by infection with HPV types, and therefore potentially preventable. We also present trends in incidence and mortality of these cancers in the past, and consider their likely future evolution.", "author" : [ { "dropping-particle" : "", "family" : "Parkin", "given" : "D Maxwell", "non-dropping-particle" : "", "parse-names" : false, "suffix" : "" }, { "dropping-particle" : "", "family" : "Bray", "given" : "Freddie", "non-dropping-particle" : "", "parse-names" : false, "suffix" : "" } ], "container-title" : "Vaccine", "id" : "ITEM-1", "issued" : { "date-parts" : [ [ "2006", "8" ] ] }, "page" : "S3/11-25", "title" : "Chapter 2: The burden of HPV-related cancers.", "type" : "article-journal", "volume" : "24 Suppl 3" }, "uris" : [ "http://www.mendeley.com/documents/?uuid=215a1fb2-96c1-4caa-bbf0-75b2ab5ea581" ] } ], "mendeley" : { "formattedCitation" : "(25)", "plainTextFormattedCitation" : "(25)", "previouslyFormattedCitation" : "(25)" }, "properties" : { "noteIndex" : 0 }, "schema" : "https://github.com/citation-style-language/schema/raw/master/csl-citation.json" }</w:instrText>
      </w:r>
      <w:r w:rsidR="00367127" w:rsidRPr="00FB4E45">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(25)</w:t>
      </w:r>
      <w:r w:rsidR="00367127" w:rsidRPr="00FB4E45">
        <w:rPr>
          <w:rFonts w:ascii="Times New Roman" w:hAnsi="Times New Roman" w:cs="Times New Roman"/>
          <w:sz w:val="24"/>
          <w:szCs w:val="24"/>
        </w:rPr>
        <w:fldChar w:fldCharType="end"/>
      </w:r>
      <w:r w:rsidRPr="00FB4E45">
        <w:rPr>
          <w:rFonts w:ascii="Times New Roman" w:hAnsi="Times New Roman" w:cs="Times New Roman"/>
          <w:sz w:val="24"/>
          <w:szCs w:val="24"/>
        </w:rPr>
        <w:t>. We used these results to estimate the ratio of cervical to non-cervical cancers that are associated with HPV 16/18 in different regions:</w:t>
      </w:r>
    </w:p>
    <w:p w14:paraId="1E48EB25" w14:textId="77777777" w:rsidR="001D4387" w:rsidRPr="00FB4E45" w:rsidRDefault="001D4387" w:rsidP="001D4387">
      <w:pPr>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6"/>
        <w:gridCol w:w="1034"/>
        <w:gridCol w:w="1143"/>
        <w:gridCol w:w="1117"/>
        <w:gridCol w:w="1215"/>
        <w:gridCol w:w="1216"/>
        <w:gridCol w:w="1078"/>
        <w:gridCol w:w="1277"/>
      </w:tblGrid>
      <w:tr w:rsidR="001D4387" w:rsidRPr="00FB4E45" w14:paraId="1911CA64" w14:textId="77777777" w:rsidTr="001D4387">
        <w:trPr>
          <w:trHeight w:val="612"/>
        </w:trPr>
        <w:tc>
          <w:tcPr>
            <w:tcW w:w="0" w:type="auto"/>
            <w:hideMark/>
          </w:tcPr>
          <w:p w14:paraId="6E71A9AE"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Region</w:t>
            </w:r>
          </w:p>
        </w:tc>
        <w:tc>
          <w:tcPr>
            <w:tcW w:w="0" w:type="auto"/>
            <w:hideMark/>
          </w:tcPr>
          <w:p w14:paraId="19875DBE"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HPV cancers</w:t>
            </w:r>
          </w:p>
        </w:tc>
        <w:tc>
          <w:tcPr>
            <w:tcW w:w="0" w:type="auto"/>
            <w:hideMark/>
          </w:tcPr>
          <w:p w14:paraId="7923FA4B"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Cervical cancer</w:t>
            </w:r>
          </w:p>
        </w:tc>
        <w:tc>
          <w:tcPr>
            <w:tcW w:w="0" w:type="auto"/>
            <w:hideMark/>
          </w:tcPr>
          <w:p w14:paraId="7445F8E4"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Non-cervical cancer</w:t>
            </w:r>
          </w:p>
        </w:tc>
        <w:tc>
          <w:tcPr>
            <w:tcW w:w="0" w:type="auto"/>
            <w:hideMark/>
          </w:tcPr>
          <w:p w14:paraId="3B6A4787"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HPV 16/18 cervical cancers</w:t>
            </w:r>
          </w:p>
        </w:tc>
        <w:tc>
          <w:tcPr>
            <w:tcW w:w="0" w:type="auto"/>
            <w:hideMark/>
          </w:tcPr>
          <w:p w14:paraId="7746D3E4"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HPV 16/18 non-cervical cancers</w:t>
            </w:r>
          </w:p>
        </w:tc>
        <w:tc>
          <w:tcPr>
            <w:tcW w:w="0" w:type="auto"/>
            <w:hideMark/>
          </w:tcPr>
          <w:p w14:paraId="733BC776"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 non-cervical</w:t>
            </w:r>
          </w:p>
        </w:tc>
        <w:tc>
          <w:tcPr>
            <w:tcW w:w="0" w:type="auto"/>
            <w:hideMark/>
          </w:tcPr>
          <w:p w14:paraId="576000F6" w14:textId="77777777" w:rsidR="001D4387" w:rsidRPr="00FB4E45" w:rsidRDefault="001D4387" w:rsidP="001D4387">
            <w:pPr>
              <w:rPr>
                <w:rFonts w:ascii="Times New Roman" w:eastAsia="Times New Roman" w:hAnsi="Times New Roman" w:cs="Times New Roman"/>
                <w:b/>
                <w:bCs/>
                <w:color w:val="000000"/>
                <w:sz w:val="24"/>
                <w:szCs w:val="24"/>
                <w:lang w:eastAsia="en-GB"/>
              </w:rPr>
            </w:pPr>
            <w:r w:rsidRPr="00FB4E45">
              <w:rPr>
                <w:rFonts w:ascii="Times New Roman" w:eastAsia="Times New Roman" w:hAnsi="Times New Roman" w:cs="Times New Roman"/>
                <w:b/>
                <w:bCs/>
                <w:color w:val="000000"/>
                <w:sz w:val="24"/>
                <w:szCs w:val="24"/>
                <w:lang w:eastAsia="en-GB"/>
              </w:rPr>
              <w:t>Ratio non-cervical : cervical</w:t>
            </w:r>
          </w:p>
        </w:tc>
      </w:tr>
      <w:tr w:rsidR="001D4387" w:rsidRPr="00FB4E45" w14:paraId="438D7D7D" w14:textId="77777777" w:rsidTr="001D4387">
        <w:trPr>
          <w:trHeight w:val="288"/>
        </w:trPr>
        <w:tc>
          <w:tcPr>
            <w:tcW w:w="0" w:type="auto"/>
            <w:noWrap/>
            <w:hideMark/>
          </w:tcPr>
          <w:p w14:paraId="5A8E1CD1"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AFR</w:t>
            </w:r>
          </w:p>
        </w:tc>
        <w:tc>
          <w:tcPr>
            <w:tcW w:w="0" w:type="auto"/>
            <w:noWrap/>
            <w:hideMark/>
          </w:tcPr>
          <w:p w14:paraId="18F46A80"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78000</w:t>
            </w:r>
          </w:p>
        </w:tc>
        <w:tc>
          <w:tcPr>
            <w:tcW w:w="0" w:type="auto"/>
            <w:noWrap/>
            <w:hideMark/>
          </w:tcPr>
          <w:p w14:paraId="73A66B8A"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75000</w:t>
            </w:r>
          </w:p>
        </w:tc>
        <w:tc>
          <w:tcPr>
            <w:tcW w:w="0" w:type="auto"/>
            <w:noWrap/>
            <w:hideMark/>
          </w:tcPr>
          <w:p w14:paraId="5278926E"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3,000 </w:t>
            </w:r>
          </w:p>
        </w:tc>
        <w:tc>
          <w:tcPr>
            <w:tcW w:w="0" w:type="auto"/>
            <w:noWrap/>
            <w:hideMark/>
          </w:tcPr>
          <w:p w14:paraId="76966531"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54,591 </w:t>
            </w:r>
          </w:p>
        </w:tc>
        <w:tc>
          <w:tcPr>
            <w:tcW w:w="0" w:type="auto"/>
            <w:noWrap/>
            <w:hideMark/>
          </w:tcPr>
          <w:p w14:paraId="02B503D6"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2,543 </w:t>
            </w:r>
          </w:p>
        </w:tc>
        <w:tc>
          <w:tcPr>
            <w:tcW w:w="0" w:type="auto"/>
            <w:noWrap/>
            <w:hideMark/>
          </w:tcPr>
          <w:p w14:paraId="7560E61B"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4%</w:t>
            </w:r>
          </w:p>
        </w:tc>
        <w:tc>
          <w:tcPr>
            <w:tcW w:w="0" w:type="auto"/>
            <w:noWrap/>
            <w:hideMark/>
          </w:tcPr>
          <w:p w14:paraId="216890F3"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0.046574</w:t>
            </w:r>
          </w:p>
        </w:tc>
      </w:tr>
      <w:tr w:rsidR="001D4387" w:rsidRPr="00FB4E45" w14:paraId="0EB5FF7F" w14:textId="77777777" w:rsidTr="001D4387">
        <w:trPr>
          <w:trHeight w:val="288"/>
        </w:trPr>
        <w:tc>
          <w:tcPr>
            <w:tcW w:w="0" w:type="auto"/>
            <w:noWrap/>
            <w:hideMark/>
          </w:tcPr>
          <w:p w14:paraId="2613FBA1"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AMR</w:t>
            </w:r>
          </w:p>
        </w:tc>
        <w:tc>
          <w:tcPr>
            <w:tcW w:w="0" w:type="auto"/>
            <w:noWrap/>
            <w:hideMark/>
          </w:tcPr>
          <w:p w14:paraId="67A91372"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101000</w:t>
            </w:r>
          </w:p>
        </w:tc>
        <w:tc>
          <w:tcPr>
            <w:tcW w:w="0" w:type="auto"/>
            <w:noWrap/>
            <w:hideMark/>
          </w:tcPr>
          <w:p w14:paraId="5C5BF2F3"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80000</w:t>
            </w:r>
          </w:p>
        </w:tc>
        <w:tc>
          <w:tcPr>
            <w:tcW w:w="0" w:type="auto"/>
            <w:noWrap/>
            <w:hideMark/>
          </w:tcPr>
          <w:p w14:paraId="4E843BC1"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21,000 </w:t>
            </w:r>
          </w:p>
        </w:tc>
        <w:tc>
          <w:tcPr>
            <w:tcW w:w="0" w:type="auto"/>
            <w:noWrap/>
            <w:hideMark/>
          </w:tcPr>
          <w:p w14:paraId="41F52F08"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70,688 </w:t>
            </w:r>
          </w:p>
        </w:tc>
        <w:tc>
          <w:tcPr>
            <w:tcW w:w="0" w:type="auto"/>
            <w:noWrap/>
            <w:hideMark/>
          </w:tcPr>
          <w:p w14:paraId="761A3087"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17,798 </w:t>
            </w:r>
          </w:p>
        </w:tc>
        <w:tc>
          <w:tcPr>
            <w:tcW w:w="0" w:type="auto"/>
            <w:noWrap/>
            <w:hideMark/>
          </w:tcPr>
          <w:p w14:paraId="65C49716"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20%</w:t>
            </w:r>
          </w:p>
        </w:tc>
        <w:tc>
          <w:tcPr>
            <w:tcW w:w="0" w:type="auto"/>
            <w:noWrap/>
            <w:hideMark/>
          </w:tcPr>
          <w:p w14:paraId="41E5247F"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0.251779</w:t>
            </w:r>
          </w:p>
        </w:tc>
      </w:tr>
      <w:tr w:rsidR="001D4387" w:rsidRPr="00FB4E45" w14:paraId="684C5045" w14:textId="77777777" w:rsidTr="001D4387">
        <w:trPr>
          <w:trHeight w:val="288"/>
        </w:trPr>
        <w:tc>
          <w:tcPr>
            <w:tcW w:w="0" w:type="auto"/>
            <w:noWrap/>
            <w:hideMark/>
          </w:tcPr>
          <w:p w14:paraId="77175911"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EMR</w:t>
            </w:r>
          </w:p>
        </w:tc>
        <w:tc>
          <w:tcPr>
            <w:tcW w:w="0" w:type="auto"/>
            <w:noWrap/>
            <w:hideMark/>
          </w:tcPr>
          <w:p w14:paraId="55C0C847"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11000</w:t>
            </w:r>
          </w:p>
        </w:tc>
        <w:tc>
          <w:tcPr>
            <w:tcW w:w="0" w:type="auto"/>
            <w:noWrap/>
            <w:hideMark/>
          </w:tcPr>
          <w:p w14:paraId="5FD0233C"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9200</w:t>
            </w:r>
          </w:p>
        </w:tc>
        <w:tc>
          <w:tcPr>
            <w:tcW w:w="0" w:type="auto"/>
            <w:noWrap/>
            <w:hideMark/>
          </w:tcPr>
          <w:p w14:paraId="4EE48DA9"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1,800 </w:t>
            </w:r>
          </w:p>
        </w:tc>
        <w:tc>
          <w:tcPr>
            <w:tcW w:w="0" w:type="auto"/>
            <w:noWrap/>
            <w:hideMark/>
          </w:tcPr>
          <w:p w14:paraId="311B7692"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7,699 </w:t>
            </w:r>
          </w:p>
        </w:tc>
        <w:tc>
          <w:tcPr>
            <w:tcW w:w="0" w:type="auto"/>
            <w:noWrap/>
            <w:hideMark/>
          </w:tcPr>
          <w:p w14:paraId="05A08148"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1,526 </w:t>
            </w:r>
          </w:p>
        </w:tc>
        <w:tc>
          <w:tcPr>
            <w:tcW w:w="0" w:type="auto"/>
            <w:noWrap/>
            <w:hideMark/>
          </w:tcPr>
          <w:p w14:paraId="798C4A25"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17%</w:t>
            </w:r>
          </w:p>
        </w:tc>
        <w:tc>
          <w:tcPr>
            <w:tcW w:w="0" w:type="auto"/>
            <w:noWrap/>
            <w:hideMark/>
          </w:tcPr>
          <w:p w14:paraId="160566FA"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0.198153</w:t>
            </w:r>
          </w:p>
        </w:tc>
      </w:tr>
      <w:tr w:rsidR="001D4387" w:rsidRPr="00FB4E45" w14:paraId="17167A16" w14:textId="77777777" w:rsidTr="001D4387">
        <w:trPr>
          <w:trHeight w:val="288"/>
        </w:trPr>
        <w:tc>
          <w:tcPr>
            <w:tcW w:w="0" w:type="auto"/>
            <w:noWrap/>
            <w:hideMark/>
          </w:tcPr>
          <w:p w14:paraId="52B063E5"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EUR</w:t>
            </w:r>
          </w:p>
        </w:tc>
        <w:tc>
          <w:tcPr>
            <w:tcW w:w="0" w:type="auto"/>
            <w:noWrap/>
            <w:hideMark/>
          </w:tcPr>
          <w:p w14:paraId="53F5398F"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80000</w:t>
            </w:r>
          </w:p>
        </w:tc>
        <w:tc>
          <w:tcPr>
            <w:tcW w:w="0" w:type="auto"/>
            <w:noWrap/>
            <w:hideMark/>
          </w:tcPr>
          <w:p w14:paraId="01ADF5F9"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55000</w:t>
            </w:r>
          </w:p>
        </w:tc>
        <w:tc>
          <w:tcPr>
            <w:tcW w:w="0" w:type="auto"/>
            <w:noWrap/>
            <w:hideMark/>
          </w:tcPr>
          <w:p w14:paraId="09C20ED4"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25,000 </w:t>
            </w:r>
          </w:p>
        </w:tc>
        <w:tc>
          <w:tcPr>
            <w:tcW w:w="0" w:type="auto"/>
            <w:noWrap/>
            <w:hideMark/>
          </w:tcPr>
          <w:p w14:paraId="74BF856D"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55,990 </w:t>
            </w:r>
          </w:p>
        </w:tc>
        <w:tc>
          <w:tcPr>
            <w:tcW w:w="0" w:type="auto"/>
            <w:noWrap/>
            <w:hideMark/>
          </w:tcPr>
          <w:p w14:paraId="726E9016"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21,188 </w:t>
            </w:r>
          </w:p>
        </w:tc>
        <w:tc>
          <w:tcPr>
            <w:tcW w:w="0" w:type="auto"/>
            <w:noWrap/>
            <w:hideMark/>
          </w:tcPr>
          <w:p w14:paraId="169A8379"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27%</w:t>
            </w:r>
          </w:p>
        </w:tc>
        <w:tc>
          <w:tcPr>
            <w:tcW w:w="0" w:type="auto"/>
            <w:noWrap/>
            <w:hideMark/>
          </w:tcPr>
          <w:p w14:paraId="40B26697"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0.378417</w:t>
            </w:r>
          </w:p>
        </w:tc>
      </w:tr>
      <w:tr w:rsidR="001D4387" w:rsidRPr="00FB4E45" w14:paraId="0C0202E3" w14:textId="77777777" w:rsidTr="001D4387">
        <w:trPr>
          <w:trHeight w:val="288"/>
        </w:trPr>
        <w:tc>
          <w:tcPr>
            <w:tcW w:w="0" w:type="auto"/>
            <w:noWrap/>
            <w:hideMark/>
          </w:tcPr>
          <w:p w14:paraId="54565F8E"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SEAR</w:t>
            </w:r>
          </w:p>
        </w:tc>
        <w:tc>
          <w:tcPr>
            <w:tcW w:w="0" w:type="auto"/>
            <w:noWrap/>
            <w:hideMark/>
          </w:tcPr>
          <w:p w14:paraId="109CA1F5"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193000</w:t>
            </w:r>
          </w:p>
        </w:tc>
        <w:tc>
          <w:tcPr>
            <w:tcW w:w="0" w:type="auto"/>
            <w:noWrap/>
            <w:hideMark/>
          </w:tcPr>
          <w:p w14:paraId="63FDDF89"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169000</w:t>
            </w:r>
          </w:p>
        </w:tc>
        <w:tc>
          <w:tcPr>
            <w:tcW w:w="0" w:type="auto"/>
            <w:noWrap/>
            <w:hideMark/>
          </w:tcPr>
          <w:p w14:paraId="1D757911"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24,000 </w:t>
            </w:r>
          </w:p>
        </w:tc>
        <w:tc>
          <w:tcPr>
            <w:tcW w:w="0" w:type="auto"/>
            <w:noWrap/>
            <w:hideMark/>
          </w:tcPr>
          <w:p w14:paraId="3EB2430A"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135,077 </w:t>
            </w:r>
          </w:p>
        </w:tc>
        <w:tc>
          <w:tcPr>
            <w:tcW w:w="0" w:type="auto"/>
            <w:noWrap/>
            <w:hideMark/>
          </w:tcPr>
          <w:p w14:paraId="57C2A382"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20,340 </w:t>
            </w:r>
          </w:p>
        </w:tc>
        <w:tc>
          <w:tcPr>
            <w:tcW w:w="0" w:type="auto"/>
            <w:noWrap/>
            <w:hideMark/>
          </w:tcPr>
          <w:p w14:paraId="61079A00"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13%</w:t>
            </w:r>
          </w:p>
        </w:tc>
        <w:tc>
          <w:tcPr>
            <w:tcW w:w="0" w:type="auto"/>
            <w:noWrap/>
            <w:hideMark/>
          </w:tcPr>
          <w:p w14:paraId="7BABE1CA"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0.150583</w:t>
            </w:r>
          </w:p>
        </w:tc>
      </w:tr>
      <w:tr w:rsidR="001D4387" w:rsidRPr="00FB4E45" w14:paraId="33ED938D" w14:textId="77777777" w:rsidTr="001D4387">
        <w:trPr>
          <w:trHeight w:val="288"/>
        </w:trPr>
        <w:tc>
          <w:tcPr>
            <w:tcW w:w="0" w:type="auto"/>
            <w:noWrap/>
            <w:hideMark/>
          </w:tcPr>
          <w:p w14:paraId="443585B9"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WPR</w:t>
            </w:r>
          </w:p>
        </w:tc>
        <w:tc>
          <w:tcPr>
            <w:tcW w:w="0" w:type="auto"/>
            <w:noWrap/>
            <w:hideMark/>
          </w:tcPr>
          <w:p w14:paraId="5457DA14"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148440</w:t>
            </w:r>
          </w:p>
        </w:tc>
        <w:tc>
          <w:tcPr>
            <w:tcW w:w="0" w:type="auto"/>
            <w:noWrap/>
            <w:hideMark/>
          </w:tcPr>
          <w:p w14:paraId="4956233B"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136500</w:t>
            </w:r>
          </w:p>
        </w:tc>
        <w:tc>
          <w:tcPr>
            <w:tcW w:w="0" w:type="auto"/>
            <w:noWrap/>
            <w:hideMark/>
          </w:tcPr>
          <w:p w14:paraId="089272D7"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11,940 </w:t>
            </w:r>
          </w:p>
        </w:tc>
        <w:tc>
          <w:tcPr>
            <w:tcW w:w="0" w:type="auto"/>
            <w:noWrap/>
            <w:hideMark/>
          </w:tcPr>
          <w:p w14:paraId="754C64DD"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103,890 </w:t>
            </w:r>
          </w:p>
        </w:tc>
        <w:tc>
          <w:tcPr>
            <w:tcW w:w="0" w:type="auto"/>
            <w:noWrap/>
            <w:hideMark/>
          </w:tcPr>
          <w:p w14:paraId="0EC66C6C" w14:textId="77777777" w:rsidR="001D4387" w:rsidRPr="00FB4E45" w:rsidRDefault="001D4387" w:rsidP="001D4387">
            <w:pPr>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 xml:space="preserve"> 10,119 </w:t>
            </w:r>
          </w:p>
        </w:tc>
        <w:tc>
          <w:tcPr>
            <w:tcW w:w="0" w:type="auto"/>
            <w:noWrap/>
            <w:hideMark/>
          </w:tcPr>
          <w:p w14:paraId="6D3A21B4"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9%</w:t>
            </w:r>
          </w:p>
        </w:tc>
        <w:tc>
          <w:tcPr>
            <w:tcW w:w="0" w:type="auto"/>
            <w:noWrap/>
            <w:hideMark/>
          </w:tcPr>
          <w:p w14:paraId="6A2BF89D" w14:textId="77777777" w:rsidR="001D4387" w:rsidRPr="00FB4E45" w:rsidRDefault="001D4387" w:rsidP="001D4387">
            <w:pPr>
              <w:jc w:val="right"/>
              <w:rPr>
                <w:rFonts w:ascii="Times New Roman" w:eastAsia="Times New Roman" w:hAnsi="Times New Roman" w:cs="Times New Roman"/>
                <w:color w:val="000000"/>
                <w:sz w:val="24"/>
                <w:szCs w:val="24"/>
                <w:lang w:eastAsia="en-GB"/>
              </w:rPr>
            </w:pPr>
            <w:r w:rsidRPr="00FB4E45">
              <w:rPr>
                <w:rFonts w:ascii="Times New Roman" w:eastAsia="Times New Roman" w:hAnsi="Times New Roman" w:cs="Times New Roman"/>
                <w:color w:val="000000"/>
                <w:sz w:val="24"/>
                <w:szCs w:val="24"/>
                <w:lang w:eastAsia="en-GB"/>
              </w:rPr>
              <w:t>0.097403</w:t>
            </w:r>
          </w:p>
        </w:tc>
      </w:tr>
    </w:tbl>
    <w:p w14:paraId="3C424D02" w14:textId="77777777" w:rsidR="001D4387" w:rsidRPr="00FB4E45" w:rsidRDefault="001D4387" w:rsidP="001D4387">
      <w:pPr>
        <w:contextualSpacing/>
        <w:jc w:val="both"/>
        <w:rPr>
          <w:rFonts w:ascii="Times New Roman" w:hAnsi="Times New Roman" w:cs="Times New Roman"/>
          <w:sz w:val="24"/>
          <w:szCs w:val="24"/>
        </w:rPr>
      </w:pPr>
      <w:r w:rsidRPr="00FB4E45">
        <w:rPr>
          <w:rFonts w:ascii="Times New Roman" w:hAnsi="Times New Roman" w:cs="Times New Roman"/>
          <w:sz w:val="24"/>
          <w:szCs w:val="24"/>
        </w:rPr>
        <w:t>Abbreviations represent World Health Organization regions: African region (AFR), the Americas region (AMR), Eastern Mediterranean region (EMR), European region (EUR), South-East Asian region and Western Pacific region (WPR).</w:t>
      </w:r>
    </w:p>
    <w:p w14:paraId="569115D3" w14:textId="77777777" w:rsidR="009A03A9" w:rsidRPr="00FB4E45" w:rsidRDefault="009A03A9" w:rsidP="001D4387">
      <w:pPr>
        <w:contextualSpacing/>
        <w:jc w:val="both"/>
        <w:rPr>
          <w:rFonts w:ascii="Times New Roman" w:hAnsi="Times New Roman" w:cs="Times New Roman"/>
          <w:sz w:val="24"/>
          <w:szCs w:val="24"/>
        </w:rPr>
      </w:pPr>
    </w:p>
    <w:p w14:paraId="16FF202A" w14:textId="77777777" w:rsidR="009A03A9" w:rsidRDefault="009A03A9" w:rsidP="001D4387">
      <w:pPr>
        <w:contextualSpacing/>
        <w:jc w:val="both"/>
        <w:rPr>
          <w:rFonts w:ascii="Times New Roman" w:hAnsi="Times New Roman" w:cs="Times New Roman"/>
          <w:sz w:val="24"/>
          <w:szCs w:val="24"/>
        </w:rPr>
      </w:pPr>
      <w:r w:rsidRPr="00FB4E45">
        <w:rPr>
          <w:rFonts w:ascii="Times New Roman" w:hAnsi="Times New Roman" w:cs="Times New Roman"/>
          <w:sz w:val="24"/>
          <w:szCs w:val="24"/>
        </w:rPr>
        <w:t xml:space="preserve">These ratios were then used to project the additional value of HPV vaccination in preventing non-cervical cancers due to HPV 16/18. For simplicity and due to lack of detailed data, </w:t>
      </w:r>
      <w:proofErr w:type="gramStart"/>
      <w:r w:rsidRPr="00FB4E45">
        <w:rPr>
          <w:rFonts w:ascii="Times New Roman" w:hAnsi="Times New Roman" w:cs="Times New Roman"/>
          <w:sz w:val="24"/>
          <w:szCs w:val="24"/>
        </w:rPr>
        <w:t>It</w:t>
      </w:r>
      <w:proofErr w:type="gramEnd"/>
      <w:r w:rsidRPr="00FB4E45">
        <w:rPr>
          <w:rFonts w:ascii="Times New Roman" w:hAnsi="Times New Roman" w:cs="Times New Roman"/>
          <w:sz w:val="24"/>
          <w:szCs w:val="24"/>
        </w:rPr>
        <w:t xml:space="preserve"> was assumed that non-cervical cancers caused the same treatment costs and DALYs as cervical cancer.</w:t>
      </w:r>
    </w:p>
    <w:p w14:paraId="4E7C44FB" w14:textId="77777777" w:rsidR="00EB48AD" w:rsidRDefault="00EB48AD" w:rsidP="001D4387">
      <w:pPr>
        <w:contextualSpacing/>
        <w:jc w:val="both"/>
        <w:rPr>
          <w:rFonts w:ascii="Times New Roman" w:hAnsi="Times New Roman" w:cs="Times New Roman"/>
          <w:sz w:val="24"/>
          <w:szCs w:val="24"/>
        </w:rPr>
      </w:pPr>
    </w:p>
    <w:p w14:paraId="106F4267" w14:textId="5E05CF19" w:rsidR="00EB48AD" w:rsidRDefault="00EB48AD" w:rsidP="001D4387">
      <w:pPr>
        <w:contextualSpacing/>
        <w:jc w:val="both"/>
        <w:rPr>
          <w:rFonts w:ascii="Times New Roman" w:hAnsi="Times New Roman" w:cs="Times New Roman"/>
          <w:sz w:val="24"/>
          <w:szCs w:val="24"/>
        </w:rPr>
      </w:pPr>
      <w:r>
        <w:rPr>
          <w:rFonts w:ascii="Times New Roman" w:hAnsi="Times New Roman" w:cs="Times New Roman"/>
          <w:sz w:val="24"/>
          <w:szCs w:val="24"/>
        </w:rPr>
        <w:t>The table below provides a breakdown of the monetised benefits of HPV vaccination of a 12-year old cohort by country income group, with and without the inclusion of non-cervical cancers:</w:t>
      </w:r>
    </w:p>
    <w:p w14:paraId="178B81F8" w14:textId="77777777" w:rsidR="00EB48AD" w:rsidRDefault="00EB48AD" w:rsidP="001D4387">
      <w:pPr>
        <w:contextualSpacing/>
        <w:jc w:val="both"/>
        <w:rPr>
          <w:rFonts w:ascii="Times New Roman" w:hAnsi="Times New Roman" w:cs="Times New Roman"/>
          <w:sz w:val="24"/>
          <w:szCs w:val="24"/>
        </w:rPr>
      </w:pPr>
    </w:p>
    <w:tbl>
      <w:tblPr>
        <w:tblStyle w:val="TableGrid"/>
        <w:tblW w:w="8789" w:type="dxa"/>
        <w:tblLook w:val="04A0" w:firstRow="1" w:lastRow="0" w:firstColumn="1" w:lastColumn="0" w:noHBand="0" w:noVBand="1"/>
      </w:tblPr>
      <w:tblGrid>
        <w:gridCol w:w="3402"/>
        <w:gridCol w:w="3261"/>
        <w:gridCol w:w="2126"/>
      </w:tblGrid>
      <w:tr w:rsidR="00EB48AD" w:rsidRPr="00EB48AD" w14:paraId="4C2CF1CC" w14:textId="77777777" w:rsidTr="00EB48AD">
        <w:trPr>
          <w:trHeight w:val="288"/>
        </w:trPr>
        <w:tc>
          <w:tcPr>
            <w:tcW w:w="3402" w:type="dxa"/>
            <w:noWrap/>
            <w:hideMark/>
          </w:tcPr>
          <w:p w14:paraId="7AE1145D" w14:textId="77777777" w:rsidR="00EB48AD" w:rsidRPr="00EB48AD" w:rsidRDefault="00EB48AD" w:rsidP="00EB48AD">
            <w:pPr>
              <w:rPr>
                <w:rFonts w:ascii="Times New Roman" w:eastAsia="Times New Roman" w:hAnsi="Times New Roman" w:cs="Times New Roman"/>
                <w:b/>
                <w:bCs/>
                <w:color w:val="000000"/>
                <w:sz w:val="24"/>
                <w:szCs w:val="24"/>
                <w:lang w:eastAsia="en-GB"/>
              </w:rPr>
            </w:pPr>
            <w:r w:rsidRPr="00EB48AD">
              <w:rPr>
                <w:rFonts w:ascii="Times New Roman" w:eastAsia="Times New Roman" w:hAnsi="Times New Roman" w:cs="Times New Roman"/>
                <w:b/>
                <w:bCs/>
                <w:color w:val="000000"/>
                <w:sz w:val="24"/>
                <w:szCs w:val="24"/>
                <w:lang w:eastAsia="en-GB"/>
              </w:rPr>
              <w:t>Income group</w:t>
            </w:r>
          </w:p>
        </w:tc>
        <w:tc>
          <w:tcPr>
            <w:tcW w:w="3261" w:type="dxa"/>
            <w:noWrap/>
            <w:hideMark/>
          </w:tcPr>
          <w:p w14:paraId="27D7206F" w14:textId="77777777" w:rsidR="00EB48AD" w:rsidRPr="00EB48AD" w:rsidRDefault="00EB48AD" w:rsidP="00EB48AD">
            <w:pPr>
              <w:rPr>
                <w:rFonts w:ascii="Times New Roman" w:eastAsia="Times New Roman" w:hAnsi="Times New Roman" w:cs="Times New Roman"/>
                <w:b/>
                <w:bCs/>
                <w:color w:val="000000"/>
                <w:sz w:val="24"/>
                <w:szCs w:val="24"/>
                <w:lang w:eastAsia="en-GB"/>
              </w:rPr>
            </w:pPr>
            <w:r w:rsidRPr="00EB48AD">
              <w:rPr>
                <w:rFonts w:ascii="Times New Roman" w:eastAsia="Times New Roman" w:hAnsi="Times New Roman" w:cs="Times New Roman"/>
                <w:b/>
                <w:bCs/>
                <w:color w:val="000000"/>
                <w:sz w:val="24"/>
                <w:szCs w:val="24"/>
                <w:lang w:eastAsia="en-GB"/>
              </w:rPr>
              <w:t>Cervical cancers only</w:t>
            </w:r>
          </w:p>
        </w:tc>
        <w:tc>
          <w:tcPr>
            <w:tcW w:w="2126" w:type="dxa"/>
            <w:noWrap/>
            <w:hideMark/>
          </w:tcPr>
          <w:p w14:paraId="0304047D" w14:textId="77777777" w:rsidR="00EB48AD" w:rsidRPr="00EB48AD" w:rsidRDefault="00EB48AD" w:rsidP="00EB48AD">
            <w:pPr>
              <w:rPr>
                <w:rFonts w:ascii="Times New Roman" w:eastAsia="Times New Roman" w:hAnsi="Times New Roman" w:cs="Times New Roman"/>
                <w:b/>
                <w:bCs/>
                <w:color w:val="000000"/>
                <w:sz w:val="24"/>
                <w:szCs w:val="24"/>
                <w:lang w:eastAsia="en-GB"/>
              </w:rPr>
            </w:pPr>
            <w:r w:rsidRPr="00EB48AD">
              <w:rPr>
                <w:rFonts w:ascii="Times New Roman" w:eastAsia="Times New Roman" w:hAnsi="Times New Roman" w:cs="Times New Roman"/>
                <w:b/>
                <w:bCs/>
                <w:color w:val="000000"/>
                <w:sz w:val="24"/>
                <w:szCs w:val="24"/>
                <w:lang w:eastAsia="en-GB"/>
              </w:rPr>
              <w:t>All HPV-related cancers</w:t>
            </w:r>
          </w:p>
        </w:tc>
      </w:tr>
      <w:tr w:rsidR="00EB48AD" w:rsidRPr="00EB48AD" w14:paraId="5B9E25C1" w14:textId="77777777" w:rsidTr="00EB48AD">
        <w:trPr>
          <w:trHeight w:val="288"/>
        </w:trPr>
        <w:tc>
          <w:tcPr>
            <w:tcW w:w="3402" w:type="dxa"/>
            <w:noWrap/>
            <w:hideMark/>
          </w:tcPr>
          <w:p w14:paraId="7344F666" w14:textId="77777777" w:rsidR="00EB48AD" w:rsidRPr="00EB48AD" w:rsidRDefault="00EB48AD" w:rsidP="00EB48AD">
            <w:pP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High income</w:t>
            </w:r>
          </w:p>
        </w:tc>
        <w:tc>
          <w:tcPr>
            <w:tcW w:w="3261" w:type="dxa"/>
            <w:noWrap/>
            <w:hideMark/>
          </w:tcPr>
          <w:p w14:paraId="37ADAF5A" w14:textId="526D3EB1"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4,128,831,298</w:t>
            </w:r>
          </w:p>
        </w:tc>
        <w:tc>
          <w:tcPr>
            <w:tcW w:w="2126" w:type="dxa"/>
            <w:noWrap/>
            <w:hideMark/>
          </w:tcPr>
          <w:p w14:paraId="1D2CD2C2" w14:textId="738D2954"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5,279,809,972</w:t>
            </w:r>
          </w:p>
        </w:tc>
      </w:tr>
      <w:tr w:rsidR="00EB48AD" w:rsidRPr="00EB48AD" w14:paraId="661F515A" w14:textId="77777777" w:rsidTr="00EB48AD">
        <w:trPr>
          <w:trHeight w:val="288"/>
        </w:trPr>
        <w:tc>
          <w:tcPr>
            <w:tcW w:w="3402" w:type="dxa"/>
            <w:noWrap/>
            <w:hideMark/>
          </w:tcPr>
          <w:p w14:paraId="5D1B4FAD" w14:textId="77777777" w:rsidR="00EB48AD" w:rsidRPr="00EB48AD" w:rsidRDefault="00EB48AD" w:rsidP="00EB48AD">
            <w:pP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Upper-middle income</w:t>
            </w:r>
          </w:p>
        </w:tc>
        <w:tc>
          <w:tcPr>
            <w:tcW w:w="3261" w:type="dxa"/>
            <w:noWrap/>
            <w:hideMark/>
          </w:tcPr>
          <w:p w14:paraId="7BCC95A2" w14:textId="097783F7"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5,191,323,182</w:t>
            </w:r>
          </w:p>
        </w:tc>
        <w:tc>
          <w:tcPr>
            <w:tcW w:w="2126" w:type="dxa"/>
            <w:noWrap/>
            <w:hideMark/>
          </w:tcPr>
          <w:p w14:paraId="7295565E" w14:textId="4387E830"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6,221,421,738</w:t>
            </w:r>
          </w:p>
        </w:tc>
      </w:tr>
      <w:tr w:rsidR="00EB48AD" w:rsidRPr="00EB48AD" w14:paraId="3D430B9E" w14:textId="77777777" w:rsidTr="00EB48AD">
        <w:trPr>
          <w:trHeight w:val="288"/>
        </w:trPr>
        <w:tc>
          <w:tcPr>
            <w:tcW w:w="3402" w:type="dxa"/>
            <w:noWrap/>
            <w:hideMark/>
          </w:tcPr>
          <w:p w14:paraId="5A80D79D" w14:textId="77777777" w:rsidR="00EB48AD" w:rsidRPr="00EB48AD" w:rsidRDefault="00EB48AD" w:rsidP="00EB48AD">
            <w:pP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Lower-middle income</w:t>
            </w:r>
          </w:p>
        </w:tc>
        <w:tc>
          <w:tcPr>
            <w:tcW w:w="3261" w:type="dxa"/>
            <w:noWrap/>
            <w:hideMark/>
          </w:tcPr>
          <w:p w14:paraId="1BDC8DC9" w14:textId="4FE34663"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3,848,265,637</w:t>
            </w:r>
          </w:p>
        </w:tc>
        <w:tc>
          <w:tcPr>
            <w:tcW w:w="2126" w:type="dxa"/>
            <w:noWrap/>
            <w:hideMark/>
          </w:tcPr>
          <w:p w14:paraId="77381323" w14:textId="5176356D"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4,432,794,695</w:t>
            </w:r>
          </w:p>
        </w:tc>
      </w:tr>
      <w:tr w:rsidR="00EB48AD" w:rsidRPr="00EB48AD" w14:paraId="4CC08609" w14:textId="77777777" w:rsidTr="00EB48AD">
        <w:trPr>
          <w:trHeight w:val="288"/>
        </w:trPr>
        <w:tc>
          <w:tcPr>
            <w:tcW w:w="3402" w:type="dxa"/>
            <w:noWrap/>
            <w:hideMark/>
          </w:tcPr>
          <w:p w14:paraId="50218770" w14:textId="77777777" w:rsidR="00EB48AD" w:rsidRPr="00EB48AD" w:rsidRDefault="00EB48AD" w:rsidP="00EB48AD">
            <w:pP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Low-income</w:t>
            </w:r>
          </w:p>
        </w:tc>
        <w:tc>
          <w:tcPr>
            <w:tcW w:w="3261" w:type="dxa"/>
            <w:noWrap/>
            <w:hideMark/>
          </w:tcPr>
          <w:p w14:paraId="3155A1C4" w14:textId="3EEC711D"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962,317,320</w:t>
            </w:r>
          </w:p>
        </w:tc>
        <w:tc>
          <w:tcPr>
            <w:tcW w:w="2126" w:type="dxa"/>
            <w:noWrap/>
            <w:hideMark/>
          </w:tcPr>
          <w:p w14:paraId="3D2B9A05" w14:textId="40853DD4"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1,058,906,388</w:t>
            </w:r>
          </w:p>
        </w:tc>
      </w:tr>
      <w:tr w:rsidR="00EB48AD" w:rsidRPr="00EB48AD" w14:paraId="5997D241" w14:textId="77777777" w:rsidTr="00EB48AD">
        <w:trPr>
          <w:trHeight w:val="288"/>
        </w:trPr>
        <w:tc>
          <w:tcPr>
            <w:tcW w:w="3402" w:type="dxa"/>
            <w:noWrap/>
            <w:hideMark/>
          </w:tcPr>
          <w:p w14:paraId="10E2E768" w14:textId="77777777" w:rsidR="00EB48AD" w:rsidRPr="00EB48AD" w:rsidRDefault="00EB48AD" w:rsidP="00EB48AD">
            <w:pP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Total</w:t>
            </w:r>
          </w:p>
        </w:tc>
        <w:tc>
          <w:tcPr>
            <w:tcW w:w="3261" w:type="dxa"/>
            <w:noWrap/>
            <w:hideMark/>
          </w:tcPr>
          <w:p w14:paraId="6BD435FA" w14:textId="52A1BF9D"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14,130,737,437</w:t>
            </w:r>
          </w:p>
        </w:tc>
        <w:tc>
          <w:tcPr>
            <w:tcW w:w="2126" w:type="dxa"/>
            <w:noWrap/>
            <w:hideMark/>
          </w:tcPr>
          <w:p w14:paraId="4727B6AC" w14:textId="288AA6DA" w:rsidR="00EB48AD" w:rsidRPr="00EB48AD" w:rsidRDefault="00EB48AD" w:rsidP="006321EB">
            <w:pPr>
              <w:jc w:val="center"/>
              <w:rPr>
                <w:rFonts w:ascii="Times New Roman" w:eastAsia="Times New Roman" w:hAnsi="Times New Roman" w:cs="Times New Roman"/>
                <w:color w:val="000000"/>
                <w:sz w:val="24"/>
                <w:szCs w:val="24"/>
                <w:lang w:eastAsia="en-GB"/>
              </w:rPr>
            </w:pPr>
            <w:r w:rsidRPr="00EB48AD">
              <w:rPr>
                <w:rFonts w:ascii="Times New Roman" w:eastAsia="Times New Roman" w:hAnsi="Times New Roman" w:cs="Times New Roman"/>
                <w:color w:val="000000"/>
                <w:sz w:val="24"/>
                <w:szCs w:val="24"/>
                <w:lang w:eastAsia="en-GB"/>
              </w:rPr>
              <w:t>16,992,932,793</w:t>
            </w:r>
          </w:p>
        </w:tc>
      </w:tr>
    </w:tbl>
    <w:p w14:paraId="1FE6E147" w14:textId="77777777" w:rsidR="00EB48AD" w:rsidRPr="00FB4E45" w:rsidRDefault="00EB48AD" w:rsidP="001D4387">
      <w:pPr>
        <w:contextualSpacing/>
        <w:jc w:val="both"/>
        <w:rPr>
          <w:rFonts w:ascii="Times New Roman" w:hAnsi="Times New Roman" w:cs="Times New Roman"/>
          <w:sz w:val="24"/>
          <w:szCs w:val="24"/>
        </w:rPr>
      </w:pPr>
    </w:p>
    <w:p w14:paraId="54819CEF" w14:textId="77777777" w:rsidR="009F79DC" w:rsidRPr="00FB4E45" w:rsidRDefault="009F79DC" w:rsidP="001D4387">
      <w:pPr>
        <w:contextualSpacing/>
        <w:jc w:val="both"/>
        <w:rPr>
          <w:rFonts w:ascii="Times New Roman" w:hAnsi="Times New Roman" w:cs="Times New Roman"/>
          <w:b/>
          <w:sz w:val="24"/>
          <w:szCs w:val="24"/>
        </w:rPr>
      </w:pPr>
    </w:p>
    <w:p w14:paraId="0B6E6713" w14:textId="77777777" w:rsidR="009F79DC" w:rsidRPr="00FB4E45" w:rsidRDefault="009F79DC" w:rsidP="001D4387">
      <w:pPr>
        <w:contextualSpacing/>
        <w:jc w:val="both"/>
        <w:rPr>
          <w:rFonts w:ascii="Times New Roman" w:hAnsi="Times New Roman" w:cs="Times New Roman"/>
          <w:b/>
          <w:sz w:val="24"/>
          <w:szCs w:val="24"/>
        </w:rPr>
      </w:pPr>
    </w:p>
    <w:p w14:paraId="25750D1C" w14:textId="02574D98" w:rsidR="00D04100" w:rsidRDefault="00C95384">
      <w:pPr>
        <w:rPr>
          <w:rFonts w:ascii="Times New Roman" w:hAnsi="Times New Roman" w:cs="Times New Roman"/>
          <w:b/>
          <w:sz w:val="24"/>
          <w:szCs w:val="24"/>
        </w:rPr>
      </w:pPr>
      <w:r w:rsidRPr="00FB4E45">
        <w:rPr>
          <w:rFonts w:ascii="Times New Roman" w:hAnsi="Times New Roman" w:cs="Times New Roman"/>
          <w:b/>
          <w:sz w:val="24"/>
          <w:szCs w:val="24"/>
        </w:rPr>
        <w:br w:type="page"/>
      </w:r>
    </w:p>
    <w:p w14:paraId="1684B069" w14:textId="4ECCC55A" w:rsidR="00D04100" w:rsidRPr="00D04100" w:rsidRDefault="00D04100" w:rsidP="00D04100">
      <w:pPr>
        <w:pStyle w:val="Heading1"/>
        <w:rPr>
          <w:rFonts w:ascii="Times New Roman" w:hAnsi="Times New Roman" w:cs="Times New Roman"/>
          <w:sz w:val="24"/>
          <w:szCs w:val="24"/>
        </w:rPr>
      </w:pPr>
      <w:bookmarkStart w:id="5" w:name="_Toc439501946"/>
      <w:r w:rsidRPr="00D04100">
        <w:rPr>
          <w:rFonts w:ascii="Times New Roman" w:hAnsi="Times New Roman" w:cs="Times New Roman"/>
          <w:sz w:val="24"/>
          <w:szCs w:val="24"/>
        </w:rPr>
        <w:lastRenderedPageBreak/>
        <w:t>5. Methodological justification for the monetisation of DALYs using a GDP per capita-based conversion factor</w:t>
      </w:r>
      <w:bookmarkEnd w:id="5"/>
    </w:p>
    <w:p w14:paraId="7B705953" w14:textId="77777777" w:rsidR="00D04100" w:rsidRPr="00D04100" w:rsidRDefault="00D04100" w:rsidP="00D04100">
      <w:pPr>
        <w:rPr>
          <w:rFonts w:ascii="Times New Roman" w:hAnsi="Times New Roman" w:cs="Times New Roman"/>
          <w:sz w:val="24"/>
          <w:szCs w:val="24"/>
        </w:rPr>
      </w:pPr>
    </w:p>
    <w:p w14:paraId="201FB34D" w14:textId="12C78A3E"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 xml:space="preserve">We calculate the economic surplus associated with HPV vaccination in a particular country by converting the DALYs averted by vaccination into monetary terms using a GDP per capita-based multiplier. This calculation </w:t>
      </w:r>
      <w:r w:rsidR="005E656A">
        <w:rPr>
          <w:rFonts w:ascii="Times New Roman" w:hAnsi="Times New Roman" w:cs="Times New Roman"/>
          <w:sz w:val="24"/>
          <w:szCs w:val="24"/>
        </w:rPr>
        <w:t xml:space="preserve">leads to </w:t>
      </w:r>
      <w:r w:rsidRPr="00D04100">
        <w:rPr>
          <w:rFonts w:ascii="Times New Roman" w:hAnsi="Times New Roman" w:cs="Times New Roman"/>
          <w:sz w:val="24"/>
          <w:szCs w:val="24"/>
        </w:rPr>
        <w:t xml:space="preserve">most of the economic surplus being captured by high income countries. </w:t>
      </w:r>
    </w:p>
    <w:p w14:paraId="7B2E450B" w14:textId="77777777" w:rsidR="00D04100" w:rsidRPr="00D04100" w:rsidRDefault="00D04100" w:rsidP="00D04100">
      <w:pPr>
        <w:rPr>
          <w:rFonts w:ascii="Times New Roman" w:hAnsi="Times New Roman" w:cs="Times New Roman"/>
          <w:sz w:val="24"/>
          <w:szCs w:val="24"/>
        </w:rPr>
      </w:pPr>
    </w:p>
    <w:p w14:paraId="391BC06A" w14:textId="5DCB43F0"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 xml:space="preserve">Broadly speaking, three approaches have been taken to valuing health in economic terms (reviewed by </w:t>
      </w:r>
      <w:proofErr w:type="spellStart"/>
      <w:r w:rsidRPr="00D04100">
        <w:rPr>
          <w:rFonts w:ascii="Times New Roman" w:hAnsi="Times New Roman" w:cs="Times New Roman"/>
          <w:sz w:val="24"/>
          <w:szCs w:val="24"/>
        </w:rPr>
        <w:t>Shilcutt</w:t>
      </w:r>
      <w:proofErr w:type="spellEnd"/>
      <w:r w:rsidRPr="00D04100">
        <w:rPr>
          <w:rFonts w:ascii="Times New Roman" w:hAnsi="Times New Roman" w:cs="Times New Roman"/>
          <w:sz w:val="24"/>
          <w:szCs w:val="24"/>
        </w:rPr>
        <w:t xml:space="preserve"> et al. </w:t>
      </w:r>
      <w:r w:rsidRPr="00D04100">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"10.2165/10899580-000000000-00000", "ISSN" : "1179-2027", "PMID" : "19888791", "abstract" : "Cost-effectiveness analysis (CEA) is increasingly important in public health decision making, including in low- and middle-income countries. The decision makers' valuation of a unit of health gain, or ceiling ratio (lambda), is important in CEA as the relative value against which acceptability is defined, although values are usually chosen arbitrarily in practice. Reference case estimates for lambda are useful to promote consistency, facilitate new developments in decision analysis, compare estimates against benefit-cost ratios from other economic sectors, and explicitly inform decisions about equity in global health budgets. The aim of this article is to discuss values for lambda used in practice, including derivation based on affordability expectations (such as $US150 per disability-adjusted life-year [DALY]), some multiple of gross national income or gross domestic product, and preference-elicitation methods, and explore the implications associated with each approach. The background to the debate is introduced, the theoretical bases of current values are reviewed, and examples are given of their application in practice. Advantages and disadvantages of each method for defining lambda are outlined, followed by an exploration of methodological and policy implications.", "author" : [ { "dropping-particle" : "", "family" : "Shillcutt", "given" : "Samuel D", "non-dropping-particle" : "", "parse-names" : false, "suffix" : "" }, { "dropping-particle" : "", "family" : "Walker", "given" : "Damian G", "non-dropping-particle" : "", "parse-names" : false, "suffix" : "" }, { "dropping-particle" : "", "family" : "Goodman", "given" : "Catherine A", "non-dropping-particle" : "", "parse-names" : false, "suffix" : "" }, { "dropping-particle" : "", "family" : "Mills", "given" : "Anne J", "non-dropping-particle" : "", "parse-names" : false, "suffix" : "" } ], "container-title" : "PharmacoEconomics", "id" : "ITEM-1", "issue" : "11", "issued" : { "date-parts" : [ [ "2009", "1" ] ] }, "page" : "903-17", "title" : "Cost effectiveness in low- and middle-income countries: a review of the debates surrounding decision rules.", "type" : "article-journal", "volume" : "27" }, "uris" : [ "http://www.mendeley.com/documents/?uuid=0f4a359a-8bfa-4aa1-b68e-7271a583b861" ] } ], "mendeley" : { "formattedCitation" : "(26)", "plainTextFormattedCitation" : "(26)", "previouslyFormattedCitation" : "(26)" }, "properties" : { "noteIndex" : 0 }, "schema" : "https://github.com/citation-style-language/schema/raw/master/csl-citation.json" }</w:instrText>
      </w:r>
      <w:r w:rsidRPr="00D04100">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(26)</w:t>
      </w:r>
      <w:r w:rsidRPr="00D04100">
        <w:rPr>
          <w:rFonts w:ascii="Times New Roman" w:hAnsi="Times New Roman" w:cs="Times New Roman"/>
          <w:sz w:val="24"/>
          <w:szCs w:val="24"/>
        </w:rPr>
        <w:fldChar w:fldCharType="end"/>
      </w:r>
      <w:r w:rsidRPr="00D04100">
        <w:rPr>
          <w:rFonts w:ascii="Times New Roman" w:hAnsi="Times New Roman" w:cs="Times New Roman"/>
          <w:sz w:val="24"/>
          <w:szCs w:val="24"/>
        </w:rPr>
        <w:t xml:space="preserve"> in the context of cost-effectiveness analyses). When making inter-country comparisons, all three methods inevitably end up converting convert DALYs (or other measures of health) into monetary measures of economic value across countries using national income (or a close proxy) as the conversion factor. One of these three methods is implicit in every international cost-effectiveness and cost-benefit calculations evaluation using a GDP per capita-based threshold, i.e. the majority of the international economic evaluation literature.</w:t>
      </w:r>
    </w:p>
    <w:p w14:paraId="78B18170" w14:textId="77777777" w:rsidR="00D04100" w:rsidRPr="00D04100" w:rsidRDefault="00D04100" w:rsidP="00D04100">
      <w:pPr>
        <w:rPr>
          <w:rFonts w:ascii="Times New Roman" w:hAnsi="Times New Roman" w:cs="Times New Roman"/>
          <w:sz w:val="24"/>
          <w:szCs w:val="24"/>
        </w:rPr>
      </w:pPr>
    </w:p>
    <w:p w14:paraId="4CBFAB36" w14:textId="77777777"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Here we outline the three methods and how they could apply to our calculation of economic surplus below:</w:t>
      </w:r>
    </w:p>
    <w:p w14:paraId="70180477" w14:textId="77777777" w:rsidR="00D04100" w:rsidRPr="00D04100" w:rsidRDefault="00D04100" w:rsidP="00D04100">
      <w:pPr>
        <w:rPr>
          <w:rFonts w:ascii="Times New Roman" w:hAnsi="Times New Roman" w:cs="Times New Roman"/>
          <w:sz w:val="24"/>
          <w:szCs w:val="24"/>
        </w:rPr>
      </w:pPr>
    </w:p>
    <w:p w14:paraId="64703EDE" w14:textId="4F4C7D6A"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 xml:space="preserve">(a) </w:t>
      </w:r>
      <w:r w:rsidRPr="00D04100">
        <w:rPr>
          <w:rFonts w:ascii="Times New Roman" w:hAnsi="Times New Roman" w:cs="Times New Roman"/>
          <w:b/>
          <w:sz w:val="24"/>
          <w:szCs w:val="24"/>
        </w:rPr>
        <w:t>The value of human capital.</w:t>
      </w:r>
      <w:r w:rsidRPr="00D04100">
        <w:rPr>
          <w:rFonts w:ascii="Times New Roman" w:hAnsi="Times New Roman" w:cs="Times New Roman"/>
          <w:sz w:val="24"/>
          <w:szCs w:val="24"/>
        </w:rPr>
        <w:t xml:space="preserve"> This method values increased health in terms of the productive capacity of a healthy individual. Someone who is sick is able to produce fewer economic goods; someone who is dead will produce none at all. This is the argument taken by WHO’s Commission on Macroeconomics and Health </w:t>
      </w:r>
      <w:r w:rsidRPr="00D04100">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"Sachs", "given" : "JD", "non-dropping-particle" : "", "parse-names" : false, "suffix" : "" } ], "id" : "ITEM-1", "issued" : { "date-parts" : [ [ "2001" ] ] }, "publisher" : "World Health Organization", "publisher-place" : "Geneva", "title" : "Macroeconomics and Health: Investing in Health for Economic Development. Report of the Commission on Macroeconomics and Health.", "type" : "article" }, "uris" : [ "http://www.mendeley.com/documents/?uuid=d6e16974-f4d1-47e7-b0ce-199f41e2ab34", "http://www.mendeley.com/documents/?uuid=53ed38ac-c137-46ee-9263-b8e64441536f" ] } ], "mendeley" : { "formattedCitation" : "(27)", "plainTextFormattedCitation" : "(27)", "previouslyFormattedCitation" : "(27)" }, "properties" : { "noteIndex" : 0 }, "schema" : "https://github.com/citation-style-language/schema/raw/master/csl-citation.json" }</w:instrText>
      </w:r>
      <w:r w:rsidRPr="00D04100">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(27)</w:t>
      </w:r>
      <w:r w:rsidRPr="00D04100">
        <w:rPr>
          <w:rFonts w:ascii="Times New Roman" w:hAnsi="Times New Roman" w:cs="Times New Roman"/>
          <w:sz w:val="24"/>
          <w:szCs w:val="24"/>
        </w:rPr>
        <w:fldChar w:fldCharType="end"/>
      </w:r>
      <w:r w:rsidRPr="00D04100">
        <w:rPr>
          <w:rFonts w:ascii="Times New Roman" w:hAnsi="Times New Roman" w:cs="Times New Roman"/>
          <w:sz w:val="24"/>
          <w:szCs w:val="24"/>
        </w:rPr>
        <w:t xml:space="preserve"> which led to a rough estimate that each DALY averted gives economic benefit equivalent to at least a year’s per capita income, and possibly as high as three times per capita income</w:t>
      </w:r>
      <w:r w:rsidR="00D07F91">
        <w:rPr>
          <w:rFonts w:ascii="Times New Roman" w:hAnsi="Times New Roman" w:cs="Times New Roman"/>
          <w:sz w:val="24"/>
          <w:szCs w:val="24"/>
        </w:rPr>
        <w:t xml:space="preserve"> to reflect factors beyond economic production such as human suffering</w:t>
      </w:r>
      <w:r w:rsidRPr="00D04100">
        <w:rPr>
          <w:rFonts w:ascii="Times New Roman" w:hAnsi="Times New Roman" w:cs="Times New Roman"/>
          <w:sz w:val="24"/>
          <w:szCs w:val="24"/>
        </w:rPr>
        <w:t>. In low income countries, the productive capacity of a DALY averted (i.e. an extra year of disability-free life) is lower because of poorer levels of technological, infrastructure and human capital development. Hence low income countries benefit less in absolute economic terms from each DALY averted.</w:t>
      </w:r>
    </w:p>
    <w:p w14:paraId="4128AB62" w14:textId="77777777" w:rsidR="00D04100" w:rsidRPr="00D04100" w:rsidRDefault="00D04100" w:rsidP="00D04100">
      <w:pPr>
        <w:rPr>
          <w:rFonts w:ascii="Times New Roman" w:hAnsi="Times New Roman" w:cs="Times New Roman"/>
          <w:sz w:val="24"/>
          <w:szCs w:val="24"/>
        </w:rPr>
      </w:pPr>
    </w:p>
    <w:p w14:paraId="5043952F" w14:textId="032DEF41"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 xml:space="preserve">(b) </w:t>
      </w:r>
      <w:r w:rsidRPr="00D04100">
        <w:rPr>
          <w:rFonts w:ascii="Times New Roman" w:hAnsi="Times New Roman" w:cs="Times New Roman"/>
          <w:b/>
          <w:sz w:val="24"/>
          <w:szCs w:val="24"/>
        </w:rPr>
        <w:t xml:space="preserve">The opportunity cost of health spending. </w:t>
      </w:r>
      <w:r w:rsidR="00D07F91">
        <w:rPr>
          <w:rFonts w:ascii="Times New Roman" w:hAnsi="Times New Roman" w:cs="Times New Roman"/>
          <w:sz w:val="24"/>
          <w:szCs w:val="24"/>
        </w:rPr>
        <w:t>If (for example</w:t>
      </w:r>
      <w:r w:rsidRPr="00D04100">
        <w:rPr>
          <w:rFonts w:ascii="Times New Roman" w:hAnsi="Times New Roman" w:cs="Times New Roman"/>
          <w:sz w:val="24"/>
          <w:szCs w:val="24"/>
        </w:rPr>
        <w:t>) $1000 was not spent on HPV vaccination in a low income country, the same amount of money could be spent on other interventions (</w:t>
      </w:r>
      <w:proofErr w:type="spellStart"/>
      <w:r w:rsidRPr="00D04100">
        <w:rPr>
          <w:rFonts w:ascii="Times New Roman" w:hAnsi="Times New Roman" w:cs="Times New Roman"/>
          <w:sz w:val="24"/>
          <w:szCs w:val="24"/>
        </w:rPr>
        <w:t>eg</w:t>
      </w:r>
      <w:proofErr w:type="spellEnd"/>
      <w:r w:rsidRPr="00D04100">
        <w:rPr>
          <w:rFonts w:ascii="Times New Roman" w:hAnsi="Times New Roman" w:cs="Times New Roman"/>
          <w:sz w:val="24"/>
          <w:szCs w:val="24"/>
        </w:rPr>
        <w:t xml:space="preserve">. </w:t>
      </w:r>
      <w:proofErr w:type="spellStart"/>
      <w:r w:rsidRPr="00D04100">
        <w:rPr>
          <w:rFonts w:ascii="Times New Roman" w:hAnsi="Times New Roman" w:cs="Times New Roman"/>
          <w:sz w:val="24"/>
          <w:szCs w:val="24"/>
        </w:rPr>
        <w:t>bednets</w:t>
      </w:r>
      <w:proofErr w:type="spellEnd"/>
      <w:r w:rsidRPr="00D04100">
        <w:rPr>
          <w:rFonts w:ascii="Times New Roman" w:hAnsi="Times New Roman" w:cs="Times New Roman"/>
          <w:sz w:val="24"/>
          <w:szCs w:val="24"/>
        </w:rPr>
        <w:t>, water sanitation, measles vaccines) that would save many lives. However, if we did not pay the same $1000 on HPV vaccines in a high income country, the options for additional spending on health are likely to be more limited (</w:t>
      </w:r>
      <w:proofErr w:type="spellStart"/>
      <w:r w:rsidRPr="00D04100">
        <w:rPr>
          <w:rFonts w:ascii="Times New Roman" w:hAnsi="Times New Roman" w:cs="Times New Roman"/>
          <w:sz w:val="24"/>
          <w:szCs w:val="24"/>
        </w:rPr>
        <w:t>eg</w:t>
      </w:r>
      <w:proofErr w:type="spellEnd"/>
      <w:r w:rsidRPr="00D04100">
        <w:rPr>
          <w:rFonts w:ascii="Times New Roman" w:hAnsi="Times New Roman" w:cs="Times New Roman"/>
          <w:sz w:val="24"/>
          <w:szCs w:val="24"/>
        </w:rPr>
        <w:t>. adding hospital capacity, funding for new cancer drugs) and to save fewer lives. Hence the opportunity cost of spending on health is higher in low income countries.</w:t>
      </w:r>
    </w:p>
    <w:p w14:paraId="4BBF09F5" w14:textId="77777777" w:rsidR="00D04100" w:rsidRPr="00D04100" w:rsidRDefault="00D04100" w:rsidP="00D04100">
      <w:pPr>
        <w:rPr>
          <w:rFonts w:ascii="Times New Roman" w:hAnsi="Times New Roman" w:cs="Times New Roman"/>
          <w:sz w:val="24"/>
          <w:szCs w:val="24"/>
        </w:rPr>
      </w:pPr>
    </w:p>
    <w:p w14:paraId="7AEDECB1" w14:textId="2A9AAA1F"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 xml:space="preserve">Work by economists at the University of York suggests that the health foregone by healthcare resources being committed to a particular intervention may be consistent with a conversion factor for QALYs gained of about 0.52 x GDP per capita, and that the conversion factor in low income countries is even lower than this because these countries spend a smaller portion of their total GDP on healthcare </w:t>
      </w:r>
      <w:r w:rsidRPr="00D04100">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"author" : [ { "dropping-particle" : "", "family" : "Revill", "given" : "Paul", "non-dropping-particle" : "", "parse-names" : false, "suffix" : "" }, { "dropping-particle" : "", "family" : "Walker", "given" : "Simon", "non-dropping-particle" : "", "parse-names" : false, "suffix" : "" }, { "dropping-particle" : "", "family" : "Madan", "given" : "Jason", "non-dropping-particle" : "", "parse-names" : false, "suffix" : "" }, { "dropping-particle" : "", "family" : "Ciaranello", "given" : "Andrea", "non-dropping-particle" : "", "parse-names" : false, "suffix" : "" }, { "dropping-particle" : "", "family" : "Mwase", "given" : "Takondwa", "non-dropping-particle" : "", "parse-names" : false, "suffix" : "" }, { "dropping-particle" : "", "family" : "Gibb", "given" : "Diana M", "non-dropping-particle" : "", "parse-names" : false, "suffix" : "" }, { "dropping-particle" : "", "family" : "Claxton", "given" : "Karl", "non-dropping-particle" : "", "parse-names" : false, "suffix" : "" }, { "dropping-particle" : "", "family" : "Sculpher", "given" : "Mark J", "non-dropping-particle" : "", "parse-names" : false, "suffix" : "" } ], "id" : "ITEM-1", "issued" : { "date-parts" : [ [ "2014" ] ] }, "title" : "Using Cost-Effectiveness Thresholds to Determine Value for Money in Low- and Middle-Income Country Healthcare Systems: Are Current International Norms Fit for Purpose? CHE Research Paper 98.", "type" : "article" }, "uris" : [ "http://www.mendeley.com/documents/?uuid=3f29c909-2158-4a96-bbf8-91a855a0f029", "http://www.mendeley.com/documents/?uuid=f63c97d1-a01c-4f2e-910e-2ff1af28d251" ] } ], "mendeley" : { "formattedCitation" : "(28)", "plainTextFormattedCitation" : "(28)", "previouslyFormattedCitation" : "(28)" }, "properties" : { "noteIndex" : 0 }, "schema" : "https://github.com/citation-style-language/schema/raw/master/csl-citation.json" }</w:instrText>
      </w:r>
      <w:r w:rsidRPr="00D04100">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(28)</w:t>
      </w:r>
      <w:r w:rsidRPr="00D04100">
        <w:rPr>
          <w:rFonts w:ascii="Times New Roman" w:hAnsi="Times New Roman" w:cs="Times New Roman"/>
          <w:sz w:val="24"/>
          <w:szCs w:val="24"/>
        </w:rPr>
        <w:fldChar w:fldCharType="end"/>
      </w:r>
      <w:r w:rsidRPr="00D04100">
        <w:rPr>
          <w:rFonts w:ascii="Times New Roman" w:hAnsi="Times New Roman" w:cs="Times New Roman"/>
          <w:sz w:val="24"/>
          <w:szCs w:val="24"/>
        </w:rPr>
        <w:t>.</w:t>
      </w:r>
    </w:p>
    <w:p w14:paraId="149E49B3" w14:textId="77777777" w:rsidR="00D04100" w:rsidRPr="00D04100" w:rsidRDefault="00D04100" w:rsidP="00D04100">
      <w:pPr>
        <w:rPr>
          <w:rFonts w:ascii="Times New Roman" w:hAnsi="Times New Roman" w:cs="Times New Roman"/>
          <w:sz w:val="24"/>
          <w:szCs w:val="24"/>
        </w:rPr>
      </w:pPr>
    </w:p>
    <w:p w14:paraId="177E1433" w14:textId="17EB4B4B" w:rsidR="00D04100" w:rsidRPr="00D04100" w:rsidRDefault="00D04100" w:rsidP="00D04100">
      <w:pPr>
        <w:rPr>
          <w:rFonts w:ascii="Times New Roman" w:hAnsi="Times New Roman" w:cs="Times New Roman"/>
          <w:sz w:val="24"/>
          <w:szCs w:val="24"/>
        </w:rPr>
      </w:pPr>
      <w:r w:rsidRPr="00D04100">
        <w:rPr>
          <w:rFonts w:ascii="Times New Roman" w:hAnsi="Times New Roman" w:cs="Times New Roman"/>
          <w:sz w:val="24"/>
          <w:szCs w:val="24"/>
        </w:rPr>
        <w:t xml:space="preserve">(c) </w:t>
      </w:r>
      <w:r w:rsidRPr="00D04100">
        <w:rPr>
          <w:rFonts w:ascii="Times New Roman" w:hAnsi="Times New Roman" w:cs="Times New Roman"/>
          <w:b/>
          <w:sz w:val="24"/>
          <w:szCs w:val="24"/>
        </w:rPr>
        <w:t xml:space="preserve">Willingness to pay. </w:t>
      </w:r>
      <w:r w:rsidRPr="00D04100">
        <w:rPr>
          <w:rFonts w:ascii="Times New Roman" w:hAnsi="Times New Roman" w:cs="Times New Roman"/>
          <w:sz w:val="24"/>
          <w:szCs w:val="24"/>
        </w:rPr>
        <w:t xml:space="preserve">The Lancet Commission on Investment in Health </w:t>
      </w:r>
      <w:r w:rsidRPr="00D04100">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"10.1016/S0140-6736(13)62105-4", "ISSN" : "1474-547X", "PMID" : "24309475", "author" : [ { "dropping-particle" : "", "family" : "Jamison", "given" : "Dean T", "non-dropping-particle" : "", "parse-names" : false, "suffix" : "" }, { "dropping-particle" : "", "family" : "Summers", "given" : "Lawrence H", "non-dropping-particle" : "", "parse-names" : false, "suffix" : "" }, { "dropping-particle" : "", "family" : "Alleyne", "given" : "George", "non-dropping-particle" : "", "parse-names" : false, "suffix" : "" }, { "dropping-particle" : "", "family" : "Arrow", "given" : "Kenneth J", "non-dropping-particle" : "", "parse-names" : false, "suffix" : "" }, { "dropping-particle" : "", "family" : "Berkley", "given" : "Seth", "non-dropping-particle" : "", "parse-names" : false, "suffix" : "" }, { "dropping-particle" : "", "family" : "Binagwaho", "given" : "Agnes", "non-dropping-particle" : "", "parse-names" : false, "suffix" : "" }, { "dropping-particle" : "", "family" : "Bustreo", "given" : "Flavia", "non-dropping-particle" : "", "parse-names" : false, "suffix" : "" }, { "dropping-particle" : "", "family" : "Evans", "given" : "David", "non-dropping-particle" : "", "parse-names" : false, "suffix" : "" }, { "dropping-particle" : "", "family" : "Feachem", "given" : "Richard G A", "non-dropping-particle" : "", "parse-names" : false, "suffix" : "" }, { "dropping-particle" : "", "family" : "Frenk", "given" : "Julio", "non-dropping-particle" : "", "parse-names" : false, "suffix" : "" }, { "dropping-particle" : "", "family" : "Ghosh", "given" : "Gargee", "non-dropping-particle" : "", "parse-names" : false, "suffix" : "" }, { "dropping-particle" : "", "family" : "Goldie", "given" : "Sue J", "non-dropping-particle" : "", "parse-names" : false, "suffix" : "" }, { "dropping-particle" : "", "family" : "Guo", "given" : "Yan", "non-dropping-particle" : "", "parse-names" : false, "suffix" : "" }, { "dropping-particle" : "", "family" : "Gupta", "given" : "Sanjeev", "non-dropping-particle" : "", "parse-names" : false, "suffix" : "" }, { "dropping-particle" : "", "family" : "Horton", "given" : "Richard", "non-dropping-particle" : "", "parse-names" : false, "suffix" : "" }, { "dropping-particle" : "", "family" : "Kruk", "given" : "Margaret E", "non-dropping-particle" : "", "parse-names" : false, "suffix" : "" }, { "dropping-particle" : "", "family" : "Mahmoud", "given" : "Adel", "non-dropping-particle" : "", "parse-names" : false, "suffix" : "" }, { "dropping-particle" : "", "family" : "Mohohlo", "given" : "Linah K", "non-dropping-particle" : "", "parse-names" : false, "suffix" : "" }, { "dropping-particle" : "", "family" : "Ncube", "given" : "Mthuli", "non-dropping-particle" : "", "parse-names" : false, "suffix" : "" }, { "dropping-particle" : "", "family" : "Pablos-Mendez", "given" : "Ariel", "non-dropping-particle" : "", "parse-names" : false, "suffix" : "" }, { "dropping-particle" : "", "family" : "Reddy", "given" : "K Srinath", "non-dropping-particle" : "", "parse-names" : false, "suffix" : "" }, { "dropping-particle" : "", "family" : "Saxenian", "given" : "Helen", "non-dropping-particle" : "", "parse-names" : false, "suffix" : "" }, { "dropping-particle" : "", "family" : "Soucat", "given" : "Agnes", "non-dropping-particle" : "", "parse-names" : false, "suffix" : "" }, { "dropping-particle" : "", "family" : "Ulltveit-Moe", "given" : "Karen H", "non-dropping-particle" : "", "parse-names" : false, "suffix" : "" }, { "dropping-particle" : "", "family" : "Ulltveit-Moe", "given" : "Karene H", "non-dropping-particle" : "", "parse-names" : false, "suffix" : "" }, { "dropping-particle" : "", "family" : "Yamey", "given" : "Gavin", "non-dropping-particle" : "", "parse-names" : false, "suffix" : "" } ], "container-title" : "Lancet", "id" : "ITEM-1", "issue" : "9908", "issued" : { "date-parts" : [ [ "2013", "12", "7" ] ] }, "language" : "English", "page" : "1898-955", "publisher" : "Elsevier", "title" : "Global health 2035: a world converging within a generation.", "type" : "article-journal", "volume" : "382" }, "uris" : [ "http://www.mendeley.com/documents/?uuid=9e68b30a-3c24-4df3-9085-f720f0a4600b" ] } ], "mendeley" : { "formattedCitation" : "(29)", "plainTextFormattedCitation" : "(29)", "previouslyFormattedCitation" : "(29)" }, "properties" : { "noteIndex" : 0 }, "schema" : "https://github.com/citation-style-language/schema/raw/master/csl-citation.json" }</w:instrText>
      </w:r>
      <w:r w:rsidRPr="00D04100">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(29)</w:t>
      </w:r>
      <w:r w:rsidRPr="00D04100">
        <w:rPr>
          <w:rFonts w:ascii="Times New Roman" w:hAnsi="Times New Roman" w:cs="Times New Roman"/>
          <w:sz w:val="24"/>
          <w:szCs w:val="24"/>
        </w:rPr>
        <w:fldChar w:fldCharType="end"/>
      </w:r>
      <w:r w:rsidRPr="00D04100">
        <w:rPr>
          <w:rFonts w:ascii="Times New Roman" w:hAnsi="Times New Roman" w:cs="Times New Roman"/>
          <w:sz w:val="24"/>
          <w:szCs w:val="24"/>
        </w:rPr>
        <w:t xml:space="preserve"> advocates a “full income” approach to valuing the economic benefits of improved health. This uses willingness-to-pay studies to capture the value that people place on living longer and healthier lives. Using this approach, the Commission estimated that the value of a 1-year increase in life expectancy is 2.3 times per-person income. A similar approach was used by </w:t>
      </w:r>
      <w:r w:rsidRPr="00D04100">
        <w:rPr>
          <w:rFonts w:ascii="Times New Roman" w:hAnsi="Times New Roman" w:cs="Times New Roman"/>
          <w:sz w:val="24"/>
          <w:szCs w:val="24"/>
        </w:rPr>
        <w:lastRenderedPageBreak/>
        <w:t xml:space="preserve">Ozawa et al. </w:t>
      </w:r>
      <w:r w:rsidRPr="00D04100">
        <w:rPr>
          <w:rFonts w:ascii="Times New Roman" w:hAnsi="Times New Roman" w:cs="Times New Roman"/>
          <w:sz w:val="24"/>
          <w:szCs w:val="24"/>
        </w:rPr>
        <w:fldChar w:fldCharType="begin" w:fldLock="1"/>
      </w:r>
      <w:r w:rsidR="00585E09">
        <w:rPr>
          <w:rFonts w:ascii="Times New Roman" w:hAnsi="Times New Roman" w:cs="Times New Roman"/>
          <w:sz w:val="24"/>
          <w:szCs w:val="24"/>
        </w:rPr>
        <w:instrText>ADDIN CSL_CITATION { "citationItems" : [ { "id" : "ITEM-1", "itemData" : { "DOI" : "10.1377/hlthaff.2011.0381", "ISSN" : "1544-5208", "PMID" : "21653951", "abstract" : "Governments constantly face the challenge of determining how much they should spend to prevent premature deaths and suffering in their populations. In this article we explore the benefits of expanding the delivery of life-saving vaccines in seventy-two low- and middle-income countries, which we estimate would prevent the deaths of 6.4 million children between 2011 and 2020. We present the economic benefits of vaccines by using a \"value of statistical life\" approach, which is based on individuals' perceptions regarding the trade-off between income and increased risk of mortality. Our analysis shows that the vaccine expansion described above corresponds to $231 billion (uncertainty range: $116-$614 billion) in the value of statistical lives saved. This analysis complements results from analyses based on other techniques and is the first of its kind for immunizations in the world's poorest countries. It highlights the major economic benefits made possible by improving vaccine coverage.", "author" : [ { "dropping-particle" : "", "family" : "Ozawa", "given" : "Sachiko", "non-dropping-particle" : "", "parse-names" : false, "suffix" : "" }, { "dropping-particle" : "", "family" : "Stack", "given" : "Meghan L", "non-dropping-particle" : "", "parse-names" : false, "suffix" : "" }, { "dropping-particle" : "", "family" : "Bishai", "given" : "David M", "non-dropping-particle" : "", "parse-names" : false, "suffix" : "" }, { "dropping-particle" : "", "family" : "Mirelman", "given" : "Andrew", "non-dropping-particle" : "", "parse-names" : false, "suffix" : "" }, { "dropping-particle" : "", "family" : "Friberg", "given" : "Ingrid K", "non-dropping-particle" : "", "parse-names" : false, "suffix" : "" }, { "dropping-particle" : "", "family" : "Niessen", "given" : "Louis", "non-dropping-particle" : "", "parse-names" : false, "suffix" : "" }, { "dropping-particle" : "", "family" : "Walker", "given" : "Damian G", "non-dropping-particle" : "", "parse-names" : false, "suffix" : "" }, { "dropping-particle" : "", "family" : "Levine", "given" : "Orin S", "non-dropping-particle" : "", "parse-names" : false, "suffix" : "" } ], "container-title" : "Health affairs (Project Hope)", "id" : "ITEM-1", "issue" : "6", "issued" : { "date-parts" : [ [ "2011", "6" ] ] }, "page" : "1010-20", "title" : "During the 'decade of vaccines,' the lives of 6.4 million children valued at $231 billion could be saved.", "type" : "article-journal", "volume" : "30" }, "uris" : [ "http://www.mendeley.com/documents/?uuid=b1110768-fc36-4414-acd4-34dd34e5e0bf" ] } ], "mendeley" : { "formattedCitation" : "(30)", "plainTextFormattedCitation" : "(30)", "previouslyFormattedCitation" : "(30)" }, "properties" : { "noteIndex" : 0 }, "schema" : "https://github.com/citation-style-language/schema/raw/master/csl-citation.json" }</w:instrText>
      </w:r>
      <w:r w:rsidRPr="00D04100">
        <w:rPr>
          <w:rFonts w:ascii="Times New Roman" w:hAnsi="Times New Roman" w:cs="Times New Roman"/>
          <w:sz w:val="24"/>
          <w:szCs w:val="24"/>
        </w:rPr>
        <w:fldChar w:fldCharType="separate"/>
      </w:r>
      <w:r w:rsidR="009D5742" w:rsidRPr="009D5742">
        <w:rPr>
          <w:rFonts w:ascii="Times New Roman" w:hAnsi="Times New Roman" w:cs="Times New Roman"/>
          <w:noProof/>
          <w:sz w:val="24"/>
          <w:szCs w:val="24"/>
        </w:rPr>
        <w:t>(30)</w:t>
      </w:r>
      <w:r w:rsidRPr="00D04100">
        <w:rPr>
          <w:rFonts w:ascii="Times New Roman" w:hAnsi="Times New Roman" w:cs="Times New Roman"/>
          <w:sz w:val="24"/>
          <w:szCs w:val="24"/>
        </w:rPr>
        <w:fldChar w:fldCharType="end"/>
      </w:r>
      <w:r w:rsidRPr="00D04100">
        <w:rPr>
          <w:rFonts w:ascii="Times New Roman" w:hAnsi="Times New Roman" w:cs="Times New Roman"/>
          <w:sz w:val="24"/>
          <w:szCs w:val="24"/>
        </w:rPr>
        <w:t xml:space="preserve"> to measure the economic value of vaccines that may be delivered during the Decade of Vaccines (2011-2020) in low- and lower-middle income countries</w:t>
      </w:r>
    </w:p>
    <w:p w14:paraId="4A8794A4" w14:textId="77777777" w:rsidR="00D04100" w:rsidRPr="00D04100" w:rsidRDefault="00D04100" w:rsidP="00D04100">
      <w:pPr>
        <w:rPr>
          <w:rFonts w:ascii="Times New Roman" w:hAnsi="Times New Roman" w:cs="Times New Roman"/>
          <w:sz w:val="24"/>
          <w:szCs w:val="24"/>
        </w:rPr>
      </w:pPr>
    </w:p>
    <w:p w14:paraId="4E5E30D1" w14:textId="74055A69" w:rsidR="00D755D7" w:rsidRDefault="00D755D7">
      <w:pPr>
        <w:rPr>
          <w:rFonts w:ascii="Times New Roman" w:hAnsi="Times New Roman" w:cs="Times New Roman"/>
          <w:b/>
          <w:sz w:val="24"/>
          <w:szCs w:val="24"/>
        </w:rPr>
      </w:pPr>
      <w:r>
        <w:rPr>
          <w:rFonts w:ascii="Times New Roman" w:hAnsi="Times New Roman" w:cs="Times New Roman"/>
          <w:b/>
          <w:sz w:val="24"/>
          <w:szCs w:val="24"/>
        </w:rPr>
        <w:br w:type="page"/>
      </w:r>
    </w:p>
    <w:p w14:paraId="0E83A895" w14:textId="5F1910CE" w:rsidR="009F79DC" w:rsidRPr="00FB4E45" w:rsidRDefault="009F79DC" w:rsidP="00FB4E45">
      <w:pPr>
        <w:pStyle w:val="Heading1"/>
        <w:rPr>
          <w:rFonts w:ascii="Times New Roman" w:hAnsi="Times New Roman" w:cs="Times New Roman"/>
          <w:sz w:val="24"/>
          <w:szCs w:val="24"/>
        </w:rPr>
      </w:pPr>
      <w:bookmarkStart w:id="6" w:name="_Toc439501947"/>
      <w:r w:rsidRPr="00FB4E45">
        <w:rPr>
          <w:rFonts w:ascii="Times New Roman" w:hAnsi="Times New Roman" w:cs="Times New Roman"/>
          <w:sz w:val="24"/>
          <w:szCs w:val="24"/>
        </w:rPr>
        <w:lastRenderedPageBreak/>
        <w:t>Endnotes</w:t>
      </w:r>
      <w:bookmarkEnd w:id="6"/>
    </w:p>
    <w:p w14:paraId="6BE709C2" w14:textId="77777777" w:rsidR="00984A81" w:rsidRPr="00FB4E45" w:rsidRDefault="00984A81" w:rsidP="00984A81">
      <w:pPr>
        <w:spacing w:line="360" w:lineRule="auto"/>
        <w:contextualSpacing/>
        <w:jc w:val="both"/>
        <w:rPr>
          <w:rFonts w:ascii="Times New Roman" w:hAnsi="Times New Roman" w:cs="Times New Roman"/>
          <w:sz w:val="24"/>
          <w:szCs w:val="24"/>
        </w:rPr>
      </w:pPr>
    </w:p>
    <w:p w14:paraId="73538269" w14:textId="46540EBA" w:rsidR="008D3066" w:rsidRPr="008D3066" w:rsidRDefault="00367127"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FB4E45">
        <w:fldChar w:fldCharType="begin" w:fldLock="1"/>
      </w:r>
      <w:r w:rsidR="009F79DC" w:rsidRPr="00FB4E45">
        <w:instrText xml:space="preserve">ADDIN Mendeley Bibliography CSL_BIBLIOGRAPHY </w:instrText>
      </w:r>
      <w:r w:rsidRPr="00FB4E45">
        <w:fldChar w:fldCharType="separate"/>
      </w:r>
      <w:r w:rsidR="008D3066" w:rsidRPr="008D3066">
        <w:rPr>
          <w:rFonts w:ascii="Times New Roman" w:hAnsi="Times New Roman" w:cs="Times New Roman"/>
          <w:noProof/>
          <w:sz w:val="24"/>
          <w:szCs w:val="24"/>
        </w:rPr>
        <w:t xml:space="preserve">1. </w:t>
      </w:r>
      <w:r w:rsidR="008D3066" w:rsidRPr="008D3066">
        <w:rPr>
          <w:rFonts w:ascii="Times New Roman" w:hAnsi="Times New Roman" w:cs="Times New Roman"/>
          <w:noProof/>
          <w:sz w:val="24"/>
          <w:szCs w:val="24"/>
        </w:rPr>
        <w:tab/>
        <w:t xml:space="preserve">Tan-Torres Edejer T, Baltussen R, Adam T, Hutubessy R, Acharya A, Evans DB, et al. Making choices in health: WHO guide to cost-effectiveness analysis. Geneva: World Health Organisation; 2003. Geneva: World Health Organisation; 2003. </w:t>
      </w:r>
    </w:p>
    <w:p w14:paraId="65BEFA9E"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 </w:t>
      </w:r>
      <w:r w:rsidRPr="008D3066">
        <w:rPr>
          <w:rFonts w:ascii="Times New Roman" w:hAnsi="Times New Roman" w:cs="Times New Roman"/>
          <w:noProof/>
          <w:sz w:val="24"/>
          <w:szCs w:val="24"/>
        </w:rPr>
        <w:tab/>
        <w:t xml:space="preserve">Jit M, Brisson M, Portnoy A, Hutubessy R. Cost-effectiveness of female human papillomavirus vaccination in 179 countries: a PRIME modelling study. Lancet Glob Heal. 2014 Jul;2(7):e406–14. </w:t>
      </w:r>
    </w:p>
    <w:p w14:paraId="6AA15EA1"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3. </w:t>
      </w:r>
      <w:r w:rsidRPr="008D3066">
        <w:rPr>
          <w:rFonts w:ascii="Times New Roman" w:hAnsi="Times New Roman" w:cs="Times New Roman"/>
          <w:noProof/>
          <w:sz w:val="24"/>
          <w:szCs w:val="24"/>
        </w:rPr>
        <w:tab/>
        <w:t xml:space="preserve">GAVI Alliance. GAVI welcomes lower prices for life-saving vaccines. http://www.gavialliance.org/media_centre/press_releases/vaccine_prices.php. Accessed on 15 July 2011. 2011. </w:t>
      </w:r>
    </w:p>
    <w:p w14:paraId="4BB84185"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4. </w:t>
      </w:r>
      <w:r w:rsidRPr="008D3066">
        <w:rPr>
          <w:rFonts w:ascii="Times New Roman" w:hAnsi="Times New Roman" w:cs="Times New Roman"/>
          <w:noProof/>
          <w:sz w:val="24"/>
          <w:szCs w:val="24"/>
        </w:rPr>
        <w:tab/>
        <w:t>Pan American Health Organization. PAHO Revolving Fund [Internet]. 2015 [cited 2015 Dec 12]. Available from: http://www.paho.org/hq/index.php?option=com_content&amp;view=article&amp;id=1864:2014-paho-revolving-fund&amp;catid=839:revolving-fund&amp;Itemid=4135&amp;lang=en</w:t>
      </w:r>
    </w:p>
    <w:p w14:paraId="76B66EE5"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5. </w:t>
      </w:r>
      <w:r w:rsidRPr="008D3066">
        <w:rPr>
          <w:rFonts w:ascii="Times New Roman" w:hAnsi="Times New Roman" w:cs="Times New Roman"/>
          <w:noProof/>
          <w:sz w:val="24"/>
          <w:szCs w:val="24"/>
        </w:rPr>
        <w:tab/>
        <w:t>United Nations Population Division of the Department of Economic and Social Affairs. World Population Prospects: The 2010 Revision [Internet]. 2011 [cited 2015 Dec 12]. Available from: http://esa.un.org/unpd/wup/unup/p2k0data.asp</w:t>
      </w:r>
    </w:p>
    <w:p w14:paraId="4FC93064"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6. </w:t>
      </w:r>
      <w:r w:rsidRPr="008D3066">
        <w:rPr>
          <w:rFonts w:ascii="Times New Roman" w:hAnsi="Times New Roman" w:cs="Times New Roman"/>
          <w:noProof/>
          <w:sz w:val="24"/>
          <w:szCs w:val="24"/>
        </w:rPr>
        <w:tab/>
        <w:t>Tufts Center for the Study of Drug Development. Tufts CSDD Cost Study. [Internet]. 2014 [cited 2011 Jul 15]. Available from: http://csdd.tufts.edu/news/complete_story/cost_study_press_event_webcast</w:t>
      </w:r>
    </w:p>
    <w:p w14:paraId="74524710"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7. </w:t>
      </w:r>
      <w:r w:rsidRPr="008D3066">
        <w:rPr>
          <w:rFonts w:ascii="Times New Roman" w:hAnsi="Times New Roman" w:cs="Times New Roman"/>
          <w:noProof/>
          <w:sz w:val="24"/>
          <w:szCs w:val="24"/>
        </w:rPr>
        <w:tab/>
        <w:t xml:space="preserve">Chit A, Parker J, Halperin SA, Papadimitropoulos M, Krahn M, Grootendorst P. Toward more specific and transparent research and development costs: the case of seasonal influenza vaccines. Vaccine. 2014 May 30;32(26):3336–40. </w:t>
      </w:r>
    </w:p>
    <w:p w14:paraId="137D2FBE"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8. </w:t>
      </w:r>
      <w:r w:rsidRPr="008D3066">
        <w:rPr>
          <w:rFonts w:ascii="Times New Roman" w:hAnsi="Times New Roman" w:cs="Times New Roman"/>
          <w:noProof/>
          <w:sz w:val="24"/>
          <w:szCs w:val="24"/>
        </w:rPr>
        <w:tab/>
        <w:t xml:space="preserve">McNeil DG. Cancer Vaccines Get a Price Cut in Poor Nations. New York Times. 2013. </w:t>
      </w:r>
    </w:p>
    <w:p w14:paraId="449D5A79"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9. </w:t>
      </w:r>
      <w:r w:rsidRPr="008D3066">
        <w:rPr>
          <w:rFonts w:ascii="Times New Roman" w:hAnsi="Times New Roman" w:cs="Times New Roman"/>
          <w:noProof/>
          <w:sz w:val="24"/>
          <w:szCs w:val="24"/>
        </w:rPr>
        <w:tab/>
        <w:t xml:space="preserve">Kornfield R, Donohue J, Berndt ER, Alexander GC. Promotion of prescription drugs to consumers and providers, 2001-2010. PLoS One. Public Library of Science; 2013 Jan 4;8(3):e55504. </w:t>
      </w:r>
    </w:p>
    <w:p w14:paraId="63A4B49D"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10. </w:t>
      </w:r>
      <w:r w:rsidRPr="008D3066">
        <w:rPr>
          <w:rFonts w:ascii="Times New Roman" w:hAnsi="Times New Roman" w:cs="Times New Roman"/>
          <w:noProof/>
          <w:sz w:val="24"/>
          <w:szCs w:val="24"/>
        </w:rPr>
        <w:tab/>
        <w:t xml:space="preserve">Padmanabhan S, Amin T, Sampat B, Cook-Deegan R, Chandrasekharan S. Intellectual property, technology transfer and manufacture of low-cost HPV vaccines in India. Nat Biotechnol. Nature Publishing Group; 2010 Jul 1;28(7):671–8. </w:t>
      </w:r>
    </w:p>
    <w:p w14:paraId="40B1D103"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11. </w:t>
      </w:r>
      <w:r w:rsidRPr="008D3066">
        <w:rPr>
          <w:rFonts w:ascii="Times New Roman" w:hAnsi="Times New Roman" w:cs="Times New Roman"/>
          <w:noProof/>
          <w:sz w:val="24"/>
          <w:szCs w:val="24"/>
        </w:rPr>
        <w:tab/>
        <w:t xml:space="preserve">Garattini L, van de Vooren K. Are high prices a barrier to human papillomavirus vaccination in the United States? Not in Italy. JAMA Pediatr. 2014 Jul;168(6):584. </w:t>
      </w:r>
    </w:p>
    <w:p w14:paraId="00AC421A"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12. </w:t>
      </w:r>
      <w:r w:rsidRPr="008D3066">
        <w:rPr>
          <w:rFonts w:ascii="Times New Roman" w:hAnsi="Times New Roman" w:cs="Times New Roman"/>
          <w:noProof/>
          <w:sz w:val="24"/>
          <w:szCs w:val="24"/>
        </w:rPr>
        <w:tab/>
        <w:t xml:space="preserve">Ministero della Salute. FAQ - Vaccinazione contro il papillomavirus umano (HPV). http://www.salute.gov.it/portale/p5_1_1.jsp?id=106. Accessed on 30 August 2015. 2015. </w:t>
      </w:r>
    </w:p>
    <w:p w14:paraId="6B708309"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13. </w:t>
      </w:r>
      <w:r w:rsidRPr="008D3066">
        <w:rPr>
          <w:rFonts w:ascii="Times New Roman" w:hAnsi="Times New Roman" w:cs="Times New Roman"/>
          <w:noProof/>
          <w:sz w:val="24"/>
          <w:szCs w:val="24"/>
        </w:rPr>
        <w:tab/>
        <w:t xml:space="preserve">Burger E a, Sy S, Nygård M, Kristiansen IS, Kim JJ. Prevention of HPV-related cancers in Norway: cost-effectiveness of expanding the HPV vaccination program to include pre-adolescent boys. PLoS One. 2014 Jan;9(3):e89974. </w:t>
      </w:r>
    </w:p>
    <w:p w14:paraId="565FD4D3"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14. </w:t>
      </w:r>
      <w:r w:rsidRPr="008D3066">
        <w:rPr>
          <w:rFonts w:ascii="Times New Roman" w:hAnsi="Times New Roman" w:cs="Times New Roman"/>
          <w:noProof/>
          <w:sz w:val="24"/>
          <w:szCs w:val="24"/>
        </w:rPr>
        <w:tab/>
        <w:t>Norwegian Medicines Agency (Statens Legemiddelverk). Legemiddelvisning [Internet]. 2015 [cited 2015 Aug 30]. Available from: http://www.legemiddelverket.no</w:t>
      </w:r>
    </w:p>
    <w:p w14:paraId="35747EE4"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15. </w:t>
      </w:r>
      <w:r w:rsidRPr="008D3066">
        <w:rPr>
          <w:rFonts w:ascii="Times New Roman" w:hAnsi="Times New Roman" w:cs="Times New Roman"/>
          <w:noProof/>
          <w:sz w:val="24"/>
          <w:szCs w:val="24"/>
        </w:rPr>
        <w:tab/>
        <w:t xml:space="preserve">Médecins Sans Frontières. The Right Shot: Bringing down barriers to affordable and adapted vaccines. 2nd edition. 2015. </w:t>
      </w:r>
    </w:p>
    <w:p w14:paraId="5134BB4E"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lastRenderedPageBreak/>
        <w:t xml:space="preserve">16. </w:t>
      </w:r>
      <w:r w:rsidRPr="008D3066">
        <w:rPr>
          <w:rFonts w:ascii="Times New Roman" w:hAnsi="Times New Roman" w:cs="Times New Roman"/>
          <w:noProof/>
          <w:sz w:val="24"/>
          <w:szCs w:val="24"/>
        </w:rPr>
        <w:tab/>
        <w:t xml:space="preserve">Tardon L. La vacuna del papilomavirus se abarata para los países pobres. El Mundo. 2013; </w:t>
      </w:r>
    </w:p>
    <w:p w14:paraId="6F028E4D"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17. </w:t>
      </w:r>
      <w:r w:rsidRPr="008D3066">
        <w:rPr>
          <w:rFonts w:ascii="Times New Roman" w:hAnsi="Times New Roman" w:cs="Times New Roman"/>
          <w:noProof/>
          <w:sz w:val="24"/>
          <w:szCs w:val="24"/>
        </w:rPr>
        <w:tab/>
        <w:t>Centers for Disease Control and Prevention. Vaccines for Children Programme (VFC). CDC Vaccine Price List. [Internet]. 2015 [cited 2015 Aug 30]. Available from: http://www.cdc.gov/vaccines/programs/vfc/awardees/vaccine-management/price-list/</w:t>
      </w:r>
    </w:p>
    <w:p w14:paraId="501A208D"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18. </w:t>
      </w:r>
      <w:r w:rsidRPr="008D3066">
        <w:rPr>
          <w:rFonts w:ascii="Times New Roman" w:hAnsi="Times New Roman" w:cs="Times New Roman"/>
          <w:noProof/>
          <w:sz w:val="24"/>
          <w:szCs w:val="24"/>
        </w:rPr>
        <w:tab/>
        <w:t>Cancer Council of Australia. HPV vaccine. How much does it cost? [Internet]. 2015 [cited 2015 Aug 30]. Available from: http://www.hpvvaccine.org.au/the-hpv-vaccine/cost.aspx</w:t>
      </w:r>
    </w:p>
    <w:p w14:paraId="155F8F60"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19. </w:t>
      </w:r>
      <w:r w:rsidRPr="008D3066">
        <w:rPr>
          <w:rFonts w:ascii="Times New Roman" w:hAnsi="Times New Roman" w:cs="Times New Roman"/>
          <w:noProof/>
          <w:sz w:val="24"/>
          <w:szCs w:val="24"/>
        </w:rPr>
        <w:tab/>
        <w:t xml:space="preserve">Seme K, Maver PJ, Korać T, Canton A, Částková J, Dimitrov G, et al. Current status of human papillomavirus vaccination implementation in central and eastern Europe. Acta dermatovenerologica Alpina, Pannonica, Adriat. 2013 Jan;22(1):21–5. </w:t>
      </w:r>
    </w:p>
    <w:p w14:paraId="0E0C1AAA"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20. </w:t>
      </w:r>
      <w:r w:rsidRPr="008D3066">
        <w:rPr>
          <w:rFonts w:ascii="Times New Roman" w:hAnsi="Times New Roman" w:cs="Times New Roman"/>
          <w:noProof/>
          <w:sz w:val="24"/>
          <w:szCs w:val="24"/>
        </w:rPr>
        <w:tab/>
        <w:t>min.medicin.dk - information om medicin. [Internet]. [cited 2015 Aug 30]. Available from: http://min.medicin.dk/Medicin/Praeparater/4054.</w:t>
      </w:r>
    </w:p>
    <w:p w14:paraId="0167957F"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21. </w:t>
      </w:r>
      <w:r w:rsidRPr="008D3066">
        <w:rPr>
          <w:rFonts w:ascii="Times New Roman" w:hAnsi="Times New Roman" w:cs="Times New Roman"/>
          <w:noProof/>
          <w:sz w:val="24"/>
          <w:szCs w:val="24"/>
        </w:rPr>
        <w:tab/>
        <w:t xml:space="preserve">Ginsberg GM. Cost-utility analysis of interventions to reduce the burden of cervical cancer in Israel. Vaccine. 2013 Dec 22;31 Suppl 8:I46–52. </w:t>
      </w:r>
    </w:p>
    <w:p w14:paraId="7DDEE347"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22. </w:t>
      </w:r>
      <w:r w:rsidRPr="008D3066">
        <w:rPr>
          <w:rFonts w:ascii="Times New Roman" w:hAnsi="Times New Roman" w:cs="Times New Roman"/>
          <w:noProof/>
          <w:sz w:val="24"/>
          <w:szCs w:val="24"/>
        </w:rPr>
        <w:tab/>
        <w:t xml:space="preserve">Blakely T, Kvizhinadze G, Karvonen T, Pearson AL, Smith M, Wilson N. Cost-effectiveness and equity impacts of three HPV vaccination programmes for school-aged girls in New Zealand. Vaccine. 2014 May 7;32(22):2645–56. </w:t>
      </w:r>
    </w:p>
    <w:p w14:paraId="6AC21932"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23. </w:t>
      </w:r>
      <w:r w:rsidRPr="008D3066">
        <w:rPr>
          <w:rFonts w:ascii="Times New Roman" w:hAnsi="Times New Roman" w:cs="Times New Roman"/>
          <w:noProof/>
          <w:sz w:val="24"/>
          <w:szCs w:val="24"/>
        </w:rPr>
        <w:tab/>
        <w:t xml:space="preserve">British Medical Association, Royal Pharmaceutical Society. British National Formulary - August 2015. London, United Kingdom: British National Formulary Publications; 2015. </w:t>
      </w:r>
    </w:p>
    <w:p w14:paraId="334D8907"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24. </w:t>
      </w:r>
      <w:r w:rsidRPr="008D3066">
        <w:rPr>
          <w:rFonts w:ascii="Times New Roman" w:hAnsi="Times New Roman" w:cs="Times New Roman"/>
          <w:noProof/>
          <w:sz w:val="24"/>
          <w:szCs w:val="24"/>
        </w:rPr>
        <w:tab/>
        <w:t xml:space="preserve">Forman D, de Martel C, Lacey CJ, Soerjomataram I, Lortet-Tieulent J, Bruni L, et al. Global burden of human papillomavirus and related diseases. Vaccine. 2012 Dec 20;30 Suppl 5:F12–23. </w:t>
      </w:r>
    </w:p>
    <w:p w14:paraId="408EA0AB"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25. </w:t>
      </w:r>
      <w:r w:rsidRPr="008D3066">
        <w:rPr>
          <w:rFonts w:ascii="Times New Roman" w:hAnsi="Times New Roman" w:cs="Times New Roman"/>
          <w:noProof/>
          <w:sz w:val="24"/>
          <w:szCs w:val="24"/>
        </w:rPr>
        <w:tab/>
        <w:t xml:space="preserve">Parkin DM, Bray F. Chapter 2: The burden of HPV-related cancers. Vaccine. 2006 Aug;24 Suppl 3:S3/11–25. </w:t>
      </w:r>
    </w:p>
    <w:p w14:paraId="3AB692C5"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26. </w:t>
      </w:r>
      <w:r w:rsidRPr="008D3066">
        <w:rPr>
          <w:rFonts w:ascii="Times New Roman" w:hAnsi="Times New Roman" w:cs="Times New Roman"/>
          <w:noProof/>
          <w:sz w:val="24"/>
          <w:szCs w:val="24"/>
        </w:rPr>
        <w:tab/>
        <w:t xml:space="preserve">Shillcutt SD, Walker DG, Goodman CA, Mills AJ. Cost effectiveness in low- and middle-income countries: a review of the debates surrounding decision rules. Pharmacoeconomics. 2009 Jan;27(11):903–17. </w:t>
      </w:r>
    </w:p>
    <w:p w14:paraId="09295075"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27. </w:t>
      </w:r>
      <w:r w:rsidRPr="008D3066">
        <w:rPr>
          <w:rFonts w:ascii="Times New Roman" w:hAnsi="Times New Roman" w:cs="Times New Roman"/>
          <w:noProof/>
          <w:sz w:val="24"/>
          <w:szCs w:val="24"/>
        </w:rPr>
        <w:tab/>
        <w:t xml:space="preserve">Sachs J. Macroeconomics and Health: Investing in Health for Economic Development. Report of the Commission on Macroeconomics and Health. Geneva: World Health Organization; 2001. </w:t>
      </w:r>
    </w:p>
    <w:p w14:paraId="11005786"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28. </w:t>
      </w:r>
      <w:r w:rsidRPr="008D3066">
        <w:rPr>
          <w:rFonts w:ascii="Times New Roman" w:hAnsi="Times New Roman" w:cs="Times New Roman"/>
          <w:noProof/>
          <w:sz w:val="24"/>
          <w:szCs w:val="24"/>
        </w:rPr>
        <w:tab/>
        <w:t xml:space="preserve">Revill P, Walker S, Madan J, Ciaranello A, Mwase T, Gibb DM, et al. Using Cost-Effectiveness Thresholds to Determine Value for Money in Low- and Middle-Income Country Healthcare Systems: Are Current International Norms Fit for Purpose? CHE Research Paper 98. 2014. </w:t>
      </w:r>
    </w:p>
    <w:p w14:paraId="552A59F0"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szCs w:val="24"/>
        </w:rPr>
      </w:pPr>
      <w:r w:rsidRPr="008D3066">
        <w:rPr>
          <w:rFonts w:ascii="Times New Roman" w:hAnsi="Times New Roman" w:cs="Times New Roman"/>
          <w:noProof/>
          <w:sz w:val="24"/>
          <w:szCs w:val="24"/>
        </w:rPr>
        <w:t xml:space="preserve">29. </w:t>
      </w:r>
      <w:r w:rsidRPr="008D3066">
        <w:rPr>
          <w:rFonts w:ascii="Times New Roman" w:hAnsi="Times New Roman" w:cs="Times New Roman"/>
          <w:noProof/>
          <w:sz w:val="24"/>
          <w:szCs w:val="24"/>
        </w:rPr>
        <w:tab/>
        <w:t xml:space="preserve">Jamison DT, Summers LH, Alleyne G, Arrow KJ, Berkley S, Binagwaho A, et al. Global health 2035: a world converging within a generation. Lancet. Elsevier; 2013 Dec 7;382(9908):1898–955. </w:t>
      </w:r>
    </w:p>
    <w:p w14:paraId="54C9371C" w14:textId="77777777" w:rsidR="008D3066" w:rsidRPr="008D3066" w:rsidRDefault="008D3066" w:rsidP="008D3066">
      <w:pPr>
        <w:widowControl w:val="0"/>
        <w:autoSpaceDE w:val="0"/>
        <w:autoSpaceDN w:val="0"/>
        <w:adjustRightInd w:val="0"/>
        <w:spacing w:before="100" w:after="100"/>
        <w:ind w:left="640" w:hanging="640"/>
        <w:rPr>
          <w:rFonts w:ascii="Times New Roman" w:hAnsi="Times New Roman" w:cs="Times New Roman"/>
          <w:noProof/>
          <w:sz w:val="24"/>
        </w:rPr>
      </w:pPr>
      <w:r w:rsidRPr="008D3066">
        <w:rPr>
          <w:rFonts w:ascii="Times New Roman" w:hAnsi="Times New Roman" w:cs="Times New Roman"/>
          <w:noProof/>
          <w:sz w:val="24"/>
          <w:szCs w:val="24"/>
        </w:rPr>
        <w:t xml:space="preserve">30. </w:t>
      </w:r>
      <w:r w:rsidRPr="008D3066">
        <w:rPr>
          <w:rFonts w:ascii="Times New Roman" w:hAnsi="Times New Roman" w:cs="Times New Roman"/>
          <w:noProof/>
          <w:sz w:val="24"/>
          <w:szCs w:val="24"/>
        </w:rPr>
        <w:tab/>
        <w:t xml:space="preserve">Ozawa S, Stack ML, Bishai DM, Mirelman A, Friberg IK, Niessen L, et al. During the ‘decade of vaccines,’ the lives of 6.4 million children valued at $231 billion could be saved. Health Aff (Millwood). 2011 Jun;30(6):1010–20. </w:t>
      </w:r>
    </w:p>
    <w:p w14:paraId="26111B90" w14:textId="77777777" w:rsidR="00914D41" w:rsidRPr="00FB4E45" w:rsidRDefault="00367127" w:rsidP="0005506D">
      <w:pPr>
        <w:pStyle w:val="NormalWeb"/>
        <w:ind w:left="640" w:hanging="640"/>
        <w:divId w:val="182481542"/>
      </w:pPr>
      <w:r w:rsidRPr="00FB4E45">
        <w:fldChar w:fldCharType="end"/>
      </w:r>
    </w:p>
    <w:sectPr w:rsidR="00914D41" w:rsidRPr="00FB4E45" w:rsidSect="005F7BA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7E0F8" w14:textId="77777777" w:rsidR="009C5AEB" w:rsidRDefault="009C5AEB" w:rsidP="007E7B36">
      <w:r>
        <w:separator/>
      </w:r>
    </w:p>
  </w:endnote>
  <w:endnote w:type="continuationSeparator" w:id="0">
    <w:p w14:paraId="3D86F5CF" w14:textId="77777777" w:rsidR="009C5AEB" w:rsidRDefault="009C5AEB" w:rsidP="007E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234854"/>
      <w:docPartObj>
        <w:docPartGallery w:val="Page Numbers (Bottom of Page)"/>
        <w:docPartUnique/>
      </w:docPartObj>
    </w:sdtPr>
    <w:sdtEndPr>
      <w:rPr>
        <w:noProof/>
      </w:rPr>
    </w:sdtEndPr>
    <w:sdtContent>
      <w:p w14:paraId="00683219" w14:textId="6F38C2B6" w:rsidR="007E7B36" w:rsidRDefault="007E7B36">
        <w:pPr>
          <w:pStyle w:val="Footer"/>
          <w:jc w:val="center"/>
        </w:pPr>
        <w:r>
          <w:fldChar w:fldCharType="begin"/>
        </w:r>
        <w:r>
          <w:instrText xml:space="preserve"> PAGE   \* MERGEFORMAT </w:instrText>
        </w:r>
        <w:r>
          <w:fldChar w:fldCharType="separate"/>
        </w:r>
        <w:r w:rsidR="00D755D7">
          <w:rPr>
            <w:noProof/>
          </w:rPr>
          <w:t>1</w:t>
        </w:r>
        <w:r>
          <w:rPr>
            <w:noProof/>
          </w:rPr>
          <w:fldChar w:fldCharType="end"/>
        </w:r>
      </w:p>
    </w:sdtContent>
  </w:sdt>
  <w:p w14:paraId="244BF275" w14:textId="77777777" w:rsidR="007E7B36" w:rsidRDefault="007E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3FED" w14:textId="77777777" w:rsidR="009C5AEB" w:rsidRDefault="009C5AEB" w:rsidP="007E7B36">
      <w:r>
        <w:separator/>
      </w:r>
    </w:p>
  </w:footnote>
  <w:footnote w:type="continuationSeparator" w:id="0">
    <w:p w14:paraId="1A45C14E" w14:textId="77777777" w:rsidR="009C5AEB" w:rsidRDefault="009C5AEB" w:rsidP="007E7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6FE9"/>
    <w:multiLevelType w:val="hybridMultilevel"/>
    <w:tmpl w:val="15E45154"/>
    <w:lvl w:ilvl="0" w:tplc="8FF883D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3A17EB"/>
    <w:multiLevelType w:val="hybridMultilevel"/>
    <w:tmpl w:val="D1C2B620"/>
    <w:lvl w:ilvl="0" w:tplc="A812445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81"/>
    <w:rsid w:val="0005506D"/>
    <w:rsid w:val="00065278"/>
    <w:rsid w:val="000B3038"/>
    <w:rsid w:val="00120006"/>
    <w:rsid w:val="00152C7D"/>
    <w:rsid w:val="001C26CC"/>
    <w:rsid w:val="001D4387"/>
    <w:rsid w:val="00203F28"/>
    <w:rsid w:val="00232E9F"/>
    <w:rsid w:val="00242296"/>
    <w:rsid w:val="0025183D"/>
    <w:rsid w:val="00285CBD"/>
    <w:rsid w:val="002B0018"/>
    <w:rsid w:val="002B1442"/>
    <w:rsid w:val="003066D1"/>
    <w:rsid w:val="003212A6"/>
    <w:rsid w:val="003331BD"/>
    <w:rsid w:val="00335377"/>
    <w:rsid w:val="00367127"/>
    <w:rsid w:val="0038393E"/>
    <w:rsid w:val="003C5D1F"/>
    <w:rsid w:val="003D5C22"/>
    <w:rsid w:val="003F40E9"/>
    <w:rsid w:val="004063E0"/>
    <w:rsid w:val="00420893"/>
    <w:rsid w:val="00437FA9"/>
    <w:rsid w:val="004607B9"/>
    <w:rsid w:val="00494D16"/>
    <w:rsid w:val="005338BB"/>
    <w:rsid w:val="005442E4"/>
    <w:rsid w:val="00550712"/>
    <w:rsid w:val="00585E09"/>
    <w:rsid w:val="005E656A"/>
    <w:rsid w:val="005F638F"/>
    <w:rsid w:val="005F7BAF"/>
    <w:rsid w:val="006321EB"/>
    <w:rsid w:val="00657CCE"/>
    <w:rsid w:val="006D1BAD"/>
    <w:rsid w:val="006E12BB"/>
    <w:rsid w:val="00727C60"/>
    <w:rsid w:val="00736083"/>
    <w:rsid w:val="007A0BD6"/>
    <w:rsid w:val="007C2DFD"/>
    <w:rsid w:val="007E3BB6"/>
    <w:rsid w:val="007E7B36"/>
    <w:rsid w:val="007F3786"/>
    <w:rsid w:val="008530A9"/>
    <w:rsid w:val="00855ADB"/>
    <w:rsid w:val="00855C3F"/>
    <w:rsid w:val="008905A0"/>
    <w:rsid w:val="00897BFB"/>
    <w:rsid w:val="008D3066"/>
    <w:rsid w:val="008E003D"/>
    <w:rsid w:val="00914D41"/>
    <w:rsid w:val="00941A5E"/>
    <w:rsid w:val="00974E63"/>
    <w:rsid w:val="00984A81"/>
    <w:rsid w:val="009914E6"/>
    <w:rsid w:val="0099253D"/>
    <w:rsid w:val="009A03A9"/>
    <w:rsid w:val="009A71A3"/>
    <w:rsid w:val="009B2195"/>
    <w:rsid w:val="009C5AEB"/>
    <w:rsid w:val="009D5742"/>
    <w:rsid w:val="009F79DC"/>
    <w:rsid w:val="00A05047"/>
    <w:rsid w:val="00A35A79"/>
    <w:rsid w:val="00A6687B"/>
    <w:rsid w:val="00A85865"/>
    <w:rsid w:val="00AB4E52"/>
    <w:rsid w:val="00AB709C"/>
    <w:rsid w:val="00AB7487"/>
    <w:rsid w:val="00B14364"/>
    <w:rsid w:val="00B36051"/>
    <w:rsid w:val="00B542B9"/>
    <w:rsid w:val="00BB0B38"/>
    <w:rsid w:val="00BB764E"/>
    <w:rsid w:val="00BE4CC1"/>
    <w:rsid w:val="00C358A8"/>
    <w:rsid w:val="00C467A3"/>
    <w:rsid w:val="00C5028A"/>
    <w:rsid w:val="00C73A00"/>
    <w:rsid w:val="00C95384"/>
    <w:rsid w:val="00CC7DA9"/>
    <w:rsid w:val="00D04100"/>
    <w:rsid w:val="00D0677B"/>
    <w:rsid w:val="00D07F91"/>
    <w:rsid w:val="00D5756D"/>
    <w:rsid w:val="00D755D7"/>
    <w:rsid w:val="00DC344E"/>
    <w:rsid w:val="00DE4736"/>
    <w:rsid w:val="00DF6884"/>
    <w:rsid w:val="00E04B6C"/>
    <w:rsid w:val="00E10FE5"/>
    <w:rsid w:val="00E213E2"/>
    <w:rsid w:val="00EA4453"/>
    <w:rsid w:val="00EB48AD"/>
    <w:rsid w:val="00EC654B"/>
    <w:rsid w:val="00F00B3F"/>
    <w:rsid w:val="00F01950"/>
    <w:rsid w:val="00F57739"/>
    <w:rsid w:val="00FB4E45"/>
    <w:rsid w:val="00FF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C51BC"/>
  <w15:docId w15:val="{79D7D56F-B1AF-41F9-B793-BAF188C0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81"/>
  </w:style>
  <w:style w:type="paragraph" w:styleId="Heading1">
    <w:name w:val="heading 1"/>
    <w:basedOn w:val="Normal"/>
    <w:next w:val="Normal"/>
    <w:link w:val="Heading1Char"/>
    <w:uiPriority w:val="9"/>
    <w:qFormat/>
    <w:rsid w:val="001C26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A81"/>
    <w:pPr>
      <w:spacing w:after="200" w:line="276" w:lineRule="auto"/>
      <w:ind w:left="720"/>
      <w:contextualSpacing/>
    </w:pPr>
    <w:rPr>
      <w:lang w:val="en-IE"/>
    </w:rPr>
  </w:style>
  <w:style w:type="table" w:styleId="TableGrid">
    <w:name w:val="Table Grid"/>
    <w:basedOn w:val="TableNormal"/>
    <w:uiPriority w:val="39"/>
    <w:rsid w:val="0098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984A81"/>
    <w:rPr>
      <w:rFonts w:eastAsiaTheme="minorEastAsia"/>
      <w:lang w:val="en-I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1">
    <w:name w:val="Medium Shading 11"/>
    <w:basedOn w:val="TableNormal"/>
    <w:uiPriority w:val="63"/>
    <w:rsid w:val="00984A81"/>
    <w:rPr>
      <w:lang w:val="en-I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9F79DC"/>
    <w:pPr>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360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0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10FE5"/>
    <w:rPr>
      <w:sz w:val="18"/>
      <w:szCs w:val="18"/>
    </w:rPr>
  </w:style>
  <w:style w:type="paragraph" w:styleId="CommentText">
    <w:name w:val="annotation text"/>
    <w:basedOn w:val="Normal"/>
    <w:link w:val="CommentTextChar"/>
    <w:uiPriority w:val="99"/>
    <w:semiHidden/>
    <w:unhideWhenUsed/>
    <w:rsid w:val="00E10FE5"/>
    <w:rPr>
      <w:sz w:val="24"/>
      <w:szCs w:val="24"/>
    </w:rPr>
  </w:style>
  <w:style w:type="character" w:customStyle="1" w:styleId="CommentTextChar">
    <w:name w:val="Comment Text Char"/>
    <w:basedOn w:val="DefaultParagraphFont"/>
    <w:link w:val="CommentText"/>
    <w:uiPriority w:val="99"/>
    <w:semiHidden/>
    <w:rsid w:val="00E10FE5"/>
    <w:rPr>
      <w:sz w:val="24"/>
      <w:szCs w:val="24"/>
    </w:rPr>
  </w:style>
  <w:style w:type="paragraph" w:styleId="CommentSubject">
    <w:name w:val="annotation subject"/>
    <w:basedOn w:val="CommentText"/>
    <w:next w:val="CommentText"/>
    <w:link w:val="CommentSubjectChar"/>
    <w:uiPriority w:val="99"/>
    <w:semiHidden/>
    <w:unhideWhenUsed/>
    <w:rsid w:val="00E10FE5"/>
    <w:rPr>
      <w:b/>
      <w:bCs/>
      <w:sz w:val="20"/>
      <w:szCs w:val="20"/>
    </w:rPr>
  </w:style>
  <w:style w:type="character" w:customStyle="1" w:styleId="CommentSubjectChar">
    <w:name w:val="Comment Subject Char"/>
    <w:basedOn w:val="CommentTextChar"/>
    <w:link w:val="CommentSubject"/>
    <w:uiPriority w:val="99"/>
    <w:semiHidden/>
    <w:rsid w:val="00E10FE5"/>
    <w:rPr>
      <w:b/>
      <w:bCs/>
      <w:sz w:val="20"/>
      <w:szCs w:val="20"/>
    </w:rPr>
  </w:style>
  <w:style w:type="character" w:customStyle="1" w:styleId="Heading1Char">
    <w:name w:val="Heading 1 Char"/>
    <w:basedOn w:val="DefaultParagraphFont"/>
    <w:link w:val="Heading1"/>
    <w:uiPriority w:val="9"/>
    <w:rsid w:val="001C26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26CC"/>
    <w:pPr>
      <w:spacing w:line="259" w:lineRule="auto"/>
      <w:outlineLvl w:val="9"/>
    </w:pPr>
    <w:rPr>
      <w:lang w:val="en-US"/>
    </w:rPr>
  </w:style>
  <w:style w:type="paragraph" w:styleId="TOC1">
    <w:name w:val="toc 1"/>
    <w:basedOn w:val="Normal"/>
    <w:next w:val="Normal"/>
    <w:autoRedefine/>
    <w:uiPriority w:val="39"/>
    <w:unhideWhenUsed/>
    <w:rsid w:val="001C26CC"/>
    <w:pPr>
      <w:spacing w:after="100"/>
    </w:pPr>
  </w:style>
  <w:style w:type="character" w:styleId="Hyperlink">
    <w:name w:val="Hyperlink"/>
    <w:basedOn w:val="DefaultParagraphFont"/>
    <w:uiPriority w:val="99"/>
    <w:unhideWhenUsed/>
    <w:rsid w:val="001C26CC"/>
    <w:rPr>
      <w:color w:val="0563C1" w:themeColor="hyperlink"/>
      <w:u w:val="single"/>
    </w:rPr>
  </w:style>
  <w:style w:type="character" w:styleId="PlaceholderText">
    <w:name w:val="Placeholder Text"/>
    <w:basedOn w:val="DefaultParagraphFont"/>
    <w:uiPriority w:val="99"/>
    <w:semiHidden/>
    <w:rsid w:val="00F57739"/>
    <w:rPr>
      <w:color w:val="808080"/>
    </w:rPr>
  </w:style>
  <w:style w:type="paragraph" w:styleId="Header">
    <w:name w:val="header"/>
    <w:basedOn w:val="Normal"/>
    <w:link w:val="HeaderChar"/>
    <w:uiPriority w:val="99"/>
    <w:unhideWhenUsed/>
    <w:rsid w:val="007E7B36"/>
    <w:pPr>
      <w:tabs>
        <w:tab w:val="center" w:pos="4513"/>
        <w:tab w:val="right" w:pos="9026"/>
      </w:tabs>
    </w:pPr>
  </w:style>
  <w:style w:type="character" w:customStyle="1" w:styleId="HeaderChar">
    <w:name w:val="Header Char"/>
    <w:basedOn w:val="DefaultParagraphFont"/>
    <w:link w:val="Header"/>
    <w:uiPriority w:val="99"/>
    <w:rsid w:val="007E7B36"/>
  </w:style>
  <w:style w:type="paragraph" w:styleId="Footer">
    <w:name w:val="footer"/>
    <w:basedOn w:val="Normal"/>
    <w:link w:val="FooterChar"/>
    <w:uiPriority w:val="99"/>
    <w:unhideWhenUsed/>
    <w:rsid w:val="007E7B36"/>
    <w:pPr>
      <w:tabs>
        <w:tab w:val="center" w:pos="4513"/>
        <w:tab w:val="right" w:pos="9026"/>
      </w:tabs>
    </w:pPr>
  </w:style>
  <w:style w:type="character" w:customStyle="1" w:styleId="FooterChar">
    <w:name w:val="Footer Char"/>
    <w:basedOn w:val="DefaultParagraphFont"/>
    <w:link w:val="Footer"/>
    <w:uiPriority w:val="99"/>
    <w:rsid w:val="007E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335">
      <w:bodyDiv w:val="1"/>
      <w:marLeft w:val="0"/>
      <w:marRight w:val="0"/>
      <w:marTop w:val="0"/>
      <w:marBottom w:val="0"/>
      <w:divBdr>
        <w:top w:val="none" w:sz="0" w:space="0" w:color="auto"/>
        <w:left w:val="none" w:sz="0" w:space="0" w:color="auto"/>
        <w:bottom w:val="none" w:sz="0" w:space="0" w:color="auto"/>
        <w:right w:val="none" w:sz="0" w:space="0" w:color="auto"/>
      </w:divBdr>
      <w:divsChild>
        <w:div w:id="1277062669">
          <w:marLeft w:val="0"/>
          <w:marRight w:val="0"/>
          <w:marTop w:val="0"/>
          <w:marBottom w:val="0"/>
          <w:divBdr>
            <w:top w:val="none" w:sz="0" w:space="0" w:color="auto"/>
            <w:left w:val="none" w:sz="0" w:space="0" w:color="auto"/>
            <w:bottom w:val="none" w:sz="0" w:space="0" w:color="auto"/>
            <w:right w:val="none" w:sz="0" w:space="0" w:color="auto"/>
          </w:divBdr>
          <w:divsChild>
            <w:div w:id="274756760">
              <w:marLeft w:val="0"/>
              <w:marRight w:val="0"/>
              <w:marTop w:val="0"/>
              <w:marBottom w:val="0"/>
              <w:divBdr>
                <w:top w:val="none" w:sz="0" w:space="0" w:color="auto"/>
                <w:left w:val="none" w:sz="0" w:space="0" w:color="auto"/>
                <w:bottom w:val="none" w:sz="0" w:space="0" w:color="auto"/>
                <w:right w:val="none" w:sz="0" w:space="0" w:color="auto"/>
              </w:divBdr>
              <w:divsChild>
                <w:div w:id="504900438">
                  <w:marLeft w:val="0"/>
                  <w:marRight w:val="0"/>
                  <w:marTop w:val="0"/>
                  <w:marBottom w:val="0"/>
                  <w:divBdr>
                    <w:top w:val="none" w:sz="0" w:space="0" w:color="auto"/>
                    <w:left w:val="none" w:sz="0" w:space="0" w:color="auto"/>
                    <w:bottom w:val="none" w:sz="0" w:space="0" w:color="auto"/>
                    <w:right w:val="none" w:sz="0" w:space="0" w:color="auto"/>
                  </w:divBdr>
                  <w:divsChild>
                    <w:div w:id="330448360">
                      <w:marLeft w:val="0"/>
                      <w:marRight w:val="0"/>
                      <w:marTop w:val="0"/>
                      <w:marBottom w:val="0"/>
                      <w:divBdr>
                        <w:top w:val="none" w:sz="0" w:space="0" w:color="auto"/>
                        <w:left w:val="none" w:sz="0" w:space="0" w:color="auto"/>
                        <w:bottom w:val="none" w:sz="0" w:space="0" w:color="auto"/>
                        <w:right w:val="none" w:sz="0" w:space="0" w:color="auto"/>
                      </w:divBdr>
                      <w:divsChild>
                        <w:div w:id="230042864">
                          <w:marLeft w:val="0"/>
                          <w:marRight w:val="0"/>
                          <w:marTop w:val="0"/>
                          <w:marBottom w:val="0"/>
                          <w:divBdr>
                            <w:top w:val="none" w:sz="0" w:space="0" w:color="auto"/>
                            <w:left w:val="none" w:sz="0" w:space="0" w:color="auto"/>
                            <w:bottom w:val="none" w:sz="0" w:space="0" w:color="auto"/>
                            <w:right w:val="none" w:sz="0" w:space="0" w:color="auto"/>
                          </w:divBdr>
                          <w:divsChild>
                            <w:div w:id="1705980826">
                              <w:marLeft w:val="0"/>
                              <w:marRight w:val="0"/>
                              <w:marTop w:val="0"/>
                              <w:marBottom w:val="0"/>
                              <w:divBdr>
                                <w:top w:val="none" w:sz="0" w:space="0" w:color="auto"/>
                                <w:left w:val="none" w:sz="0" w:space="0" w:color="auto"/>
                                <w:bottom w:val="none" w:sz="0" w:space="0" w:color="auto"/>
                                <w:right w:val="none" w:sz="0" w:space="0" w:color="auto"/>
                              </w:divBdr>
                              <w:divsChild>
                                <w:div w:id="1508909075">
                                  <w:marLeft w:val="0"/>
                                  <w:marRight w:val="0"/>
                                  <w:marTop w:val="0"/>
                                  <w:marBottom w:val="0"/>
                                  <w:divBdr>
                                    <w:top w:val="none" w:sz="0" w:space="0" w:color="auto"/>
                                    <w:left w:val="none" w:sz="0" w:space="0" w:color="auto"/>
                                    <w:bottom w:val="none" w:sz="0" w:space="0" w:color="auto"/>
                                    <w:right w:val="none" w:sz="0" w:space="0" w:color="auto"/>
                                  </w:divBdr>
                                  <w:divsChild>
                                    <w:div w:id="1170678713">
                                      <w:marLeft w:val="0"/>
                                      <w:marRight w:val="0"/>
                                      <w:marTop w:val="0"/>
                                      <w:marBottom w:val="0"/>
                                      <w:divBdr>
                                        <w:top w:val="none" w:sz="0" w:space="0" w:color="auto"/>
                                        <w:left w:val="none" w:sz="0" w:space="0" w:color="auto"/>
                                        <w:bottom w:val="none" w:sz="0" w:space="0" w:color="auto"/>
                                        <w:right w:val="none" w:sz="0" w:space="0" w:color="auto"/>
                                      </w:divBdr>
                                      <w:divsChild>
                                        <w:div w:id="1411728548">
                                          <w:marLeft w:val="0"/>
                                          <w:marRight w:val="0"/>
                                          <w:marTop w:val="0"/>
                                          <w:marBottom w:val="0"/>
                                          <w:divBdr>
                                            <w:top w:val="none" w:sz="0" w:space="0" w:color="auto"/>
                                            <w:left w:val="none" w:sz="0" w:space="0" w:color="auto"/>
                                            <w:bottom w:val="none" w:sz="0" w:space="0" w:color="auto"/>
                                            <w:right w:val="none" w:sz="0" w:space="0" w:color="auto"/>
                                          </w:divBdr>
                                          <w:divsChild>
                                            <w:div w:id="558563367">
                                              <w:marLeft w:val="0"/>
                                              <w:marRight w:val="0"/>
                                              <w:marTop w:val="0"/>
                                              <w:marBottom w:val="0"/>
                                              <w:divBdr>
                                                <w:top w:val="none" w:sz="0" w:space="0" w:color="auto"/>
                                                <w:left w:val="none" w:sz="0" w:space="0" w:color="auto"/>
                                                <w:bottom w:val="none" w:sz="0" w:space="0" w:color="auto"/>
                                                <w:right w:val="none" w:sz="0" w:space="0" w:color="auto"/>
                                              </w:divBdr>
                                              <w:divsChild>
                                                <w:div w:id="2145852092">
                                                  <w:marLeft w:val="0"/>
                                                  <w:marRight w:val="0"/>
                                                  <w:marTop w:val="0"/>
                                                  <w:marBottom w:val="0"/>
                                                  <w:divBdr>
                                                    <w:top w:val="none" w:sz="0" w:space="0" w:color="auto"/>
                                                    <w:left w:val="none" w:sz="0" w:space="0" w:color="auto"/>
                                                    <w:bottom w:val="none" w:sz="0" w:space="0" w:color="auto"/>
                                                    <w:right w:val="none" w:sz="0" w:space="0" w:color="auto"/>
                                                  </w:divBdr>
                                                </w:div>
                                                <w:div w:id="1990360914">
                                                  <w:marLeft w:val="0"/>
                                                  <w:marRight w:val="0"/>
                                                  <w:marTop w:val="0"/>
                                                  <w:marBottom w:val="0"/>
                                                  <w:divBdr>
                                                    <w:top w:val="none" w:sz="0" w:space="0" w:color="auto"/>
                                                    <w:left w:val="none" w:sz="0" w:space="0" w:color="auto"/>
                                                    <w:bottom w:val="none" w:sz="0" w:space="0" w:color="auto"/>
                                                    <w:right w:val="none" w:sz="0" w:space="0" w:color="auto"/>
                                                  </w:divBdr>
                                                  <w:divsChild>
                                                    <w:div w:id="598220193">
                                                      <w:marLeft w:val="0"/>
                                                      <w:marRight w:val="0"/>
                                                      <w:marTop w:val="0"/>
                                                      <w:marBottom w:val="0"/>
                                                      <w:divBdr>
                                                        <w:top w:val="none" w:sz="0" w:space="0" w:color="auto"/>
                                                        <w:left w:val="none" w:sz="0" w:space="0" w:color="auto"/>
                                                        <w:bottom w:val="none" w:sz="0" w:space="0" w:color="auto"/>
                                                        <w:right w:val="none" w:sz="0" w:space="0" w:color="auto"/>
                                                      </w:divBdr>
                                                      <w:divsChild>
                                                        <w:div w:id="359085099">
                                                          <w:marLeft w:val="0"/>
                                                          <w:marRight w:val="0"/>
                                                          <w:marTop w:val="0"/>
                                                          <w:marBottom w:val="0"/>
                                                          <w:divBdr>
                                                            <w:top w:val="none" w:sz="0" w:space="0" w:color="auto"/>
                                                            <w:left w:val="none" w:sz="0" w:space="0" w:color="auto"/>
                                                            <w:bottom w:val="none" w:sz="0" w:space="0" w:color="auto"/>
                                                            <w:right w:val="none" w:sz="0" w:space="0" w:color="auto"/>
                                                          </w:divBdr>
                                                          <w:divsChild>
                                                            <w:div w:id="266960414">
                                                              <w:marLeft w:val="0"/>
                                                              <w:marRight w:val="0"/>
                                                              <w:marTop w:val="0"/>
                                                              <w:marBottom w:val="0"/>
                                                              <w:divBdr>
                                                                <w:top w:val="none" w:sz="0" w:space="0" w:color="auto"/>
                                                                <w:left w:val="none" w:sz="0" w:space="0" w:color="auto"/>
                                                                <w:bottom w:val="none" w:sz="0" w:space="0" w:color="auto"/>
                                                                <w:right w:val="none" w:sz="0" w:space="0" w:color="auto"/>
                                                              </w:divBdr>
                                                              <w:divsChild>
                                                                <w:div w:id="487786540">
                                                                  <w:marLeft w:val="0"/>
                                                                  <w:marRight w:val="0"/>
                                                                  <w:marTop w:val="0"/>
                                                                  <w:marBottom w:val="0"/>
                                                                  <w:divBdr>
                                                                    <w:top w:val="none" w:sz="0" w:space="0" w:color="auto"/>
                                                                    <w:left w:val="none" w:sz="0" w:space="0" w:color="auto"/>
                                                                    <w:bottom w:val="none" w:sz="0" w:space="0" w:color="auto"/>
                                                                    <w:right w:val="none" w:sz="0" w:space="0" w:color="auto"/>
                                                                  </w:divBdr>
                                                                  <w:divsChild>
                                                                    <w:div w:id="726999695">
                                                                      <w:marLeft w:val="0"/>
                                                                      <w:marRight w:val="0"/>
                                                                      <w:marTop w:val="0"/>
                                                                      <w:marBottom w:val="0"/>
                                                                      <w:divBdr>
                                                                        <w:top w:val="none" w:sz="0" w:space="0" w:color="auto"/>
                                                                        <w:left w:val="none" w:sz="0" w:space="0" w:color="auto"/>
                                                                        <w:bottom w:val="none" w:sz="0" w:space="0" w:color="auto"/>
                                                                        <w:right w:val="none" w:sz="0" w:space="0" w:color="auto"/>
                                                                      </w:divBdr>
                                                                      <w:divsChild>
                                                                        <w:div w:id="1221289327">
                                                                          <w:marLeft w:val="0"/>
                                                                          <w:marRight w:val="0"/>
                                                                          <w:marTop w:val="0"/>
                                                                          <w:marBottom w:val="0"/>
                                                                          <w:divBdr>
                                                                            <w:top w:val="none" w:sz="0" w:space="0" w:color="auto"/>
                                                                            <w:left w:val="none" w:sz="0" w:space="0" w:color="auto"/>
                                                                            <w:bottom w:val="none" w:sz="0" w:space="0" w:color="auto"/>
                                                                            <w:right w:val="none" w:sz="0" w:space="0" w:color="auto"/>
                                                                          </w:divBdr>
                                                                          <w:divsChild>
                                                                            <w:div w:id="874805892">
                                                                              <w:marLeft w:val="0"/>
                                                                              <w:marRight w:val="0"/>
                                                                              <w:marTop w:val="0"/>
                                                                              <w:marBottom w:val="0"/>
                                                                              <w:divBdr>
                                                                                <w:top w:val="none" w:sz="0" w:space="0" w:color="auto"/>
                                                                                <w:left w:val="none" w:sz="0" w:space="0" w:color="auto"/>
                                                                                <w:bottom w:val="none" w:sz="0" w:space="0" w:color="auto"/>
                                                                                <w:right w:val="none" w:sz="0" w:space="0" w:color="auto"/>
                                                                              </w:divBdr>
                                                                              <w:divsChild>
                                                                                <w:div w:id="1302615584">
                                                                                  <w:marLeft w:val="0"/>
                                                                                  <w:marRight w:val="0"/>
                                                                                  <w:marTop w:val="0"/>
                                                                                  <w:marBottom w:val="0"/>
                                                                                  <w:divBdr>
                                                                                    <w:top w:val="none" w:sz="0" w:space="0" w:color="auto"/>
                                                                                    <w:left w:val="none" w:sz="0" w:space="0" w:color="auto"/>
                                                                                    <w:bottom w:val="none" w:sz="0" w:space="0" w:color="auto"/>
                                                                                    <w:right w:val="none" w:sz="0" w:space="0" w:color="auto"/>
                                                                                  </w:divBdr>
                                                                                  <w:divsChild>
                                                                                    <w:div w:id="422916596">
                                                                                      <w:marLeft w:val="0"/>
                                                                                      <w:marRight w:val="0"/>
                                                                                      <w:marTop w:val="0"/>
                                                                                      <w:marBottom w:val="0"/>
                                                                                      <w:divBdr>
                                                                                        <w:top w:val="none" w:sz="0" w:space="0" w:color="auto"/>
                                                                                        <w:left w:val="none" w:sz="0" w:space="0" w:color="auto"/>
                                                                                        <w:bottom w:val="none" w:sz="0" w:space="0" w:color="auto"/>
                                                                                        <w:right w:val="none" w:sz="0" w:space="0" w:color="auto"/>
                                                                                      </w:divBdr>
                                                                                      <w:divsChild>
                                                                                        <w:div w:id="463427520">
                                                                                          <w:marLeft w:val="0"/>
                                                                                          <w:marRight w:val="0"/>
                                                                                          <w:marTop w:val="0"/>
                                                                                          <w:marBottom w:val="0"/>
                                                                                          <w:divBdr>
                                                                                            <w:top w:val="none" w:sz="0" w:space="0" w:color="auto"/>
                                                                                            <w:left w:val="none" w:sz="0" w:space="0" w:color="auto"/>
                                                                                            <w:bottom w:val="none" w:sz="0" w:space="0" w:color="auto"/>
                                                                                            <w:right w:val="none" w:sz="0" w:space="0" w:color="auto"/>
                                                                                          </w:divBdr>
                                                                                          <w:divsChild>
                                                                                            <w:div w:id="452216594">
                                                                                              <w:marLeft w:val="0"/>
                                                                                              <w:marRight w:val="0"/>
                                                                                              <w:marTop w:val="0"/>
                                                                                              <w:marBottom w:val="0"/>
                                                                                              <w:divBdr>
                                                                                                <w:top w:val="none" w:sz="0" w:space="0" w:color="auto"/>
                                                                                                <w:left w:val="none" w:sz="0" w:space="0" w:color="auto"/>
                                                                                                <w:bottom w:val="none" w:sz="0" w:space="0" w:color="auto"/>
                                                                                                <w:right w:val="none" w:sz="0" w:space="0" w:color="auto"/>
                                                                                              </w:divBdr>
                                                                                              <w:divsChild>
                                                                                                <w:div w:id="182481542">
                                                                                                  <w:marLeft w:val="0"/>
                                                                                                  <w:marRight w:val="0"/>
                                                                                                  <w:marTop w:val="0"/>
                                                                                                  <w:marBottom w:val="0"/>
                                                                                                  <w:divBdr>
                                                                                                    <w:top w:val="none" w:sz="0" w:space="0" w:color="auto"/>
                                                                                                    <w:left w:val="none" w:sz="0" w:space="0" w:color="auto"/>
                                                                                                    <w:bottom w:val="none" w:sz="0" w:space="0" w:color="auto"/>
                                                                                                    <w:right w:val="none" w:sz="0" w:space="0" w:color="auto"/>
                                                                                                  </w:divBdr>
                                                                                                  <w:divsChild>
                                                                                                    <w:div w:id="982848950">
                                                                                                      <w:marLeft w:val="0"/>
                                                                                                      <w:marRight w:val="0"/>
                                                                                                      <w:marTop w:val="0"/>
                                                                                                      <w:marBottom w:val="0"/>
                                                                                                      <w:divBdr>
                                                                                                        <w:top w:val="none" w:sz="0" w:space="0" w:color="auto"/>
                                                                                                        <w:left w:val="none" w:sz="0" w:space="0" w:color="auto"/>
                                                                                                        <w:bottom w:val="none" w:sz="0" w:space="0" w:color="auto"/>
                                                                                                        <w:right w:val="none" w:sz="0" w:space="0" w:color="auto"/>
                                                                                                      </w:divBdr>
                                                                                                      <w:divsChild>
                                                                                                        <w:div w:id="1853295704">
                                                                                                          <w:marLeft w:val="0"/>
                                                                                                          <w:marRight w:val="0"/>
                                                                                                          <w:marTop w:val="0"/>
                                                                                                          <w:marBottom w:val="0"/>
                                                                                                          <w:divBdr>
                                                                                                            <w:top w:val="none" w:sz="0" w:space="0" w:color="auto"/>
                                                                                                            <w:left w:val="none" w:sz="0" w:space="0" w:color="auto"/>
                                                                                                            <w:bottom w:val="none" w:sz="0" w:space="0" w:color="auto"/>
                                                                                                            <w:right w:val="none" w:sz="0" w:space="0" w:color="auto"/>
                                                                                                          </w:divBdr>
                                                                                                          <w:divsChild>
                                                                                                            <w:div w:id="3827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32215">
      <w:bodyDiv w:val="1"/>
      <w:marLeft w:val="0"/>
      <w:marRight w:val="0"/>
      <w:marTop w:val="0"/>
      <w:marBottom w:val="0"/>
      <w:divBdr>
        <w:top w:val="none" w:sz="0" w:space="0" w:color="auto"/>
        <w:left w:val="none" w:sz="0" w:space="0" w:color="auto"/>
        <w:bottom w:val="none" w:sz="0" w:space="0" w:color="auto"/>
        <w:right w:val="none" w:sz="0" w:space="0" w:color="auto"/>
      </w:divBdr>
    </w:div>
    <w:div w:id="189344855">
      <w:bodyDiv w:val="1"/>
      <w:marLeft w:val="0"/>
      <w:marRight w:val="0"/>
      <w:marTop w:val="0"/>
      <w:marBottom w:val="0"/>
      <w:divBdr>
        <w:top w:val="none" w:sz="0" w:space="0" w:color="auto"/>
        <w:left w:val="none" w:sz="0" w:space="0" w:color="auto"/>
        <w:bottom w:val="none" w:sz="0" w:space="0" w:color="auto"/>
        <w:right w:val="none" w:sz="0" w:space="0" w:color="auto"/>
      </w:divBdr>
    </w:div>
    <w:div w:id="244386292">
      <w:bodyDiv w:val="1"/>
      <w:marLeft w:val="0"/>
      <w:marRight w:val="0"/>
      <w:marTop w:val="0"/>
      <w:marBottom w:val="0"/>
      <w:divBdr>
        <w:top w:val="none" w:sz="0" w:space="0" w:color="auto"/>
        <w:left w:val="none" w:sz="0" w:space="0" w:color="auto"/>
        <w:bottom w:val="none" w:sz="0" w:space="0" w:color="auto"/>
        <w:right w:val="none" w:sz="0" w:space="0" w:color="auto"/>
      </w:divBdr>
    </w:div>
    <w:div w:id="411241516">
      <w:bodyDiv w:val="1"/>
      <w:marLeft w:val="0"/>
      <w:marRight w:val="0"/>
      <w:marTop w:val="0"/>
      <w:marBottom w:val="0"/>
      <w:divBdr>
        <w:top w:val="none" w:sz="0" w:space="0" w:color="auto"/>
        <w:left w:val="none" w:sz="0" w:space="0" w:color="auto"/>
        <w:bottom w:val="none" w:sz="0" w:space="0" w:color="auto"/>
        <w:right w:val="none" w:sz="0" w:space="0" w:color="auto"/>
      </w:divBdr>
    </w:div>
    <w:div w:id="18821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F0EDCA-EC2D-4F06-AD93-6D4A8BD88C1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86B1365F-DD7A-40BE-BF5D-C1AF2CCD023F}">
      <dgm:prSet phldrT="[Text]" custT="1"/>
      <dgm:spPr/>
      <dgm:t>
        <a:bodyPr/>
        <a:lstStyle/>
        <a:p>
          <a:r>
            <a:rPr lang="en-GB" sz="1600"/>
            <a:t>Global economic surplus</a:t>
          </a:r>
        </a:p>
      </dgm:t>
    </dgm:pt>
    <dgm:pt modelId="{6A1E3FB0-8046-4450-8DB3-90037B0F5C43}" type="parTrans" cxnId="{34D5BC63-1C46-4C9B-9846-5C35324A0F61}">
      <dgm:prSet/>
      <dgm:spPr/>
      <dgm:t>
        <a:bodyPr/>
        <a:lstStyle/>
        <a:p>
          <a:endParaRPr lang="en-GB"/>
        </a:p>
      </dgm:t>
    </dgm:pt>
    <dgm:pt modelId="{0C3AE110-043D-4CF1-8136-D6222FA1F293}" type="sibTrans" cxnId="{34D5BC63-1C46-4C9B-9846-5C35324A0F61}">
      <dgm:prSet/>
      <dgm:spPr/>
      <dgm:t>
        <a:bodyPr/>
        <a:lstStyle/>
        <a:p>
          <a:endParaRPr lang="en-GB"/>
        </a:p>
      </dgm:t>
    </dgm:pt>
    <dgm:pt modelId="{277C9F3C-4601-4349-A88A-EE07EC6C9C1C}">
      <dgm:prSet phldrT="[Text]"/>
      <dgm:spPr/>
      <dgm:t>
        <a:bodyPr/>
        <a:lstStyle/>
        <a:p>
          <a:r>
            <a:rPr lang="en-GB"/>
            <a:t>Consumer surplus</a:t>
          </a:r>
        </a:p>
      </dgm:t>
    </dgm:pt>
    <dgm:pt modelId="{5E5E43CD-3CBD-47B8-A193-49A7D6A0A17A}" type="parTrans" cxnId="{2731BA52-1D1E-4655-9B5C-E65FF2DF9B23}">
      <dgm:prSet/>
      <dgm:spPr/>
      <dgm:t>
        <a:bodyPr/>
        <a:lstStyle/>
        <a:p>
          <a:endParaRPr lang="en-GB"/>
        </a:p>
      </dgm:t>
    </dgm:pt>
    <dgm:pt modelId="{70C7D7CB-773A-412B-8D4A-DB328AC1C7E9}" type="sibTrans" cxnId="{2731BA52-1D1E-4655-9B5C-E65FF2DF9B23}">
      <dgm:prSet/>
      <dgm:spPr/>
      <dgm:t>
        <a:bodyPr/>
        <a:lstStyle/>
        <a:p>
          <a:endParaRPr lang="en-GB"/>
        </a:p>
      </dgm:t>
    </dgm:pt>
    <dgm:pt modelId="{97612049-3E4D-4A06-8BE5-1D291134B046}">
      <dgm:prSet phldrT="[Text]"/>
      <dgm:spPr/>
      <dgm:t>
        <a:bodyPr/>
        <a:lstStyle/>
        <a:p>
          <a:r>
            <a:rPr lang="en-GB"/>
            <a:t>Vaccine benefits</a:t>
          </a:r>
        </a:p>
      </dgm:t>
    </dgm:pt>
    <dgm:pt modelId="{4C142FAD-0EF8-4EA8-868C-DD2A8C0C2BD9}" type="parTrans" cxnId="{CE288EF5-98FF-41F1-B936-5C190282DB35}">
      <dgm:prSet/>
      <dgm:spPr/>
      <dgm:t>
        <a:bodyPr/>
        <a:lstStyle/>
        <a:p>
          <a:endParaRPr lang="en-GB"/>
        </a:p>
      </dgm:t>
    </dgm:pt>
    <dgm:pt modelId="{A5FA7E53-68F3-4007-B3B1-396DD51C0C4C}" type="sibTrans" cxnId="{CE288EF5-98FF-41F1-B936-5C190282DB35}">
      <dgm:prSet/>
      <dgm:spPr/>
      <dgm:t>
        <a:bodyPr/>
        <a:lstStyle/>
        <a:p>
          <a:endParaRPr lang="en-GB"/>
        </a:p>
      </dgm:t>
    </dgm:pt>
    <dgm:pt modelId="{BF9B5F5C-B138-4475-9F2F-4A57DAAF7D5F}">
      <dgm:prSet phldrT="[Text]"/>
      <dgm:spPr/>
      <dgm:t>
        <a:bodyPr/>
        <a:lstStyle/>
        <a:p>
          <a:r>
            <a:rPr lang="en-GB"/>
            <a:t>Procurement costs</a:t>
          </a:r>
        </a:p>
      </dgm:t>
    </dgm:pt>
    <dgm:pt modelId="{DB8BC85E-2EAD-4321-8AF5-D20C7F437DDD}" type="parTrans" cxnId="{50FFEA14-A92A-41F2-A9CB-291DEF9FD05D}">
      <dgm:prSet/>
      <dgm:spPr/>
      <dgm:t>
        <a:bodyPr/>
        <a:lstStyle/>
        <a:p>
          <a:endParaRPr lang="en-GB"/>
        </a:p>
      </dgm:t>
    </dgm:pt>
    <dgm:pt modelId="{1A450D0C-CEF3-4B24-B048-FAA40DE59E6B}" type="sibTrans" cxnId="{50FFEA14-A92A-41F2-A9CB-291DEF9FD05D}">
      <dgm:prSet/>
      <dgm:spPr/>
      <dgm:t>
        <a:bodyPr/>
        <a:lstStyle/>
        <a:p>
          <a:endParaRPr lang="en-GB"/>
        </a:p>
      </dgm:t>
    </dgm:pt>
    <dgm:pt modelId="{317F5788-D0D9-401C-9770-CE8732C2AD21}">
      <dgm:prSet phldrT="[Text]"/>
      <dgm:spPr/>
      <dgm:t>
        <a:bodyPr/>
        <a:lstStyle/>
        <a:p>
          <a:r>
            <a:rPr lang="en-GB"/>
            <a:t>(less) Vaccine costs</a:t>
          </a:r>
        </a:p>
      </dgm:t>
    </dgm:pt>
    <dgm:pt modelId="{FCDDD481-FC33-481E-8BF6-56AFE05D6935}" type="parTrans" cxnId="{BD9C36C7-BCFD-4249-B3D7-1410A997968F}">
      <dgm:prSet/>
      <dgm:spPr/>
      <dgm:t>
        <a:bodyPr/>
        <a:lstStyle/>
        <a:p>
          <a:endParaRPr lang="en-GB"/>
        </a:p>
      </dgm:t>
    </dgm:pt>
    <dgm:pt modelId="{B063D39E-3ACF-4357-876D-E6241C005317}" type="sibTrans" cxnId="{BD9C36C7-BCFD-4249-B3D7-1410A997968F}">
      <dgm:prSet/>
      <dgm:spPr/>
      <dgm:t>
        <a:bodyPr/>
        <a:lstStyle/>
        <a:p>
          <a:endParaRPr lang="en-GB"/>
        </a:p>
      </dgm:t>
    </dgm:pt>
    <dgm:pt modelId="{E38A38DD-0852-463D-B927-279746C3A69C}">
      <dgm:prSet phldrT="[Text]"/>
      <dgm:spPr/>
      <dgm:t>
        <a:bodyPr/>
        <a:lstStyle/>
        <a:p>
          <a:r>
            <a:rPr lang="en-GB"/>
            <a:t>Cervical cancer treatment cost savings</a:t>
          </a:r>
        </a:p>
      </dgm:t>
    </dgm:pt>
    <dgm:pt modelId="{7AFC68F2-E08F-44B6-81BE-52A76F6026C6}" type="parTrans" cxnId="{B699FA2D-C588-4CCA-A461-A8C421F11282}">
      <dgm:prSet/>
      <dgm:spPr/>
      <dgm:t>
        <a:bodyPr/>
        <a:lstStyle/>
        <a:p>
          <a:endParaRPr lang="en-GB"/>
        </a:p>
      </dgm:t>
    </dgm:pt>
    <dgm:pt modelId="{5CFA6B69-2C20-4C74-88CC-47DB55AABCA0}" type="sibTrans" cxnId="{B699FA2D-C588-4CCA-A461-A8C421F11282}">
      <dgm:prSet/>
      <dgm:spPr/>
      <dgm:t>
        <a:bodyPr/>
        <a:lstStyle/>
        <a:p>
          <a:endParaRPr lang="en-GB"/>
        </a:p>
      </dgm:t>
    </dgm:pt>
    <dgm:pt modelId="{35A753AA-34A6-410B-8F95-6FFE529EC9C2}">
      <dgm:prSet phldrT="[Text]"/>
      <dgm:spPr/>
      <dgm:t>
        <a:bodyPr/>
        <a:lstStyle/>
        <a:p>
          <a:r>
            <a:rPr lang="en-GB"/>
            <a:t>DALYs due to cervical cancer prevented</a:t>
          </a:r>
        </a:p>
      </dgm:t>
    </dgm:pt>
    <dgm:pt modelId="{AF869860-9852-428D-9334-66AF4240F0DD}" type="parTrans" cxnId="{8EDF9CB9-551E-42EF-9B68-5CA5BFC54920}">
      <dgm:prSet/>
      <dgm:spPr/>
      <dgm:t>
        <a:bodyPr/>
        <a:lstStyle/>
        <a:p>
          <a:endParaRPr lang="en-GB"/>
        </a:p>
      </dgm:t>
    </dgm:pt>
    <dgm:pt modelId="{F952A9C0-88D2-4A97-BE58-6EF6C23726EF}" type="sibTrans" cxnId="{8EDF9CB9-551E-42EF-9B68-5CA5BFC54920}">
      <dgm:prSet/>
      <dgm:spPr/>
      <dgm:t>
        <a:bodyPr/>
        <a:lstStyle/>
        <a:p>
          <a:endParaRPr lang="en-GB"/>
        </a:p>
      </dgm:t>
    </dgm:pt>
    <dgm:pt modelId="{B66999F0-D1C8-4262-B20E-D52D9FC9E931}">
      <dgm:prSet phldrT="[Text]"/>
      <dgm:spPr/>
      <dgm:t>
        <a:bodyPr/>
        <a:lstStyle/>
        <a:p>
          <a:r>
            <a:rPr lang="en-GB"/>
            <a:t>Administration costs</a:t>
          </a:r>
        </a:p>
      </dgm:t>
    </dgm:pt>
    <dgm:pt modelId="{17DC1D26-21D5-403A-BBE2-EBF90739FD26}" type="parTrans" cxnId="{70614DB7-32C9-450D-AB54-EE8DA41E1BA3}">
      <dgm:prSet/>
      <dgm:spPr/>
      <dgm:t>
        <a:bodyPr/>
        <a:lstStyle/>
        <a:p>
          <a:endParaRPr lang="en-GB"/>
        </a:p>
      </dgm:t>
    </dgm:pt>
    <dgm:pt modelId="{C7FA7507-0E27-4B7F-87B7-A87FC07C1DE1}" type="sibTrans" cxnId="{70614DB7-32C9-450D-AB54-EE8DA41E1BA3}">
      <dgm:prSet/>
      <dgm:spPr/>
      <dgm:t>
        <a:bodyPr/>
        <a:lstStyle/>
        <a:p>
          <a:endParaRPr lang="en-GB"/>
        </a:p>
      </dgm:t>
    </dgm:pt>
    <dgm:pt modelId="{C54DB786-1FAC-4E46-B48F-CF76FBAE46C9}">
      <dgm:prSet phldrT="[Text]"/>
      <dgm:spPr/>
      <dgm:t>
        <a:bodyPr/>
        <a:lstStyle/>
        <a:p>
          <a:r>
            <a:rPr lang="en-GB"/>
            <a:t>Producer surplus</a:t>
          </a:r>
        </a:p>
      </dgm:t>
    </dgm:pt>
    <dgm:pt modelId="{1A51DD73-867A-4DAD-934D-3C1B2268F68E}" type="parTrans" cxnId="{64F4EFA2-8AD2-4298-B2BA-088281D9B65C}">
      <dgm:prSet/>
      <dgm:spPr/>
      <dgm:t>
        <a:bodyPr/>
        <a:lstStyle/>
        <a:p>
          <a:endParaRPr lang="en-GB"/>
        </a:p>
      </dgm:t>
    </dgm:pt>
    <dgm:pt modelId="{9E8D69D2-707A-498A-8860-5FEB1352228F}" type="sibTrans" cxnId="{64F4EFA2-8AD2-4298-B2BA-088281D9B65C}">
      <dgm:prSet/>
      <dgm:spPr/>
      <dgm:t>
        <a:bodyPr/>
        <a:lstStyle/>
        <a:p>
          <a:endParaRPr lang="en-GB"/>
        </a:p>
      </dgm:t>
    </dgm:pt>
    <dgm:pt modelId="{0D00F375-391B-47A3-91DB-08819F357F6F}">
      <dgm:prSet phldrT="[Text]"/>
      <dgm:spPr/>
      <dgm:t>
        <a:bodyPr/>
        <a:lstStyle/>
        <a:p>
          <a:r>
            <a:rPr lang="en-GB"/>
            <a:t>Revenues from vaccine sales</a:t>
          </a:r>
        </a:p>
      </dgm:t>
    </dgm:pt>
    <dgm:pt modelId="{210BE2B2-7CD2-40D9-A93D-68373ACC47EE}" type="parTrans" cxnId="{89C33994-4A41-4702-A99D-F74567727CDC}">
      <dgm:prSet/>
      <dgm:spPr/>
      <dgm:t>
        <a:bodyPr/>
        <a:lstStyle/>
        <a:p>
          <a:endParaRPr lang="en-GB"/>
        </a:p>
      </dgm:t>
    </dgm:pt>
    <dgm:pt modelId="{47670CA8-9225-4084-B357-F7577A58B3E2}" type="sibTrans" cxnId="{89C33994-4A41-4702-A99D-F74567727CDC}">
      <dgm:prSet/>
      <dgm:spPr/>
      <dgm:t>
        <a:bodyPr/>
        <a:lstStyle/>
        <a:p>
          <a:endParaRPr lang="en-GB"/>
        </a:p>
      </dgm:t>
    </dgm:pt>
    <dgm:pt modelId="{78D4B22B-92B7-4AF5-8188-5396B8700A40}">
      <dgm:prSet phldrT="[Text]"/>
      <dgm:spPr/>
      <dgm:t>
        <a:bodyPr/>
        <a:lstStyle/>
        <a:p>
          <a:r>
            <a:rPr lang="en-GB"/>
            <a:t>(less) Vaccine costs</a:t>
          </a:r>
        </a:p>
      </dgm:t>
    </dgm:pt>
    <dgm:pt modelId="{C3C477F3-9A81-494B-BBB0-6339AA1F4AA3}" type="parTrans" cxnId="{B9F24CB3-8825-4C15-9286-6C0CB3D06A17}">
      <dgm:prSet/>
      <dgm:spPr/>
      <dgm:t>
        <a:bodyPr/>
        <a:lstStyle/>
        <a:p>
          <a:endParaRPr lang="en-GB"/>
        </a:p>
      </dgm:t>
    </dgm:pt>
    <dgm:pt modelId="{99A593D1-BFF2-4313-8780-9BE55C8D1246}" type="sibTrans" cxnId="{B9F24CB3-8825-4C15-9286-6C0CB3D06A17}">
      <dgm:prSet/>
      <dgm:spPr/>
      <dgm:t>
        <a:bodyPr/>
        <a:lstStyle/>
        <a:p>
          <a:endParaRPr lang="en-GB"/>
        </a:p>
      </dgm:t>
    </dgm:pt>
    <dgm:pt modelId="{B8519001-9D7C-48F9-9B5E-2A0623C2FA07}">
      <dgm:prSet phldrT="[Text]"/>
      <dgm:spPr/>
      <dgm:t>
        <a:bodyPr/>
        <a:lstStyle/>
        <a:p>
          <a:r>
            <a:rPr lang="en-GB"/>
            <a:t>Discovery costs</a:t>
          </a:r>
        </a:p>
      </dgm:t>
    </dgm:pt>
    <dgm:pt modelId="{5179826F-9AE8-4DEF-A72D-3715622D1B56}" type="parTrans" cxnId="{66E031AF-C1B7-41A8-9EB7-A69962D45D37}">
      <dgm:prSet/>
      <dgm:spPr/>
      <dgm:t>
        <a:bodyPr/>
        <a:lstStyle/>
        <a:p>
          <a:endParaRPr lang="en-GB"/>
        </a:p>
      </dgm:t>
    </dgm:pt>
    <dgm:pt modelId="{CC0D0D5F-11E8-48C8-B30C-43C65B34EFA5}" type="sibTrans" cxnId="{66E031AF-C1B7-41A8-9EB7-A69962D45D37}">
      <dgm:prSet/>
      <dgm:spPr/>
      <dgm:t>
        <a:bodyPr/>
        <a:lstStyle/>
        <a:p>
          <a:endParaRPr lang="en-GB"/>
        </a:p>
      </dgm:t>
    </dgm:pt>
    <dgm:pt modelId="{FB3285B2-FBF1-49C4-8EED-951CCFAC98EE}">
      <dgm:prSet phldrT="[Text]"/>
      <dgm:spPr/>
      <dgm:t>
        <a:bodyPr/>
        <a:lstStyle/>
        <a:p>
          <a:r>
            <a:rPr lang="en-GB"/>
            <a:t>Clinical trials</a:t>
          </a:r>
        </a:p>
      </dgm:t>
    </dgm:pt>
    <dgm:pt modelId="{786B758B-0C06-4C91-9E76-499C9C20A2D0}" type="parTrans" cxnId="{AE81B4FE-9CF4-466C-AB66-AE169F56A0B4}">
      <dgm:prSet/>
      <dgm:spPr/>
      <dgm:t>
        <a:bodyPr/>
        <a:lstStyle/>
        <a:p>
          <a:endParaRPr lang="en-GB"/>
        </a:p>
      </dgm:t>
    </dgm:pt>
    <dgm:pt modelId="{B1BA7CC8-7148-4399-A749-F76D22C3950A}" type="sibTrans" cxnId="{AE81B4FE-9CF4-466C-AB66-AE169F56A0B4}">
      <dgm:prSet/>
      <dgm:spPr/>
      <dgm:t>
        <a:bodyPr/>
        <a:lstStyle/>
        <a:p>
          <a:endParaRPr lang="en-GB"/>
        </a:p>
      </dgm:t>
    </dgm:pt>
    <dgm:pt modelId="{04E6ECF0-EC8E-45A6-90F7-EC0F7FDD19FF}">
      <dgm:prSet phldrT="[Text]"/>
      <dgm:spPr/>
      <dgm:t>
        <a:bodyPr/>
        <a:lstStyle/>
        <a:p>
          <a:r>
            <a:rPr lang="en-GB"/>
            <a:t>Manufacturing costs</a:t>
          </a:r>
        </a:p>
      </dgm:t>
    </dgm:pt>
    <dgm:pt modelId="{A2968635-BDCF-4A4D-A152-A3504D1BACB0}" type="parTrans" cxnId="{9D3CC8AF-2A3F-4E69-9974-FE5FE7814B04}">
      <dgm:prSet/>
      <dgm:spPr/>
      <dgm:t>
        <a:bodyPr/>
        <a:lstStyle/>
        <a:p>
          <a:endParaRPr lang="en-GB"/>
        </a:p>
      </dgm:t>
    </dgm:pt>
    <dgm:pt modelId="{D7052AB9-66B4-47C2-8C9B-F76012F876A7}" type="sibTrans" cxnId="{9D3CC8AF-2A3F-4E69-9974-FE5FE7814B04}">
      <dgm:prSet/>
      <dgm:spPr/>
      <dgm:t>
        <a:bodyPr/>
        <a:lstStyle/>
        <a:p>
          <a:endParaRPr lang="en-GB"/>
        </a:p>
      </dgm:t>
    </dgm:pt>
    <dgm:pt modelId="{177CAF75-B1AE-4DD1-A642-545B3850EC01}">
      <dgm:prSet phldrT="[Text]"/>
      <dgm:spPr/>
      <dgm:t>
        <a:bodyPr/>
        <a:lstStyle/>
        <a:p>
          <a:r>
            <a:rPr lang="en-GB"/>
            <a:t>Marketing costs</a:t>
          </a:r>
        </a:p>
      </dgm:t>
    </dgm:pt>
    <dgm:pt modelId="{5CAA9E2B-D67B-4A42-A6AC-4A93D82FC2B8}" type="parTrans" cxnId="{66591294-F5AA-4ABA-97DF-ECB6F6DD6A14}">
      <dgm:prSet/>
      <dgm:spPr/>
      <dgm:t>
        <a:bodyPr/>
        <a:lstStyle/>
        <a:p>
          <a:endParaRPr lang="en-GB"/>
        </a:p>
      </dgm:t>
    </dgm:pt>
    <dgm:pt modelId="{8E293099-972A-4864-B1BF-3837DC30C3D4}" type="sibTrans" cxnId="{66591294-F5AA-4ABA-97DF-ECB6F6DD6A14}">
      <dgm:prSet/>
      <dgm:spPr/>
      <dgm:t>
        <a:bodyPr/>
        <a:lstStyle/>
        <a:p>
          <a:endParaRPr lang="en-GB"/>
        </a:p>
      </dgm:t>
    </dgm:pt>
    <dgm:pt modelId="{B9BAA27F-3ECA-48C9-9962-9D3D6144D632}" type="pres">
      <dgm:prSet presAssocID="{BFF0EDCA-EC2D-4F06-AD93-6D4A8BD88C18}" presName="Name0" presStyleCnt="0">
        <dgm:presLayoutVars>
          <dgm:chPref val="1"/>
          <dgm:dir/>
          <dgm:animOne val="branch"/>
          <dgm:animLvl val="lvl"/>
          <dgm:resizeHandles val="exact"/>
        </dgm:presLayoutVars>
      </dgm:prSet>
      <dgm:spPr/>
      <dgm:t>
        <a:bodyPr/>
        <a:lstStyle/>
        <a:p>
          <a:endParaRPr lang="en-GB"/>
        </a:p>
      </dgm:t>
    </dgm:pt>
    <dgm:pt modelId="{0A9026B2-1AC2-42E9-8CC3-3D5E6E3A3E26}" type="pres">
      <dgm:prSet presAssocID="{86B1365F-DD7A-40BE-BF5D-C1AF2CCD023F}" presName="root1" presStyleCnt="0"/>
      <dgm:spPr/>
    </dgm:pt>
    <dgm:pt modelId="{8456D842-A8E4-452C-95DB-0AD3E8106940}" type="pres">
      <dgm:prSet presAssocID="{86B1365F-DD7A-40BE-BF5D-C1AF2CCD023F}" presName="LevelOneTextNode" presStyleLbl="node0" presStyleIdx="0" presStyleCnt="1" custAng="5400000" custScaleX="241574" custScaleY="52992" custLinFactNeighborX="-28956" custLinFactNeighborY="-991">
        <dgm:presLayoutVars>
          <dgm:chPref val="3"/>
        </dgm:presLayoutVars>
      </dgm:prSet>
      <dgm:spPr/>
      <dgm:t>
        <a:bodyPr/>
        <a:lstStyle/>
        <a:p>
          <a:endParaRPr lang="en-GB"/>
        </a:p>
      </dgm:t>
    </dgm:pt>
    <dgm:pt modelId="{380D4886-8041-44EA-8075-BF2D58BDAF11}" type="pres">
      <dgm:prSet presAssocID="{86B1365F-DD7A-40BE-BF5D-C1AF2CCD023F}" presName="level2hierChild" presStyleCnt="0"/>
      <dgm:spPr/>
    </dgm:pt>
    <dgm:pt modelId="{6784DC48-3F27-46DF-AA7B-461AE7D441C9}" type="pres">
      <dgm:prSet presAssocID="{5E5E43CD-3CBD-47B8-A193-49A7D6A0A17A}" presName="conn2-1" presStyleLbl="parChTrans1D2" presStyleIdx="0" presStyleCnt="2"/>
      <dgm:spPr/>
      <dgm:t>
        <a:bodyPr/>
        <a:lstStyle/>
        <a:p>
          <a:endParaRPr lang="en-GB"/>
        </a:p>
      </dgm:t>
    </dgm:pt>
    <dgm:pt modelId="{B2EE5A5D-BD01-43AF-92DB-4540AEEC9687}" type="pres">
      <dgm:prSet presAssocID="{5E5E43CD-3CBD-47B8-A193-49A7D6A0A17A}" presName="connTx" presStyleLbl="parChTrans1D2" presStyleIdx="0" presStyleCnt="2"/>
      <dgm:spPr/>
      <dgm:t>
        <a:bodyPr/>
        <a:lstStyle/>
        <a:p>
          <a:endParaRPr lang="en-GB"/>
        </a:p>
      </dgm:t>
    </dgm:pt>
    <dgm:pt modelId="{D83488AC-78D2-4ED8-B03C-471BDDBAE309}" type="pres">
      <dgm:prSet presAssocID="{277C9F3C-4601-4349-A88A-EE07EC6C9C1C}" presName="root2" presStyleCnt="0"/>
      <dgm:spPr/>
    </dgm:pt>
    <dgm:pt modelId="{02B56AF3-10DE-4C68-9E83-B67843B5F503}" type="pres">
      <dgm:prSet presAssocID="{277C9F3C-4601-4349-A88A-EE07EC6C9C1C}" presName="LevelTwoTextNode" presStyleLbl="node2" presStyleIdx="0" presStyleCnt="2">
        <dgm:presLayoutVars>
          <dgm:chPref val="3"/>
        </dgm:presLayoutVars>
      </dgm:prSet>
      <dgm:spPr/>
      <dgm:t>
        <a:bodyPr/>
        <a:lstStyle/>
        <a:p>
          <a:endParaRPr lang="en-GB"/>
        </a:p>
      </dgm:t>
    </dgm:pt>
    <dgm:pt modelId="{FE30D33C-42DA-4C6D-87D0-2FDAF52ADFAC}" type="pres">
      <dgm:prSet presAssocID="{277C9F3C-4601-4349-A88A-EE07EC6C9C1C}" presName="level3hierChild" presStyleCnt="0"/>
      <dgm:spPr/>
    </dgm:pt>
    <dgm:pt modelId="{3654EEC3-E730-4909-9C61-A8190194852E}" type="pres">
      <dgm:prSet presAssocID="{4C142FAD-0EF8-4EA8-868C-DD2A8C0C2BD9}" presName="conn2-1" presStyleLbl="parChTrans1D3" presStyleIdx="0" presStyleCnt="4"/>
      <dgm:spPr/>
      <dgm:t>
        <a:bodyPr/>
        <a:lstStyle/>
        <a:p>
          <a:endParaRPr lang="en-GB"/>
        </a:p>
      </dgm:t>
    </dgm:pt>
    <dgm:pt modelId="{AEE4C663-9DF2-4B54-8C5F-730930F2D4A5}" type="pres">
      <dgm:prSet presAssocID="{4C142FAD-0EF8-4EA8-868C-DD2A8C0C2BD9}" presName="connTx" presStyleLbl="parChTrans1D3" presStyleIdx="0" presStyleCnt="4"/>
      <dgm:spPr/>
      <dgm:t>
        <a:bodyPr/>
        <a:lstStyle/>
        <a:p>
          <a:endParaRPr lang="en-GB"/>
        </a:p>
      </dgm:t>
    </dgm:pt>
    <dgm:pt modelId="{A35F2374-0585-4F8B-8B98-21C5E2AB15D8}" type="pres">
      <dgm:prSet presAssocID="{97612049-3E4D-4A06-8BE5-1D291134B046}" presName="root2" presStyleCnt="0"/>
      <dgm:spPr/>
    </dgm:pt>
    <dgm:pt modelId="{B9E075CB-5B5E-4765-ABF3-9BE49ADB93CF}" type="pres">
      <dgm:prSet presAssocID="{97612049-3E4D-4A06-8BE5-1D291134B046}" presName="LevelTwoTextNode" presStyleLbl="node3" presStyleIdx="0" presStyleCnt="4">
        <dgm:presLayoutVars>
          <dgm:chPref val="3"/>
        </dgm:presLayoutVars>
      </dgm:prSet>
      <dgm:spPr/>
      <dgm:t>
        <a:bodyPr/>
        <a:lstStyle/>
        <a:p>
          <a:endParaRPr lang="en-GB"/>
        </a:p>
      </dgm:t>
    </dgm:pt>
    <dgm:pt modelId="{D1FB254B-FAB8-4EBD-9B9E-8C9C2EC8C947}" type="pres">
      <dgm:prSet presAssocID="{97612049-3E4D-4A06-8BE5-1D291134B046}" presName="level3hierChild" presStyleCnt="0"/>
      <dgm:spPr/>
    </dgm:pt>
    <dgm:pt modelId="{176C9F94-84DB-4094-848A-F4D71001C60E}" type="pres">
      <dgm:prSet presAssocID="{7AFC68F2-E08F-44B6-81BE-52A76F6026C6}" presName="conn2-1" presStyleLbl="parChTrans1D4" presStyleIdx="0" presStyleCnt="8"/>
      <dgm:spPr/>
      <dgm:t>
        <a:bodyPr/>
        <a:lstStyle/>
        <a:p>
          <a:endParaRPr lang="en-GB"/>
        </a:p>
      </dgm:t>
    </dgm:pt>
    <dgm:pt modelId="{EE454FA7-4E33-44DB-8BCB-6C2F7D77AA82}" type="pres">
      <dgm:prSet presAssocID="{7AFC68F2-E08F-44B6-81BE-52A76F6026C6}" presName="connTx" presStyleLbl="parChTrans1D4" presStyleIdx="0" presStyleCnt="8"/>
      <dgm:spPr/>
      <dgm:t>
        <a:bodyPr/>
        <a:lstStyle/>
        <a:p>
          <a:endParaRPr lang="en-GB"/>
        </a:p>
      </dgm:t>
    </dgm:pt>
    <dgm:pt modelId="{BA3267D8-ADDF-4B2D-B814-24D5B8935817}" type="pres">
      <dgm:prSet presAssocID="{E38A38DD-0852-463D-B927-279746C3A69C}" presName="root2" presStyleCnt="0"/>
      <dgm:spPr/>
    </dgm:pt>
    <dgm:pt modelId="{240EA69C-CD8C-4D67-A092-4B4582B1C5E1}" type="pres">
      <dgm:prSet presAssocID="{E38A38DD-0852-463D-B927-279746C3A69C}" presName="LevelTwoTextNode" presStyleLbl="node4" presStyleIdx="0" presStyleCnt="8">
        <dgm:presLayoutVars>
          <dgm:chPref val="3"/>
        </dgm:presLayoutVars>
      </dgm:prSet>
      <dgm:spPr/>
      <dgm:t>
        <a:bodyPr/>
        <a:lstStyle/>
        <a:p>
          <a:endParaRPr lang="en-GB"/>
        </a:p>
      </dgm:t>
    </dgm:pt>
    <dgm:pt modelId="{CD2D11E5-8569-493E-B7FE-B620A1E8834B}" type="pres">
      <dgm:prSet presAssocID="{E38A38DD-0852-463D-B927-279746C3A69C}" presName="level3hierChild" presStyleCnt="0"/>
      <dgm:spPr/>
    </dgm:pt>
    <dgm:pt modelId="{74712D12-3A6D-420F-B6E6-A723820E3C5E}" type="pres">
      <dgm:prSet presAssocID="{AF869860-9852-428D-9334-66AF4240F0DD}" presName="conn2-1" presStyleLbl="parChTrans1D4" presStyleIdx="1" presStyleCnt="8"/>
      <dgm:spPr/>
      <dgm:t>
        <a:bodyPr/>
        <a:lstStyle/>
        <a:p>
          <a:endParaRPr lang="en-GB"/>
        </a:p>
      </dgm:t>
    </dgm:pt>
    <dgm:pt modelId="{C031F91B-092C-4732-AD7B-0DB0C1231A41}" type="pres">
      <dgm:prSet presAssocID="{AF869860-9852-428D-9334-66AF4240F0DD}" presName="connTx" presStyleLbl="parChTrans1D4" presStyleIdx="1" presStyleCnt="8"/>
      <dgm:spPr/>
      <dgm:t>
        <a:bodyPr/>
        <a:lstStyle/>
        <a:p>
          <a:endParaRPr lang="en-GB"/>
        </a:p>
      </dgm:t>
    </dgm:pt>
    <dgm:pt modelId="{95248602-26E5-4542-840D-F235DB017C39}" type="pres">
      <dgm:prSet presAssocID="{35A753AA-34A6-410B-8F95-6FFE529EC9C2}" presName="root2" presStyleCnt="0"/>
      <dgm:spPr/>
    </dgm:pt>
    <dgm:pt modelId="{849C2C2A-5F2B-4E27-9870-A3CFC2967DA0}" type="pres">
      <dgm:prSet presAssocID="{35A753AA-34A6-410B-8F95-6FFE529EC9C2}" presName="LevelTwoTextNode" presStyleLbl="node4" presStyleIdx="1" presStyleCnt="8">
        <dgm:presLayoutVars>
          <dgm:chPref val="3"/>
        </dgm:presLayoutVars>
      </dgm:prSet>
      <dgm:spPr/>
      <dgm:t>
        <a:bodyPr/>
        <a:lstStyle/>
        <a:p>
          <a:endParaRPr lang="en-GB"/>
        </a:p>
      </dgm:t>
    </dgm:pt>
    <dgm:pt modelId="{ADC5DD1B-8AB1-43DB-A6D6-16FEA0167BAA}" type="pres">
      <dgm:prSet presAssocID="{35A753AA-34A6-410B-8F95-6FFE529EC9C2}" presName="level3hierChild" presStyleCnt="0"/>
      <dgm:spPr/>
    </dgm:pt>
    <dgm:pt modelId="{86D7D671-A7A0-435F-A364-0870F8E9AFCF}" type="pres">
      <dgm:prSet presAssocID="{FCDDD481-FC33-481E-8BF6-56AFE05D6935}" presName="conn2-1" presStyleLbl="parChTrans1D3" presStyleIdx="1" presStyleCnt="4"/>
      <dgm:spPr/>
      <dgm:t>
        <a:bodyPr/>
        <a:lstStyle/>
        <a:p>
          <a:endParaRPr lang="en-GB"/>
        </a:p>
      </dgm:t>
    </dgm:pt>
    <dgm:pt modelId="{0029FF25-A646-4F35-8E61-9DC915AD9F0D}" type="pres">
      <dgm:prSet presAssocID="{FCDDD481-FC33-481E-8BF6-56AFE05D6935}" presName="connTx" presStyleLbl="parChTrans1D3" presStyleIdx="1" presStyleCnt="4"/>
      <dgm:spPr/>
      <dgm:t>
        <a:bodyPr/>
        <a:lstStyle/>
        <a:p>
          <a:endParaRPr lang="en-GB"/>
        </a:p>
      </dgm:t>
    </dgm:pt>
    <dgm:pt modelId="{F8052E27-5AFE-4139-A939-23B82D91F7FD}" type="pres">
      <dgm:prSet presAssocID="{317F5788-D0D9-401C-9770-CE8732C2AD21}" presName="root2" presStyleCnt="0"/>
      <dgm:spPr/>
    </dgm:pt>
    <dgm:pt modelId="{1F2C6669-8CB8-4EC9-ACE9-F3F0EC150BC9}" type="pres">
      <dgm:prSet presAssocID="{317F5788-D0D9-401C-9770-CE8732C2AD21}" presName="LevelTwoTextNode" presStyleLbl="node3" presStyleIdx="1" presStyleCnt="4">
        <dgm:presLayoutVars>
          <dgm:chPref val="3"/>
        </dgm:presLayoutVars>
      </dgm:prSet>
      <dgm:spPr/>
      <dgm:t>
        <a:bodyPr/>
        <a:lstStyle/>
        <a:p>
          <a:endParaRPr lang="en-GB"/>
        </a:p>
      </dgm:t>
    </dgm:pt>
    <dgm:pt modelId="{15DC3997-41CC-4DA7-BEA7-61CEC408D4E4}" type="pres">
      <dgm:prSet presAssocID="{317F5788-D0D9-401C-9770-CE8732C2AD21}" presName="level3hierChild" presStyleCnt="0"/>
      <dgm:spPr/>
    </dgm:pt>
    <dgm:pt modelId="{26EFDC0A-D786-49E2-A701-AF6C894E33CC}" type="pres">
      <dgm:prSet presAssocID="{DB8BC85E-2EAD-4321-8AF5-D20C7F437DDD}" presName="conn2-1" presStyleLbl="parChTrans1D4" presStyleIdx="2" presStyleCnt="8"/>
      <dgm:spPr/>
      <dgm:t>
        <a:bodyPr/>
        <a:lstStyle/>
        <a:p>
          <a:endParaRPr lang="en-GB"/>
        </a:p>
      </dgm:t>
    </dgm:pt>
    <dgm:pt modelId="{93F08904-3D54-4009-A8D5-1490EE5F2C90}" type="pres">
      <dgm:prSet presAssocID="{DB8BC85E-2EAD-4321-8AF5-D20C7F437DDD}" presName="connTx" presStyleLbl="parChTrans1D4" presStyleIdx="2" presStyleCnt="8"/>
      <dgm:spPr/>
      <dgm:t>
        <a:bodyPr/>
        <a:lstStyle/>
        <a:p>
          <a:endParaRPr lang="en-GB"/>
        </a:p>
      </dgm:t>
    </dgm:pt>
    <dgm:pt modelId="{8E94631A-DBF5-4FE9-ADED-4BE47D238961}" type="pres">
      <dgm:prSet presAssocID="{BF9B5F5C-B138-4475-9F2F-4A57DAAF7D5F}" presName="root2" presStyleCnt="0"/>
      <dgm:spPr/>
    </dgm:pt>
    <dgm:pt modelId="{A16D3C7D-DCC4-45A3-82E3-9CFC9D47CB13}" type="pres">
      <dgm:prSet presAssocID="{BF9B5F5C-B138-4475-9F2F-4A57DAAF7D5F}" presName="LevelTwoTextNode" presStyleLbl="node4" presStyleIdx="2" presStyleCnt="8">
        <dgm:presLayoutVars>
          <dgm:chPref val="3"/>
        </dgm:presLayoutVars>
      </dgm:prSet>
      <dgm:spPr/>
      <dgm:t>
        <a:bodyPr/>
        <a:lstStyle/>
        <a:p>
          <a:endParaRPr lang="en-GB"/>
        </a:p>
      </dgm:t>
    </dgm:pt>
    <dgm:pt modelId="{3CE417FE-086C-4472-A2B5-7C8662C1F10F}" type="pres">
      <dgm:prSet presAssocID="{BF9B5F5C-B138-4475-9F2F-4A57DAAF7D5F}" presName="level3hierChild" presStyleCnt="0"/>
      <dgm:spPr/>
    </dgm:pt>
    <dgm:pt modelId="{0DA391E4-98D1-475A-853E-CA7E91B26B68}" type="pres">
      <dgm:prSet presAssocID="{17DC1D26-21D5-403A-BBE2-EBF90739FD26}" presName="conn2-1" presStyleLbl="parChTrans1D4" presStyleIdx="3" presStyleCnt="8"/>
      <dgm:spPr/>
      <dgm:t>
        <a:bodyPr/>
        <a:lstStyle/>
        <a:p>
          <a:endParaRPr lang="en-GB"/>
        </a:p>
      </dgm:t>
    </dgm:pt>
    <dgm:pt modelId="{9FAA47E2-FC1F-4E19-8219-18AB4CE49AFB}" type="pres">
      <dgm:prSet presAssocID="{17DC1D26-21D5-403A-BBE2-EBF90739FD26}" presName="connTx" presStyleLbl="parChTrans1D4" presStyleIdx="3" presStyleCnt="8"/>
      <dgm:spPr/>
      <dgm:t>
        <a:bodyPr/>
        <a:lstStyle/>
        <a:p>
          <a:endParaRPr lang="en-GB"/>
        </a:p>
      </dgm:t>
    </dgm:pt>
    <dgm:pt modelId="{AAED0620-16EA-4DAF-88D7-2E37F234CD3C}" type="pres">
      <dgm:prSet presAssocID="{B66999F0-D1C8-4262-B20E-D52D9FC9E931}" presName="root2" presStyleCnt="0"/>
      <dgm:spPr/>
    </dgm:pt>
    <dgm:pt modelId="{9B4C8901-C1E8-42DA-B77C-D56C8508457F}" type="pres">
      <dgm:prSet presAssocID="{B66999F0-D1C8-4262-B20E-D52D9FC9E931}" presName="LevelTwoTextNode" presStyleLbl="node4" presStyleIdx="3" presStyleCnt="8">
        <dgm:presLayoutVars>
          <dgm:chPref val="3"/>
        </dgm:presLayoutVars>
      </dgm:prSet>
      <dgm:spPr/>
      <dgm:t>
        <a:bodyPr/>
        <a:lstStyle/>
        <a:p>
          <a:endParaRPr lang="en-GB"/>
        </a:p>
      </dgm:t>
    </dgm:pt>
    <dgm:pt modelId="{D9152F84-513F-44B4-BB5B-6A66F9A85A9D}" type="pres">
      <dgm:prSet presAssocID="{B66999F0-D1C8-4262-B20E-D52D9FC9E931}" presName="level3hierChild" presStyleCnt="0"/>
      <dgm:spPr/>
    </dgm:pt>
    <dgm:pt modelId="{1C1A1AB4-92F9-477D-B1C3-7812F764B983}" type="pres">
      <dgm:prSet presAssocID="{1A51DD73-867A-4DAD-934D-3C1B2268F68E}" presName="conn2-1" presStyleLbl="parChTrans1D2" presStyleIdx="1" presStyleCnt="2"/>
      <dgm:spPr/>
      <dgm:t>
        <a:bodyPr/>
        <a:lstStyle/>
        <a:p>
          <a:endParaRPr lang="en-GB"/>
        </a:p>
      </dgm:t>
    </dgm:pt>
    <dgm:pt modelId="{3EA22C03-3A03-452D-B0FC-E6FF6BF5396B}" type="pres">
      <dgm:prSet presAssocID="{1A51DD73-867A-4DAD-934D-3C1B2268F68E}" presName="connTx" presStyleLbl="parChTrans1D2" presStyleIdx="1" presStyleCnt="2"/>
      <dgm:spPr/>
      <dgm:t>
        <a:bodyPr/>
        <a:lstStyle/>
        <a:p>
          <a:endParaRPr lang="en-GB"/>
        </a:p>
      </dgm:t>
    </dgm:pt>
    <dgm:pt modelId="{6385E76A-CBCB-4027-B7A1-52B0BCBDAB92}" type="pres">
      <dgm:prSet presAssocID="{C54DB786-1FAC-4E46-B48F-CF76FBAE46C9}" presName="root2" presStyleCnt="0"/>
      <dgm:spPr/>
    </dgm:pt>
    <dgm:pt modelId="{C2901DEF-1218-4C9D-8E6A-68007BFED1B1}" type="pres">
      <dgm:prSet presAssocID="{C54DB786-1FAC-4E46-B48F-CF76FBAE46C9}" presName="LevelTwoTextNode" presStyleLbl="node2" presStyleIdx="1" presStyleCnt="2">
        <dgm:presLayoutVars>
          <dgm:chPref val="3"/>
        </dgm:presLayoutVars>
      </dgm:prSet>
      <dgm:spPr/>
      <dgm:t>
        <a:bodyPr/>
        <a:lstStyle/>
        <a:p>
          <a:endParaRPr lang="en-GB"/>
        </a:p>
      </dgm:t>
    </dgm:pt>
    <dgm:pt modelId="{3E2B8F9D-E459-4FE1-9B83-2DF063FE6201}" type="pres">
      <dgm:prSet presAssocID="{C54DB786-1FAC-4E46-B48F-CF76FBAE46C9}" presName="level3hierChild" presStyleCnt="0"/>
      <dgm:spPr/>
    </dgm:pt>
    <dgm:pt modelId="{BF8529F9-B643-4074-B40F-010E8A58E152}" type="pres">
      <dgm:prSet presAssocID="{210BE2B2-7CD2-40D9-A93D-68373ACC47EE}" presName="conn2-1" presStyleLbl="parChTrans1D3" presStyleIdx="2" presStyleCnt="4"/>
      <dgm:spPr/>
      <dgm:t>
        <a:bodyPr/>
        <a:lstStyle/>
        <a:p>
          <a:endParaRPr lang="en-GB"/>
        </a:p>
      </dgm:t>
    </dgm:pt>
    <dgm:pt modelId="{3100D983-CC44-465C-BFBB-6FCBB90661F1}" type="pres">
      <dgm:prSet presAssocID="{210BE2B2-7CD2-40D9-A93D-68373ACC47EE}" presName="connTx" presStyleLbl="parChTrans1D3" presStyleIdx="2" presStyleCnt="4"/>
      <dgm:spPr/>
      <dgm:t>
        <a:bodyPr/>
        <a:lstStyle/>
        <a:p>
          <a:endParaRPr lang="en-GB"/>
        </a:p>
      </dgm:t>
    </dgm:pt>
    <dgm:pt modelId="{B3663031-B1D8-4019-A236-0DB5EC33C3F0}" type="pres">
      <dgm:prSet presAssocID="{0D00F375-391B-47A3-91DB-08819F357F6F}" presName="root2" presStyleCnt="0"/>
      <dgm:spPr/>
    </dgm:pt>
    <dgm:pt modelId="{D0E8AD97-B5EC-476F-9BEB-83A9A5861A66}" type="pres">
      <dgm:prSet presAssocID="{0D00F375-391B-47A3-91DB-08819F357F6F}" presName="LevelTwoTextNode" presStyleLbl="node3" presStyleIdx="2" presStyleCnt="4">
        <dgm:presLayoutVars>
          <dgm:chPref val="3"/>
        </dgm:presLayoutVars>
      </dgm:prSet>
      <dgm:spPr/>
      <dgm:t>
        <a:bodyPr/>
        <a:lstStyle/>
        <a:p>
          <a:endParaRPr lang="en-GB"/>
        </a:p>
      </dgm:t>
    </dgm:pt>
    <dgm:pt modelId="{B2B1E87A-01FF-4B59-B5D2-BDD00CA8BF53}" type="pres">
      <dgm:prSet presAssocID="{0D00F375-391B-47A3-91DB-08819F357F6F}" presName="level3hierChild" presStyleCnt="0"/>
      <dgm:spPr/>
    </dgm:pt>
    <dgm:pt modelId="{0CE75B16-161E-4974-B35E-6578F833286A}" type="pres">
      <dgm:prSet presAssocID="{C3C477F3-9A81-494B-BBB0-6339AA1F4AA3}" presName="conn2-1" presStyleLbl="parChTrans1D3" presStyleIdx="3" presStyleCnt="4"/>
      <dgm:spPr/>
      <dgm:t>
        <a:bodyPr/>
        <a:lstStyle/>
        <a:p>
          <a:endParaRPr lang="en-GB"/>
        </a:p>
      </dgm:t>
    </dgm:pt>
    <dgm:pt modelId="{046C2500-0CA5-495E-826F-1270E28C78EA}" type="pres">
      <dgm:prSet presAssocID="{C3C477F3-9A81-494B-BBB0-6339AA1F4AA3}" presName="connTx" presStyleLbl="parChTrans1D3" presStyleIdx="3" presStyleCnt="4"/>
      <dgm:spPr/>
      <dgm:t>
        <a:bodyPr/>
        <a:lstStyle/>
        <a:p>
          <a:endParaRPr lang="en-GB"/>
        </a:p>
      </dgm:t>
    </dgm:pt>
    <dgm:pt modelId="{BA1599B0-E232-48E1-93B2-770662E8132E}" type="pres">
      <dgm:prSet presAssocID="{78D4B22B-92B7-4AF5-8188-5396B8700A40}" presName="root2" presStyleCnt="0"/>
      <dgm:spPr/>
    </dgm:pt>
    <dgm:pt modelId="{6EEE9CB5-7EEF-44A2-B056-51BC039D4271}" type="pres">
      <dgm:prSet presAssocID="{78D4B22B-92B7-4AF5-8188-5396B8700A40}" presName="LevelTwoTextNode" presStyleLbl="node3" presStyleIdx="3" presStyleCnt="4">
        <dgm:presLayoutVars>
          <dgm:chPref val="3"/>
        </dgm:presLayoutVars>
      </dgm:prSet>
      <dgm:spPr/>
      <dgm:t>
        <a:bodyPr/>
        <a:lstStyle/>
        <a:p>
          <a:endParaRPr lang="en-GB"/>
        </a:p>
      </dgm:t>
    </dgm:pt>
    <dgm:pt modelId="{EB79A7B7-2987-4269-9A28-72E6671C7527}" type="pres">
      <dgm:prSet presAssocID="{78D4B22B-92B7-4AF5-8188-5396B8700A40}" presName="level3hierChild" presStyleCnt="0"/>
      <dgm:spPr/>
    </dgm:pt>
    <dgm:pt modelId="{9E222EDD-8C8D-48DF-972B-F7DD813C289F}" type="pres">
      <dgm:prSet presAssocID="{5179826F-9AE8-4DEF-A72D-3715622D1B56}" presName="conn2-1" presStyleLbl="parChTrans1D4" presStyleIdx="4" presStyleCnt="8"/>
      <dgm:spPr/>
      <dgm:t>
        <a:bodyPr/>
        <a:lstStyle/>
        <a:p>
          <a:endParaRPr lang="en-GB"/>
        </a:p>
      </dgm:t>
    </dgm:pt>
    <dgm:pt modelId="{7CF280B2-9ADD-44AF-9124-90A03E4DFBD1}" type="pres">
      <dgm:prSet presAssocID="{5179826F-9AE8-4DEF-A72D-3715622D1B56}" presName="connTx" presStyleLbl="parChTrans1D4" presStyleIdx="4" presStyleCnt="8"/>
      <dgm:spPr/>
      <dgm:t>
        <a:bodyPr/>
        <a:lstStyle/>
        <a:p>
          <a:endParaRPr lang="en-GB"/>
        </a:p>
      </dgm:t>
    </dgm:pt>
    <dgm:pt modelId="{4ADA90C7-D847-4DB8-90B5-C4B54728CB78}" type="pres">
      <dgm:prSet presAssocID="{B8519001-9D7C-48F9-9B5E-2A0623C2FA07}" presName="root2" presStyleCnt="0"/>
      <dgm:spPr/>
    </dgm:pt>
    <dgm:pt modelId="{AD499573-5A7E-4A6D-840E-BAC0BEC77ADF}" type="pres">
      <dgm:prSet presAssocID="{B8519001-9D7C-48F9-9B5E-2A0623C2FA07}" presName="LevelTwoTextNode" presStyleLbl="node4" presStyleIdx="4" presStyleCnt="8">
        <dgm:presLayoutVars>
          <dgm:chPref val="3"/>
        </dgm:presLayoutVars>
      </dgm:prSet>
      <dgm:spPr/>
      <dgm:t>
        <a:bodyPr/>
        <a:lstStyle/>
        <a:p>
          <a:endParaRPr lang="en-GB"/>
        </a:p>
      </dgm:t>
    </dgm:pt>
    <dgm:pt modelId="{819DB7A4-5AAA-47CF-A63C-496FCE9ED8FE}" type="pres">
      <dgm:prSet presAssocID="{B8519001-9D7C-48F9-9B5E-2A0623C2FA07}" presName="level3hierChild" presStyleCnt="0"/>
      <dgm:spPr/>
    </dgm:pt>
    <dgm:pt modelId="{4B085258-AAD6-4C70-B804-E83C885BF6EA}" type="pres">
      <dgm:prSet presAssocID="{786B758B-0C06-4C91-9E76-499C9C20A2D0}" presName="conn2-1" presStyleLbl="parChTrans1D4" presStyleIdx="5" presStyleCnt="8"/>
      <dgm:spPr/>
      <dgm:t>
        <a:bodyPr/>
        <a:lstStyle/>
        <a:p>
          <a:endParaRPr lang="en-GB"/>
        </a:p>
      </dgm:t>
    </dgm:pt>
    <dgm:pt modelId="{DBE4F944-2BD0-45D4-BFDD-168E4E762670}" type="pres">
      <dgm:prSet presAssocID="{786B758B-0C06-4C91-9E76-499C9C20A2D0}" presName="connTx" presStyleLbl="parChTrans1D4" presStyleIdx="5" presStyleCnt="8"/>
      <dgm:spPr/>
      <dgm:t>
        <a:bodyPr/>
        <a:lstStyle/>
        <a:p>
          <a:endParaRPr lang="en-GB"/>
        </a:p>
      </dgm:t>
    </dgm:pt>
    <dgm:pt modelId="{10020BED-0363-48F9-BD24-17C04AC6AACA}" type="pres">
      <dgm:prSet presAssocID="{FB3285B2-FBF1-49C4-8EED-951CCFAC98EE}" presName="root2" presStyleCnt="0"/>
      <dgm:spPr/>
    </dgm:pt>
    <dgm:pt modelId="{65B7D5CF-045F-48CD-9318-823B501C2175}" type="pres">
      <dgm:prSet presAssocID="{FB3285B2-FBF1-49C4-8EED-951CCFAC98EE}" presName="LevelTwoTextNode" presStyleLbl="node4" presStyleIdx="5" presStyleCnt="8">
        <dgm:presLayoutVars>
          <dgm:chPref val="3"/>
        </dgm:presLayoutVars>
      </dgm:prSet>
      <dgm:spPr/>
      <dgm:t>
        <a:bodyPr/>
        <a:lstStyle/>
        <a:p>
          <a:endParaRPr lang="en-GB"/>
        </a:p>
      </dgm:t>
    </dgm:pt>
    <dgm:pt modelId="{7328F01B-1C58-4534-B7F6-0C0FB52C0108}" type="pres">
      <dgm:prSet presAssocID="{FB3285B2-FBF1-49C4-8EED-951CCFAC98EE}" presName="level3hierChild" presStyleCnt="0"/>
      <dgm:spPr/>
    </dgm:pt>
    <dgm:pt modelId="{7DAD4699-FB33-4978-ADC0-53AD59BE01F6}" type="pres">
      <dgm:prSet presAssocID="{A2968635-BDCF-4A4D-A152-A3504D1BACB0}" presName="conn2-1" presStyleLbl="parChTrans1D4" presStyleIdx="6" presStyleCnt="8"/>
      <dgm:spPr/>
      <dgm:t>
        <a:bodyPr/>
        <a:lstStyle/>
        <a:p>
          <a:endParaRPr lang="en-GB"/>
        </a:p>
      </dgm:t>
    </dgm:pt>
    <dgm:pt modelId="{765FDB90-3100-44C0-8F52-1CB27BB31F63}" type="pres">
      <dgm:prSet presAssocID="{A2968635-BDCF-4A4D-A152-A3504D1BACB0}" presName="connTx" presStyleLbl="parChTrans1D4" presStyleIdx="6" presStyleCnt="8"/>
      <dgm:spPr/>
      <dgm:t>
        <a:bodyPr/>
        <a:lstStyle/>
        <a:p>
          <a:endParaRPr lang="en-GB"/>
        </a:p>
      </dgm:t>
    </dgm:pt>
    <dgm:pt modelId="{58EEFA12-93D5-40F5-A03C-21114C3AA49E}" type="pres">
      <dgm:prSet presAssocID="{04E6ECF0-EC8E-45A6-90F7-EC0F7FDD19FF}" presName="root2" presStyleCnt="0"/>
      <dgm:spPr/>
    </dgm:pt>
    <dgm:pt modelId="{D99F4AFF-43A9-4055-AA85-4008741AEEC5}" type="pres">
      <dgm:prSet presAssocID="{04E6ECF0-EC8E-45A6-90F7-EC0F7FDD19FF}" presName="LevelTwoTextNode" presStyleLbl="node4" presStyleIdx="6" presStyleCnt="8">
        <dgm:presLayoutVars>
          <dgm:chPref val="3"/>
        </dgm:presLayoutVars>
      </dgm:prSet>
      <dgm:spPr/>
      <dgm:t>
        <a:bodyPr/>
        <a:lstStyle/>
        <a:p>
          <a:endParaRPr lang="en-GB"/>
        </a:p>
      </dgm:t>
    </dgm:pt>
    <dgm:pt modelId="{3D9ADF8C-3A70-4BD2-99CC-FF564EB080AE}" type="pres">
      <dgm:prSet presAssocID="{04E6ECF0-EC8E-45A6-90F7-EC0F7FDD19FF}" presName="level3hierChild" presStyleCnt="0"/>
      <dgm:spPr/>
    </dgm:pt>
    <dgm:pt modelId="{261F0402-52B2-473A-8D29-FEDF0EC468AD}" type="pres">
      <dgm:prSet presAssocID="{5CAA9E2B-D67B-4A42-A6AC-4A93D82FC2B8}" presName="conn2-1" presStyleLbl="parChTrans1D4" presStyleIdx="7" presStyleCnt="8"/>
      <dgm:spPr/>
      <dgm:t>
        <a:bodyPr/>
        <a:lstStyle/>
        <a:p>
          <a:endParaRPr lang="en-GB"/>
        </a:p>
      </dgm:t>
    </dgm:pt>
    <dgm:pt modelId="{5D357F59-4A07-43CE-BD09-F090A36FC6F9}" type="pres">
      <dgm:prSet presAssocID="{5CAA9E2B-D67B-4A42-A6AC-4A93D82FC2B8}" presName="connTx" presStyleLbl="parChTrans1D4" presStyleIdx="7" presStyleCnt="8"/>
      <dgm:spPr/>
      <dgm:t>
        <a:bodyPr/>
        <a:lstStyle/>
        <a:p>
          <a:endParaRPr lang="en-GB"/>
        </a:p>
      </dgm:t>
    </dgm:pt>
    <dgm:pt modelId="{666CF274-FA33-468A-B839-5559BA518A99}" type="pres">
      <dgm:prSet presAssocID="{177CAF75-B1AE-4DD1-A642-545B3850EC01}" presName="root2" presStyleCnt="0"/>
      <dgm:spPr/>
    </dgm:pt>
    <dgm:pt modelId="{1036DD2D-C0D6-4F8B-B68F-75A5603A110F}" type="pres">
      <dgm:prSet presAssocID="{177CAF75-B1AE-4DD1-A642-545B3850EC01}" presName="LevelTwoTextNode" presStyleLbl="node4" presStyleIdx="7" presStyleCnt="8">
        <dgm:presLayoutVars>
          <dgm:chPref val="3"/>
        </dgm:presLayoutVars>
      </dgm:prSet>
      <dgm:spPr/>
      <dgm:t>
        <a:bodyPr/>
        <a:lstStyle/>
        <a:p>
          <a:endParaRPr lang="en-GB"/>
        </a:p>
      </dgm:t>
    </dgm:pt>
    <dgm:pt modelId="{0A550D4B-A072-4356-B9FB-506AD0432FE1}" type="pres">
      <dgm:prSet presAssocID="{177CAF75-B1AE-4DD1-A642-545B3850EC01}" presName="level3hierChild" presStyleCnt="0"/>
      <dgm:spPr/>
    </dgm:pt>
  </dgm:ptLst>
  <dgm:cxnLst>
    <dgm:cxn modelId="{CD6697EB-3206-4C2E-B56F-0DAA682C4F2E}" type="presOf" srcId="{7AFC68F2-E08F-44B6-81BE-52A76F6026C6}" destId="{176C9F94-84DB-4094-848A-F4D71001C60E}" srcOrd="0" destOrd="0" presId="urn:microsoft.com/office/officeart/2008/layout/HorizontalMultiLevelHierarchy"/>
    <dgm:cxn modelId="{85C4F0EC-442C-4873-BFF8-1A2879D4A809}" type="presOf" srcId="{0D00F375-391B-47A3-91DB-08819F357F6F}" destId="{D0E8AD97-B5EC-476F-9BEB-83A9A5861A66}" srcOrd="0" destOrd="0" presId="urn:microsoft.com/office/officeart/2008/layout/HorizontalMultiLevelHierarchy"/>
    <dgm:cxn modelId="{66E031AF-C1B7-41A8-9EB7-A69962D45D37}" srcId="{78D4B22B-92B7-4AF5-8188-5396B8700A40}" destId="{B8519001-9D7C-48F9-9B5E-2A0623C2FA07}" srcOrd="0" destOrd="0" parTransId="{5179826F-9AE8-4DEF-A72D-3715622D1B56}" sibTransId="{CC0D0D5F-11E8-48C8-B30C-43C65B34EFA5}"/>
    <dgm:cxn modelId="{70BB3C0F-8ECC-4CFA-A6F4-528E699F8C64}" type="presOf" srcId="{E38A38DD-0852-463D-B927-279746C3A69C}" destId="{240EA69C-CD8C-4D67-A092-4B4582B1C5E1}" srcOrd="0" destOrd="0" presId="urn:microsoft.com/office/officeart/2008/layout/HorizontalMultiLevelHierarchy"/>
    <dgm:cxn modelId="{E5633FE3-5F4A-450C-9DFE-745D5335E557}" type="presOf" srcId="{4C142FAD-0EF8-4EA8-868C-DD2A8C0C2BD9}" destId="{3654EEC3-E730-4909-9C61-A8190194852E}" srcOrd="0" destOrd="0" presId="urn:microsoft.com/office/officeart/2008/layout/HorizontalMultiLevelHierarchy"/>
    <dgm:cxn modelId="{7AE448CE-88CA-44B7-9441-F4192A623E32}" type="presOf" srcId="{210BE2B2-7CD2-40D9-A93D-68373ACC47EE}" destId="{3100D983-CC44-465C-BFBB-6FCBB90661F1}" srcOrd="1" destOrd="0" presId="urn:microsoft.com/office/officeart/2008/layout/HorizontalMultiLevelHierarchy"/>
    <dgm:cxn modelId="{8EDF9CB9-551E-42EF-9B68-5CA5BFC54920}" srcId="{97612049-3E4D-4A06-8BE5-1D291134B046}" destId="{35A753AA-34A6-410B-8F95-6FFE529EC9C2}" srcOrd="1" destOrd="0" parTransId="{AF869860-9852-428D-9334-66AF4240F0DD}" sibTransId="{F952A9C0-88D2-4A97-BE58-6EF6C23726EF}"/>
    <dgm:cxn modelId="{AC9B9CD8-0F7A-47F2-9BDF-DF90F11F7FDE}" type="presOf" srcId="{78D4B22B-92B7-4AF5-8188-5396B8700A40}" destId="{6EEE9CB5-7EEF-44A2-B056-51BC039D4271}" srcOrd="0" destOrd="0" presId="urn:microsoft.com/office/officeart/2008/layout/HorizontalMultiLevelHierarchy"/>
    <dgm:cxn modelId="{E1C3BD25-6B50-4078-87C7-8989FAB38E53}" type="presOf" srcId="{86B1365F-DD7A-40BE-BF5D-C1AF2CCD023F}" destId="{8456D842-A8E4-452C-95DB-0AD3E8106940}" srcOrd="0" destOrd="0" presId="urn:microsoft.com/office/officeart/2008/layout/HorizontalMultiLevelHierarchy"/>
    <dgm:cxn modelId="{AB52BB28-71EB-4C05-B783-DDFD80361C36}" type="presOf" srcId="{277C9F3C-4601-4349-A88A-EE07EC6C9C1C}" destId="{02B56AF3-10DE-4C68-9E83-B67843B5F503}" srcOrd="0" destOrd="0" presId="urn:microsoft.com/office/officeart/2008/layout/HorizontalMultiLevelHierarchy"/>
    <dgm:cxn modelId="{35CD85C4-237A-4711-91FF-FAF00A1DB34F}" type="presOf" srcId="{04E6ECF0-EC8E-45A6-90F7-EC0F7FDD19FF}" destId="{D99F4AFF-43A9-4055-AA85-4008741AEEC5}" srcOrd="0" destOrd="0" presId="urn:microsoft.com/office/officeart/2008/layout/HorizontalMultiLevelHierarchy"/>
    <dgm:cxn modelId="{8314D4CD-9400-4796-AB80-603CD16BC507}" type="presOf" srcId="{786B758B-0C06-4C91-9E76-499C9C20A2D0}" destId="{DBE4F944-2BD0-45D4-BFDD-168E4E762670}" srcOrd="1" destOrd="0" presId="urn:microsoft.com/office/officeart/2008/layout/HorizontalMultiLevelHierarchy"/>
    <dgm:cxn modelId="{D7DEDE89-7149-48D4-B2DD-85F3EEB747D6}" type="presOf" srcId="{C3C477F3-9A81-494B-BBB0-6339AA1F4AA3}" destId="{046C2500-0CA5-495E-826F-1270E28C78EA}" srcOrd="1" destOrd="0" presId="urn:microsoft.com/office/officeart/2008/layout/HorizontalMultiLevelHierarchy"/>
    <dgm:cxn modelId="{88193EF9-39BB-4626-A010-113DBFB0C843}" type="presOf" srcId="{BF9B5F5C-B138-4475-9F2F-4A57DAAF7D5F}" destId="{A16D3C7D-DCC4-45A3-82E3-9CFC9D47CB13}" srcOrd="0" destOrd="0" presId="urn:microsoft.com/office/officeart/2008/layout/HorizontalMultiLevelHierarchy"/>
    <dgm:cxn modelId="{0C827259-E1E2-42B2-B342-26491FE22AEB}" type="presOf" srcId="{5E5E43CD-3CBD-47B8-A193-49A7D6A0A17A}" destId="{6784DC48-3F27-46DF-AA7B-461AE7D441C9}" srcOrd="0" destOrd="0" presId="urn:microsoft.com/office/officeart/2008/layout/HorizontalMultiLevelHierarchy"/>
    <dgm:cxn modelId="{B699FA2D-C588-4CCA-A461-A8C421F11282}" srcId="{97612049-3E4D-4A06-8BE5-1D291134B046}" destId="{E38A38DD-0852-463D-B927-279746C3A69C}" srcOrd="0" destOrd="0" parTransId="{7AFC68F2-E08F-44B6-81BE-52A76F6026C6}" sibTransId="{5CFA6B69-2C20-4C74-88CC-47DB55AABCA0}"/>
    <dgm:cxn modelId="{129581EF-7C70-433B-B888-B2FEE07F8972}" type="presOf" srcId="{A2968635-BDCF-4A4D-A152-A3504D1BACB0}" destId="{7DAD4699-FB33-4978-ADC0-53AD59BE01F6}" srcOrd="0" destOrd="0" presId="urn:microsoft.com/office/officeart/2008/layout/HorizontalMultiLevelHierarchy"/>
    <dgm:cxn modelId="{B5E15EBC-7F90-419D-8DA6-9F9DCBBB7E82}" type="presOf" srcId="{C54DB786-1FAC-4E46-B48F-CF76FBAE46C9}" destId="{C2901DEF-1218-4C9D-8E6A-68007BFED1B1}" srcOrd="0" destOrd="0" presId="urn:microsoft.com/office/officeart/2008/layout/HorizontalMultiLevelHierarchy"/>
    <dgm:cxn modelId="{41C46CB8-3A40-495C-8E4A-95D95954D882}" type="presOf" srcId="{5CAA9E2B-D67B-4A42-A6AC-4A93D82FC2B8}" destId="{261F0402-52B2-473A-8D29-FEDF0EC468AD}" srcOrd="0" destOrd="0" presId="urn:microsoft.com/office/officeart/2008/layout/HorizontalMultiLevelHierarchy"/>
    <dgm:cxn modelId="{6DAFD6F1-1DE1-4611-BB84-A87383A385B9}" type="presOf" srcId="{C3C477F3-9A81-494B-BBB0-6339AA1F4AA3}" destId="{0CE75B16-161E-4974-B35E-6578F833286A}" srcOrd="0" destOrd="0" presId="urn:microsoft.com/office/officeart/2008/layout/HorizontalMultiLevelHierarchy"/>
    <dgm:cxn modelId="{36CAB699-E492-492C-BFFF-69CF430A390D}" type="presOf" srcId="{17DC1D26-21D5-403A-BBE2-EBF90739FD26}" destId="{9FAA47E2-FC1F-4E19-8219-18AB4CE49AFB}" srcOrd="1" destOrd="0" presId="urn:microsoft.com/office/officeart/2008/layout/HorizontalMultiLevelHierarchy"/>
    <dgm:cxn modelId="{254FC456-D7FF-4C5B-A2B0-490B915B2842}" type="presOf" srcId="{B8519001-9D7C-48F9-9B5E-2A0623C2FA07}" destId="{AD499573-5A7E-4A6D-840E-BAC0BEC77ADF}" srcOrd="0" destOrd="0" presId="urn:microsoft.com/office/officeart/2008/layout/HorizontalMultiLevelHierarchy"/>
    <dgm:cxn modelId="{9D3CC8AF-2A3F-4E69-9974-FE5FE7814B04}" srcId="{78D4B22B-92B7-4AF5-8188-5396B8700A40}" destId="{04E6ECF0-EC8E-45A6-90F7-EC0F7FDD19FF}" srcOrd="2" destOrd="0" parTransId="{A2968635-BDCF-4A4D-A152-A3504D1BACB0}" sibTransId="{D7052AB9-66B4-47C2-8C9B-F76012F876A7}"/>
    <dgm:cxn modelId="{CE288EF5-98FF-41F1-B936-5C190282DB35}" srcId="{277C9F3C-4601-4349-A88A-EE07EC6C9C1C}" destId="{97612049-3E4D-4A06-8BE5-1D291134B046}" srcOrd="0" destOrd="0" parTransId="{4C142FAD-0EF8-4EA8-868C-DD2A8C0C2BD9}" sibTransId="{A5FA7E53-68F3-4007-B3B1-396DD51C0C4C}"/>
    <dgm:cxn modelId="{5D429137-ADEB-4AC1-AA98-9A48CD789B98}" type="presOf" srcId="{97612049-3E4D-4A06-8BE5-1D291134B046}" destId="{B9E075CB-5B5E-4765-ABF3-9BE49ADB93CF}" srcOrd="0" destOrd="0" presId="urn:microsoft.com/office/officeart/2008/layout/HorizontalMultiLevelHierarchy"/>
    <dgm:cxn modelId="{F9155DB9-1A51-41A8-9D38-0FA395964BB9}" type="presOf" srcId="{AF869860-9852-428D-9334-66AF4240F0DD}" destId="{C031F91B-092C-4732-AD7B-0DB0C1231A41}" srcOrd="1" destOrd="0" presId="urn:microsoft.com/office/officeart/2008/layout/HorizontalMultiLevelHierarchy"/>
    <dgm:cxn modelId="{50FFEA14-A92A-41F2-A9CB-291DEF9FD05D}" srcId="{317F5788-D0D9-401C-9770-CE8732C2AD21}" destId="{BF9B5F5C-B138-4475-9F2F-4A57DAAF7D5F}" srcOrd="0" destOrd="0" parTransId="{DB8BC85E-2EAD-4321-8AF5-D20C7F437DDD}" sibTransId="{1A450D0C-CEF3-4B24-B048-FAA40DE59E6B}"/>
    <dgm:cxn modelId="{3AAFEA78-90DE-496B-80F7-7FB3285C5628}" type="presOf" srcId="{17DC1D26-21D5-403A-BBE2-EBF90739FD26}" destId="{0DA391E4-98D1-475A-853E-CA7E91B26B68}" srcOrd="0" destOrd="0" presId="urn:microsoft.com/office/officeart/2008/layout/HorizontalMultiLevelHierarchy"/>
    <dgm:cxn modelId="{C4F789CF-9FFF-4E08-B515-28362C577DE0}" type="presOf" srcId="{786B758B-0C06-4C91-9E76-499C9C20A2D0}" destId="{4B085258-AAD6-4C70-B804-E83C885BF6EA}" srcOrd="0" destOrd="0" presId="urn:microsoft.com/office/officeart/2008/layout/HorizontalMultiLevelHierarchy"/>
    <dgm:cxn modelId="{B9F24CB3-8825-4C15-9286-6C0CB3D06A17}" srcId="{C54DB786-1FAC-4E46-B48F-CF76FBAE46C9}" destId="{78D4B22B-92B7-4AF5-8188-5396B8700A40}" srcOrd="1" destOrd="0" parTransId="{C3C477F3-9A81-494B-BBB0-6339AA1F4AA3}" sibTransId="{99A593D1-BFF2-4313-8780-9BE55C8D1246}"/>
    <dgm:cxn modelId="{34D5BC63-1C46-4C9B-9846-5C35324A0F61}" srcId="{BFF0EDCA-EC2D-4F06-AD93-6D4A8BD88C18}" destId="{86B1365F-DD7A-40BE-BF5D-C1AF2CCD023F}" srcOrd="0" destOrd="0" parTransId="{6A1E3FB0-8046-4450-8DB3-90037B0F5C43}" sibTransId="{0C3AE110-043D-4CF1-8136-D6222FA1F293}"/>
    <dgm:cxn modelId="{A0AC72DD-3AFB-4763-A2E2-DA979C03C718}" type="presOf" srcId="{35A753AA-34A6-410B-8F95-6FFE529EC9C2}" destId="{849C2C2A-5F2B-4E27-9870-A3CFC2967DA0}" srcOrd="0" destOrd="0" presId="urn:microsoft.com/office/officeart/2008/layout/HorizontalMultiLevelHierarchy"/>
    <dgm:cxn modelId="{91434D43-0F73-4B24-8825-C84A9BE00857}" type="presOf" srcId="{FB3285B2-FBF1-49C4-8EED-951CCFAC98EE}" destId="{65B7D5CF-045F-48CD-9318-823B501C2175}" srcOrd="0" destOrd="0" presId="urn:microsoft.com/office/officeart/2008/layout/HorizontalMultiLevelHierarchy"/>
    <dgm:cxn modelId="{66591294-F5AA-4ABA-97DF-ECB6F6DD6A14}" srcId="{78D4B22B-92B7-4AF5-8188-5396B8700A40}" destId="{177CAF75-B1AE-4DD1-A642-545B3850EC01}" srcOrd="3" destOrd="0" parTransId="{5CAA9E2B-D67B-4A42-A6AC-4A93D82FC2B8}" sibTransId="{8E293099-972A-4864-B1BF-3837DC30C3D4}"/>
    <dgm:cxn modelId="{E6C8C0E3-8FB4-4D5B-A106-31179C684B19}" type="presOf" srcId="{317F5788-D0D9-401C-9770-CE8732C2AD21}" destId="{1F2C6669-8CB8-4EC9-ACE9-F3F0EC150BC9}" srcOrd="0" destOrd="0" presId="urn:microsoft.com/office/officeart/2008/layout/HorizontalMultiLevelHierarchy"/>
    <dgm:cxn modelId="{AE81B4FE-9CF4-466C-AB66-AE169F56A0B4}" srcId="{78D4B22B-92B7-4AF5-8188-5396B8700A40}" destId="{FB3285B2-FBF1-49C4-8EED-951CCFAC98EE}" srcOrd="1" destOrd="0" parTransId="{786B758B-0C06-4C91-9E76-499C9C20A2D0}" sibTransId="{B1BA7CC8-7148-4399-A749-F76D22C3950A}"/>
    <dgm:cxn modelId="{A25171F3-5CC6-4D2D-9359-6E81A9AD9A2C}" type="presOf" srcId="{DB8BC85E-2EAD-4321-8AF5-D20C7F437DDD}" destId="{93F08904-3D54-4009-A8D5-1490EE5F2C90}" srcOrd="1" destOrd="0" presId="urn:microsoft.com/office/officeart/2008/layout/HorizontalMultiLevelHierarchy"/>
    <dgm:cxn modelId="{64F4EFA2-8AD2-4298-B2BA-088281D9B65C}" srcId="{86B1365F-DD7A-40BE-BF5D-C1AF2CCD023F}" destId="{C54DB786-1FAC-4E46-B48F-CF76FBAE46C9}" srcOrd="1" destOrd="0" parTransId="{1A51DD73-867A-4DAD-934D-3C1B2268F68E}" sibTransId="{9E8D69D2-707A-498A-8860-5FEB1352228F}"/>
    <dgm:cxn modelId="{6720E85A-C99A-4EB8-99C6-8D37868899A6}" type="presOf" srcId="{4C142FAD-0EF8-4EA8-868C-DD2A8C0C2BD9}" destId="{AEE4C663-9DF2-4B54-8C5F-730930F2D4A5}" srcOrd="1" destOrd="0" presId="urn:microsoft.com/office/officeart/2008/layout/HorizontalMultiLevelHierarchy"/>
    <dgm:cxn modelId="{D5005A77-8102-4BC7-BF65-A4210AFCB0DC}" type="presOf" srcId="{A2968635-BDCF-4A4D-A152-A3504D1BACB0}" destId="{765FDB90-3100-44C0-8F52-1CB27BB31F63}" srcOrd="1" destOrd="0" presId="urn:microsoft.com/office/officeart/2008/layout/HorizontalMultiLevelHierarchy"/>
    <dgm:cxn modelId="{67D39E70-D917-40C2-8CB2-86A83277782A}" type="presOf" srcId="{210BE2B2-7CD2-40D9-A93D-68373ACC47EE}" destId="{BF8529F9-B643-4074-B40F-010E8A58E152}" srcOrd="0" destOrd="0" presId="urn:microsoft.com/office/officeart/2008/layout/HorizontalMultiLevelHierarchy"/>
    <dgm:cxn modelId="{5A7A8669-E19D-47F3-95E2-8D3C7485C370}" type="presOf" srcId="{177CAF75-B1AE-4DD1-A642-545B3850EC01}" destId="{1036DD2D-C0D6-4F8B-B68F-75A5603A110F}" srcOrd="0" destOrd="0" presId="urn:microsoft.com/office/officeart/2008/layout/HorizontalMultiLevelHierarchy"/>
    <dgm:cxn modelId="{4FB506B9-6A40-4C5A-AC89-361042F77EF9}" type="presOf" srcId="{FCDDD481-FC33-481E-8BF6-56AFE05D6935}" destId="{0029FF25-A646-4F35-8E61-9DC915AD9F0D}" srcOrd="1" destOrd="0" presId="urn:microsoft.com/office/officeart/2008/layout/HorizontalMultiLevelHierarchy"/>
    <dgm:cxn modelId="{280C99E0-FF59-48E8-875B-2B629DF5C756}" type="presOf" srcId="{5179826F-9AE8-4DEF-A72D-3715622D1B56}" destId="{7CF280B2-9ADD-44AF-9124-90A03E4DFBD1}" srcOrd="1" destOrd="0" presId="urn:microsoft.com/office/officeart/2008/layout/HorizontalMultiLevelHierarchy"/>
    <dgm:cxn modelId="{95D9E405-4EA4-475B-AAA9-95F0F81F2D85}" type="presOf" srcId="{B66999F0-D1C8-4262-B20E-D52D9FC9E931}" destId="{9B4C8901-C1E8-42DA-B77C-D56C8508457F}" srcOrd="0" destOrd="0" presId="urn:microsoft.com/office/officeart/2008/layout/HorizontalMultiLevelHierarchy"/>
    <dgm:cxn modelId="{0F562C0E-99FC-417F-BEC5-59E72EA64A75}" type="presOf" srcId="{1A51DD73-867A-4DAD-934D-3C1B2268F68E}" destId="{3EA22C03-3A03-452D-B0FC-E6FF6BF5396B}" srcOrd="1" destOrd="0" presId="urn:microsoft.com/office/officeart/2008/layout/HorizontalMultiLevelHierarchy"/>
    <dgm:cxn modelId="{0D5E8C05-4840-4318-8219-CEF9BA05F792}" type="presOf" srcId="{DB8BC85E-2EAD-4321-8AF5-D20C7F437DDD}" destId="{26EFDC0A-D786-49E2-A701-AF6C894E33CC}" srcOrd="0" destOrd="0" presId="urn:microsoft.com/office/officeart/2008/layout/HorizontalMultiLevelHierarchy"/>
    <dgm:cxn modelId="{89C33994-4A41-4702-A99D-F74567727CDC}" srcId="{C54DB786-1FAC-4E46-B48F-CF76FBAE46C9}" destId="{0D00F375-391B-47A3-91DB-08819F357F6F}" srcOrd="0" destOrd="0" parTransId="{210BE2B2-7CD2-40D9-A93D-68373ACC47EE}" sibTransId="{47670CA8-9225-4084-B357-F7577A58B3E2}"/>
    <dgm:cxn modelId="{2731BA52-1D1E-4655-9B5C-E65FF2DF9B23}" srcId="{86B1365F-DD7A-40BE-BF5D-C1AF2CCD023F}" destId="{277C9F3C-4601-4349-A88A-EE07EC6C9C1C}" srcOrd="0" destOrd="0" parTransId="{5E5E43CD-3CBD-47B8-A193-49A7D6A0A17A}" sibTransId="{70C7D7CB-773A-412B-8D4A-DB328AC1C7E9}"/>
    <dgm:cxn modelId="{BD9C36C7-BCFD-4249-B3D7-1410A997968F}" srcId="{277C9F3C-4601-4349-A88A-EE07EC6C9C1C}" destId="{317F5788-D0D9-401C-9770-CE8732C2AD21}" srcOrd="1" destOrd="0" parTransId="{FCDDD481-FC33-481E-8BF6-56AFE05D6935}" sibTransId="{B063D39E-3ACF-4357-876D-E6241C005317}"/>
    <dgm:cxn modelId="{2A7CD97F-2074-4AEE-B4DA-508399FEA0BF}" type="presOf" srcId="{1A51DD73-867A-4DAD-934D-3C1B2268F68E}" destId="{1C1A1AB4-92F9-477D-B1C3-7812F764B983}" srcOrd="0" destOrd="0" presId="urn:microsoft.com/office/officeart/2008/layout/HorizontalMultiLevelHierarchy"/>
    <dgm:cxn modelId="{633C62B1-3D35-41F3-B1F5-8919C781C644}" type="presOf" srcId="{5CAA9E2B-D67B-4A42-A6AC-4A93D82FC2B8}" destId="{5D357F59-4A07-43CE-BD09-F090A36FC6F9}" srcOrd="1" destOrd="0" presId="urn:microsoft.com/office/officeart/2008/layout/HorizontalMultiLevelHierarchy"/>
    <dgm:cxn modelId="{70614DB7-32C9-450D-AB54-EE8DA41E1BA3}" srcId="{317F5788-D0D9-401C-9770-CE8732C2AD21}" destId="{B66999F0-D1C8-4262-B20E-D52D9FC9E931}" srcOrd="1" destOrd="0" parTransId="{17DC1D26-21D5-403A-BBE2-EBF90739FD26}" sibTransId="{C7FA7507-0E27-4B7F-87B7-A87FC07C1DE1}"/>
    <dgm:cxn modelId="{CDA9AAC5-82AE-4154-AAF2-C57FBFBCCF9F}" type="presOf" srcId="{AF869860-9852-428D-9334-66AF4240F0DD}" destId="{74712D12-3A6D-420F-B6E6-A723820E3C5E}" srcOrd="0" destOrd="0" presId="urn:microsoft.com/office/officeart/2008/layout/HorizontalMultiLevelHierarchy"/>
    <dgm:cxn modelId="{9C93219E-BCB8-4C8B-B85F-76717FC8A742}" type="presOf" srcId="{5179826F-9AE8-4DEF-A72D-3715622D1B56}" destId="{9E222EDD-8C8D-48DF-972B-F7DD813C289F}" srcOrd="0" destOrd="0" presId="urn:microsoft.com/office/officeart/2008/layout/HorizontalMultiLevelHierarchy"/>
    <dgm:cxn modelId="{631C952A-230E-48D8-B76B-61248E60BA0D}" type="presOf" srcId="{5E5E43CD-3CBD-47B8-A193-49A7D6A0A17A}" destId="{B2EE5A5D-BD01-43AF-92DB-4540AEEC9687}" srcOrd="1" destOrd="0" presId="urn:microsoft.com/office/officeart/2008/layout/HorizontalMultiLevelHierarchy"/>
    <dgm:cxn modelId="{D2DF643C-6B8E-4B9D-B581-EA0C4AFBEC29}" type="presOf" srcId="{BFF0EDCA-EC2D-4F06-AD93-6D4A8BD88C18}" destId="{B9BAA27F-3ECA-48C9-9962-9D3D6144D632}" srcOrd="0" destOrd="0" presId="urn:microsoft.com/office/officeart/2008/layout/HorizontalMultiLevelHierarchy"/>
    <dgm:cxn modelId="{9F26AD04-C177-4D8A-A4B4-E0C1B86FF558}" type="presOf" srcId="{FCDDD481-FC33-481E-8BF6-56AFE05D6935}" destId="{86D7D671-A7A0-435F-A364-0870F8E9AFCF}" srcOrd="0" destOrd="0" presId="urn:microsoft.com/office/officeart/2008/layout/HorizontalMultiLevelHierarchy"/>
    <dgm:cxn modelId="{4624CB95-4AB9-4C45-AA7F-CFB77821E269}" type="presOf" srcId="{7AFC68F2-E08F-44B6-81BE-52A76F6026C6}" destId="{EE454FA7-4E33-44DB-8BCB-6C2F7D77AA82}" srcOrd="1" destOrd="0" presId="urn:microsoft.com/office/officeart/2008/layout/HorizontalMultiLevelHierarchy"/>
    <dgm:cxn modelId="{7AC66C9F-5179-4950-AF74-9140CC0C3446}" type="presParOf" srcId="{B9BAA27F-3ECA-48C9-9962-9D3D6144D632}" destId="{0A9026B2-1AC2-42E9-8CC3-3D5E6E3A3E26}" srcOrd="0" destOrd="0" presId="urn:microsoft.com/office/officeart/2008/layout/HorizontalMultiLevelHierarchy"/>
    <dgm:cxn modelId="{FA912A25-5BCB-490F-A1A6-EA33242CB2B5}" type="presParOf" srcId="{0A9026B2-1AC2-42E9-8CC3-3D5E6E3A3E26}" destId="{8456D842-A8E4-452C-95DB-0AD3E8106940}" srcOrd="0" destOrd="0" presId="urn:microsoft.com/office/officeart/2008/layout/HorizontalMultiLevelHierarchy"/>
    <dgm:cxn modelId="{864E2D7D-4A1D-4DB7-85CF-6798D415AAF6}" type="presParOf" srcId="{0A9026B2-1AC2-42E9-8CC3-3D5E6E3A3E26}" destId="{380D4886-8041-44EA-8075-BF2D58BDAF11}" srcOrd="1" destOrd="0" presId="urn:microsoft.com/office/officeart/2008/layout/HorizontalMultiLevelHierarchy"/>
    <dgm:cxn modelId="{010E79B7-0176-49CA-949D-C365258C19DD}" type="presParOf" srcId="{380D4886-8041-44EA-8075-BF2D58BDAF11}" destId="{6784DC48-3F27-46DF-AA7B-461AE7D441C9}" srcOrd="0" destOrd="0" presId="urn:microsoft.com/office/officeart/2008/layout/HorizontalMultiLevelHierarchy"/>
    <dgm:cxn modelId="{6C4F9113-6ED7-46E9-8581-3530A567C203}" type="presParOf" srcId="{6784DC48-3F27-46DF-AA7B-461AE7D441C9}" destId="{B2EE5A5D-BD01-43AF-92DB-4540AEEC9687}" srcOrd="0" destOrd="0" presId="urn:microsoft.com/office/officeart/2008/layout/HorizontalMultiLevelHierarchy"/>
    <dgm:cxn modelId="{9C0E2084-834C-4C84-8174-D33245B27711}" type="presParOf" srcId="{380D4886-8041-44EA-8075-BF2D58BDAF11}" destId="{D83488AC-78D2-4ED8-B03C-471BDDBAE309}" srcOrd="1" destOrd="0" presId="urn:microsoft.com/office/officeart/2008/layout/HorizontalMultiLevelHierarchy"/>
    <dgm:cxn modelId="{293B1BF3-2CC9-410D-A31F-689F6C816163}" type="presParOf" srcId="{D83488AC-78D2-4ED8-B03C-471BDDBAE309}" destId="{02B56AF3-10DE-4C68-9E83-B67843B5F503}" srcOrd="0" destOrd="0" presId="urn:microsoft.com/office/officeart/2008/layout/HorizontalMultiLevelHierarchy"/>
    <dgm:cxn modelId="{7D32767E-1022-4C33-9EC4-591CC470C854}" type="presParOf" srcId="{D83488AC-78D2-4ED8-B03C-471BDDBAE309}" destId="{FE30D33C-42DA-4C6D-87D0-2FDAF52ADFAC}" srcOrd="1" destOrd="0" presId="urn:microsoft.com/office/officeart/2008/layout/HorizontalMultiLevelHierarchy"/>
    <dgm:cxn modelId="{894F6DAD-AEC7-4294-8C6A-6D560E6754EA}" type="presParOf" srcId="{FE30D33C-42DA-4C6D-87D0-2FDAF52ADFAC}" destId="{3654EEC3-E730-4909-9C61-A8190194852E}" srcOrd="0" destOrd="0" presId="urn:microsoft.com/office/officeart/2008/layout/HorizontalMultiLevelHierarchy"/>
    <dgm:cxn modelId="{21D14D1E-52A9-4AC2-B4CB-D75E3809F73E}" type="presParOf" srcId="{3654EEC3-E730-4909-9C61-A8190194852E}" destId="{AEE4C663-9DF2-4B54-8C5F-730930F2D4A5}" srcOrd="0" destOrd="0" presId="urn:microsoft.com/office/officeart/2008/layout/HorizontalMultiLevelHierarchy"/>
    <dgm:cxn modelId="{12C59357-4DCC-4C1F-8CFB-65909991BD9C}" type="presParOf" srcId="{FE30D33C-42DA-4C6D-87D0-2FDAF52ADFAC}" destId="{A35F2374-0585-4F8B-8B98-21C5E2AB15D8}" srcOrd="1" destOrd="0" presId="urn:microsoft.com/office/officeart/2008/layout/HorizontalMultiLevelHierarchy"/>
    <dgm:cxn modelId="{D7924AF8-92E6-4AB8-AF42-88E62AA7C8ED}" type="presParOf" srcId="{A35F2374-0585-4F8B-8B98-21C5E2AB15D8}" destId="{B9E075CB-5B5E-4765-ABF3-9BE49ADB93CF}" srcOrd="0" destOrd="0" presId="urn:microsoft.com/office/officeart/2008/layout/HorizontalMultiLevelHierarchy"/>
    <dgm:cxn modelId="{2D2BBF77-6EA4-4B44-9E90-7C37B47D222E}" type="presParOf" srcId="{A35F2374-0585-4F8B-8B98-21C5E2AB15D8}" destId="{D1FB254B-FAB8-4EBD-9B9E-8C9C2EC8C947}" srcOrd="1" destOrd="0" presId="urn:microsoft.com/office/officeart/2008/layout/HorizontalMultiLevelHierarchy"/>
    <dgm:cxn modelId="{DD7540E3-9AE1-48AC-952F-13BD7A7EFFD7}" type="presParOf" srcId="{D1FB254B-FAB8-4EBD-9B9E-8C9C2EC8C947}" destId="{176C9F94-84DB-4094-848A-F4D71001C60E}" srcOrd="0" destOrd="0" presId="urn:microsoft.com/office/officeart/2008/layout/HorizontalMultiLevelHierarchy"/>
    <dgm:cxn modelId="{66D2A7F7-6592-4FC2-B7CE-7576916D6F85}" type="presParOf" srcId="{176C9F94-84DB-4094-848A-F4D71001C60E}" destId="{EE454FA7-4E33-44DB-8BCB-6C2F7D77AA82}" srcOrd="0" destOrd="0" presId="urn:microsoft.com/office/officeart/2008/layout/HorizontalMultiLevelHierarchy"/>
    <dgm:cxn modelId="{B032FED7-0490-45F4-9BD6-12A4E140C62B}" type="presParOf" srcId="{D1FB254B-FAB8-4EBD-9B9E-8C9C2EC8C947}" destId="{BA3267D8-ADDF-4B2D-B814-24D5B8935817}" srcOrd="1" destOrd="0" presId="urn:microsoft.com/office/officeart/2008/layout/HorizontalMultiLevelHierarchy"/>
    <dgm:cxn modelId="{026A30F0-7D01-41FC-A837-CEFD24E619BC}" type="presParOf" srcId="{BA3267D8-ADDF-4B2D-B814-24D5B8935817}" destId="{240EA69C-CD8C-4D67-A092-4B4582B1C5E1}" srcOrd="0" destOrd="0" presId="urn:microsoft.com/office/officeart/2008/layout/HorizontalMultiLevelHierarchy"/>
    <dgm:cxn modelId="{246F5AA2-4938-4D5D-82FA-C90417558249}" type="presParOf" srcId="{BA3267D8-ADDF-4B2D-B814-24D5B8935817}" destId="{CD2D11E5-8569-493E-B7FE-B620A1E8834B}" srcOrd="1" destOrd="0" presId="urn:microsoft.com/office/officeart/2008/layout/HorizontalMultiLevelHierarchy"/>
    <dgm:cxn modelId="{5EEE898C-B29A-4EAE-A6BC-DC667FFF869C}" type="presParOf" srcId="{D1FB254B-FAB8-4EBD-9B9E-8C9C2EC8C947}" destId="{74712D12-3A6D-420F-B6E6-A723820E3C5E}" srcOrd="2" destOrd="0" presId="urn:microsoft.com/office/officeart/2008/layout/HorizontalMultiLevelHierarchy"/>
    <dgm:cxn modelId="{83343ED0-0542-4832-8A06-ACD48F59EE7A}" type="presParOf" srcId="{74712D12-3A6D-420F-B6E6-A723820E3C5E}" destId="{C031F91B-092C-4732-AD7B-0DB0C1231A41}" srcOrd="0" destOrd="0" presId="urn:microsoft.com/office/officeart/2008/layout/HorizontalMultiLevelHierarchy"/>
    <dgm:cxn modelId="{5F22BF15-9B26-4BEC-AD97-9E3D2216624E}" type="presParOf" srcId="{D1FB254B-FAB8-4EBD-9B9E-8C9C2EC8C947}" destId="{95248602-26E5-4542-840D-F235DB017C39}" srcOrd="3" destOrd="0" presId="urn:microsoft.com/office/officeart/2008/layout/HorizontalMultiLevelHierarchy"/>
    <dgm:cxn modelId="{A55AFD6E-8A85-41E9-B9D5-9F87EA17E58B}" type="presParOf" srcId="{95248602-26E5-4542-840D-F235DB017C39}" destId="{849C2C2A-5F2B-4E27-9870-A3CFC2967DA0}" srcOrd="0" destOrd="0" presId="urn:microsoft.com/office/officeart/2008/layout/HorizontalMultiLevelHierarchy"/>
    <dgm:cxn modelId="{9BDB71F7-A3B1-4023-B48A-49562C6906D3}" type="presParOf" srcId="{95248602-26E5-4542-840D-F235DB017C39}" destId="{ADC5DD1B-8AB1-43DB-A6D6-16FEA0167BAA}" srcOrd="1" destOrd="0" presId="urn:microsoft.com/office/officeart/2008/layout/HorizontalMultiLevelHierarchy"/>
    <dgm:cxn modelId="{93A24AFE-504E-49B4-9BD2-F52855492EAB}" type="presParOf" srcId="{FE30D33C-42DA-4C6D-87D0-2FDAF52ADFAC}" destId="{86D7D671-A7A0-435F-A364-0870F8E9AFCF}" srcOrd="2" destOrd="0" presId="urn:microsoft.com/office/officeart/2008/layout/HorizontalMultiLevelHierarchy"/>
    <dgm:cxn modelId="{1DACF428-DAA7-4785-B88C-24615D62D586}" type="presParOf" srcId="{86D7D671-A7A0-435F-A364-0870F8E9AFCF}" destId="{0029FF25-A646-4F35-8E61-9DC915AD9F0D}" srcOrd="0" destOrd="0" presId="urn:microsoft.com/office/officeart/2008/layout/HorizontalMultiLevelHierarchy"/>
    <dgm:cxn modelId="{1AD3588E-C8B8-4FF9-A1FE-144615FEE862}" type="presParOf" srcId="{FE30D33C-42DA-4C6D-87D0-2FDAF52ADFAC}" destId="{F8052E27-5AFE-4139-A939-23B82D91F7FD}" srcOrd="3" destOrd="0" presId="urn:microsoft.com/office/officeart/2008/layout/HorizontalMultiLevelHierarchy"/>
    <dgm:cxn modelId="{EAD41F97-78C6-4AD1-B474-57F4DFBD8F0E}" type="presParOf" srcId="{F8052E27-5AFE-4139-A939-23B82D91F7FD}" destId="{1F2C6669-8CB8-4EC9-ACE9-F3F0EC150BC9}" srcOrd="0" destOrd="0" presId="urn:microsoft.com/office/officeart/2008/layout/HorizontalMultiLevelHierarchy"/>
    <dgm:cxn modelId="{D11AE241-0C01-4167-B9BF-5A2132DB3305}" type="presParOf" srcId="{F8052E27-5AFE-4139-A939-23B82D91F7FD}" destId="{15DC3997-41CC-4DA7-BEA7-61CEC408D4E4}" srcOrd="1" destOrd="0" presId="urn:microsoft.com/office/officeart/2008/layout/HorizontalMultiLevelHierarchy"/>
    <dgm:cxn modelId="{BEBFB099-C6B2-4541-8B5E-9CCE7B739B3D}" type="presParOf" srcId="{15DC3997-41CC-4DA7-BEA7-61CEC408D4E4}" destId="{26EFDC0A-D786-49E2-A701-AF6C894E33CC}" srcOrd="0" destOrd="0" presId="urn:microsoft.com/office/officeart/2008/layout/HorizontalMultiLevelHierarchy"/>
    <dgm:cxn modelId="{DC7770E6-1959-471E-B5BE-ED6F19ADFFF0}" type="presParOf" srcId="{26EFDC0A-D786-49E2-A701-AF6C894E33CC}" destId="{93F08904-3D54-4009-A8D5-1490EE5F2C90}" srcOrd="0" destOrd="0" presId="urn:microsoft.com/office/officeart/2008/layout/HorizontalMultiLevelHierarchy"/>
    <dgm:cxn modelId="{E1BB7C98-E8E7-4058-8957-8ED164BAC358}" type="presParOf" srcId="{15DC3997-41CC-4DA7-BEA7-61CEC408D4E4}" destId="{8E94631A-DBF5-4FE9-ADED-4BE47D238961}" srcOrd="1" destOrd="0" presId="urn:microsoft.com/office/officeart/2008/layout/HorizontalMultiLevelHierarchy"/>
    <dgm:cxn modelId="{AD1452D5-BA1B-4283-877E-DC3B461CA58F}" type="presParOf" srcId="{8E94631A-DBF5-4FE9-ADED-4BE47D238961}" destId="{A16D3C7D-DCC4-45A3-82E3-9CFC9D47CB13}" srcOrd="0" destOrd="0" presId="urn:microsoft.com/office/officeart/2008/layout/HorizontalMultiLevelHierarchy"/>
    <dgm:cxn modelId="{9D221BF9-05BA-4E63-BF71-FD0E028DEBC2}" type="presParOf" srcId="{8E94631A-DBF5-4FE9-ADED-4BE47D238961}" destId="{3CE417FE-086C-4472-A2B5-7C8662C1F10F}" srcOrd="1" destOrd="0" presId="urn:microsoft.com/office/officeart/2008/layout/HorizontalMultiLevelHierarchy"/>
    <dgm:cxn modelId="{21884BCF-6DA8-4EF9-B3F4-0CB6541F91CE}" type="presParOf" srcId="{15DC3997-41CC-4DA7-BEA7-61CEC408D4E4}" destId="{0DA391E4-98D1-475A-853E-CA7E91B26B68}" srcOrd="2" destOrd="0" presId="urn:microsoft.com/office/officeart/2008/layout/HorizontalMultiLevelHierarchy"/>
    <dgm:cxn modelId="{D715DD7C-3BB9-40D8-BC26-9239BFBD2A42}" type="presParOf" srcId="{0DA391E4-98D1-475A-853E-CA7E91B26B68}" destId="{9FAA47E2-FC1F-4E19-8219-18AB4CE49AFB}" srcOrd="0" destOrd="0" presId="urn:microsoft.com/office/officeart/2008/layout/HorizontalMultiLevelHierarchy"/>
    <dgm:cxn modelId="{18925EA5-4C58-4FC7-A580-2E174D20570B}" type="presParOf" srcId="{15DC3997-41CC-4DA7-BEA7-61CEC408D4E4}" destId="{AAED0620-16EA-4DAF-88D7-2E37F234CD3C}" srcOrd="3" destOrd="0" presId="urn:microsoft.com/office/officeart/2008/layout/HorizontalMultiLevelHierarchy"/>
    <dgm:cxn modelId="{15A532EC-BBA7-43DA-9599-F1A1EC460069}" type="presParOf" srcId="{AAED0620-16EA-4DAF-88D7-2E37F234CD3C}" destId="{9B4C8901-C1E8-42DA-B77C-D56C8508457F}" srcOrd="0" destOrd="0" presId="urn:microsoft.com/office/officeart/2008/layout/HorizontalMultiLevelHierarchy"/>
    <dgm:cxn modelId="{DFAFF2B2-19DB-4EF3-B288-3156BD1280ED}" type="presParOf" srcId="{AAED0620-16EA-4DAF-88D7-2E37F234CD3C}" destId="{D9152F84-513F-44B4-BB5B-6A66F9A85A9D}" srcOrd="1" destOrd="0" presId="urn:microsoft.com/office/officeart/2008/layout/HorizontalMultiLevelHierarchy"/>
    <dgm:cxn modelId="{F2C0D758-4D27-4AEA-A16F-3F96107583E8}" type="presParOf" srcId="{380D4886-8041-44EA-8075-BF2D58BDAF11}" destId="{1C1A1AB4-92F9-477D-B1C3-7812F764B983}" srcOrd="2" destOrd="0" presId="urn:microsoft.com/office/officeart/2008/layout/HorizontalMultiLevelHierarchy"/>
    <dgm:cxn modelId="{741D309A-C938-4649-BFA8-8C23925FDEC4}" type="presParOf" srcId="{1C1A1AB4-92F9-477D-B1C3-7812F764B983}" destId="{3EA22C03-3A03-452D-B0FC-E6FF6BF5396B}" srcOrd="0" destOrd="0" presId="urn:microsoft.com/office/officeart/2008/layout/HorizontalMultiLevelHierarchy"/>
    <dgm:cxn modelId="{E273C261-7A29-417F-9A38-63864E59B64A}" type="presParOf" srcId="{380D4886-8041-44EA-8075-BF2D58BDAF11}" destId="{6385E76A-CBCB-4027-B7A1-52B0BCBDAB92}" srcOrd="3" destOrd="0" presId="urn:microsoft.com/office/officeart/2008/layout/HorizontalMultiLevelHierarchy"/>
    <dgm:cxn modelId="{4E396093-A288-4D40-B1EA-4E745139B06F}" type="presParOf" srcId="{6385E76A-CBCB-4027-B7A1-52B0BCBDAB92}" destId="{C2901DEF-1218-4C9D-8E6A-68007BFED1B1}" srcOrd="0" destOrd="0" presId="urn:microsoft.com/office/officeart/2008/layout/HorizontalMultiLevelHierarchy"/>
    <dgm:cxn modelId="{DE12F04B-7338-4326-B0F6-599A0CFEA4E2}" type="presParOf" srcId="{6385E76A-CBCB-4027-B7A1-52B0BCBDAB92}" destId="{3E2B8F9D-E459-4FE1-9B83-2DF063FE6201}" srcOrd="1" destOrd="0" presId="urn:microsoft.com/office/officeart/2008/layout/HorizontalMultiLevelHierarchy"/>
    <dgm:cxn modelId="{95E44DA2-FFCC-4BB9-9C05-D16856524B09}" type="presParOf" srcId="{3E2B8F9D-E459-4FE1-9B83-2DF063FE6201}" destId="{BF8529F9-B643-4074-B40F-010E8A58E152}" srcOrd="0" destOrd="0" presId="urn:microsoft.com/office/officeart/2008/layout/HorizontalMultiLevelHierarchy"/>
    <dgm:cxn modelId="{AA5D090F-9E91-4781-B9B2-8759C20A7A50}" type="presParOf" srcId="{BF8529F9-B643-4074-B40F-010E8A58E152}" destId="{3100D983-CC44-465C-BFBB-6FCBB90661F1}" srcOrd="0" destOrd="0" presId="urn:microsoft.com/office/officeart/2008/layout/HorizontalMultiLevelHierarchy"/>
    <dgm:cxn modelId="{4B2D934A-179C-41DF-BA54-EEFA303EE780}" type="presParOf" srcId="{3E2B8F9D-E459-4FE1-9B83-2DF063FE6201}" destId="{B3663031-B1D8-4019-A236-0DB5EC33C3F0}" srcOrd="1" destOrd="0" presId="urn:microsoft.com/office/officeart/2008/layout/HorizontalMultiLevelHierarchy"/>
    <dgm:cxn modelId="{EE18D6E4-48E8-4835-B176-C38C0049D3AE}" type="presParOf" srcId="{B3663031-B1D8-4019-A236-0DB5EC33C3F0}" destId="{D0E8AD97-B5EC-476F-9BEB-83A9A5861A66}" srcOrd="0" destOrd="0" presId="urn:microsoft.com/office/officeart/2008/layout/HorizontalMultiLevelHierarchy"/>
    <dgm:cxn modelId="{BDB859A6-523B-43EC-A4F4-9F4CC7F884ED}" type="presParOf" srcId="{B3663031-B1D8-4019-A236-0DB5EC33C3F0}" destId="{B2B1E87A-01FF-4B59-B5D2-BDD00CA8BF53}" srcOrd="1" destOrd="0" presId="urn:microsoft.com/office/officeart/2008/layout/HorizontalMultiLevelHierarchy"/>
    <dgm:cxn modelId="{34C1150D-5C3A-40BB-8881-CC588F95CD94}" type="presParOf" srcId="{3E2B8F9D-E459-4FE1-9B83-2DF063FE6201}" destId="{0CE75B16-161E-4974-B35E-6578F833286A}" srcOrd="2" destOrd="0" presId="urn:microsoft.com/office/officeart/2008/layout/HorizontalMultiLevelHierarchy"/>
    <dgm:cxn modelId="{50F12342-229A-40D2-8338-CBC5A51865C9}" type="presParOf" srcId="{0CE75B16-161E-4974-B35E-6578F833286A}" destId="{046C2500-0CA5-495E-826F-1270E28C78EA}" srcOrd="0" destOrd="0" presId="urn:microsoft.com/office/officeart/2008/layout/HorizontalMultiLevelHierarchy"/>
    <dgm:cxn modelId="{62C72A13-A646-4D73-A1E4-1B52ED37F66D}" type="presParOf" srcId="{3E2B8F9D-E459-4FE1-9B83-2DF063FE6201}" destId="{BA1599B0-E232-48E1-93B2-770662E8132E}" srcOrd="3" destOrd="0" presId="urn:microsoft.com/office/officeart/2008/layout/HorizontalMultiLevelHierarchy"/>
    <dgm:cxn modelId="{34883A82-78F3-4787-9182-2DCF0E5CF9CA}" type="presParOf" srcId="{BA1599B0-E232-48E1-93B2-770662E8132E}" destId="{6EEE9CB5-7EEF-44A2-B056-51BC039D4271}" srcOrd="0" destOrd="0" presId="urn:microsoft.com/office/officeart/2008/layout/HorizontalMultiLevelHierarchy"/>
    <dgm:cxn modelId="{2E3A0392-84BC-403F-89E7-4A74729089D5}" type="presParOf" srcId="{BA1599B0-E232-48E1-93B2-770662E8132E}" destId="{EB79A7B7-2987-4269-9A28-72E6671C7527}" srcOrd="1" destOrd="0" presId="urn:microsoft.com/office/officeart/2008/layout/HorizontalMultiLevelHierarchy"/>
    <dgm:cxn modelId="{14DBCC01-002D-498B-A4A5-2394D16F7B6C}" type="presParOf" srcId="{EB79A7B7-2987-4269-9A28-72E6671C7527}" destId="{9E222EDD-8C8D-48DF-972B-F7DD813C289F}" srcOrd="0" destOrd="0" presId="urn:microsoft.com/office/officeart/2008/layout/HorizontalMultiLevelHierarchy"/>
    <dgm:cxn modelId="{875A4B44-7420-434B-AAF1-2A9BBE2FD67B}" type="presParOf" srcId="{9E222EDD-8C8D-48DF-972B-F7DD813C289F}" destId="{7CF280B2-9ADD-44AF-9124-90A03E4DFBD1}" srcOrd="0" destOrd="0" presId="urn:microsoft.com/office/officeart/2008/layout/HorizontalMultiLevelHierarchy"/>
    <dgm:cxn modelId="{5450BCFD-CFFA-48C6-A47A-C1278C812008}" type="presParOf" srcId="{EB79A7B7-2987-4269-9A28-72E6671C7527}" destId="{4ADA90C7-D847-4DB8-90B5-C4B54728CB78}" srcOrd="1" destOrd="0" presId="urn:microsoft.com/office/officeart/2008/layout/HorizontalMultiLevelHierarchy"/>
    <dgm:cxn modelId="{0CBBD96D-2B1A-40D0-B1F9-5190A84E8092}" type="presParOf" srcId="{4ADA90C7-D847-4DB8-90B5-C4B54728CB78}" destId="{AD499573-5A7E-4A6D-840E-BAC0BEC77ADF}" srcOrd="0" destOrd="0" presId="urn:microsoft.com/office/officeart/2008/layout/HorizontalMultiLevelHierarchy"/>
    <dgm:cxn modelId="{68D77FB6-B137-44C6-956A-24E8FDBD8677}" type="presParOf" srcId="{4ADA90C7-D847-4DB8-90B5-C4B54728CB78}" destId="{819DB7A4-5AAA-47CF-A63C-496FCE9ED8FE}" srcOrd="1" destOrd="0" presId="urn:microsoft.com/office/officeart/2008/layout/HorizontalMultiLevelHierarchy"/>
    <dgm:cxn modelId="{C798EB7C-FA44-46B8-A60D-E90BCE26B4B5}" type="presParOf" srcId="{EB79A7B7-2987-4269-9A28-72E6671C7527}" destId="{4B085258-AAD6-4C70-B804-E83C885BF6EA}" srcOrd="2" destOrd="0" presId="urn:microsoft.com/office/officeart/2008/layout/HorizontalMultiLevelHierarchy"/>
    <dgm:cxn modelId="{5D354F28-3943-4553-AA12-B7E6532104A3}" type="presParOf" srcId="{4B085258-AAD6-4C70-B804-E83C885BF6EA}" destId="{DBE4F944-2BD0-45D4-BFDD-168E4E762670}" srcOrd="0" destOrd="0" presId="urn:microsoft.com/office/officeart/2008/layout/HorizontalMultiLevelHierarchy"/>
    <dgm:cxn modelId="{6EE7F108-A884-45F6-81CA-2BE19F755F15}" type="presParOf" srcId="{EB79A7B7-2987-4269-9A28-72E6671C7527}" destId="{10020BED-0363-48F9-BD24-17C04AC6AACA}" srcOrd="3" destOrd="0" presId="urn:microsoft.com/office/officeart/2008/layout/HorizontalMultiLevelHierarchy"/>
    <dgm:cxn modelId="{D833B1F8-F99E-429C-AB6E-D1CF20537940}" type="presParOf" srcId="{10020BED-0363-48F9-BD24-17C04AC6AACA}" destId="{65B7D5CF-045F-48CD-9318-823B501C2175}" srcOrd="0" destOrd="0" presId="urn:microsoft.com/office/officeart/2008/layout/HorizontalMultiLevelHierarchy"/>
    <dgm:cxn modelId="{6BD279A3-DAEF-4829-8FF2-3A92A8D1DCF3}" type="presParOf" srcId="{10020BED-0363-48F9-BD24-17C04AC6AACA}" destId="{7328F01B-1C58-4534-B7F6-0C0FB52C0108}" srcOrd="1" destOrd="0" presId="urn:microsoft.com/office/officeart/2008/layout/HorizontalMultiLevelHierarchy"/>
    <dgm:cxn modelId="{93399398-6B3A-400F-8259-6AE2905CC254}" type="presParOf" srcId="{EB79A7B7-2987-4269-9A28-72E6671C7527}" destId="{7DAD4699-FB33-4978-ADC0-53AD59BE01F6}" srcOrd="4" destOrd="0" presId="urn:microsoft.com/office/officeart/2008/layout/HorizontalMultiLevelHierarchy"/>
    <dgm:cxn modelId="{188D7994-DA1B-4F13-B77C-063FC206B35E}" type="presParOf" srcId="{7DAD4699-FB33-4978-ADC0-53AD59BE01F6}" destId="{765FDB90-3100-44C0-8F52-1CB27BB31F63}" srcOrd="0" destOrd="0" presId="urn:microsoft.com/office/officeart/2008/layout/HorizontalMultiLevelHierarchy"/>
    <dgm:cxn modelId="{67032CE9-5B60-40F0-82F4-049DB5C1EE81}" type="presParOf" srcId="{EB79A7B7-2987-4269-9A28-72E6671C7527}" destId="{58EEFA12-93D5-40F5-A03C-21114C3AA49E}" srcOrd="5" destOrd="0" presId="urn:microsoft.com/office/officeart/2008/layout/HorizontalMultiLevelHierarchy"/>
    <dgm:cxn modelId="{623CFDDC-30B4-4168-BE9F-8171C6A7788C}" type="presParOf" srcId="{58EEFA12-93D5-40F5-A03C-21114C3AA49E}" destId="{D99F4AFF-43A9-4055-AA85-4008741AEEC5}" srcOrd="0" destOrd="0" presId="urn:microsoft.com/office/officeart/2008/layout/HorizontalMultiLevelHierarchy"/>
    <dgm:cxn modelId="{93FBD7FE-F4A3-4C39-A571-459A0360F90C}" type="presParOf" srcId="{58EEFA12-93D5-40F5-A03C-21114C3AA49E}" destId="{3D9ADF8C-3A70-4BD2-99CC-FF564EB080AE}" srcOrd="1" destOrd="0" presId="urn:microsoft.com/office/officeart/2008/layout/HorizontalMultiLevelHierarchy"/>
    <dgm:cxn modelId="{4719CF09-6A21-4A11-A0C1-B34D9D792EA3}" type="presParOf" srcId="{EB79A7B7-2987-4269-9A28-72E6671C7527}" destId="{261F0402-52B2-473A-8D29-FEDF0EC468AD}" srcOrd="6" destOrd="0" presId="urn:microsoft.com/office/officeart/2008/layout/HorizontalMultiLevelHierarchy"/>
    <dgm:cxn modelId="{6CCF660A-34AB-4C38-BDBD-A764FB54D0D3}" type="presParOf" srcId="{261F0402-52B2-473A-8D29-FEDF0EC468AD}" destId="{5D357F59-4A07-43CE-BD09-F090A36FC6F9}" srcOrd="0" destOrd="0" presId="urn:microsoft.com/office/officeart/2008/layout/HorizontalMultiLevelHierarchy"/>
    <dgm:cxn modelId="{836CDF1F-5C4A-423F-8B52-CF7DF09E01A3}" type="presParOf" srcId="{EB79A7B7-2987-4269-9A28-72E6671C7527}" destId="{666CF274-FA33-468A-B839-5559BA518A99}" srcOrd="7" destOrd="0" presId="urn:microsoft.com/office/officeart/2008/layout/HorizontalMultiLevelHierarchy"/>
    <dgm:cxn modelId="{A113B954-8C90-4B67-9F66-78A1BFDDBF4C}" type="presParOf" srcId="{666CF274-FA33-468A-B839-5559BA518A99}" destId="{1036DD2D-C0D6-4F8B-B68F-75A5603A110F}" srcOrd="0" destOrd="0" presId="urn:microsoft.com/office/officeart/2008/layout/HorizontalMultiLevelHierarchy"/>
    <dgm:cxn modelId="{258D8204-5566-425B-A301-A8A4BF357C98}" type="presParOf" srcId="{666CF274-FA33-468A-B839-5559BA518A99}" destId="{0A550D4B-A072-4356-B9FB-506AD0432FE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1F0402-52B2-473A-8D29-FEDF0EC468AD}">
      <dsp:nvSpPr>
        <dsp:cNvPr id="0" name=""/>
        <dsp:cNvSpPr/>
      </dsp:nvSpPr>
      <dsp:spPr>
        <a:xfrm>
          <a:off x="4027557" y="2560240"/>
          <a:ext cx="227375" cy="649891"/>
        </a:xfrm>
        <a:custGeom>
          <a:avLst/>
          <a:gdLst/>
          <a:ahLst/>
          <a:cxnLst/>
          <a:rect l="0" t="0" r="0" b="0"/>
          <a:pathLst>
            <a:path>
              <a:moveTo>
                <a:pt x="0" y="0"/>
              </a:moveTo>
              <a:lnTo>
                <a:pt x="113687" y="0"/>
              </a:lnTo>
              <a:lnTo>
                <a:pt x="113687" y="649891"/>
              </a:lnTo>
              <a:lnTo>
                <a:pt x="227375" y="6498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24031" y="2867973"/>
        <a:ext cx="34425" cy="34425"/>
      </dsp:txXfrm>
    </dsp:sp>
    <dsp:sp modelId="{7DAD4699-FB33-4978-ADC0-53AD59BE01F6}">
      <dsp:nvSpPr>
        <dsp:cNvPr id="0" name=""/>
        <dsp:cNvSpPr/>
      </dsp:nvSpPr>
      <dsp:spPr>
        <a:xfrm>
          <a:off x="4027557" y="2560240"/>
          <a:ext cx="227375" cy="216630"/>
        </a:xfrm>
        <a:custGeom>
          <a:avLst/>
          <a:gdLst/>
          <a:ahLst/>
          <a:cxnLst/>
          <a:rect l="0" t="0" r="0" b="0"/>
          <a:pathLst>
            <a:path>
              <a:moveTo>
                <a:pt x="0" y="0"/>
              </a:moveTo>
              <a:lnTo>
                <a:pt x="113687" y="0"/>
              </a:lnTo>
              <a:lnTo>
                <a:pt x="113687" y="216630"/>
              </a:lnTo>
              <a:lnTo>
                <a:pt x="227375" y="216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33393" y="2660704"/>
        <a:ext cx="15702" cy="15702"/>
      </dsp:txXfrm>
    </dsp:sp>
    <dsp:sp modelId="{4B085258-AAD6-4C70-B804-E83C885BF6EA}">
      <dsp:nvSpPr>
        <dsp:cNvPr id="0" name=""/>
        <dsp:cNvSpPr/>
      </dsp:nvSpPr>
      <dsp:spPr>
        <a:xfrm>
          <a:off x="4027557" y="2343610"/>
          <a:ext cx="227375" cy="216630"/>
        </a:xfrm>
        <a:custGeom>
          <a:avLst/>
          <a:gdLst/>
          <a:ahLst/>
          <a:cxnLst/>
          <a:rect l="0" t="0" r="0" b="0"/>
          <a:pathLst>
            <a:path>
              <a:moveTo>
                <a:pt x="0" y="216630"/>
              </a:moveTo>
              <a:lnTo>
                <a:pt x="113687" y="216630"/>
              </a:lnTo>
              <a:lnTo>
                <a:pt x="113687" y="0"/>
              </a:lnTo>
              <a:lnTo>
                <a:pt x="22737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33393" y="2444074"/>
        <a:ext cx="15702" cy="15702"/>
      </dsp:txXfrm>
    </dsp:sp>
    <dsp:sp modelId="{9E222EDD-8C8D-48DF-972B-F7DD813C289F}">
      <dsp:nvSpPr>
        <dsp:cNvPr id="0" name=""/>
        <dsp:cNvSpPr/>
      </dsp:nvSpPr>
      <dsp:spPr>
        <a:xfrm>
          <a:off x="4027557" y="1910349"/>
          <a:ext cx="227375" cy="649891"/>
        </a:xfrm>
        <a:custGeom>
          <a:avLst/>
          <a:gdLst/>
          <a:ahLst/>
          <a:cxnLst/>
          <a:rect l="0" t="0" r="0" b="0"/>
          <a:pathLst>
            <a:path>
              <a:moveTo>
                <a:pt x="0" y="649891"/>
              </a:moveTo>
              <a:lnTo>
                <a:pt x="113687" y="649891"/>
              </a:lnTo>
              <a:lnTo>
                <a:pt x="113687" y="0"/>
              </a:lnTo>
              <a:lnTo>
                <a:pt x="22737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24031" y="2218081"/>
        <a:ext cx="34425" cy="34425"/>
      </dsp:txXfrm>
    </dsp:sp>
    <dsp:sp modelId="{0CE75B16-161E-4974-B35E-6578F833286A}">
      <dsp:nvSpPr>
        <dsp:cNvPr id="0" name=""/>
        <dsp:cNvSpPr/>
      </dsp:nvSpPr>
      <dsp:spPr>
        <a:xfrm>
          <a:off x="2663304" y="2343610"/>
          <a:ext cx="227375" cy="216630"/>
        </a:xfrm>
        <a:custGeom>
          <a:avLst/>
          <a:gdLst/>
          <a:ahLst/>
          <a:cxnLst/>
          <a:rect l="0" t="0" r="0" b="0"/>
          <a:pathLst>
            <a:path>
              <a:moveTo>
                <a:pt x="0" y="0"/>
              </a:moveTo>
              <a:lnTo>
                <a:pt x="113687" y="0"/>
              </a:lnTo>
              <a:lnTo>
                <a:pt x="113687" y="216630"/>
              </a:lnTo>
              <a:lnTo>
                <a:pt x="227375" y="216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9141" y="2444074"/>
        <a:ext cx="15702" cy="15702"/>
      </dsp:txXfrm>
    </dsp:sp>
    <dsp:sp modelId="{BF8529F9-B643-4074-B40F-010E8A58E152}">
      <dsp:nvSpPr>
        <dsp:cNvPr id="0" name=""/>
        <dsp:cNvSpPr/>
      </dsp:nvSpPr>
      <dsp:spPr>
        <a:xfrm>
          <a:off x="2663304" y="2126979"/>
          <a:ext cx="227375" cy="216630"/>
        </a:xfrm>
        <a:custGeom>
          <a:avLst/>
          <a:gdLst/>
          <a:ahLst/>
          <a:cxnLst/>
          <a:rect l="0" t="0" r="0" b="0"/>
          <a:pathLst>
            <a:path>
              <a:moveTo>
                <a:pt x="0" y="216630"/>
              </a:moveTo>
              <a:lnTo>
                <a:pt x="113687" y="216630"/>
              </a:lnTo>
              <a:lnTo>
                <a:pt x="113687" y="0"/>
              </a:lnTo>
              <a:lnTo>
                <a:pt x="22737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9141" y="2227443"/>
        <a:ext cx="15702" cy="15702"/>
      </dsp:txXfrm>
    </dsp:sp>
    <dsp:sp modelId="{1C1A1AB4-92F9-477D-B1C3-7812F764B983}">
      <dsp:nvSpPr>
        <dsp:cNvPr id="0" name=""/>
        <dsp:cNvSpPr/>
      </dsp:nvSpPr>
      <dsp:spPr>
        <a:xfrm>
          <a:off x="1198688" y="1567324"/>
          <a:ext cx="327739" cy="776285"/>
        </a:xfrm>
        <a:custGeom>
          <a:avLst/>
          <a:gdLst/>
          <a:ahLst/>
          <a:cxnLst/>
          <a:rect l="0" t="0" r="0" b="0"/>
          <a:pathLst>
            <a:path>
              <a:moveTo>
                <a:pt x="0" y="0"/>
              </a:moveTo>
              <a:lnTo>
                <a:pt x="163869" y="0"/>
              </a:lnTo>
              <a:lnTo>
                <a:pt x="163869" y="776285"/>
              </a:lnTo>
              <a:lnTo>
                <a:pt x="327739" y="776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41492" y="1934401"/>
        <a:ext cx="42131" cy="42131"/>
      </dsp:txXfrm>
    </dsp:sp>
    <dsp:sp modelId="{0DA391E4-98D1-475A-853E-CA7E91B26B68}">
      <dsp:nvSpPr>
        <dsp:cNvPr id="0" name=""/>
        <dsp:cNvSpPr/>
      </dsp:nvSpPr>
      <dsp:spPr>
        <a:xfrm>
          <a:off x="4027557" y="1260457"/>
          <a:ext cx="227375" cy="216630"/>
        </a:xfrm>
        <a:custGeom>
          <a:avLst/>
          <a:gdLst/>
          <a:ahLst/>
          <a:cxnLst/>
          <a:rect l="0" t="0" r="0" b="0"/>
          <a:pathLst>
            <a:path>
              <a:moveTo>
                <a:pt x="0" y="0"/>
              </a:moveTo>
              <a:lnTo>
                <a:pt x="113687" y="0"/>
              </a:lnTo>
              <a:lnTo>
                <a:pt x="113687" y="216630"/>
              </a:lnTo>
              <a:lnTo>
                <a:pt x="227375" y="216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33393" y="1360921"/>
        <a:ext cx="15702" cy="15702"/>
      </dsp:txXfrm>
    </dsp:sp>
    <dsp:sp modelId="{26EFDC0A-D786-49E2-A701-AF6C894E33CC}">
      <dsp:nvSpPr>
        <dsp:cNvPr id="0" name=""/>
        <dsp:cNvSpPr/>
      </dsp:nvSpPr>
      <dsp:spPr>
        <a:xfrm>
          <a:off x="4027557" y="1043826"/>
          <a:ext cx="227375" cy="216630"/>
        </a:xfrm>
        <a:custGeom>
          <a:avLst/>
          <a:gdLst/>
          <a:ahLst/>
          <a:cxnLst/>
          <a:rect l="0" t="0" r="0" b="0"/>
          <a:pathLst>
            <a:path>
              <a:moveTo>
                <a:pt x="0" y="216630"/>
              </a:moveTo>
              <a:lnTo>
                <a:pt x="113687" y="216630"/>
              </a:lnTo>
              <a:lnTo>
                <a:pt x="113687" y="0"/>
              </a:lnTo>
              <a:lnTo>
                <a:pt x="22737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33393" y="1144290"/>
        <a:ext cx="15702" cy="15702"/>
      </dsp:txXfrm>
    </dsp:sp>
    <dsp:sp modelId="{86D7D671-A7A0-435F-A364-0870F8E9AFCF}">
      <dsp:nvSpPr>
        <dsp:cNvPr id="0" name=""/>
        <dsp:cNvSpPr/>
      </dsp:nvSpPr>
      <dsp:spPr>
        <a:xfrm>
          <a:off x="2663304" y="827196"/>
          <a:ext cx="227375" cy="433261"/>
        </a:xfrm>
        <a:custGeom>
          <a:avLst/>
          <a:gdLst/>
          <a:ahLst/>
          <a:cxnLst/>
          <a:rect l="0" t="0" r="0" b="0"/>
          <a:pathLst>
            <a:path>
              <a:moveTo>
                <a:pt x="0" y="0"/>
              </a:moveTo>
              <a:lnTo>
                <a:pt x="113687" y="0"/>
              </a:lnTo>
              <a:lnTo>
                <a:pt x="113687" y="433261"/>
              </a:lnTo>
              <a:lnTo>
                <a:pt x="227375" y="4332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4759" y="1031594"/>
        <a:ext cx="24465" cy="24465"/>
      </dsp:txXfrm>
    </dsp:sp>
    <dsp:sp modelId="{74712D12-3A6D-420F-B6E6-A723820E3C5E}">
      <dsp:nvSpPr>
        <dsp:cNvPr id="0" name=""/>
        <dsp:cNvSpPr/>
      </dsp:nvSpPr>
      <dsp:spPr>
        <a:xfrm>
          <a:off x="4027557" y="393935"/>
          <a:ext cx="227375" cy="216630"/>
        </a:xfrm>
        <a:custGeom>
          <a:avLst/>
          <a:gdLst/>
          <a:ahLst/>
          <a:cxnLst/>
          <a:rect l="0" t="0" r="0" b="0"/>
          <a:pathLst>
            <a:path>
              <a:moveTo>
                <a:pt x="0" y="0"/>
              </a:moveTo>
              <a:lnTo>
                <a:pt x="113687" y="0"/>
              </a:lnTo>
              <a:lnTo>
                <a:pt x="113687" y="216630"/>
              </a:lnTo>
              <a:lnTo>
                <a:pt x="227375" y="2166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33393" y="494399"/>
        <a:ext cx="15702" cy="15702"/>
      </dsp:txXfrm>
    </dsp:sp>
    <dsp:sp modelId="{176C9F94-84DB-4094-848A-F4D71001C60E}">
      <dsp:nvSpPr>
        <dsp:cNvPr id="0" name=""/>
        <dsp:cNvSpPr/>
      </dsp:nvSpPr>
      <dsp:spPr>
        <a:xfrm>
          <a:off x="4027557" y="177304"/>
          <a:ext cx="227375" cy="216630"/>
        </a:xfrm>
        <a:custGeom>
          <a:avLst/>
          <a:gdLst/>
          <a:ahLst/>
          <a:cxnLst/>
          <a:rect l="0" t="0" r="0" b="0"/>
          <a:pathLst>
            <a:path>
              <a:moveTo>
                <a:pt x="0" y="216630"/>
              </a:moveTo>
              <a:lnTo>
                <a:pt x="113687" y="216630"/>
              </a:lnTo>
              <a:lnTo>
                <a:pt x="113687" y="0"/>
              </a:lnTo>
              <a:lnTo>
                <a:pt x="22737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133393" y="277768"/>
        <a:ext cx="15702" cy="15702"/>
      </dsp:txXfrm>
    </dsp:sp>
    <dsp:sp modelId="{3654EEC3-E730-4909-9C61-A8190194852E}">
      <dsp:nvSpPr>
        <dsp:cNvPr id="0" name=""/>
        <dsp:cNvSpPr/>
      </dsp:nvSpPr>
      <dsp:spPr>
        <a:xfrm>
          <a:off x="2663304" y="393935"/>
          <a:ext cx="227375" cy="433261"/>
        </a:xfrm>
        <a:custGeom>
          <a:avLst/>
          <a:gdLst/>
          <a:ahLst/>
          <a:cxnLst/>
          <a:rect l="0" t="0" r="0" b="0"/>
          <a:pathLst>
            <a:path>
              <a:moveTo>
                <a:pt x="0" y="433261"/>
              </a:moveTo>
              <a:lnTo>
                <a:pt x="113687" y="433261"/>
              </a:lnTo>
              <a:lnTo>
                <a:pt x="113687" y="0"/>
              </a:lnTo>
              <a:lnTo>
                <a:pt x="227375"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64759" y="598333"/>
        <a:ext cx="24465" cy="24465"/>
      </dsp:txXfrm>
    </dsp:sp>
    <dsp:sp modelId="{6784DC48-3F27-46DF-AA7B-461AE7D441C9}">
      <dsp:nvSpPr>
        <dsp:cNvPr id="0" name=""/>
        <dsp:cNvSpPr/>
      </dsp:nvSpPr>
      <dsp:spPr>
        <a:xfrm>
          <a:off x="1198688" y="827196"/>
          <a:ext cx="327739" cy="740128"/>
        </a:xfrm>
        <a:custGeom>
          <a:avLst/>
          <a:gdLst/>
          <a:ahLst/>
          <a:cxnLst/>
          <a:rect l="0" t="0" r="0" b="0"/>
          <a:pathLst>
            <a:path>
              <a:moveTo>
                <a:pt x="0" y="740128"/>
              </a:moveTo>
              <a:lnTo>
                <a:pt x="163869" y="740128"/>
              </a:lnTo>
              <a:lnTo>
                <a:pt x="163869" y="0"/>
              </a:lnTo>
              <a:lnTo>
                <a:pt x="32773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42321" y="1177024"/>
        <a:ext cx="40472" cy="40472"/>
      </dsp:txXfrm>
    </dsp:sp>
    <dsp:sp modelId="{8456D842-A8E4-452C-95DB-0AD3E8106940}">
      <dsp:nvSpPr>
        <dsp:cNvPr id="0" name=""/>
        <dsp:cNvSpPr/>
      </dsp:nvSpPr>
      <dsp:spPr>
        <a:xfrm>
          <a:off x="296674" y="1148666"/>
          <a:ext cx="966710" cy="8373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Global economic surplus</a:t>
          </a:r>
        </a:p>
      </dsp:txBody>
      <dsp:txXfrm>
        <a:off x="296674" y="1148666"/>
        <a:ext cx="966710" cy="837316"/>
      </dsp:txXfrm>
    </dsp:sp>
    <dsp:sp modelId="{02B56AF3-10DE-4C68-9E83-B67843B5F503}">
      <dsp:nvSpPr>
        <dsp:cNvPr id="0" name=""/>
        <dsp:cNvSpPr/>
      </dsp:nvSpPr>
      <dsp:spPr>
        <a:xfrm>
          <a:off x="1526427" y="653892"/>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Consumer surplus</a:t>
          </a:r>
        </a:p>
      </dsp:txBody>
      <dsp:txXfrm>
        <a:off x="1526427" y="653892"/>
        <a:ext cx="1136876" cy="346608"/>
      </dsp:txXfrm>
    </dsp:sp>
    <dsp:sp modelId="{B9E075CB-5B5E-4765-ABF3-9BE49ADB93CF}">
      <dsp:nvSpPr>
        <dsp:cNvPr id="0" name=""/>
        <dsp:cNvSpPr/>
      </dsp:nvSpPr>
      <dsp:spPr>
        <a:xfrm>
          <a:off x="2890680" y="220630"/>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Vaccine benefits</a:t>
          </a:r>
        </a:p>
      </dsp:txBody>
      <dsp:txXfrm>
        <a:off x="2890680" y="220630"/>
        <a:ext cx="1136876" cy="346608"/>
      </dsp:txXfrm>
    </dsp:sp>
    <dsp:sp modelId="{240EA69C-CD8C-4D67-A092-4B4582B1C5E1}">
      <dsp:nvSpPr>
        <dsp:cNvPr id="0" name=""/>
        <dsp:cNvSpPr/>
      </dsp:nvSpPr>
      <dsp:spPr>
        <a:xfrm>
          <a:off x="4254932" y="4000"/>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Cervical cancer treatment cost savings</a:t>
          </a:r>
        </a:p>
      </dsp:txBody>
      <dsp:txXfrm>
        <a:off x="4254932" y="4000"/>
        <a:ext cx="1136876" cy="346608"/>
      </dsp:txXfrm>
    </dsp:sp>
    <dsp:sp modelId="{849C2C2A-5F2B-4E27-9870-A3CFC2967DA0}">
      <dsp:nvSpPr>
        <dsp:cNvPr id="0" name=""/>
        <dsp:cNvSpPr/>
      </dsp:nvSpPr>
      <dsp:spPr>
        <a:xfrm>
          <a:off x="4254932" y="437261"/>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DALYs due to cervical cancer prevented</a:t>
          </a:r>
        </a:p>
      </dsp:txBody>
      <dsp:txXfrm>
        <a:off x="4254932" y="437261"/>
        <a:ext cx="1136876" cy="346608"/>
      </dsp:txXfrm>
    </dsp:sp>
    <dsp:sp modelId="{1F2C6669-8CB8-4EC9-ACE9-F3F0EC150BC9}">
      <dsp:nvSpPr>
        <dsp:cNvPr id="0" name=""/>
        <dsp:cNvSpPr/>
      </dsp:nvSpPr>
      <dsp:spPr>
        <a:xfrm>
          <a:off x="2890680" y="1087153"/>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(less) Vaccine costs</a:t>
          </a:r>
        </a:p>
      </dsp:txBody>
      <dsp:txXfrm>
        <a:off x="2890680" y="1087153"/>
        <a:ext cx="1136876" cy="346608"/>
      </dsp:txXfrm>
    </dsp:sp>
    <dsp:sp modelId="{A16D3C7D-DCC4-45A3-82E3-9CFC9D47CB13}">
      <dsp:nvSpPr>
        <dsp:cNvPr id="0" name=""/>
        <dsp:cNvSpPr/>
      </dsp:nvSpPr>
      <dsp:spPr>
        <a:xfrm>
          <a:off x="4254932" y="870522"/>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Procurement costs</a:t>
          </a:r>
        </a:p>
      </dsp:txBody>
      <dsp:txXfrm>
        <a:off x="4254932" y="870522"/>
        <a:ext cx="1136876" cy="346608"/>
      </dsp:txXfrm>
    </dsp:sp>
    <dsp:sp modelId="{9B4C8901-C1E8-42DA-B77C-D56C8508457F}">
      <dsp:nvSpPr>
        <dsp:cNvPr id="0" name=""/>
        <dsp:cNvSpPr/>
      </dsp:nvSpPr>
      <dsp:spPr>
        <a:xfrm>
          <a:off x="4254932" y="1303783"/>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Administration costs</a:t>
          </a:r>
        </a:p>
      </dsp:txBody>
      <dsp:txXfrm>
        <a:off x="4254932" y="1303783"/>
        <a:ext cx="1136876" cy="346608"/>
      </dsp:txXfrm>
    </dsp:sp>
    <dsp:sp modelId="{C2901DEF-1218-4C9D-8E6A-68007BFED1B1}">
      <dsp:nvSpPr>
        <dsp:cNvPr id="0" name=""/>
        <dsp:cNvSpPr/>
      </dsp:nvSpPr>
      <dsp:spPr>
        <a:xfrm>
          <a:off x="1526427" y="2170305"/>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Producer surplus</a:t>
          </a:r>
        </a:p>
      </dsp:txBody>
      <dsp:txXfrm>
        <a:off x="1526427" y="2170305"/>
        <a:ext cx="1136876" cy="346608"/>
      </dsp:txXfrm>
    </dsp:sp>
    <dsp:sp modelId="{D0E8AD97-B5EC-476F-9BEB-83A9A5861A66}">
      <dsp:nvSpPr>
        <dsp:cNvPr id="0" name=""/>
        <dsp:cNvSpPr/>
      </dsp:nvSpPr>
      <dsp:spPr>
        <a:xfrm>
          <a:off x="2890680" y="1953675"/>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Revenues from vaccine sales</a:t>
          </a:r>
        </a:p>
      </dsp:txBody>
      <dsp:txXfrm>
        <a:off x="2890680" y="1953675"/>
        <a:ext cx="1136876" cy="346608"/>
      </dsp:txXfrm>
    </dsp:sp>
    <dsp:sp modelId="{6EEE9CB5-7EEF-44A2-B056-51BC039D4271}">
      <dsp:nvSpPr>
        <dsp:cNvPr id="0" name=""/>
        <dsp:cNvSpPr/>
      </dsp:nvSpPr>
      <dsp:spPr>
        <a:xfrm>
          <a:off x="2890680" y="2386936"/>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(less) Vaccine costs</a:t>
          </a:r>
        </a:p>
      </dsp:txBody>
      <dsp:txXfrm>
        <a:off x="2890680" y="2386936"/>
        <a:ext cx="1136876" cy="346608"/>
      </dsp:txXfrm>
    </dsp:sp>
    <dsp:sp modelId="{AD499573-5A7E-4A6D-840E-BAC0BEC77ADF}">
      <dsp:nvSpPr>
        <dsp:cNvPr id="0" name=""/>
        <dsp:cNvSpPr/>
      </dsp:nvSpPr>
      <dsp:spPr>
        <a:xfrm>
          <a:off x="4254932" y="1737044"/>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Discovery costs</a:t>
          </a:r>
        </a:p>
      </dsp:txBody>
      <dsp:txXfrm>
        <a:off x="4254932" y="1737044"/>
        <a:ext cx="1136876" cy="346608"/>
      </dsp:txXfrm>
    </dsp:sp>
    <dsp:sp modelId="{65B7D5CF-045F-48CD-9318-823B501C2175}">
      <dsp:nvSpPr>
        <dsp:cNvPr id="0" name=""/>
        <dsp:cNvSpPr/>
      </dsp:nvSpPr>
      <dsp:spPr>
        <a:xfrm>
          <a:off x="4254932" y="2170305"/>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trials</a:t>
          </a:r>
        </a:p>
      </dsp:txBody>
      <dsp:txXfrm>
        <a:off x="4254932" y="2170305"/>
        <a:ext cx="1136876" cy="346608"/>
      </dsp:txXfrm>
    </dsp:sp>
    <dsp:sp modelId="{D99F4AFF-43A9-4055-AA85-4008741AEEC5}">
      <dsp:nvSpPr>
        <dsp:cNvPr id="0" name=""/>
        <dsp:cNvSpPr/>
      </dsp:nvSpPr>
      <dsp:spPr>
        <a:xfrm>
          <a:off x="4254932" y="2603566"/>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Manufacturing costs</a:t>
          </a:r>
        </a:p>
      </dsp:txBody>
      <dsp:txXfrm>
        <a:off x="4254932" y="2603566"/>
        <a:ext cx="1136876" cy="346608"/>
      </dsp:txXfrm>
    </dsp:sp>
    <dsp:sp modelId="{1036DD2D-C0D6-4F8B-B68F-75A5603A110F}">
      <dsp:nvSpPr>
        <dsp:cNvPr id="0" name=""/>
        <dsp:cNvSpPr/>
      </dsp:nvSpPr>
      <dsp:spPr>
        <a:xfrm>
          <a:off x="4254932" y="3036827"/>
          <a:ext cx="1136876" cy="3466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Marketing costs</a:t>
          </a:r>
        </a:p>
      </dsp:txBody>
      <dsp:txXfrm>
        <a:off x="4254932" y="3036827"/>
        <a:ext cx="1136876" cy="34660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7463-2A96-480C-9779-B0D94580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30858</Words>
  <Characters>175895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206341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12</cp:revision>
  <dcterms:created xsi:type="dcterms:W3CDTF">2016-01-01T16:44:00Z</dcterms:created>
  <dcterms:modified xsi:type="dcterms:W3CDTF">2016-01-02T12:43:00Z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http://www.zotero.org/styles/applied-health-economics-and-health-policy</vt:lpwstr>
  </property>
  <property fmtid="{D5CDD505-2E9C-101B-9397-08002B2CF9AE}" pid="4" name="Mendeley Recent Style Name 0_1">
    <vt:lpwstr>Applied Health Economics and Health Policy</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16th edition (author-date)</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(author-date)</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7th edition</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http://www.zotero.org/styles/the-lancet-infectious-diseases</vt:lpwstr>
  </property>
  <property fmtid="{D5CDD505-2E9C-101B-9397-08002B2CF9AE}" pid="18" name="Mendeley Recent Style Name 7_1">
    <vt:lpwstr>The Lancet Infectious Diseases</vt:lpwstr>
  </property>
  <property fmtid="{D5CDD505-2E9C-101B-9397-08002B2CF9AE}" pid="19" name="Mendeley Recent Style Id 8_1">
    <vt:lpwstr>http://www.zotero.org/styles/vaccine</vt:lpwstr>
  </property>
  <property fmtid="{D5CDD505-2E9C-101B-9397-08002B2CF9AE}" pid="20" name="Mendeley Recent Style Name 8_1">
    <vt:lpwstr>Vaccine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ser Name_1">
    <vt:lpwstr>markjit@gmail.com@www.mendeley.com</vt:lpwstr>
  </property>
</Properties>
</file>