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5F1B29" w14:textId="77777777" w:rsidR="00C6271B" w:rsidRPr="0096518C" w:rsidRDefault="00C6271B" w:rsidP="0096518C">
      <w:pPr>
        <w:spacing w:line="480" w:lineRule="auto"/>
        <w:rPr>
          <w:rFonts w:ascii="Courier New" w:hAnsi="Courier New" w:cs="Courier New"/>
          <w:b/>
          <w:sz w:val="24"/>
          <w:szCs w:val="24"/>
        </w:rPr>
      </w:pPr>
      <w:bookmarkStart w:id="0" w:name="_GoBack"/>
      <w:bookmarkEnd w:id="0"/>
      <w:r w:rsidRPr="0096518C">
        <w:rPr>
          <w:rFonts w:ascii="Courier New" w:hAnsi="Courier New" w:cs="Courier New"/>
          <w:b/>
          <w:sz w:val="24"/>
          <w:szCs w:val="24"/>
        </w:rPr>
        <w:t xml:space="preserve">Current </w:t>
      </w:r>
      <w:r w:rsidR="00003A3C" w:rsidRPr="0096518C">
        <w:rPr>
          <w:rFonts w:ascii="Courier New" w:hAnsi="Courier New" w:cs="Courier New"/>
          <w:b/>
          <w:sz w:val="24"/>
          <w:szCs w:val="24"/>
        </w:rPr>
        <w:t xml:space="preserve">global </w:t>
      </w:r>
      <w:r w:rsidRPr="0096518C">
        <w:rPr>
          <w:rFonts w:ascii="Courier New" w:hAnsi="Courier New" w:cs="Courier New"/>
          <w:b/>
          <w:sz w:val="24"/>
          <w:szCs w:val="24"/>
        </w:rPr>
        <w:t>pric</w:t>
      </w:r>
      <w:r w:rsidR="003B5370" w:rsidRPr="0096518C">
        <w:rPr>
          <w:rFonts w:ascii="Courier New" w:hAnsi="Courier New" w:cs="Courier New"/>
          <w:b/>
          <w:sz w:val="24"/>
          <w:szCs w:val="24"/>
        </w:rPr>
        <w:t>ing polici</w:t>
      </w:r>
      <w:r w:rsidRPr="0096518C">
        <w:rPr>
          <w:rFonts w:ascii="Courier New" w:hAnsi="Courier New" w:cs="Courier New"/>
          <w:b/>
          <w:sz w:val="24"/>
          <w:szCs w:val="24"/>
        </w:rPr>
        <w:t xml:space="preserve">es </w:t>
      </w:r>
      <w:r w:rsidR="00E131CE" w:rsidRPr="0096518C">
        <w:rPr>
          <w:rFonts w:ascii="Courier New" w:hAnsi="Courier New" w:cs="Courier New"/>
          <w:b/>
          <w:sz w:val="24"/>
          <w:szCs w:val="24"/>
        </w:rPr>
        <w:t xml:space="preserve">for </w:t>
      </w:r>
      <w:r w:rsidR="00493DD1" w:rsidRPr="0096518C">
        <w:rPr>
          <w:rFonts w:ascii="Courier New" w:hAnsi="Courier New" w:cs="Courier New"/>
          <w:b/>
          <w:sz w:val="24"/>
          <w:szCs w:val="24"/>
        </w:rPr>
        <w:t xml:space="preserve">human papillomavirus </w:t>
      </w:r>
      <w:r w:rsidR="00E131CE" w:rsidRPr="0096518C">
        <w:rPr>
          <w:rFonts w:ascii="Courier New" w:hAnsi="Courier New" w:cs="Courier New"/>
          <w:b/>
          <w:sz w:val="24"/>
          <w:szCs w:val="24"/>
        </w:rPr>
        <w:t xml:space="preserve">vaccines </w:t>
      </w:r>
      <w:r w:rsidR="00026D02" w:rsidRPr="0096518C">
        <w:rPr>
          <w:rFonts w:ascii="Courier New" w:hAnsi="Courier New" w:cs="Courier New"/>
          <w:b/>
          <w:sz w:val="24"/>
          <w:szCs w:val="24"/>
        </w:rPr>
        <w:t>bring the greatest economic benefits to rich countries</w:t>
      </w:r>
    </w:p>
    <w:p w14:paraId="13A1B5E9" w14:textId="77777777" w:rsidR="00E131CE" w:rsidRPr="0096518C" w:rsidRDefault="00E131CE" w:rsidP="0096518C">
      <w:pPr>
        <w:spacing w:line="480" w:lineRule="auto"/>
        <w:rPr>
          <w:rFonts w:ascii="Courier New" w:hAnsi="Courier New" w:cs="Courier New"/>
          <w:b/>
          <w:sz w:val="24"/>
          <w:szCs w:val="24"/>
        </w:rPr>
      </w:pPr>
    </w:p>
    <w:p w14:paraId="3DCC6018" w14:textId="77777777" w:rsidR="00F44538" w:rsidRPr="0096518C" w:rsidRDefault="00F44538" w:rsidP="0096518C">
      <w:pPr>
        <w:spacing w:line="480" w:lineRule="auto"/>
        <w:rPr>
          <w:rFonts w:ascii="Courier New" w:hAnsi="Courier New" w:cs="Courier New"/>
          <w:sz w:val="24"/>
          <w:szCs w:val="24"/>
        </w:rPr>
      </w:pPr>
      <w:r w:rsidRPr="0096518C">
        <w:rPr>
          <w:rFonts w:ascii="Courier New" w:hAnsi="Courier New" w:cs="Courier New"/>
          <w:b/>
          <w:sz w:val="24"/>
          <w:szCs w:val="24"/>
        </w:rPr>
        <w:t>Abstract</w:t>
      </w:r>
    </w:p>
    <w:p w14:paraId="648F5840" w14:textId="3E9A10FE" w:rsidR="00DA1D13" w:rsidRPr="0096518C" w:rsidRDefault="00DA1D13" w:rsidP="0096518C">
      <w:pPr>
        <w:spacing w:line="480" w:lineRule="auto"/>
        <w:rPr>
          <w:rFonts w:ascii="Courier New" w:hAnsi="Courier New" w:cs="Courier New"/>
          <w:b/>
          <w:sz w:val="24"/>
          <w:szCs w:val="24"/>
        </w:rPr>
      </w:pPr>
      <w:r w:rsidRPr="0096518C">
        <w:rPr>
          <w:rFonts w:ascii="Courier New" w:hAnsi="Courier New" w:cs="Courier New"/>
          <w:sz w:val="24"/>
          <w:szCs w:val="24"/>
        </w:rPr>
        <w:t xml:space="preserve">Vaccinating </w:t>
      </w:r>
      <w:r w:rsidR="001A3F5D">
        <w:rPr>
          <w:rFonts w:ascii="Courier New" w:hAnsi="Courier New" w:cs="Courier New"/>
          <w:sz w:val="24"/>
          <w:szCs w:val="24"/>
        </w:rPr>
        <w:t>females</w:t>
      </w:r>
      <w:r w:rsidR="001A3F5D" w:rsidRPr="0096518C">
        <w:rPr>
          <w:rFonts w:ascii="Courier New" w:hAnsi="Courier New" w:cs="Courier New"/>
          <w:sz w:val="24"/>
          <w:szCs w:val="24"/>
        </w:rPr>
        <w:t xml:space="preserve"> </w:t>
      </w:r>
      <w:r w:rsidR="002146D3" w:rsidRPr="0096518C">
        <w:rPr>
          <w:rFonts w:ascii="Courier New" w:hAnsi="Courier New" w:cs="Courier New"/>
          <w:sz w:val="24"/>
          <w:szCs w:val="24"/>
        </w:rPr>
        <w:t>against human papillomavirus</w:t>
      </w:r>
      <w:r w:rsidRPr="0096518C">
        <w:rPr>
          <w:rFonts w:ascii="Courier New" w:hAnsi="Courier New" w:cs="Courier New"/>
          <w:sz w:val="24"/>
          <w:szCs w:val="24"/>
        </w:rPr>
        <w:t xml:space="preserve"> </w:t>
      </w:r>
      <w:r w:rsidR="00D26816">
        <w:rPr>
          <w:rFonts w:ascii="Courier New" w:hAnsi="Courier New" w:cs="Courier New"/>
          <w:sz w:val="24"/>
          <w:szCs w:val="24"/>
        </w:rPr>
        <w:t xml:space="preserve">prior to sexual debut </w:t>
      </w:r>
      <w:r w:rsidRPr="0096518C">
        <w:rPr>
          <w:rFonts w:ascii="Courier New" w:hAnsi="Courier New" w:cs="Courier New"/>
          <w:sz w:val="24"/>
          <w:szCs w:val="24"/>
        </w:rPr>
        <w:t xml:space="preserve">is an effective way </w:t>
      </w:r>
      <w:r w:rsidR="00D26816">
        <w:rPr>
          <w:rFonts w:ascii="Courier New" w:hAnsi="Courier New" w:cs="Courier New"/>
          <w:sz w:val="24"/>
          <w:szCs w:val="24"/>
        </w:rPr>
        <w:t xml:space="preserve">to prevent </w:t>
      </w:r>
      <w:r w:rsidRPr="0096518C">
        <w:rPr>
          <w:rFonts w:ascii="Courier New" w:hAnsi="Courier New" w:cs="Courier New"/>
          <w:sz w:val="24"/>
          <w:szCs w:val="24"/>
        </w:rPr>
        <w:t>cervical cancer</w:t>
      </w:r>
      <w:r w:rsidR="001A3F5D">
        <w:rPr>
          <w:rFonts w:ascii="Courier New" w:hAnsi="Courier New" w:cs="Courier New"/>
          <w:sz w:val="24"/>
          <w:szCs w:val="24"/>
        </w:rPr>
        <w:t>, yet v</w:t>
      </w:r>
      <w:r w:rsidRPr="0096518C">
        <w:rPr>
          <w:rFonts w:ascii="Courier New" w:hAnsi="Courier New" w:cs="Courier New"/>
          <w:sz w:val="24"/>
          <w:szCs w:val="24"/>
        </w:rPr>
        <w:t xml:space="preserve">accine uptake in low and middle income countries </w:t>
      </w:r>
      <w:r w:rsidR="001A3F5D">
        <w:rPr>
          <w:rFonts w:ascii="Courier New" w:hAnsi="Courier New" w:cs="Courier New"/>
          <w:sz w:val="24"/>
          <w:szCs w:val="24"/>
        </w:rPr>
        <w:t xml:space="preserve">has been </w:t>
      </w:r>
      <w:r w:rsidRPr="0096518C">
        <w:rPr>
          <w:rFonts w:ascii="Courier New" w:hAnsi="Courier New" w:cs="Courier New"/>
          <w:sz w:val="24"/>
          <w:szCs w:val="24"/>
        </w:rPr>
        <w:t xml:space="preserve">hindered by high </w:t>
      </w:r>
      <w:r w:rsidR="00371C9D" w:rsidRPr="0096518C">
        <w:rPr>
          <w:rFonts w:ascii="Courier New" w:hAnsi="Courier New" w:cs="Courier New"/>
          <w:sz w:val="24"/>
          <w:szCs w:val="24"/>
        </w:rPr>
        <w:t xml:space="preserve">vaccine </w:t>
      </w:r>
      <w:r w:rsidRPr="0096518C">
        <w:rPr>
          <w:rFonts w:ascii="Courier New" w:hAnsi="Courier New" w:cs="Courier New"/>
          <w:sz w:val="24"/>
          <w:szCs w:val="24"/>
        </w:rPr>
        <w:t>price</w:t>
      </w:r>
      <w:r w:rsidR="00371C9D" w:rsidRPr="0096518C">
        <w:rPr>
          <w:rFonts w:ascii="Courier New" w:hAnsi="Courier New" w:cs="Courier New"/>
          <w:sz w:val="24"/>
          <w:szCs w:val="24"/>
        </w:rPr>
        <w:t>s</w:t>
      </w:r>
      <w:r w:rsidR="002146D3" w:rsidRPr="0096518C">
        <w:rPr>
          <w:rFonts w:ascii="Courier New" w:hAnsi="Courier New" w:cs="Courier New"/>
          <w:sz w:val="24"/>
          <w:szCs w:val="24"/>
        </w:rPr>
        <w:t xml:space="preserve">. </w:t>
      </w:r>
      <w:r w:rsidRPr="0096518C">
        <w:rPr>
          <w:rFonts w:ascii="Courier New" w:hAnsi="Courier New" w:cs="Courier New"/>
          <w:sz w:val="24"/>
          <w:szCs w:val="24"/>
        </w:rPr>
        <w:t xml:space="preserve">We </w:t>
      </w:r>
      <w:r w:rsidR="001A3F5D">
        <w:rPr>
          <w:rFonts w:ascii="Courier New" w:hAnsi="Courier New" w:cs="Courier New"/>
          <w:sz w:val="24"/>
          <w:szCs w:val="24"/>
        </w:rPr>
        <w:t>created</w:t>
      </w:r>
      <w:r w:rsidR="001A3F5D" w:rsidRPr="0096518C">
        <w:rPr>
          <w:rFonts w:ascii="Courier New" w:hAnsi="Courier New" w:cs="Courier New"/>
          <w:sz w:val="24"/>
          <w:szCs w:val="24"/>
        </w:rPr>
        <w:t xml:space="preserve"> </w:t>
      </w:r>
      <w:r w:rsidRPr="0096518C">
        <w:rPr>
          <w:rFonts w:ascii="Courier New" w:hAnsi="Courier New" w:cs="Courier New"/>
          <w:sz w:val="24"/>
          <w:szCs w:val="24"/>
        </w:rPr>
        <w:t xml:space="preserve">an economic model to </w:t>
      </w:r>
      <w:r w:rsidR="001A3F5D">
        <w:rPr>
          <w:rFonts w:ascii="Courier New" w:hAnsi="Courier New" w:cs="Courier New"/>
          <w:sz w:val="24"/>
          <w:szCs w:val="24"/>
        </w:rPr>
        <w:t>estimate</w:t>
      </w:r>
      <w:r w:rsidR="001A3F5D" w:rsidRPr="0096518C">
        <w:rPr>
          <w:rFonts w:ascii="Courier New" w:hAnsi="Courier New" w:cs="Courier New"/>
          <w:sz w:val="24"/>
          <w:szCs w:val="24"/>
        </w:rPr>
        <w:t xml:space="preserve"> </w:t>
      </w:r>
      <w:r w:rsidR="002146D3" w:rsidRPr="0096518C">
        <w:rPr>
          <w:rFonts w:ascii="Courier New" w:hAnsi="Courier New" w:cs="Courier New"/>
          <w:sz w:val="24"/>
          <w:szCs w:val="24"/>
        </w:rPr>
        <w:t xml:space="preserve">the distribution of the economic surplus </w:t>
      </w:r>
      <w:r w:rsidR="001A3F5D">
        <w:rPr>
          <w:rFonts w:ascii="Courier New" w:hAnsi="Courier New" w:cs="Courier New"/>
          <w:sz w:val="24"/>
          <w:szCs w:val="24"/>
        </w:rPr>
        <w:t xml:space="preserve">– the sum of all health and economic benefits of a vaccine, minus the costs of development, production, and distribution - </w:t>
      </w:r>
      <w:r w:rsidR="002146D3" w:rsidRPr="0096518C">
        <w:rPr>
          <w:rFonts w:ascii="Courier New" w:hAnsi="Courier New" w:cs="Courier New"/>
          <w:sz w:val="24"/>
          <w:szCs w:val="24"/>
        </w:rPr>
        <w:t>among different countries and manufacturers</w:t>
      </w:r>
      <w:r w:rsidR="00BE5C4D">
        <w:rPr>
          <w:rFonts w:ascii="Courier New" w:hAnsi="Courier New" w:cs="Courier New"/>
          <w:sz w:val="24"/>
          <w:szCs w:val="24"/>
        </w:rPr>
        <w:t xml:space="preserve"> for a cohort of 12 year old females in 2012</w:t>
      </w:r>
      <w:r w:rsidR="002146D3" w:rsidRPr="0096518C">
        <w:rPr>
          <w:rFonts w:ascii="Courier New" w:hAnsi="Courier New" w:cs="Courier New"/>
          <w:sz w:val="24"/>
          <w:szCs w:val="24"/>
        </w:rPr>
        <w:t>.</w:t>
      </w:r>
      <w:r w:rsidRPr="0096518C">
        <w:rPr>
          <w:rFonts w:ascii="Courier New" w:hAnsi="Courier New" w:cs="Courier New"/>
          <w:sz w:val="24"/>
          <w:szCs w:val="24"/>
        </w:rPr>
        <w:t xml:space="preserve"> </w:t>
      </w:r>
      <w:r w:rsidR="00BE5C4D">
        <w:rPr>
          <w:rFonts w:ascii="Courier New" w:hAnsi="Courier New" w:cs="Courier New"/>
          <w:sz w:val="24"/>
          <w:szCs w:val="24"/>
        </w:rPr>
        <w:t>Our r</w:t>
      </w:r>
      <w:r w:rsidRPr="0096518C">
        <w:rPr>
          <w:rFonts w:ascii="Courier New" w:hAnsi="Courier New" w:cs="Courier New"/>
          <w:sz w:val="24"/>
          <w:szCs w:val="24"/>
        </w:rPr>
        <w:t xml:space="preserve">esults </w:t>
      </w:r>
      <w:r w:rsidR="002146D3" w:rsidRPr="0096518C">
        <w:rPr>
          <w:rFonts w:ascii="Courier New" w:hAnsi="Courier New" w:cs="Courier New"/>
          <w:sz w:val="24"/>
          <w:szCs w:val="24"/>
        </w:rPr>
        <w:t>show</w:t>
      </w:r>
      <w:r w:rsidR="00BE5C4D">
        <w:rPr>
          <w:rFonts w:ascii="Courier New" w:hAnsi="Courier New" w:cs="Courier New"/>
          <w:sz w:val="24"/>
          <w:szCs w:val="24"/>
        </w:rPr>
        <w:t>ed</w:t>
      </w:r>
      <w:r w:rsidR="002146D3" w:rsidRPr="0096518C">
        <w:rPr>
          <w:rFonts w:ascii="Courier New" w:hAnsi="Courier New" w:cs="Courier New"/>
          <w:sz w:val="24"/>
          <w:szCs w:val="24"/>
        </w:rPr>
        <w:t xml:space="preserve"> </w:t>
      </w:r>
      <w:r w:rsidRPr="0096518C">
        <w:rPr>
          <w:rFonts w:ascii="Courier New" w:hAnsi="Courier New" w:cs="Courier New"/>
          <w:sz w:val="24"/>
          <w:szCs w:val="24"/>
        </w:rPr>
        <w:t>that manufacturers</w:t>
      </w:r>
      <w:r w:rsidR="00371C9D" w:rsidRPr="0096518C">
        <w:rPr>
          <w:rFonts w:ascii="Courier New" w:hAnsi="Courier New" w:cs="Courier New"/>
          <w:sz w:val="24"/>
          <w:szCs w:val="24"/>
        </w:rPr>
        <w:t xml:space="preserve"> </w:t>
      </w:r>
      <w:r w:rsidR="002146D3" w:rsidRPr="0096518C">
        <w:rPr>
          <w:rFonts w:ascii="Courier New" w:hAnsi="Courier New" w:cs="Courier New"/>
          <w:sz w:val="24"/>
          <w:szCs w:val="24"/>
        </w:rPr>
        <w:t xml:space="preserve">may </w:t>
      </w:r>
      <w:r w:rsidRPr="0096518C">
        <w:rPr>
          <w:rFonts w:ascii="Courier New" w:hAnsi="Courier New" w:cs="Courier New"/>
          <w:sz w:val="24"/>
          <w:szCs w:val="24"/>
        </w:rPr>
        <w:t xml:space="preserve">have </w:t>
      </w:r>
      <w:r w:rsidR="002146D3" w:rsidRPr="0096518C">
        <w:rPr>
          <w:rFonts w:ascii="Courier New" w:hAnsi="Courier New" w:cs="Courier New"/>
          <w:sz w:val="24"/>
          <w:szCs w:val="24"/>
        </w:rPr>
        <w:t xml:space="preserve">received </w:t>
      </w:r>
      <w:r w:rsidR="00BE5C4D">
        <w:rPr>
          <w:rFonts w:ascii="Courier New" w:hAnsi="Courier New" w:cs="Courier New"/>
          <w:sz w:val="24"/>
          <w:szCs w:val="24"/>
        </w:rPr>
        <w:t xml:space="preserve">economic </w:t>
      </w:r>
      <w:r w:rsidR="002146D3" w:rsidRPr="0096518C">
        <w:rPr>
          <w:rFonts w:ascii="Courier New" w:hAnsi="Courier New" w:cs="Courier New"/>
          <w:sz w:val="24"/>
          <w:szCs w:val="24"/>
        </w:rPr>
        <w:t xml:space="preserve">returns worth </w:t>
      </w:r>
      <w:r w:rsidRPr="0096518C">
        <w:rPr>
          <w:rFonts w:ascii="Courier New" w:hAnsi="Courier New" w:cs="Courier New"/>
          <w:sz w:val="24"/>
          <w:szCs w:val="24"/>
        </w:rPr>
        <w:t xml:space="preserve">five times their </w:t>
      </w:r>
      <w:r w:rsidR="00BE5C4D">
        <w:rPr>
          <w:rFonts w:ascii="Courier New" w:hAnsi="Courier New" w:cs="Courier New"/>
          <w:sz w:val="24"/>
          <w:szCs w:val="24"/>
        </w:rPr>
        <w:t xml:space="preserve">original </w:t>
      </w:r>
      <w:r w:rsidRPr="0096518C">
        <w:rPr>
          <w:rFonts w:ascii="Courier New" w:hAnsi="Courier New" w:cs="Courier New"/>
          <w:sz w:val="24"/>
          <w:szCs w:val="24"/>
        </w:rPr>
        <w:t xml:space="preserve">investment in </w:t>
      </w:r>
      <w:r w:rsidR="00BE5C4D">
        <w:rPr>
          <w:rFonts w:ascii="Courier New" w:hAnsi="Courier New" w:cs="Courier New"/>
          <w:sz w:val="24"/>
          <w:szCs w:val="24"/>
        </w:rPr>
        <w:t xml:space="preserve">HPV </w:t>
      </w:r>
      <w:r w:rsidRPr="0096518C">
        <w:rPr>
          <w:rFonts w:ascii="Courier New" w:hAnsi="Courier New" w:cs="Courier New"/>
          <w:sz w:val="24"/>
          <w:szCs w:val="24"/>
        </w:rPr>
        <w:t xml:space="preserve">vaccine development. </w:t>
      </w:r>
      <w:r w:rsidR="00371C9D" w:rsidRPr="0096518C">
        <w:rPr>
          <w:rFonts w:ascii="Courier New" w:hAnsi="Courier New" w:cs="Courier New"/>
          <w:sz w:val="24"/>
          <w:szCs w:val="24"/>
        </w:rPr>
        <w:t xml:space="preserve">High-income countries </w:t>
      </w:r>
      <w:r w:rsidR="00BE5C4D" w:rsidRPr="0096518C">
        <w:rPr>
          <w:rFonts w:ascii="Courier New" w:hAnsi="Courier New" w:cs="Courier New"/>
          <w:sz w:val="24"/>
          <w:szCs w:val="24"/>
        </w:rPr>
        <w:t>gain</w:t>
      </w:r>
      <w:r w:rsidR="00BE5C4D">
        <w:rPr>
          <w:rFonts w:ascii="Courier New" w:hAnsi="Courier New" w:cs="Courier New"/>
          <w:sz w:val="24"/>
          <w:szCs w:val="24"/>
        </w:rPr>
        <w:t>ed</w:t>
      </w:r>
      <w:r w:rsidR="00BE5C4D" w:rsidRPr="0096518C">
        <w:rPr>
          <w:rFonts w:ascii="Courier New" w:hAnsi="Courier New" w:cs="Courier New"/>
          <w:sz w:val="24"/>
          <w:szCs w:val="24"/>
        </w:rPr>
        <w:t xml:space="preserve"> over five times more economic value per vaccinated </w:t>
      </w:r>
      <w:r w:rsidR="00BE5C4D">
        <w:rPr>
          <w:rFonts w:ascii="Courier New" w:hAnsi="Courier New" w:cs="Courier New"/>
          <w:sz w:val="24"/>
          <w:szCs w:val="24"/>
        </w:rPr>
        <w:t>female</w:t>
      </w:r>
      <w:r w:rsidR="00BE5C4D" w:rsidRPr="0096518C">
        <w:rPr>
          <w:rFonts w:ascii="Courier New" w:hAnsi="Courier New" w:cs="Courier New"/>
          <w:sz w:val="24"/>
          <w:szCs w:val="24"/>
        </w:rPr>
        <w:t xml:space="preserve"> than low-income countries</w:t>
      </w:r>
      <w:r w:rsidR="00BE5C4D">
        <w:rPr>
          <w:rFonts w:ascii="Courier New" w:hAnsi="Courier New" w:cs="Courier New"/>
          <w:sz w:val="24"/>
          <w:szCs w:val="24"/>
        </w:rPr>
        <w:t>,</w:t>
      </w:r>
      <w:r w:rsidR="00BE5C4D" w:rsidRPr="0096518C">
        <w:rPr>
          <w:rFonts w:ascii="Courier New" w:hAnsi="Courier New" w:cs="Courier New"/>
          <w:sz w:val="24"/>
          <w:szCs w:val="24"/>
        </w:rPr>
        <w:t xml:space="preserve"> </w:t>
      </w:r>
      <w:r w:rsidR="00BE5C4D">
        <w:rPr>
          <w:rFonts w:ascii="Courier New" w:hAnsi="Courier New" w:cs="Courier New"/>
          <w:sz w:val="24"/>
          <w:szCs w:val="24"/>
        </w:rPr>
        <w:t>which was</w:t>
      </w:r>
      <w:r w:rsidR="00371C9D" w:rsidRPr="0096518C">
        <w:rPr>
          <w:rFonts w:ascii="Courier New" w:hAnsi="Courier New" w:cs="Courier New"/>
          <w:sz w:val="24"/>
          <w:szCs w:val="24"/>
        </w:rPr>
        <w:t xml:space="preserve"> the greatest economic surplus </w:t>
      </w:r>
      <w:r w:rsidR="00BE5C4D">
        <w:rPr>
          <w:rFonts w:ascii="Courier New" w:hAnsi="Courier New" w:cs="Courier New"/>
          <w:sz w:val="24"/>
          <w:szCs w:val="24"/>
        </w:rPr>
        <w:t>of any income category</w:t>
      </w:r>
      <w:r w:rsidRPr="0096518C">
        <w:rPr>
          <w:rFonts w:ascii="Courier New" w:hAnsi="Courier New" w:cs="Courier New"/>
          <w:sz w:val="24"/>
          <w:szCs w:val="24"/>
        </w:rPr>
        <w:t xml:space="preserve">. Subsidising vaccine prices in </w:t>
      </w:r>
      <w:r w:rsidR="00371C9D" w:rsidRPr="0096518C">
        <w:rPr>
          <w:rFonts w:ascii="Courier New" w:hAnsi="Courier New" w:cs="Courier New"/>
          <w:sz w:val="24"/>
          <w:szCs w:val="24"/>
        </w:rPr>
        <w:t xml:space="preserve">low and middle </w:t>
      </w:r>
      <w:r w:rsidR="004D71E8" w:rsidRPr="0096518C">
        <w:rPr>
          <w:rFonts w:ascii="Courier New" w:hAnsi="Courier New" w:cs="Courier New"/>
          <w:sz w:val="24"/>
          <w:szCs w:val="24"/>
        </w:rPr>
        <w:t>income</w:t>
      </w:r>
      <w:r w:rsidRPr="0096518C">
        <w:rPr>
          <w:rFonts w:ascii="Courier New" w:hAnsi="Courier New" w:cs="Courier New"/>
          <w:sz w:val="24"/>
          <w:szCs w:val="24"/>
        </w:rPr>
        <w:t xml:space="preserve"> countries </w:t>
      </w:r>
      <w:r w:rsidR="00371C9D" w:rsidRPr="0096518C">
        <w:rPr>
          <w:rFonts w:ascii="Courier New" w:hAnsi="Courier New" w:cs="Courier New"/>
          <w:sz w:val="24"/>
          <w:szCs w:val="24"/>
        </w:rPr>
        <w:t xml:space="preserve">may </w:t>
      </w:r>
      <w:r w:rsidRPr="0096518C">
        <w:rPr>
          <w:rFonts w:ascii="Courier New" w:hAnsi="Courier New" w:cs="Courier New"/>
          <w:sz w:val="24"/>
          <w:szCs w:val="24"/>
        </w:rPr>
        <w:t>reduce financial barriers to vaccine adoption</w:t>
      </w:r>
      <w:r w:rsidR="00BE5C4D">
        <w:rPr>
          <w:rFonts w:ascii="Courier New" w:hAnsi="Courier New" w:cs="Courier New"/>
          <w:sz w:val="24"/>
          <w:szCs w:val="24"/>
        </w:rPr>
        <w:t xml:space="preserve"> while</w:t>
      </w:r>
      <w:r w:rsidRPr="0096518C">
        <w:rPr>
          <w:rFonts w:ascii="Courier New" w:hAnsi="Courier New" w:cs="Courier New"/>
          <w:sz w:val="24"/>
          <w:szCs w:val="24"/>
        </w:rPr>
        <w:t xml:space="preserve"> still allow</w:t>
      </w:r>
      <w:r w:rsidR="00BE5C4D">
        <w:rPr>
          <w:rFonts w:ascii="Courier New" w:hAnsi="Courier New" w:cs="Courier New"/>
          <w:sz w:val="24"/>
          <w:szCs w:val="24"/>
        </w:rPr>
        <w:t>ing</w:t>
      </w:r>
      <w:r w:rsidRPr="0096518C">
        <w:rPr>
          <w:rFonts w:ascii="Courier New" w:hAnsi="Courier New" w:cs="Courier New"/>
          <w:sz w:val="24"/>
          <w:szCs w:val="24"/>
        </w:rPr>
        <w:t xml:space="preserve"> high-income countries to retain </w:t>
      </w:r>
      <w:r w:rsidR="00BE5C4D">
        <w:rPr>
          <w:rFonts w:ascii="Courier New" w:hAnsi="Courier New" w:cs="Courier New"/>
          <w:sz w:val="24"/>
          <w:szCs w:val="24"/>
        </w:rPr>
        <w:t xml:space="preserve">their </w:t>
      </w:r>
      <w:r w:rsidRPr="0096518C">
        <w:rPr>
          <w:rFonts w:ascii="Courier New" w:hAnsi="Courier New" w:cs="Courier New"/>
          <w:sz w:val="24"/>
          <w:szCs w:val="24"/>
        </w:rPr>
        <w:t xml:space="preserve">economic surpluses and manufacturers to retain </w:t>
      </w:r>
      <w:r w:rsidR="00BE5C4D">
        <w:rPr>
          <w:rFonts w:ascii="Courier New" w:hAnsi="Courier New" w:cs="Courier New"/>
          <w:sz w:val="24"/>
          <w:szCs w:val="24"/>
        </w:rPr>
        <w:t xml:space="preserve">their </w:t>
      </w:r>
      <w:r w:rsidRPr="0096518C">
        <w:rPr>
          <w:rFonts w:ascii="Courier New" w:hAnsi="Courier New" w:cs="Courier New"/>
          <w:sz w:val="24"/>
          <w:szCs w:val="24"/>
        </w:rPr>
        <w:t>profits.</w:t>
      </w:r>
    </w:p>
    <w:p w14:paraId="6A397FCA" w14:textId="77777777" w:rsidR="00DA1D13" w:rsidRPr="0096518C" w:rsidRDefault="00DA1D13" w:rsidP="0096518C">
      <w:pPr>
        <w:spacing w:line="480" w:lineRule="auto"/>
        <w:rPr>
          <w:rFonts w:ascii="Courier New" w:hAnsi="Courier New" w:cs="Courier New"/>
          <w:b/>
          <w:sz w:val="24"/>
          <w:szCs w:val="24"/>
        </w:rPr>
      </w:pPr>
    </w:p>
    <w:p w14:paraId="295A105F" w14:textId="77777777" w:rsidR="00333142" w:rsidRDefault="00333142">
      <w:pPr>
        <w:rPr>
          <w:rFonts w:ascii="Courier New" w:hAnsi="Courier New" w:cs="Courier New"/>
          <w:b/>
          <w:sz w:val="24"/>
          <w:szCs w:val="24"/>
        </w:rPr>
      </w:pPr>
      <w:r>
        <w:rPr>
          <w:rFonts w:ascii="Courier New" w:hAnsi="Courier New" w:cs="Courier New"/>
          <w:b/>
          <w:sz w:val="24"/>
          <w:szCs w:val="24"/>
        </w:rPr>
        <w:br w:type="page"/>
      </w:r>
    </w:p>
    <w:p w14:paraId="3AE861D8" w14:textId="10370225" w:rsidR="003E5F28" w:rsidRPr="0096518C" w:rsidRDefault="003E5F28" w:rsidP="0096518C">
      <w:pPr>
        <w:spacing w:line="480" w:lineRule="auto"/>
        <w:rPr>
          <w:rFonts w:ascii="Courier New" w:hAnsi="Courier New" w:cs="Courier New"/>
          <w:b/>
          <w:sz w:val="24"/>
          <w:szCs w:val="24"/>
        </w:rPr>
      </w:pPr>
      <w:r w:rsidRPr="0096518C">
        <w:rPr>
          <w:rFonts w:ascii="Courier New" w:hAnsi="Courier New" w:cs="Courier New"/>
          <w:b/>
          <w:sz w:val="24"/>
          <w:szCs w:val="24"/>
        </w:rPr>
        <w:lastRenderedPageBreak/>
        <w:t>Introduction</w:t>
      </w:r>
    </w:p>
    <w:p w14:paraId="7FFE5FCD" w14:textId="16338D94" w:rsidR="00D33661" w:rsidRPr="0096518C" w:rsidRDefault="00D33661" w:rsidP="0096518C">
      <w:pPr>
        <w:spacing w:line="480" w:lineRule="auto"/>
        <w:rPr>
          <w:rFonts w:ascii="Courier New" w:hAnsi="Courier New" w:cs="Courier New"/>
          <w:sz w:val="24"/>
          <w:szCs w:val="24"/>
        </w:rPr>
      </w:pPr>
      <w:r w:rsidRPr="0096518C">
        <w:rPr>
          <w:rFonts w:ascii="Courier New" w:hAnsi="Courier New" w:cs="Courier New"/>
          <w:sz w:val="24"/>
          <w:szCs w:val="24"/>
        </w:rPr>
        <w:t xml:space="preserve">Vaccines against human papillomavirus (HPV) </w:t>
      </w:r>
      <w:r w:rsidR="00130048" w:rsidRPr="0096518C">
        <w:rPr>
          <w:rFonts w:ascii="Courier New" w:hAnsi="Courier New" w:cs="Courier New"/>
          <w:sz w:val="24"/>
          <w:szCs w:val="24"/>
        </w:rPr>
        <w:t xml:space="preserve">are touted as </w:t>
      </w:r>
      <w:r w:rsidRPr="0096518C">
        <w:rPr>
          <w:rFonts w:ascii="Courier New" w:hAnsi="Courier New" w:cs="Courier New"/>
          <w:sz w:val="24"/>
          <w:szCs w:val="24"/>
        </w:rPr>
        <w:t>a global health success story</w:t>
      </w:r>
      <w:r w:rsidR="00130048" w:rsidRPr="0096518C">
        <w:rPr>
          <w:rFonts w:ascii="Courier New" w:hAnsi="Courier New" w:cs="Courier New"/>
          <w:sz w:val="24"/>
          <w:szCs w:val="24"/>
        </w:rPr>
        <w:t xml:space="preserve">, with </w:t>
      </w:r>
      <w:r w:rsidR="00BE5C4D">
        <w:rPr>
          <w:rFonts w:ascii="Courier New" w:hAnsi="Courier New" w:cs="Courier New"/>
          <w:sz w:val="24"/>
          <w:szCs w:val="24"/>
        </w:rPr>
        <w:t>reason</w:t>
      </w:r>
      <w:r w:rsidRPr="0096518C">
        <w:rPr>
          <w:rFonts w:ascii="Courier New" w:hAnsi="Courier New" w:cs="Courier New"/>
          <w:sz w:val="24"/>
          <w:szCs w:val="24"/>
        </w:rPr>
        <w:t xml:space="preserve">. They are highly efficacious </w:t>
      </w:r>
      <w:r w:rsidR="00130048" w:rsidRPr="0096518C">
        <w:rPr>
          <w:rFonts w:ascii="Courier New" w:hAnsi="Courier New" w:cs="Courier New"/>
          <w:sz w:val="24"/>
          <w:szCs w:val="24"/>
        </w:rPr>
        <w:t xml:space="preserve">at </w:t>
      </w:r>
      <w:r w:rsidRPr="0096518C">
        <w:rPr>
          <w:rFonts w:ascii="Courier New" w:hAnsi="Courier New" w:cs="Courier New"/>
          <w:sz w:val="24"/>
          <w:szCs w:val="24"/>
        </w:rPr>
        <w:t xml:space="preserve">preventing </w:t>
      </w:r>
      <w:r w:rsidR="00130048" w:rsidRPr="0096518C">
        <w:rPr>
          <w:rFonts w:ascii="Courier New" w:hAnsi="Courier New" w:cs="Courier New"/>
          <w:sz w:val="24"/>
          <w:szCs w:val="24"/>
        </w:rPr>
        <w:t xml:space="preserve">persistent </w:t>
      </w:r>
      <w:r w:rsidRPr="0096518C">
        <w:rPr>
          <w:rFonts w:ascii="Courier New" w:hAnsi="Courier New" w:cs="Courier New"/>
          <w:sz w:val="24"/>
          <w:szCs w:val="24"/>
        </w:rPr>
        <w:t xml:space="preserve">HPV </w:t>
      </w:r>
      <w:r w:rsidR="00400872" w:rsidRPr="0096518C">
        <w:rPr>
          <w:rFonts w:ascii="Courier New" w:hAnsi="Courier New" w:cs="Courier New"/>
          <w:sz w:val="24"/>
          <w:szCs w:val="24"/>
        </w:rPr>
        <w:t>infection</w:t>
      </w:r>
      <w:r w:rsidR="00BE5C4D">
        <w:rPr>
          <w:rFonts w:ascii="Courier New" w:hAnsi="Courier New" w:cs="Courier New"/>
          <w:sz w:val="24"/>
          <w:szCs w:val="24"/>
        </w:rPr>
        <w:t>,</w:t>
      </w:r>
      <w:r w:rsidR="00400872" w:rsidRPr="0096518C">
        <w:rPr>
          <w:rFonts w:ascii="Courier New" w:hAnsi="Courier New" w:cs="Courier New"/>
          <w:sz w:val="24"/>
          <w:szCs w:val="24"/>
        </w:rPr>
        <w:t xml:space="preserve"> which</w:t>
      </w:r>
      <w:r w:rsidR="005D4A04" w:rsidRPr="0096518C">
        <w:rPr>
          <w:rFonts w:ascii="Courier New" w:hAnsi="Courier New" w:cs="Courier New"/>
          <w:sz w:val="24"/>
          <w:szCs w:val="24"/>
        </w:rPr>
        <w:t xml:space="preserve"> is</w:t>
      </w:r>
      <w:r w:rsidRPr="0096518C">
        <w:rPr>
          <w:rFonts w:ascii="Courier New" w:hAnsi="Courier New" w:cs="Courier New"/>
          <w:sz w:val="24"/>
          <w:szCs w:val="24"/>
        </w:rPr>
        <w:t xml:space="preserve"> a necessary cause of cervical cancer, </w:t>
      </w:r>
      <w:r w:rsidR="005D4A04" w:rsidRPr="0096518C">
        <w:rPr>
          <w:rFonts w:ascii="Courier New" w:hAnsi="Courier New" w:cs="Courier New"/>
          <w:sz w:val="24"/>
          <w:szCs w:val="24"/>
        </w:rPr>
        <w:t xml:space="preserve">a </w:t>
      </w:r>
      <w:r w:rsidR="00130048" w:rsidRPr="0096518C">
        <w:rPr>
          <w:rFonts w:ascii="Courier New" w:hAnsi="Courier New" w:cs="Courier New"/>
          <w:sz w:val="24"/>
          <w:szCs w:val="24"/>
        </w:rPr>
        <w:t xml:space="preserve">disease </w:t>
      </w:r>
      <w:r w:rsidR="00400872" w:rsidRPr="0096518C">
        <w:rPr>
          <w:rFonts w:ascii="Courier New" w:hAnsi="Courier New" w:cs="Courier New"/>
          <w:sz w:val="24"/>
          <w:szCs w:val="24"/>
        </w:rPr>
        <w:t xml:space="preserve">that kills over </w:t>
      </w:r>
      <w:r w:rsidR="00130048" w:rsidRPr="0096518C">
        <w:rPr>
          <w:rFonts w:ascii="Courier New" w:hAnsi="Courier New" w:cs="Courier New"/>
          <w:sz w:val="24"/>
          <w:szCs w:val="24"/>
        </w:rPr>
        <w:t xml:space="preserve">250,000 </w:t>
      </w:r>
      <w:r w:rsidR="00400872" w:rsidRPr="0096518C">
        <w:rPr>
          <w:rFonts w:ascii="Courier New" w:hAnsi="Courier New" w:cs="Courier New"/>
          <w:sz w:val="24"/>
          <w:szCs w:val="24"/>
        </w:rPr>
        <w:t xml:space="preserve">women </w:t>
      </w:r>
      <w:r w:rsidR="00130048" w:rsidRPr="0096518C">
        <w:rPr>
          <w:rFonts w:ascii="Courier New" w:hAnsi="Courier New" w:cs="Courier New"/>
          <w:sz w:val="24"/>
          <w:szCs w:val="24"/>
        </w:rPr>
        <w:t xml:space="preserve">annually </w:t>
      </w:r>
      <w:r w:rsidR="00DB0F3F" w:rsidRPr="0096518C">
        <w:rPr>
          <w:rFonts w:ascii="Courier New" w:hAnsi="Courier New" w:cs="Courier New"/>
          <w:sz w:val="24"/>
          <w:szCs w:val="24"/>
        </w:rPr>
        <w:fldChar w:fldCharType="begin" w:fldLock="1"/>
      </w:r>
      <w:r w:rsidR="009B5A77" w:rsidRPr="0096518C">
        <w:rPr>
          <w:rFonts w:ascii="Courier New" w:hAnsi="Courier New" w:cs="Courier New"/>
          <w:sz w:val="24"/>
          <w:szCs w:val="24"/>
        </w:rPr>
        <w:instrText>ADDIN CSL_CITATION { "citationItems" : [ { "id" : "ITEM-1", "itemData" : { "DOI" : "10.1093/annonc/mdr015", "ISSN" : "1569-8041", "PMID" : "21471563", "abstract" : "BACKGROUND: The knowledge that persistent human papillomavirus infection is the main cause of cervical cancer has resulted in the development of assays that detect nucleic acids of the virus and prophylactic vaccines. Up-to-date and reliable data are needed to assess impact of existing preventive measures and to define priorities for the future.\n\nMATERIALS AND METHODS: Best estimates on cervical cancer incidence and mortality are presented using recently compiled data from cancer and mortality registries for the year 2008.\n\nRESULTS: There were an estimated 530,000 cases of cervical cancer and 275,000 deaths from the disease in 2008. It is the third most common female cancer ranking after breast (1.38 million cases) and colorectal cancer (0.57 million cases). The incidence of cervical cancer varies widely among countries with world age-standardised rates ranging from &lt;1 to &gt;50 per 100,000. Cervical cancer is the leading cause of cancer-related death among women in Eastern, Western and Middle Africa; Central America; South-Central Asia and Melanesia. The highest incidence rate is observed in Guinea, with \u223c6.5% of women developing cervical cancer before the age of 75 years. India is the country with the highest disease frequency with 134,000 cases and 73 000 deaths. Cervical cancer, more than the other major cancers, affects women &lt;45 years.\n\nCONCLUSIONS: In spite of effective screening methods, cervical cancer continues to be a major public health problem. New methodologies of cervical cancer prevention should be made available and accessible for women of all countries through well-organised programmes.", "author" : [ { "dropping-particle" : "", "family" : "Arbyn", "given" : "M", "non-dropping-particle" : "", "parse-names" : false, "suffix" : "" }, { "dropping-particle" : "", "family" : "Castellsagu\u00e9", "given" : "X", "non-dropping-particle" : "", "parse-names" : false, "suffix" : "" }, { "dropping-particle" : "", "family" : "Sanjos\u00e9", "given" : "S", "non-dropping-particle" : "de", "parse-names" : false, "suffix" : "" }, { "dropping-particle" : "", "family" : "Bruni", "given" : "L", "non-dropping-particle" : "", "parse-names" : false, "suffix" : "" }, { "dropping-particle" : "", "family" : "Saraiya", "given" : "M", "non-dropping-particle" : "", "parse-names" : false, "suffix" : "" }, { "dropping-particle" : "", "family" : "Bray", "given" : "F", "non-dropping-particle" : "", "parse-names" : false, "suffix" : "" }, { "dropping-particle" : "", "family" : "Ferlay", "given" : "J", "non-dropping-particle" : "", "parse-names" : false, "suffix" : "" } ], "container-title" : "Annals of oncology : official journal of the European Society for Medical Oncology / ESMO", "id" : "ITEM-1", "issue" : "12", "issued" : { "date-parts" : [ [ "2011", "12", "1" ] ] }, "page" : "2675-86", "title" : "Worldwide burden of cervical cancer in 2008.", "type" : "article-journal", "volume" : "22" }, "uris" : [ "http://www.mendeley.com/documents/?uuid=936c13a2-0ab0-4da1-82ef-97c9cbb20c7f" ] } ], "mendeley" : { "formattedCitation" : "(1)", "plainTextFormattedCitation" : "(1)", "previouslyFormattedCitation" : "(1)" }, "properties" : { "noteIndex" : 0 }, "schema" : "https://github.com/citation-style-language/schema/raw/master/csl-citation.json" }</w:instrText>
      </w:r>
      <w:r w:rsidR="00DB0F3F" w:rsidRPr="0096518C">
        <w:rPr>
          <w:rFonts w:ascii="Courier New" w:hAnsi="Courier New" w:cs="Courier New"/>
          <w:sz w:val="24"/>
          <w:szCs w:val="24"/>
        </w:rPr>
        <w:fldChar w:fldCharType="separate"/>
      </w:r>
      <w:r w:rsidR="009B5A77" w:rsidRPr="0096518C">
        <w:rPr>
          <w:rFonts w:ascii="Courier New" w:hAnsi="Courier New" w:cs="Courier New"/>
          <w:noProof/>
          <w:sz w:val="24"/>
          <w:szCs w:val="24"/>
        </w:rPr>
        <w:t>(1)</w:t>
      </w:r>
      <w:r w:rsidR="00DB0F3F" w:rsidRPr="0096518C">
        <w:rPr>
          <w:rFonts w:ascii="Courier New" w:hAnsi="Courier New" w:cs="Courier New"/>
          <w:sz w:val="24"/>
          <w:szCs w:val="24"/>
        </w:rPr>
        <w:fldChar w:fldCharType="end"/>
      </w:r>
      <w:r w:rsidR="00130048" w:rsidRPr="0096518C">
        <w:rPr>
          <w:rFonts w:ascii="Courier New" w:hAnsi="Courier New" w:cs="Courier New"/>
          <w:sz w:val="24"/>
          <w:szCs w:val="24"/>
        </w:rPr>
        <w:t xml:space="preserve">. </w:t>
      </w:r>
      <w:r w:rsidR="00BE5C4D">
        <w:rPr>
          <w:rFonts w:ascii="Courier New" w:hAnsi="Courier New" w:cs="Courier New"/>
          <w:sz w:val="24"/>
          <w:szCs w:val="24"/>
        </w:rPr>
        <w:t>There are t</w:t>
      </w:r>
      <w:r w:rsidR="00D9231B" w:rsidRPr="0096518C">
        <w:rPr>
          <w:rFonts w:ascii="Courier New" w:hAnsi="Courier New" w:cs="Courier New"/>
          <w:sz w:val="24"/>
          <w:szCs w:val="24"/>
        </w:rPr>
        <w:t>wo</w:t>
      </w:r>
      <w:r w:rsidRPr="0096518C">
        <w:rPr>
          <w:rFonts w:ascii="Courier New" w:hAnsi="Courier New" w:cs="Courier New"/>
          <w:sz w:val="24"/>
          <w:szCs w:val="24"/>
        </w:rPr>
        <w:t xml:space="preserve"> HPV vaccines </w:t>
      </w:r>
      <w:r w:rsidR="00BE5C4D">
        <w:rPr>
          <w:rFonts w:ascii="Courier New" w:hAnsi="Courier New" w:cs="Courier New"/>
          <w:sz w:val="24"/>
          <w:szCs w:val="24"/>
        </w:rPr>
        <w:t xml:space="preserve">that </w:t>
      </w:r>
      <w:r w:rsidRPr="0096518C">
        <w:rPr>
          <w:rFonts w:ascii="Courier New" w:hAnsi="Courier New" w:cs="Courier New"/>
          <w:sz w:val="24"/>
          <w:szCs w:val="24"/>
        </w:rPr>
        <w:t xml:space="preserve">are </w:t>
      </w:r>
      <w:r w:rsidR="00D9231B" w:rsidRPr="0096518C">
        <w:rPr>
          <w:rFonts w:ascii="Courier New" w:hAnsi="Courier New" w:cs="Courier New"/>
          <w:sz w:val="24"/>
          <w:szCs w:val="24"/>
        </w:rPr>
        <w:t>widely used</w:t>
      </w:r>
      <w:r w:rsidRPr="0096518C">
        <w:rPr>
          <w:rFonts w:ascii="Courier New" w:hAnsi="Courier New" w:cs="Courier New"/>
          <w:sz w:val="24"/>
          <w:szCs w:val="24"/>
        </w:rPr>
        <w:t xml:space="preserve">: a bivalent vaccine which prevents the two HPV types (16 and 18) responsible for 70% of cervical cancer cases, </w:t>
      </w:r>
      <w:r w:rsidR="00D9231B" w:rsidRPr="0096518C">
        <w:rPr>
          <w:rFonts w:ascii="Courier New" w:hAnsi="Courier New" w:cs="Courier New"/>
          <w:sz w:val="24"/>
          <w:szCs w:val="24"/>
        </w:rPr>
        <w:t xml:space="preserve">and </w:t>
      </w:r>
      <w:r w:rsidRPr="0096518C">
        <w:rPr>
          <w:rFonts w:ascii="Courier New" w:hAnsi="Courier New" w:cs="Courier New"/>
          <w:sz w:val="24"/>
          <w:szCs w:val="24"/>
        </w:rPr>
        <w:t xml:space="preserve">a quadrivalent vaccine which contains </w:t>
      </w:r>
      <w:r w:rsidR="00400872" w:rsidRPr="0096518C">
        <w:rPr>
          <w:rFonts w:ascii="Courier New" w:hAnsi="Courier New" w:cs="Courier New"/>
          <w:sz w:val="24"/>
          <w:szCs w:val="24"/>
        </w:rPr>
        <w:t xml:space="preserve">HPV 16 and 18, as well as </w:t>
      </w:r>
      <w:r w:rsidRPr="0096518C">
        <w:rPr>
          <w:rFonts w:ascii="Courier New" w:hAnsi="Courier New" w:cs="Courier New"/>
          <w:sz w:val="24"/>
          <w:szCs w:val="24"/>
        </w:rPr>
        <w:t xml:space="preserve">two </w:t>
      </w:r>
      <w:r w:rsidR="00BE5C4D">
        <w:rPr>
          <w:rFonts w:ascii="Courier New" w:hAnsi="Courier New" w:cs="Courier New"/>
          <w:sz w:val="24"/>
          <w:szCs w:val="24"/>
        </w:rPr>
        <w:t xml:space="preserve">other </w:t>
      </w:r>
      <w:r w:rsidRPr="0096518C">
        <w:rPr>
          <w:rFonts w:ascii="Courier New" w:hAnsi="Courier New" w:cs="Courier New"/>
          <w:sz w:val="24"/>
          <w:szCs w:val="24"/>
        </w:rPr>
        <w:t xml:space="preserve">types </w:t>
      </w:r>
      <w:r w:rsidR="007D7695" w:rsidRPr="0096518C">
        <w:rPr>
          <w:rFonts w:ascii="Courier New" w:hAnsi="Courier New" w:cs="Courier New"/>
          <w:sz w:val="24"/>
          <w:szCs w:val="24"/>
        </w:rPr>
        <w:t xml:space="preserve">that cause </w:t>
      </w:r>
      <w:r w:rsidRPr="0096518C">
        <w:rPr>
          <w:rFonts w:ascii="Courier New" w:hAnsi="Courier New" w:cs="Courier New"/>
          <w:sz w:val="24"/>
          <w:szCs w:val="24"/>
        </w:rPr>
        <w:t>most cases of genital warts</w:t>
      </w:r>
      <w:r w:rsidR="00D9231B" w:rsidRPr="0096518C">
        <w:rPr>
          <w:rFonts w:ascii="Courier New" w:hAnsi="Courier New" w:cs="Courier New"/>
          <w:sz w:val="24"/>
          <w:szCs w:val="24"/>
        </w:rPr>
        <w:t xml:space="preserve">. </w:t>
      </w:r>
      <w:r w:rsidR="00BE5C4D">
        <w:rPr>
          <w:rFonts w:ascii="Courier New" w:hAnsi="Courier New" w:cs="Courier New"/>
          <w:sz w:val="24"/>
          <w:szCs w:val="24"/>
        </w:rPr>
        <w:t>Additionally, a</w:t>
      </w:r>
      <w:r w:rsidRPr="0096518C">
        <w:rPr>
          <w:rFonts w:ascii="Courier New" w:hAnsi="Courier New" w:cs="Courier New"/>
          <w:sz w:val="24"/>
          <w:szCs w:val="24"/>
        </w:rPr>
        <w:t xml:space="preserve"> nonavalent vaccine </w:t>
      </w:r>
      <w:r w:rsidR="00BE5C4D">
        <w:rPr>
          <w:rFonts w:ascii="Courier New" w:hAnsi="Courier New" w:cs="Courier New"/>
          <w:sz w:val="24"/>
          <w:szCs w:val="24"/>
        </w:rPr>
        <w:t>that includes</w:t>
      </w:r>
      <w:r w:rsidRPr="0096518C">
        <w:rPr>
          <w:rFonts w:ascii="Courier New" w:hAnsi="Courier New" w:cs="Courier New"/>
          <w:sz w:val="24"/>
          <w:szCs w:val="24"/>
        </w:rPr>
        <w:t xml:space="preserve"> five </w:t>
      </w:r>
      <w:r w:rsidR="00BE5C4D">
        <w:rPr>
          <w:rFonts w:ascii="Courier New" w:hAnsi="Courier New" w:cs="Courier New"/>
          <w:sz w:val="24"/>
          <w:szCs w:val="24"/>
        </w:rPr>
        <w:t xml:space="preserve">more </w:t>
      </w:r>
      <w:r w:rsidRPr="0096518C">
        <w:rPr>
          <w:rFonts w:ascii="Courier New" w:hAnsi="Courier New" w:cs="Courier New"/>
          <w:sz w:val="24"/>
          <w:szCs w:val="24"/>
        </w:rPr>
        <w:t>HPV types</w:t>
      </w:r>
      <w:r w:rsidR="00BE5C4D">
        <w:rPr>
          <w:rFonts w:ascii="Courier New" w:hAnsi="Courier New" w:cs="Courier New"/>
          <w:sz w:val="24"/>
          <w:szCs w:val="24"/>
        </w:rPr>
        <w:t>,</w:t>
      </w:r>
      <w:r w:rsidRPr="0096518C">
        <w:rPr>
          <w:rFonts w:ascii="Courier New" w:hAnsi="Courier New" w:cs="Courier New"/>
          <w:sz w:val="24"/>
          <w:szCs w:val="24"/>
        </w:rPr>
        <w:t xml:space="preserve"> responsible for an additional </w:t>
      </w:r>
      <w:r w:rsidR="00400872" w:rsidRPr="0096518C">
        <w:rPr>
          <w:rFonts w:ascii="Courier New" w:hAnsi="Courier New" w:cs="Courier New"/>
          <w:sz w:val="24"/>
          <w:szCs w:val="24"/>
        </w:rPr>
        <w:t>10-</w:t>
      </w:r>
      <w:r w:rsidRPr="0096518C">
        <w:rPr>
          <w:rFonts w:ascii="Courier New" w:hAnsi="Courier New" w:cs="Courier New"/>
          <w:sz w:val="24"/>
          <w:szCs w:val="24"/>
        </w:rPr>
        <w:t>20% of cervical cancer cases</w:t>
      </w:r>
      <w:r w:rsidR="00BE5C4D">
        <w:rPr>
          <w:rFonts w:ascii="Courier New" w:hAnsi="Courier New" w:cs="Courier New"/>
          <w:sz w:val="24"/>
          <w:szCs w:val="24"/>
        </w:rPr>
        <w:t>,</w:t>
      </w:r>
      <w:r w:rsidR="00D9231B" w:rsidRPr="0096518C">
        <w:rPr>
          <w:rFonts w:ascii="Courier New" w:hAnsi="Courier New" w:cs="Courier New"/>
          <w:sz w:val="24"/>
          <w:szCs w:val="24"/>
        </w:rPr>
        <w:t xml:space="preserve"> </w:t>
      </w:r>
      <w:r w:rsidR="00400872" w:rsidRPr="0096518C">
        <w:rPr>
          <w:rFonts w:ascii="Courier New" w:hAnsi="Courier New" w:cs="Courier New"/>
          <w:sz w:val="24"/>
          <w:szCs w:val="24"/>
        </w:rPr>
        <w:t xml:space="preserve">was recently </w:t>
      </w:r>
      <w:r w:rsidR="00D9231B" w:rsidRPr="0096518C">
        <w:rPr>
          <w:rFonts w:ascii="Courier New" w:hAnsi="Courier New" w:cs="Courier New"/>
          <w:sz w:val="24"/>
          <w:szCs w:val="24"/>
        </w:rPr>
        <w:t>licensed</w:t>
      </w:r>
      <w:r w:rsidRPr="0096518C">
        <w:rPr>
          <w:rFonts w:ascii="Courier New" w:hAnsi="Courier New" w:cs="Courier New"/>
          <w:sz w:val="24"/>
          <w:szCs w:val="24"/>
        </w:rPr>
        <w:t>.</w:t>
      </w:r>
    </w:p>
    <w:p w14:paraId="5CAE2E7C" w14:textId="77777777" w:rsidR="00D33661" w:rsidRDefault="00D33661" w:rsidP="0096518C">
      <w:pPr>
        <w:spacing w:line="480" w:lineRule="auto"/>
        <w:rPr>
          <w:rFonts w:ascii="Courier New" w:hAnsi="Courier New" w:cs="Courier New"/>
          <w:sz w:val="24"/>
          <w:szCs w:val="24"/>
        </w:rPr>
      </w:pPr>
    </w:p>
    <w:p w14:paraId="213A445C" w14:textId="2A05D950" w:rsidR="00D33661" w:rsidRPr="0096518C" w:rsidRDefault="001E5A42" w:rsidP="0096518C">
      <w:pPr>
        <w:spacing w:line="480" w:lineRule="auto"/>
        <w:rPr>
          <w:rFonts w:ascii="Courier New" w:hAnsi="Courier New" w:cs="Courier New"/>
          <w:sz w:val="24"/>
          <w:szCs w:val="24"/>
        </w:rPr>
      </w:pPr>
      <w:r>
        <w:rPr>
          <w:rFonts w:ascii="Courier New" w:hAnsi="Courier New" w:cs="Courier New"/>
          <w:sz w:val="24"/>
          <w:szCs w:val="24"/>
        </w:rPr>
        <w:t>The World Health Organization recommends that 9-13 year old females are vaccinated</w:t>
      </w:r>
      <w:r w:rsidR="00396BE5">
        <w:rPr>
          <w:rFonts w:ascii="Courier New" w:hAnsi="Courier New" w:cs="Courier New"/>
          <w:sz w:val="24"/>
          <w:szCs w:val="24"/>
        </w:rPr>
        <w:t xml:space="preserve"> </w:t>
      </w:r>
      <w:r w:rsidR="00396BE5">
        <w:rPr>
          <w:rFonts w:ascii="Courier New" w:hAnsi="Courier New" w:cs="Courier New"/>
          <w:sz w:val="24"/>
          <w:szCs w:val="24"/>
        </w:rPr>
        <w:fldChar w:fldCharType="begin" w:fldLock="1"/>
      </w:r>
      <w:r w:rsidR="00282A88">
        <w:rPr>
          <w:rFonts w:ascii="Courier New" w:hAnsi="Courier New" w:cs="Courier New"/>
          <w:sz w:val="24"/>
          <w:szCs w:val="24"/>
        </w:rPr>
        <w:instrText>ADDIN CSL_CITATION { "citationItems" : [ { "id" : "ITEM-1", "itemData" : { "ISSN" : "0049-8114", "PMID" : "25346960", "container-title" : "Relev\u00e9 \u00e9pid\u00e9miologique hebdomadaire / Section d'hygi\u00e8ne du Secr\u00e9tariat de la Soci\u00e9t\u00e9 des Nations = Weekly epidemiological record / Health Section of the Secretariat of the League of Nations", "id" : "ITEM-1", "issue" : "43", "issued" : { "date-parts" : [ [ "2014", "10", "24" ] ] }, "page" : "465-91", "title" : "Human papillomavirus vaccines: WHO position paper, October 2014.", "type" : "article-journal", "volume" : "89" }, "uris" : [ "http://www.mendeley.com/documents/?uuid=e8e906ad-fe0e-4587-a724-0d89e1feb253" ] } ], "mendeley" : { "formattedCitation" : "(2)", "plainTextFormattedCitation" : "(2)", "previouslyFormattedCitation" : "(2)" }, "properties" : { "noteIndex" : 0 }, "schema" : "https://github.com/citation-style-language/schema/raw/master/csl-citation.json" }</w:instrText>
      </w:r>
      <w:r w:rsidR="00396BE5">
        <w:rPr>
          <w:rFonts w:ascii="Courier New" w:hAnsi="Courier New" w:cs="Courier New"/>
          <w:sz w:val="24"/>
          <w:szCs w:val="24"/>
        </w:rPr>
        <w:fldChar w:fldCharType="separate"/>
      </w:r>
      <w:r w:rsidR="00396BE5" w:rsidRPr="00396BE5">
        <w:rPr>
          <w:rFonts w:ascii="Courier New" w:hAnsi="Courier New" w:cs="Courier New"/>
          <w:noProof/>
          <w:sz w:val="24"/>
          <w:szCs w:val="24"/>
        </w:rPr>
        <w:t>(2)</w:t>
      </w:r>
      <w:r w:rsidR="00396BE5">
        <w:rPr>
          <w:rFonts w:ascii="Courier New" w:hAnsi="Courier New" w:cs="Courier New"/>
          <w:sz w:val="24"/>
          <w:szCs w:val="24"/>
        </w:rPr>
        <w:fldChar w:fldCharType="end"/>
      </w:r>
      <w:r>
        <w:rPr>
          <w:rFonts w:ascii="Courier New" w:hAnsi="Courier New" w:cs="Courier New"/>
          <w:sz w:val="24"/>
          <w:szCs w:val="24"/>
        </w:rPr>
        <w:t>, as the vaccines are most effective prior to sexual debut, but are only licensed for females aged 9 years and over.</w:t>
      </w:r>
      <w:r w:rsidR="00D663C1">
        <w:rPr>
          <w:rFonts w:ascii="Courier New" w:hAnsi="Courier New" w:cs="Courier New"/>
          <w:sz w:val="24"/>
          <w:szCs w:val="24"/>
        </w:rPr>
        <w:t xml:space="preserve"> Vaccinating this group </w:t>
      </w:r>
      <w:r w:rsidR="007D7695" w:rsidRPr="0096518C">
        <w:rPr>
          <w:rFonts w:ascii="Courier New" w:hAnsi="Courier New" w:cs="Courier New"/>
          <w:sz w:val="24"/>
          <w:szCs w:val="24"/>
        </w:rPr>
        <w:t xml:space="preserve">is likely to be a </w:t>
      </w:r>
      <w:r w:rsidR="00D33661" w:rsidRPr="0096518C">
        <w:rPr>
          <w:rFonts w:ascii="Courier New" w:hAnsi="Courier New" w:cs="Courier New"/>
          <w:sz w:val="24"/>
          <w:szCs w:val="24"/>
        </w:rPr>
        <w:t xml:space="preserve">cost-effective investment in almost every country </w:t>
      </w:r>
      <w:r w:rsidR="00DB0F3F" w:rsidRPr="0096518C">
        <w:rPr>
          <w:rFonts w:ascii="Courier New" w:hAnsi="Courier New" w:cs="Courier New"/>
          <w:sz w:val="24"/>
          <w:szCs w:val="24"/>
        </w:rPr>
        <w:fldChar w:fldCharType="begin" w:fldLock="1"/>
      </w:r>
      <w:r w:rsidR="00282A88">
        <w:rPr>
          <w:rFonts w:ascii="Courier New" w:hAnsi="Courier New" w:cs="Courier New"/>
          <w:sz w:val="24"/>
          <w:szCs w:val="24"/>
        </w:rPr>
        <w:instrText>ADDIN CSL_CITATION { "citationItems" : [ { "id" : "ITEM-1", "itemData" : { "DOI" : "10.1016/S2214-109X(14)70237-2", "ISSN" : "2214-109X", "PMID" : "25103394", "abstract" : "BACKGROUND: Introduction of human papillomavirus (HPV) vaccination in settings with the highest burden of HPV is not universal, partly because of the absence of quantitative estimates of country-specific effects on health and economic costs. We aimed to develop and validate a simple generic model of such effects that could be used and understood in a range of settings with little external support.\n\nMETHODS: We developed the Papillomavirus Rapid Interface for Modelling and Economics (PRIME) model to assess cost-effectiveness and health effects of vaccination of girls against HPV before sexual debut in terms of burden of cervical cancer and mortality. PRIME models incidence according to proposed vaccine efficacy against HPV 16/18, vaccine coverage, cervical cancer incidence and mortality, and HPV type distribution. It assumes lifelong vaccine protection and no changes to other screening programmes or vaccine uptake. We validated PRIME against existing reports of HPV vaccination cost-effectiveness, projected outcomes for 179 countries (assuming full vaccination of 12-year-old girls), and outcomes for 71 phase 2 GAVI-eligible countries (using vaccine uptake data from the GAVI Alliance). We assessed differences between countries in terms of cost-effectiveness and health effects.\n\nFINDINGS: In validation, PRIME reproduced cost-effectiveness conclusions for 24 of 26 countries from 17 published studies, and for all 72 countries in a published study of GAVI-eligible countries. Vaccination of a cohort of 58 million 12-year-old girls in 179 countries prevented 690,000 cases of cervical cancer and 420,000 deaths during their lifetime (mostly in low-income or middle-income countries), at a net cost of US$4 billion. HPV vaccination was very cost effective (with every disability-adjusted life-year averted costing less than the gross domestic product per head) in 156 (87%) of 179 countries. Introduction of the vaccine in countries without national HPV vaccination at present would prevent substantially more cases of cervical cancer than in countries with such programmes, although the disparity has narrowed since 2012. If 71 phase 2 GAVI-eligible countries adopt vaccination according to forecasts, then in 2070 GAVI Alliance-funded vaccination could prevent 200,000 cases of cervical cancer and 100,000 deaths in some of the highest-burden countries.\n\nINTERPRETATION: Large between-country disparities exist for HPV vaccination, with countries with the most to gain yet to int\u2026", "author" : [ { "dropping-particle" : "", "family" : "Jit", "given" : "Mark", "non-dropping-particle" : "", "parse-names" : false, "suffix" : "" }, { "dropping-particle" : "", "family" : "Brisson", "given" : "Marc", "non-dropping-particle" : "", "parse-names" : false, "suffix" : "" }, { "dropping-particle" : "", "family" : "Portnoy", "given" : "Allison", "non-dropping-particle" : "", "parse-names" : false, "suffix" : "" }, { "dropping-particle" : "", "family" : "Hutubessy", "given" : "Raymond", "non-dropping-particle" : "", "parse-names" : false, "suffix" : "" } ], "container-title" : "The Lancet. Global health", "id" : "ITEM-1", "issue" : "7", "issued" : { "date-parts" : [ [ "2014", "7" ] ] }, "page" : "e406-14", "title" : "Cost-effectiveness of female human papillomavirus vaccination in 179 countries: a PRIME modelling study.", "type" : "article-journal", "volume" : "2" }, "uris" : [ "http://www.mendeley.com/documents/?uuid=f2ae20f0-47d2-49c6-bca7-26f9172a371a" ] } ], "mendeley" : { "formattedCitation" : "(3)", "plainTextFormattedCitation" : "(3)", "previouslyFormattedCitation" : "(3)" }, "properties" : { "noteIndex" : 0 }, "schema" : "https://github.com/citation-style-language/schema/raw/master/csl-citation.json" }</w:instrText>
      </w:r>
      <w:r w:rsidR="00DB0F3F" w:rsidRPr="0096518C">
        <w:rPr>
          <w:rFonts w:ascii="Courier New" w:hAnsi="Courier New" w:cs="Courier New"/>
          <w:sz w:val="24"/>
          <w:szCs w:val="24"/>
        </w:rPr>
        <w:fldChar w:fldCharType="separate"/>
      </w:r>
      <w:r w:rsidR="00396BE5" w:rsidRPr="00396BE5">
        <w:rPr>
          <w:rFonts w:ascii="Courier New" w:hAnsi="Courier New" w:cs="Courier New"/>
          <w:noProof/>
          <w:sz w:val="24"/>
          <w:szCs w:val="24"/>
        </w:rPr>
        <w:t>(3)</w:t>
      </w:r>
      <w:r w:rsidR="00DB0F3F" w:rsidRPr="0096518C">
        <w:rPr>
          <w:rFonts w:ascii="Courier New" w:hAnsi="Courier New" w:cs="Courier New"/>
          <w:sz w:val="24"/>
          <w:szCs w:val="24"/>
        </w:rPr>
        <w:fldChar w:fldCharType="end"/>
      </w:r>
      <w:r w:rsidR="00D33661" w:rsidRPr="0096518C">
        <w:rPr>
          <w:rFonts w:ascii="Courier New" w:hAnsi="Courier New" w:cs="Courier New"/>
          <w:sz w:val="24"/>
          <w:szCs w:val="24"/>
        </w:rPr>
        <w:t xml:space="preserve">. </w:t>
      </w:r>
      <w:r w:rsidR="007D7695" w:rsidRPr="0096518C">
        <w:rPr>
          <w:rFonts w:ascii="Courier New" w:hAnsi="Courier New" w:cs="Courier New"/>
          <w:sz w:val="24"/>
          <w:szCs w:val="24"/>
        </w:rPr>
        <w:t xml:space="preserve">Most developed </w:t>
      </w:r>
      <w:r w:rsidR="00D33661" w:rsidRPr="0096518C">
        <w:rPr>
          <w:rFonts w:ascii="Courier New" w:hAnsi="Courier New" w:cs="Courier New"/>
          <w:sz w:val="24"/>
          <w:szCs w:val="24"/>
        </w:rPr>
        <w:t>countries h</w:t>
      </w:r>
      <w:r w:rsidR="003F2A42" w:rsidRPr="0096518C">
        <w:rPr>
          <w:rFonts w:ascii="Courier New" w:hAnsi="Courier New" w:cs="Courier New"/>
          <w:sz w:val="24"/>
          <w:szCs w:val="24"/>
        </w:rPr>
        <w:t>ave already incorporated HPV vaccines</w:t>
      </w:r>
      <w:r w:rsidR="00D33661" w:rsidRPr="0096518C">
        <w:rPr>
          <w:rFonts w:ascii="Courier New" w:hAnsi="Courier New" w:cs="Courier New"/>
          <w:sz w:val="24"/>
          <w:szCs w:val="24"/>
        </w:rPr>
        <w:t xml:space="preserve"> into their national immunisation schedules.</w:t>
      </w:r>
      <w:r w:rsidR="006D5D66">
        <w:rPr>
          <w:rFonts w:ascii="Courier New" w:hAnsi="Courier New" w:cs="Courier New"/>
          <w:sz w:val="24"/>
          <w:szCs w:val="24"/>
        </w:rPr>
        <w:t xml:space="preserve"> A</w:t>
      </w:r>
      <w:r w:rsidR="00130048" w:rsidRPr="0096518C">
        <w:rPr>
          <w:rFonts w:ascii="Courier New" w:hAnsi="Courier New" w:cs="Courier New"/>
          <w:sz w:val="24"/>
          <w:szCs w:val="24"/>
        </w:rPr>
        <w:t xml:space="preserve">doption has been slower </w:t>
      </w:r>
      <w:r w:rsidR="006D5D66">
        <w:rPr>
          <w:rFonts w:ascii="Courier New" w:hAnsi="Courier New" w:cs="Courier New"/>
          <w:sz w:val="24"/>
          <w:szCs w:val="24"/>
        </w:rPr>
        <w:t>i</w:t>
      </w:r>
      <w:r w:rsidR="006D5D66" w:rsidRPr="0096518C">
        <w:rPr>
          <w:rFonts w:ascii="Courier New" w:hAnsi="Courier New" w:cs="Courier New"/>
          <w:sz w:val="24"/>
          <w:szCs w:val="24"/>
        </w:rPr>
        <w:t xml:space="preserve">n developing countries </w:t>
      </w:r>
      <w:r w:rsidR="00130048" w:rsidRPr="0096518C">
        <w:rPr>
          <w:rFonts w:ascii="Courier New" w:hAnsi="Courier New" w:cs="Courier New"/>
          <w:sz w:val="24"/>
          <w:szCs w:val="24"/>
        </w:rPr>
        <w:t xml:space="preserve">even though </w:t>
      </w:r>
      <w:r w:rsidR="006D5D66">
        <w:rPr>
          <w:rFonts w:ascii="Courier New" w:hAnsi="Courier New" w:cs="Courier New"/>
          <w:sz w:val="24"/>
          <w:szCs w:val="24"/>
        </w:rPr>
        <w:t xml:space="preserve">that is where </w:t>
      </w:r>
      <w:r w:rsidR="00130048" w:rsidRPr="0096518C">
        <w:rPr>
          <w:rFonts w:ascii="Courier New" w:hAnsi="Courier New" w:cs="Courier New"/>
          <w:sz w:val="24"/>
          <w:szCs w:val="24"/>
        </w:rPr>
        <w:t>almost 90% of cervical cancer deaths occur</w:t>
      </w:r>
      <w:r w:rsidR="00DB0F3F" w:rsidRPr="0096518C">
        <w:rPr>
          <w:rFonts w:ascii="Courier New" w:hAnsi="Courier New" w:cs="Courier New"/>
          <w:sz w:val="24"/>
          <w:szCs w:val="24"/>
        </w:rPr>
        <w:fldChar w:fldCharType="begin" w:fldLock="1"/>
      </w:r>
      <w:r w:rsidR="009B5A77" w:rsidRPr="0096518C">
        <w:rPr>
          <w:rFonts w:ascii="Courier New" w:hAnsi="Courier New" w:cs="Courier New"/>
          <w:sz w:val="24"/>
          <w:szCs w:val="24"/>
        </w:rPr>
        <w:instrText>ADDIN CSL_CITATION { "citationItems" : [ { "id" : "ITEM-1", "itemData" : { "DOI" : "10.1093/annonc/mdr015", "ISSN" : "1569-8041", "PMID" : "21471563", "abstract" : "BACKGROUND: The knowledge that persistent human papillomavirus infection is the main cause of cervical cancer has resulted in the development of assays that detect nucleic acids of the virus and prophylactic vaccines. Up-to-date and reliable data are needed to assess impact of existing preventive measures and to define priorities for the future.\n\nMATERIALS AND METHODS: Best estimates on cervical cancer incidence and mortality are presented using recently compiled data from cancer and mortality registries for the year 2008.\n\nRESULTS: There were an estimated 530,000 cases of cervical cancer and 275,000 deaths from the disease in 2008. It is the third most common female cancer ranking after breast (1.38 million cases) and colorectal cancer (0.57 million cases). The incidence of cervical cancer varies widely among countries with world age-standardised rates ranging from &lt;1 to &gt;50 per 100,000. Cervical cancer is the leading cause of cancer-related death among women in Eastern, Western and Middle Africa; Central America; South-Central Asia and Melanesia. The highest incidence rate is observed in Guinea, with \u223c6.5% of women developing cervical cancer before the age of 75 years. India is the country with the highest disease frequency with 134,000 cases and 73 000 deaths. Cervical cancer, more than the other major cancers, affects women &lt;45 years.\n\nCONCLUSIONS: In spite of effective screening methods, cervical cancer continues to be a major public health problem. New methodologies of cervical cancer prevention should be made available and accessible for women of all countries through well-organised programmes.", "author" : [ { "dropping-particle" : "", "family" : "Arbyn", "given" : "M", "non-dropping-particle" : "", "parse-names" : false, "suffix" : "" }, { "dropping-particle" : "", "family" : "Castellsagu\u00e9", "given" : "X", "non-dropping-particle" : "", "parse-names" : false, "suffix" : "" }, { "dropping-particle" : "", "family" : "Sanjos\u00e9", "given" : "S", "non-dropping-particle" : "de", "parse-names" : false, "suffix" : "" }, { "dropping-particle" : "", "family" : "Bruni", "given" : "L", "non-dropping-particle" : "", "parse-names" : false, "suffix" : "" }, { "dropping-particle" : "", "family" : "Saraiya", "given" : "M", "non-dropping-particle" : "", "parse-names" : false, "suffix" : "" }, { "dropping-particle" : "", "family" : "Bray", "given" : "F", "non-dropping-particle" : "", "parse-names" : false, "suffix" : "" }, { "dropping-particle" : "", "family" : "Ferlay", "given" : "J", "non-dropping-particle" : "", "parse-names" : false, "suffix" : "" } ], "container-title" : "Annals of oncology : official journal of the European Society for Medical Oncology / ESMO", "id" : "ITEM-1", "issue" : "12", "issued" : { "date-parts" : [ [ "2011", "12", "1" ] ] }, "page" : "2675-86", "title" : "Worldwide burden of cervical cancer in 2008.", "type" : "article-journal", "volume" : "22" }, "uris" : [ "http://www.mendeley.com/documents/?uuid=936c13a2-0ab0-4da1-82ef-97c9cbb20c7f" ] } ], "mendeley" : { "formattedCitation" : "(1)", "plainTextFormattedCitation" : "(1)", "previouslyFormattedCitation" : "(1)" }, "properties" : { "noteIndex" : 0 }, "schema" : "https://github.com/citation-style-language/schema/raw/master/csl-citation.json" }</w:instrText>
      </w:r>
      <w:r w:rsidR="00DB0F3F" w:rsidRPr="0096518C">
        <w:rPr>
          <w:rFonts w:ascii="Courier New" w:hAnsi="Courier New" w:cs="Courier New"/>
          <w:sz w:val="24"/>
          <w:szCs w:val="24"/>
        </w:rPr>
        <w:fldChar w:fldCharType="separate"/>
      </w:r>
      <w:r w:rsidR="009B5A77" w:rsidRPr="0096518C">
        <w:rPr>
          <w:rFonts w:ascii="Courier New" w:hAnsi="Courier New" w:cs="Courier New"/>
          <w:noProof/>
          <w:sz w:val="24"/>
          <w:szCs w:val="24"/>
        </w:rPr>
        <w:t>(1)</w:t>
      </w:r>
      <w:r w:rsidR="00DB0F3F" w:rsidRPr="0096518C">
        <w:rPr>
          <w:rFonts w:ascii="Courier New" w:hAnsi="Courier New" w:cs="Courier New"/>
          <w:sz w:val="24"/>
          <w:szCs w:val="24"/>
        </w:rPr>
        <w:fldChar w:fldCharType="end"/>
      </w:r>
      <w:r w:rsidR="00D33661" w:rsidRPr="0096518C">
        <w:rPr>
          <w:rFonts w:ascii="Courier New" w:hAnsi="Courier New" w:cs="Courier New"/>
          <w:sz w:val="24"/>
          <w:szCs w:val="24"/>
        </w:rPr>
        <w:t xml:space="preserve">. Adoption in </w:t>
      </w:r>
      <w:r w:rsidR="003F2A42" w:rsidRPr="0096518C">
        <w:rPr>
          <w:rFonts w:ascii="Courier New" w:hAnsi="Courier New" w:cs="Courier New"/>
          <w:sz w:val="24"/>
          <w:szCs w:val="24"/>
        </w:rPr>
        <w:t xml:space="preserve">the poorest </w:t>
      </w:r>
      <w:r w:rsidR="00D33661" w:rsidRPr="0096518C">
        <w:rPr>
          <w:rFonts w:ascii="Courier New" w:hAnsi="Courier New" w:cs="Courier New"/>
          <w:sz w:val="24"/>
          <w:szCs w:val="24"/>
        </w:rPr>
        <w:t>countries was expedited by a</w:t>
      </w:r>
      <w:r w:rsidR="00282A88">
        <w:rPr>
          <w:rFonts w:ascii="Courier New" w:hAnsi="Courier New" w:cs="Courier New"/>
          <w:sz w:val="24"/>
          <w:szCs w:val="24"/>
        </w:rPr>
        <w:t>n</w:t>
      </w:r>
      <w:r w:rsidR="00D33661" w:rsidRPr="0096518C">
        <w:rPr>
          <w:rFonts w:ascii="Courier New" w:hAnsi="Courier New" w:cs="Courier New"/>
          <w:sz w:val="24"/>
          <w:szCs w:val="24"/>
        </w:rPr>
        <w:t xml:space="preserve"> agreement </w:t>
      </w:r>
      <w:r w:rsidR="00282A88">
        <w:rPr>
          <w:rFonts w:ascii="Courier New" w:hAnsi="Courier New" w:cs="Courier New"/>
          <w:sz w:val="24"/>
          <w:szCs w:val="24"/>
        </w:rPr>
        <w:t xml:space="preserve">for 2013-2017 </w:t>
      </w:r>
      <w:r w:rsidR="007D7695" w:rsidRPr="0096518C">
        <w:rPr>
          <w:rFonts w:ascii="Courier New" w:hAnsi="Courier New" w:cs="Courier New"/>
          <w:sz w:val="24"/>
          <w:szCs w:val="24"/>
        </w:rPr>
        <w:t>between Gavi</w:t>
      </w:r>
      <w:r w:rsidR="006D5D66">
        <w:rPr>
          <w:rFonts w:ascii="Courier New" w:hAnsi="Courier New" w:cs="Courier New"/>
          <w:sz w:val="24"/>
          <w:szCs w:val="24"/>
        </w:rPr>
        <w:t>, the Vaccine Alliance,</w:t>
      </w:r>
      <w:r w:rsidR="007D7695" w:rsidRPr="0096518C">
        <w:rPr>
          <w:rFonts w:ascii="Courier New" w:hAnsi="Courier New" w:cs="Courier New"/>
          <w:sz w:val="24"/>
          <w:szCs w:val="24"/>
        </w:rPr>
        <w:t xml:space="preserve"> and vaccine manufacturers</w:t>
      </w:r>
      <w:r w:rsidR="00D33661" w:rsidRPr="0096518C">
        <w:rPr>
          <w:rFonts w:ascii="Courier New" w:hAnsi="Courier New" w:cs="Courier New"/>
          <w:sz w:val="24"/>
          <w:szCs w:val="24"/>
        </w:rPr>
        <w:t xml:space="preserve"> to purchase vaccines </w:t>
      </w:r>
      <w:r w:rsidR="00400872" w:rsidRPr="0096518C">
        <w:rPr>
          <w:rFonts w:ascii="Courier New" w:hAnsi="Courier New" w:cs="Courier New"/>
          <w:sz w:val="24"/>
          <w:szCs w:val="24"/>
        </w:rPr>
        <w:t xml:space="preserve">on behalf of these countries at very low </w:t>
      </w:r>
      <w:r w:rsidR="00400872" w:rsidRPr="0096518C">
        <w:rPr>
          <w:rFonts w:ascii="Courier New" w:hAnsi="Courier New" w:cs="Courier New"/>
          <w:sz w:val="24"/>
          <w:szCs w:val="24"/>
        </w:rPr>
        <w:lastRenderedPageBreak/>
        <w:t>prices</w:t>
      </w:r>
      <w:r w:rsidR="00282A88">
        <w:rPr>
          <w:rFonts w:ascii="Courier New" w:hAnsi="Courier New" w:cs="Courier New"/>
          <w:sz w:val="24"/>
          <w:szCs w:val="24"/>
        </w:rPr>
        <w:t xml:space="preserve"> </w:t>
      </w:r>
      <w:r w:rsidR="00282A88">
        <w:rPr>
          <w:rFonts w:ascii="Courier New" w:hAnsi="Courier New" w:cs="Courier New"/>
          <w:sz w:val="24"/>
          <w:szCs w:val="24"/>
        </w:rPr>
        <w:fldChar w:fldCharType="begin" w:fldLock="1"/>
      </w:r>
      <w:r w:rsidR="00FF07E4">
        <w:rPr>
          <w:rFonts w:ascii="Courier New" w:hAnsi="Courier New" w:cs="Courier New"/>
          <w:sz w:val="24"/>
          <w:szCs w:val="24"/>
        </w:rPr>
        <w:instrText>ADDIN CSL_CITATION { "citationItems" : [ { "id" : "ITEM-1", "itemData" : { "URL" : "http://www.gavi.org/library/news/press-releases/2013/hpv-price-announcement/", "accessed" : { "date-parts" : [ [ "2015", "12", "12" ] ] }, "author" : [ { "dropping-particle" : "", "family" : "Gavi: the Vaccine Alliance", "given" : "", "non-dropping-particle" : "", "parse-names" : false, "suffix" : "" } ], "id" : "ITEM-1", "issued" : { "date-parts" : [ [ "2013" ] ] }, "title" : "Millions of girls in developing countries to be protected against cervical cancer thanks to new HPV vaccine deals", "type" : "webpage" }, "uris" : [ "http://www.mendeley.com/documents/?uuid=e0094f29-bdfd-4ad9-a0a5-039fb215f6e4" ] } ], "mendeley" : { "formattedCitation" : "(4)", "plainTextFormattedCitation" : "(4)", "previouslyFormattedCitation" : "(4)" }, "properties" : { "noteIndex" : 0 }, "schema" : "https://github.com/citation-style-language/schema/raw/master/csl-citation.json" }</w:instrText>
      </w:r>
      <w:r w:rsidR="00282A88">
        <w:rPr>
          <w:rFonts w:ascii="Courier New" w:hAnsi="Courier New" w:cs="Courier New"/>
          <w:sz w:val="24"/>
          <w:szCs w:val="24"/>
        </w:rPr>
        <w:fldChar w:fldCharType="separate"/>
      </w:r>
      <w:r w:rsidR="00282A88" w:rsidRPr="00282A88">
        <w:rPr>
          <w:rFonts w:ascii="Courier New" w:hAnsi="Courier New" w:cs="Courier New"/>
          <w:noProof/>
          <w:sz w:val="24"/>
          <w:szCs w:val="24"/>
        </w:rPr>
        <w:t>(4)</w:t>
      </w:r>
      <w:r w:rsidR="00282A88">
        <w:rPr>
          <w:rFonts w:ascii="Courier New" w:hAnsi="Courier New" w:cs="Courier New"/>
          <w:sz w:val="24"/>
          <w:szCs w:val="24"/>
        </w:rPr>
        <w:fldChar w:fldCharType="end"/>
      </w:r>
      <w:r w:rsidR="00D33661" w:rsidRPr="0096518C">
        <w:rPr>
          <w:rFonts w:ascii="Courier New" w:hAnsi="Courier New" w:cs="Courier New"/>
          <w:sz w:val="24"/>
          <w:szCs w:val="24"/>
        </w:rPr>
        <w:t>. However, the cost of vaccin</w:t>
      </w:r>
      <w:r w:rsidR="007D7695" w:rsidRPr="0096518C">
        <w:rPr>
          <w:rFonts w:ascii="Courier New" w:hAnsi="Courier New" w:cs="Courier New"/>
          <w:sz w:val="24"/>
          <w:szCs w:val="24"/>
        </w:rPr>
        <w:t>ation remains a</w:t>
      </w:r>
      <w:r w:rsidR="00D33661" w:rsidRPr="0096518C">
        <w:rPr>
          <w:rFonts w:ascii="Courier New" w:hAnsi="Courier New" w:cs="Courier New"/>
          <w:sz w:val="24"/>
          <w:szCs w:val="24"/>
        </w:rPr>
        <w:t xml:space="preserve"> barrier to more widespread adoption </w:t>
      </w:r>
      <w:r w:rsidR="00DB0F3F" w:rsidRPr="0096518C">
        <w:rPr>
          <w:rFonts w:ascii="Courier New" w:hAnsi="Courier New" w:cs="Courier New"/>
          <w:sz w:val="24"/>
          <w:szCs w:val="24"/>
        </w:rPr>
        <w:fldChar w:fldCharType="begin" w:fldLock="1"/>
      </w:r>
      <w:r w:rsidR="00FF07E4">
        <w:rPr>
          <w:rFonts w:ascii="Courier New" w:hAnsi="Courier New" w:cs="Courier New"/>
          <w:sz w:val="24"/>
          <w:szCs w:val="24"/>
        </w:rPr>
        <w:instrText>ADDIN CSL_CITATION { "citationItems" : [ { "id" : "ITEM-1", "itemData" : { "DOI" : "10.1016/j.vaccine.2013.06.016", "ISSN" : "1873-2518", "PMID" : "23777956", "abstract" : "Prophylactic vaccines for human papillomavirus (HPV) are being introduced in many countries for the prevention of cervical cancer, the second most important cause of cancer-related death in women globally. This is likely to have a significant impact on the future burden of cervical cancer, particularly where screening is non-existent or limited in scale. Previous research on the challenges of vaccinating girls with the HPV vaccine has focused on evidence from developed countries. We conducted a systematic search of the literature in order to describe the barriers and challenges to implementation of HPV vaccine in low- and middle-income countries. We identified literature published post-2006 to September 2012 from five major databases. We validated the findings of the literature review with evidence from qualitative key informant interviews. Three key barriers to HPV vaccine implementation were identified: sociocultural, health systems and political. A linked theme, the sustainability of HPV vaccines programmes in low- and middle-income countries, cuts across these three barriers. Delivering HPV vaccine successfully will require multiple barriers to be addressed. Earlier research in developed countries emphasised sociocultural issues as the most significant barriers for vaccine roll-out. Our evidence suggests that the range of challenges for poorer countries is significantly greater, not least the challenge of reaching girls for three doses in settings where school attendance is low and/or irregular. Financial and political barriers to HPV vaccine roll-out continue to be significant for many poorer countries. Several demonstration and pilot projects have achieved high rates of acceptability and coverage and lessons learned should be documented and shared.", "author" : [ { "dropping-particle" : "", "family" : "Wigle", "given" : "Jannah", "non-dropping-particle" : "", "parse-names" : false, "suffix" : "" }, { "dropping-particle" : "", "family" : "Coast", "given" : "Ernestina", "non-dropping-particle" : "", "parse-names" : false, "suffix" : "" }, { "dropping-particle" : "", "family" : "Watson-Jones", "given" : "Deborah", "non-dropping-particle" : "", "parse-names" : false, "suffix" : "" } ], "container-title" : "Vaccine", "id" : "ITEM-1", "issue" : "37", "issued" : { "date-parts" : [ [ "2013", "8", "20" ] ] }, "page" : "3811-7", "title" : "Human papillomavirus (HPV) vaccine implementation in low and middle-income countries (LMICs): health system experiences and prospects.", "type" : "article-journal", "volume" : "31" }, "uris" : [ "http://www.mendeley.com/documents/?uuid=79c16707-3624-4cb2-b0e4-1321e9193bc9" ] } ], "mendeley" : { "formattedCitation" : "(5)", "plainTextFormattedCitation" : "(5)", "previouslyFormattedCitation" : "(5)" }, "properties" : { "noteIndex" : 0 }, "schema" : "https://github.com/citation-style-language/schema/raw/master/csl-citation.json" }</w:instrText>
      </w:r>
      <w:r w:rsidR="00DB0F3F" w:rsidRPr="0096518C">
        <w:rPr>
          <w:rFonts w:ascii="Courier New" w:hAnsi="Courier New" w:cs="Courier New"/>
          <w:sz w:val="24"/>
          <w:szCs w:val="24"/>
        </w:rPr>
        <w:fldChar w:fldCharType="separate"/>
      </w:r>
      <w:r w:rsidR="00282A88" w:rsidRPr="00282A88">
        <w:rPr>
          <w:rFonts w:ascii="Courier New" w:hAnsi="Courier New" w:cs="Courier New"/>
          <w:noProof/>
          <w:sz w:val="24"/>
          <w:szCs w:val="24"/>
        </w:rPr>
        <w:t>(5)</w:t>
      </w:r>
      <w:r w:rsidR="00DB0F3F" w:rsidRPr="0096518C">
        <w:rPr>
          <w:rFonts w:ascii="Courier New" w:hAnsi="Courier New" w:cs="Courier New"/>
          <w:sz w:val="24"/>
          <w:szCs w:val="24"/>
        </w:rPr>
        <w:fldChar w:fldCharType="end"/>
      </w:r>
      <w:r w:rsidR="00DB0F3F" w:rsidRPr="0096518C">
        <w:rPr>
          <w:rFonts w:ascii="Courier New" w:hAnsi="Courier New" w:cs="Courier New"/>
          <w:sz w:val="24"/>
          <w:szCs w:val="24"/>
        </w:rPr>
        <w:fldChar w:fldCharType="begin" w:fldLock="1"/>
      </w:r>
      <w:r w:rsidR="00FF07E4">
        <w:rPr>
          <w:rFonts w:ascii="Courier New" w:hAnsi="Courier New" w:cs="Courier New"/>
          <w:sz w:val="24"/>
          <w:szCs w:val="24"/>
        </w:rPr>
        <w:instrText>ADDIN CSL_CITATION { "citationItems" : [ { "id" : "ITEM-1", "itemData" : { "DOI" : "10.1038/nbt0710-671", "ISSN" : "1546-1696", "PMID" : "20622834", "author" : [ { "dropping-particle" : "", "family" : "Padmanabhan", "given" : "Swathi", "non-dropping-particle" : "", "parse-names" : false, "suffix" : "" }, { "dropping-particle" : "", "family" : "Amin", "given" : "Tahir", "non-dropping-particle" : "", "parse-names" : false, "suffix" : "" }, { "dropping-particle" : "", "family" : "Sampat", "given" : "Bhaven", "non-dropping-particle" : "", "parse-names" : false, "suffix" : "" }, { "dropping-particle" : "", "family" : "Cook-Deegan", "given" : "Robert", "non-dropping-particle" : "", "parse-names" : false, "suffix" : "" }, { "dropping-particle" : "", "family" : "Chandrasekharan", "given" : "Subhashini", "non-dropping-particle" : "", "parse-names" : false, "suffix" : "" } ], "container-title" : "Nature biotechnology", "id" : "ITEM-1", "issue" : "7", "issued" : { "date-parts" : [ [ "2010", "7", "1" ] ] }, "language" : "en", "page" : "671-8", "publisher" : "Nature Publishing Group", "title" : "Intellectual property, technology transfer and manufacture of low-cost HPV vaccines in India.", "type" : "article-journal", "volume" : "28" }, "uris" : [ "http://www.mendeley.com/documents/?uuid=1f1d09c8-5800-41f1-bd73-cc9bedc265ec" ] } ], "mendeley" : { "formattedCitation" : "(6)", "plainTextFormattedCitation" : "(6)", "previouslyFormattedCitation" : "(6)" }, "properties" : { "noteIndex" : 0 }, "schema" : "https://github.com/citation-style-language/schema/raw/master/csl-citation.json" }</w:instrText>
      </w:r>
      <w:r w:rsidR="00DB0F3F" w:rsidRPr="0096518C">
        <w:rPr>
          <w:rFonts w:ascii="Courier New" w:hAnsi="Courier New" w:cs="Courier New"/>
          <w:sz w:val="24"/>
          <w:szCs w:val="24"/>
        </w:rPr>
        <w:fldChar w:fldCharType="separate"/>
      </w:r>
      <w:r w:rsidR="00282A88" w:rsidRPr="00282A88">
        <w:rPr>
          <w:rFonts w:ascii="Courier New" w:hAnsi="Courier New" w:cs="Courier New"/>
          <w:noProof/>
          <w:sz w:val="24"/>
          <w:szCs w:val="24"/>
        </w:rPr>
        <w:t>(6)</w:t>
      </w:r>
      <w:r w:rsidR="00DB0F3F" w:rsidRPr="0096518C">
        <w:rPr>
          <w:rFonts w:ascii="Courier New" w:hAnsi="Courier New" w:cs="Courier New"/>
          <w:sz w:val="24"/>
          <w:szCs w:val="24"/>
        </w:rPr>
        <w:fldChar w:fldCharType="end"/>
      </w:r>
      <w:r w:rsidR="00DB0F3F" w:rsidRPr="0096518C">
        <w:rPr>
          <w:rFonts w:ascii="Courier New" w:hAnsi="Courier New" w:cs="Courier New"/>
          <w:sz w:val="24"/>
          <w:szCs w:val="24"/>
        </w:rPr>
        <w:fldChar w:fldCharType="begin" w:fldLock="1"/>
      </w:r>
      <w:r w:rsidR="00FF07E4">
        <w:rPr>
          <w:rFonts w:ascii="Courier New" w:hAnsi="Courier New" w:cs="Courier New"/>
          <w:sz w:val="24"/>
          <w:szCs w:val="24"/>
        </w:rPr>
        <w:instrText>ADDIN CSL_CITATION { "citationItems" : [ { "id" : "ITEM-1", "itemData" : { "ISSN" : "2164-554X", "PMID" : "23955246", "abstract" : "Despite a WHO recommendation in 2009, reaffirmed in 2013, that all countries should consider introducing rotavirus vaccines into their National Immunization Programs, as of June 2013 only 45 have done so. One major consideration appears to have been the costs of the vaccine to countries. Of concern, is that Asian countries have been slow to introduce rotavirus vaccines despite having robust data that could inform the decision-making process. Although decisions on new vaccine introduction are very complex and vary by country and region, economic evaluations are often pivotal once vaccine efficacy and safety has been established, and disease burden documented and communicated. Unfortunately, with private sector list prices of vaccines often used in economic evaluations, rather than a potential public health sector pricing structure, policy-makers may defer decisions on rotavirus vaccine introduction based on the belief that \"the vaccine price is too high,\" even though this might be based on erroneous data. The Pan American Health Organization's Revolving Fund provides one example of how vaccine price can be made more competitive and transparent through a regional tendering process. Other mechanisms, such as tiered pricing and UNICEF procurement, also exist that could help Asian and other countries move forward more quickly with rotavirus vaccine introduction.", "author" : [ { "dropping-particle" : "", "family" : "Nelson", "given" : "E Anthony S", "non-dropping-particle" : "", "parse-names" : false, "suffix" : "" }, { "dropping-particle" : "", "family" : "Quadros", "given" : "Ciro A", "non-dropping-particle" : "de", "parse-names" : false, "suffix" : "" }, { "dropping-particle" : "", "family" : "Santosham", "given" : "Mathuram", "non-dropping-particle" : "", "parse-names" : false, "suffix" : "" }, { "dropping-particle" : "", "family" : "Parashar", "given" : "Umesh D", "non-dropping-particle" : "", "parse-names" : false, "suffix" : "" }, { "dropping-particle" : "", "family" : "Steele", "given" : "Duncan", "non-dropping-particle" : "", "parse-names" : false, "suffix" : "" } ], "container-title" : "Human vaccines &amp; immunotherapeutics", "id" : "ITEM-1", "issue" : "11", "issued" : { "date-parts" : [ [ "2013", "11" ] ] }, "page" : "2418-26", "title" : "Overcoming perceptions of financial barriers to rotavirus vaccine introduction in Asia.", "type" : "article-journal", "volume" : "9" }, "uris" : [ "http://www.mendeley.com/documents/?uuid=10917e83-40e1-4ae9-a4ce-cfebdd27b8af" ] } ], "mendeley" : { "formattedCitation" : "(7)", "plainTextFormattedCitation" : "(7)", "previouslyFormattedCitation" : "(7)" }, "properties" : { "noteIndex" : 0 }, "schema" : "https://github.com/citation-style-language/schema/raw/master/csl-citation.json" }</w:instrText>
      </w:r>
      <w:r w:rsidR="00DB0F3F" w:rsidRPr="0096518C">
        <w:rPr>
          <w:rFonts w:ascii="Courier New" w:hAnsi="Courier New" w:cs="Courier New"/>
          <w:sz w:val="24"/>
          <w:szCs w:val="24"/>
        </w:rPr>
        <w:fldChar w:fldCharType="separate"/>
      </w:r>
      <w:r w:rsidR="00282A88" w:rsidRPr="00282A88">
        <w:rPr>
          <w:rFonts w:ascii="Courier New" w:hAnsi="Courier New" w:cs="Courier New"/>
          <w:noProof/>
          <w:sz w:val="24"/>
          <w:szCs w:val="24"/>
        </w:rPr>
        <w:t>(7)</w:t>
      </w:r>
      <w:r w:rsidR="00DB0F3F" w:rsidRPr="0096518C">
        <w:rPr>
          <w:rFonts w:ascii="Courier New" w:hAnsi="Courier New" w:cs="Courier New"/>
          <w:sz w:val="24"/>
          <w:szCs w:val="24"/>
        </w:rPr>
        <w:fldChar w:fldCharType="end"/>
      </w:r>
      <w:r w:rsidR="00D33661" w:rsidRPr="0096518C">
        <w:rPr>
          <w:rFonts w:ascii="Courier New" w:hAnsi="Courier New" w:cs="Courier New"/>
          <w:sz w:val="24"/>
          <w:szCs w:val="24"/>
        </w:rPr>
        <w:t xml:space="preserve">, particularly in middle income countries </w:t>
      </w:r>
      <w:r w:rsidR="006D5D66">
        <w:rPr>
          <w:rFonts w:ascii="Courier New" w:hAnsi="Courier New" w:cs="Courier New"/>
          <w:sz w:val="24"/>
          <w:szCs w:val="24"/>
        </w:rPr>
        <w:t xml:space="preserve">that are </w:t>
      </w:r>
      <w:r w:rsidR="00D33661" w:rsidRPr="0096518C">
        <w:rPr>
          <w:rFonts w:ascii="Courier New" w:hAnsi="Courier New" w:cs="Courier New"/>
          <w:sz w:val="24"/>
          <w:szCs w:val="24"/>
        </w:rPr>
        <w:t xml:space="preserve">not eligible for </w:t>
      </w:r>
      <w:r w:rsidR="006D5D66">
        <w:rPr>
          <w:rFonts w:ascii="Courier New" w:hAnsi="Courier New" w:cs="Courier New"/>
          <w:sz w:val="24"/>
          <w:szCs w:val="24"/>
        </w:rPr>
        <w:t xml:space="preserve">the lowered </w:t>
      </w:r>
      <w:r w:rsidR="00400872" w:rsidRPr="0096518C">
        <w:rPr>
          <w:rFonts w:ascii="Courier New" w:hAnsi="Courier New" w:cs="Courier New"/>
          <w:sz w:val="24"/>
          <w:szCs w:val="24"/>
        </w:rPr>
        <w:t>Gavi prices</w:t>
      </w:r>
      <w:r w:rsidR="0018750E" w:rsidRPr="0096518C">
        <w:rPr>
          <w:rFonts w:ascii="Courier New" w:hAnsi="Courier New" w:cs="Courier New"/>
          <w:sz w:val="24"/>
          <w:szCs w:val="24"/>
        </w:rPr>
        <w:t xml:space="preserve"> and </w:t>
      </w:r>
      <w:r w:rsidR="006D5D66">
        <w:rPr>
          <w:rFonts w:ascii="Courier New" w:hAnsi="Courier New" w:cs="Courier New"/>
          <w:sz w:val="24"/>
          <w:szCs w:val="24"/>
        </w:rPr>
        <w:t xml:space="preserve">increased </w:t>
      </w:r>
      <w:r w:rsidR="0018750E" w:rsidRPr="0096518C">
        <w:rPr>
          <w:rFonts w:ascii="Courier New" w:hAnsi="Courier New" w:cs="Courier New"/>
          <w:sz w:val="24"/>
          <w:szCs w:val="24"/>
        </w:rPr>
        <w:t>financial support</w:t>
      </w:r>
      <w:r w:rsidR="00D33661" w:rsidRPr="0096518C">
        <w:rPr>
          <w:rFonts w:ascii="Courier New" w:hAnsi="Courier New" w:cs="Courier New"/>
          <w:sz w:val="24"/>
          <w:szCs w:val="24"/>
        </w:rPr>
        <w:t>.</w:t>
      </w:r>
    </w:p>
    <w:p w14:paraId="535D33D2" w14:textId="77777777" w:rsidR="00D33661" w:rsidRPr="0096518C" w:rsidRDefault="00D33661" w:rsidP="0096518C">
      <w:pPr>
        <w:spacing w:line="480" w:lineRule="auto"/>
        <w:rPr>
          <w:rFonts w:ascii="Courier New" w:hAnsi="Courier New" w:cs="Courier New"/>
          <w:sz w:val="24"/>
          <w:szCs w:val="24"/>
        </w:rPr>
      </w:pPr>
    </w:p>
    <w:p w14:paraId="3999D42F" w14:textId="56EA8803" w:rsidR="005D4A04" w:rsidRPr="0096518C" w:rsidRDefault="005D4A04" w:rsidP="0096518C">
      <w:pPr>
        <w:spacing w:line="480" w:lineRule="auto"/>
        <w:rPr>
          <w:rFonts w:ascii="Courier New" w:hAnsi="Courier New" w:cs="Courier New"/>
          <w:sz w:val="24"/>
          <w:szCs w:val="24"/>
        </w:rPr>
      </w:pPr>
      <w:r w:rsidRPr="0096518C">
        <w:rPr>
          <w:rFonts w:ascii="Courier New" w:hAnsi="Courier New" w:cs="Courier New"/>
          <w:sz w:val="24"/>
          <w:szCs w:val="24"/>
        </w:rPr>
        <w:t xml:space="preserve">Vaccines </w:t>
      </w:r>
      <w:r w:rsidR="00124504">
        <w:rPr>
          <w:rFonts w:ascii="Courier New" w:hAnsi="Courier New" w:cs="Courier New"/>
          <w:sz w:val="24"/>
          <w:szCs w:val="24"/>
        </w:rPr>
        <w:t>on</w:t>
      </w:r>
      <w:r w:rsidR="00124504" w:rsidRPr="0096518C">
        <w:rPr>
          <w:rFonts w:ascii="Courier New" w:hAnsi="Courier New" w:cs="Courier New"/>
          <w:sz w:val="24"/>
          <w:szCs w:val="24"/>
        </w:rPr>
        <w:t xml:space="preserve"> </w:t>
      </w:r>
      <w:r w:rsidRPr="0096518C">
        <w:rPr>
          <w:rFonts w:ascii="Courier New" w:hAnsi="Courier New" w:cs="Courier New"/>
          <w:sz w:val="24"/>
          <w:szCs w:val="24"/>
        </w:rPr>
        <w:t xml:space="preserve">national </w:t>
      </w:r>
      <w:r w:rsidR="006D5D66">
        <w:rPr>
          <w:rFonts w:ascii="Courier New" w:hAnsi="Courier New" w:cs="Courier New"/>
          <w:sz w:val="24"/>
          <w:szCs w:val="24"/>
        </w:rPr>
        <w:t>immunization schedules</w:t>
      </w:r>
      <w:r w:rsidR="006D5D66" w:rsidRPr="0096518C">
        <w:rPr>
          <w:rFonts w:ascii="Courier New" w:hAnsi="Courier New" w:cs="Courier New"/>
          <w:sz w:val="24"/>
          <w:szCs w:val="24"/>
        </w:rPr>
        <w:t xml:space="preserve"> </w:t>
      </w:r>
      <w:r w:rsidRPr="0096518C">
        <w:rPr>
          <w:rFonts w:ascii="Courier New" w:hAnsi="Courier New" w:cs="Courier New"/>
          <w:sz w:val="24"/>
          <w:szCs w:val="24"/>
        </w:rPr>
        <w:t xml:space="preserve">are </w:t>
      </w:r>
      <w:r w:rsidR="00400872" w:rsidRPr="0096518C">
        <w:rPr>
          <w:rFonts w:ascii="Courier New" w:hAnsi="Courier New" w:cs="Courier New"/>
          <w:sz w:val="24"/>
          <w:szCs w:val="24"/>
        </w:rPr>
        <w:t xml:space="preserve">often </w:t>
      </w:r>
      <w:r w:rsidRPr="0096518C">
        <w:rPr>
          <w:rFonts w:ascii="Courier New" w:hAnsi="Courier New" w:cs="Courier New"/>
          <w:sz w:val="24"/>
          <w:szCs w:val="24"/>
        </w:rPr>
        <w:t xml:space="preserve">procured through public sector tenders. Tender prices are negotiated and </w:t>
      </w:r>
      <w:r w:rsidR="00400872" w:rsidRPr="0096518C">
        <w:rPr>
          <w:rFonts w:ascii="Courier New" w:hAnsi="Courier New" w:cs="Courier New"/>
          <w:sz w:val="24"/>
          <w:szCs w:val="24"/>
        </w:rPr>
        <w:t xml:space="preserve">are usually </w:t>
      </w:r>
      <w:r w:rsidRPr="0096518C">
        <w:rPr>
          <w:rFonts w:ascii="Courier New" w:hAnsi="Courier New" w:cs="Courier New"/>
          <w:sz w:val="24"/>
          <w:szCs w:val="24"/>
        </w:rPr>
        <w:t>lower than retail prices. However, tender prices are usually subject to confidentiality agreements</w:t>
      </w:r>
      <w:r w:rsidR="009B5A77" w:rsidRPr="0096518C">
        <w:rPr>
          <w:rFonts w:ascii="Courier New" w:hAnsi="Courier New" w:cs="Courier New"/>
          <w:sz w:val="24"/>
          <w:szCs w:val="24"/>
        </w:rPr>
        <w:t xml:space="preserve"> </w:t>
      </w:r>
      <w:r w:rsidR="00DB0F3F" w:rsidRPr="0096518C">
        <w:rPr>
          <w:rFonts w:ascii="Courier New" w:hAnsi="Courier New" w:cs="Courier New"/>
          <w:sz w:val="24"/>
          <w:szCs w:val="24"/>
        </w:rPr>
        <w:fldChar w:fldCharType="begin" w:fldLock="1"/>
      </w:r>
      <w:r w:rsidR="00FF07E4">
        <w:rPr>
          <w:rFonts w:ascii="Courier New" w:hAnsi="Courier New" w:cs="Courier New"/>
          <w:sz w:val="24"/>
          <w:szCs w:val="24"/>
        </w:rPr>
        <w:instrText>ADDIN CSL_CITATION { "citationItems" : [ { "id" : "ITEM-1", "itemData" : { "ISSN" : "1756-1833", "PMID" : "22113835", "author" : [ { "dropping-particle" : "", "family" : "Hecht", "given" : "Robert", "non-dropping-particle" : "", "parse-names" : false, "suffix" : "" }, { "dropping-particle" : "", "family" : "Kaddar", "given" : "Miloud", "non-dropping-particle" : "", "parse-names" : false, "suffix" : "" }, { "dropping-particle" : "", "family" : "Schmitt", "given" : "Sarah", "non-dropping-particle" : "", "parse-names" : false, "suffix" : "" } ], "container-title" : "BMJ (Clinical research ed.)", "id" : "ITEM-1", "issued" : { "date-parts" : [ [ "2011", "1" ] ] }, "page" : "d7414", "title" : "Transparent pricing of vaccines would help poor as well as rich countries.", "type" : "article-journal", "volume" : "343" }, "uris" : [ "http://www.mendeley.com/documents/?uuid=28846e29-1a48-40cd-a520-8c2e948c18bd" ] } ], "mendeley" : { "formattedCitation" : "(8)", "plainTextFormattedCitation" : "(8)", "previouslyFormattedCitation" : "(8)" }, "properties" : { "noteIndex" : 0 }, "schema" : "https://github.com/citation-style-language/schema/raw/master/csl-citation.json" }</w:instrText>
      </w:r>
      <w:r w:rsidR="00DB0F3F" w:rsidRPr="0096518C">
        <w:rPr>
          <w:rFonts w:ascii="Courier New" w:hAnsi="Courier New" w:cs="Courier New"/>
          <w:sz w:val="24"/>
          <w:szCs w:val="24"/>
        </w:rPr>
        <w:fldChar w:fldCharType="separate"/>
      </w:r>
      <w:r w:rsidR="00282A88" w:rsidRPr="00282A88">
        <w:rPr>
          <w:rFonts w:ascii="Courier New" w:hAnsi="Courier New" w:cs="Courier New"/>
          <w:noProof/>
          <w:sz w:val="24"/>
          <w:szCs w:val="24"/>
        </w:rPr>
        <w:t>(8)</w:t>
      </w:r>
      <w:r w:rsidR="00DB0F3F" w:rsidRPr="0096518C">
        <w:rPr>
          <w:rFonts w:ascii="Courier New" w:hAnsi="Courier New" w:cs="Courier New"/>
          <w:sz w:val="24"/>
          <w:szCs w:val="24"/>
        </w:rPr>
        <w:fldChar w:fldCharType="end"/>
      </w:r>
      <w:r w:rsidRPr="0096518C">
        <w:rPr>
          <w:rFonts w:ascii="Courier New" w:hAnsi="Courier New" w:cs="Courier New"/>
          <w:sz w:val="24"/>
          <w:szCs w:val="24"/>
        </w:rPr>
        <w:t xml:space="preserve">, </w:t>
      </w:r>
      <w:r w:rsidR="00124504">
        <w:rPr>
          <w:rFonts w:ascii="Courier New" w:hAnsi="Courier New" w:cs="Courier New"/>
          <w:sz w:val="24"/>
          <w:szCs w:val="24"/>
        </w:rPr>
        <w:t>and therefore</w:t>
      </w:r>
      <w:r w:rsidR="00124504" w:rsidRPr="0096518C">
        <w:rPr>
          <w:rFonts w:ascii="Courier New" w:hAnsi="Courier New" w:cs="Courier New"/>
          <w:sz w:val="24"/>
          <w:szCs w:val="24"/>
        </w:rPr>
        <w:t xml:space="preserve"> </w:t>
      </w:r>
      <w:r w:rsidRPr="0096518C">
        <w:rPr>
          <w:rFonts w:ascii="Courier New" w:hAnsi="Courier New" w:cs="Courier New"/>
          <w:sz w:val="24"/>
          <w:szCs w:val="24"/>
        </w:rPr>
        <w:t xml:space="preserve">countries do not </w:t>
      </w:r>
      <w:r w:rsidR="00124504">
        <w:rPr>
          <w:rFonts w:ascii="Courier New" w:hAnsi="Courier New" w:cs="Courier New"/>
          <w:sz w:val="24"/>
          <w:szCs w:val="24"/>
        </w:rPr>
        <w:t>know</w:t>
      </w:r>
      <w:r w:rsidRPr="0096518C">
        <w:rPr>
          <w:rFonts w:ascii="Courier New" w:hAnsi="Courier New" w:cs="Courier New"/>
          <w:sz w:val="24"/>
          <w:szCs w:val="24"/>
        </w:rPr>
        <w:t xml:space="preserve"> </w:t>
      </w:r>
      <w:r w:rsidR="00124504">
        <w:rPr>
          <w:rFonts w:ascii="Courier New" w:hAnsi="Courier New" w:cs="Courier New"/>
          <w:sz w:val="24"/>
          <w:szCs w:val="24"/>
        </w:rPr>
        <w:t xml:space="preserve">the </w:t>
      </w:r>
      <w:r w:rsidR="00124504" w:rsidRPr="0096518C">
        <w:rPr>
          <w:rFonts w:ascii="Courier New" w:hAnsi="Courier New" w:cs="Courier New"/>
          <w:sz w:val="24"/>
          <w:szCs w:val="24"/>
        </w:rPr>
        <w:t xml:space="preserve">tender prices </w:t>
      </w:r>
      <w:r w:rsidR="00124504">
        <w:rPr>
          <w:rFonts w:ascii="Courier New" w:hAnsi="Courier New" w:cs="Courier New"/>
          <w:sz w:val="24"/>
          <w:szCs w:val="24"/>
        </w:rPr>
        <w:t xml:space="preserve">in </w:t>
      </w:r>
      <w:r w:rsidRPr="0096518C">
        <w:rPr>
          <w:rFonts w:ascii="Courier New" w:hAnsi="Courier New" w:cs="Courier New"/>
          <w:sz w:val="24"/>
          <w:szCs w:val="24"/>
        </w:rPr>
        <w:t xml:space="preserve">other </w:t>
      </w:r>
      <w:r w:rsidR="00124504">
        <w:rPr>
          <w:rFonts w:ascii="Courier New" w:hAnsi="Courier New" w:cs="Courier New"/>
          <w:sz w:val="24"/>
          <w:szCs w:val="24"/>
        </w:rPr>
        <w:t>countries</w:t>
      </w:r>
      <w:r w:rsidRPr="0096518C">
        <w:rPr>
          <w:rFonts w:ascii="Courier New" w:hAnsi="Courier New" w:cs="Courier New"/>
          <w:sz w:val="24"/>
          <w:szCs w:val="24"/>
        </w:rPr>
        <w:t xml:space="preserve">. This information asymmetry places </w:t>
      </w:r>
      <w:r w:rsidR="00124504">
        <w:rPr>
          <w:rFonts w:ascii="Courier New" w:hAnsi="Courier New" w:cs="Courier New"/>
          <w:sz w:val="24"/>
          <w:szCs w:val="24"/>
        </w:rPr>
        <w:t>countries</w:t>
      </w:r>
      <w:r w:rsidR="00124504" w:rsidRPr="0096518C">
        <w:rPr>
          <w:rFonts w:ascii="Courier New" w:hAnsi="Courier New" w:cs="Courier New"/>
          <w:sz w:val="24"/>
          <w:szCs w:val="24"/>
        </w:rPr>
        <w:t xml:space="preserve"> </w:t>
      </w:r>
      <w:r w:rsidRPr="0096518C">
        <w:rPr>
          <w:rFonts w:ascii="Courier New" w:hAnsi="Courier New" w:cs="Courier New"/>
          <w:sz w:val="24"/>
          <w:szCs w:val="24"/>
        </w:rPr>
        <w:t>in a weak position to negotiate prices based on</w:t>
      </w:r>
      <w:r w:rsidR="00124504">
        <w:rPr>
          <w:rFonts w:ascii="Courier New" w:hAnsi="Courier New" w:cs="Courier New"/>
          <w:sz w:val="24"/>
          <w:szCs w:val="24"/>
        </w:rPr>
        <w:t xml:space="preserve"> vaccine</w:t>
      </w:r>
      <w:r w:rsidRPr="0096518C">
        <w:rPr>
          <w:rFonts w:ascii="Courier New" w:hAnsi="Courier New" w:cs="Courier New"/>
          <w:sz w:val="24"/>
          <w:szCs w:val="24"/>
        </w:rPr>
        <w:t xml:space="preserve"> value. </w:t>
      </w:r>
      <w:r w:rsidR="00400872" w:rsidRPr="0096518C">
        <w:rPr>
          <w:rFonts w:ascii="Courier New" w:hAnsi="Courier New" w:cs="Courier New"/>
          <w:sz w:val="24"/>
          <w:szCs w:val="24"/>
        </w:rPr>
        <w:t>Fu</w:t>
      </w:r>
      <w:r w:rsidR="0018750E" w:rsidRPr="0096518C">
        <w:rPr>
          <w:rFonts w:ascii="Courier New" w:hAnsi="Courier New" w:cs="Courier New"/>
          <w:sz w:val="24"/>
          <w:szCs w:val="24"/>
        </w:rPr>
        <w:t>r</w:t>
      </w:r>
      <w:r w:rsidR="00400872" w:rsidRPr="0096518C">
        <w:rPr>
          <w:rFonts w:ascii="Courier New" w:hAnsi="Courier New" w:cs="Courier New"/>
          <w:sz w:val="24"/>
          <w:szCs w:val="24"/>
        </w:rPr>
        <w:t>thermore</w:t>
      </w:r>
      <w:r w:rsidRPr="0096518C">
        <w:rPr>
          <w:rFonts w:ascii="Courier New" w:hAnsi="Courier New" w:cs="Courier New"/>
          <w:sz w:val="24"/>
          <w:szCs w:val="24"/>
        </w:rPr>
        <w:t xml:space="preserve">, the mechanism by which prices </w:t>
      </w:r>
      <w:r w:rsidR="00400872" w:rsidRPr="0096518C">
        <w:rPr>
          <w:rFonts w:ascii="Courier New" w:hAnsi="Courier New" w:cs="Courier New"/>
          <w:sz w:val="24"/>
          <w:szCs w:val="24"/>
        </w:rPr>
        <w:t xml:space="preserve">are set for different countries </w:t>
      </w:r>
      <w:r w:rsidRPr="0096518C">
        <w:rPr>
          <w:rFonts w:ascii="Courier New" w:hAnsi="Courier New" w:cs="Courier New"/>
          <w:sz w:val="24"/>
          <w:szCs w:val="24"/>
        </w:rPr>
        <w:t xml:space="preserve">is unclear and </w:t>
      </w:r>
      <w:r w:rsidR="00710D85" w:rsidRPr="0096518C">
        <w:rPr>
          <w:rFonts w:ascii="Courier New" w:hAnsi="Courier New" w:cs="Courier New"/>
          <w:sz w:val="24"/>
          <w:szCs w:val="24"/>
        </w:rPr>
        <w:t xml:space="preserve">has been criticised for </w:t>
      </w:r>
      <w:r w:rsidRPr="0096518C">
        <w:rPr>
          <w:rFonts w:ascii="Courier New" w:hAnsi="Courier New" w:cs="Courier New"/>
          <w:sz w:val="24"/>
          <w:szCs w:val="24"/>
        </w:rPr>
        <w:t>not always produc</w:t>
      </w:r>
      <w:r w:rsidR="00710D85" w:rsidRPr="0096518C">
        <w:rPr>
          <w:rFonts w:ascii="Courier New" w:hAnsi="Courier New" w:cs="Courier New"/>
          <w:sz w:val="24"/>
          <w:szCs w:val="24"/>
        </w:rPr>
        <w:t>ing</w:t>
      </w:r>
      <w:r w:rsidRPr="0096518C">
        <w:rPr>
          <w:rFonts w:ascii="Courier New" w:hAnsi="Courier New" w:cs="Courier New"/>
          <w:sz w:val="24"/>
          <w:szCs w:val="24"/>
        </w:rPr>
        <w:t xml:space="preserve"> equitable or affordable</w:t>
      </w:r>
      <w:r w:rsidR="00400872" w:rsidRPr="0096518C">
        <w:rPr>
          <w:rFonts w:ascii="Courier New" w:hAnsi="Courier New" w:cs="Courier New"/>
          <w:sz w:val="24"/>
          <w:szCs w:val="24"/>
        </w:rPr>
        <w:t xml:space="preserve"> outcomes</w:t>
      </w:r>
      <w:r w:rsidRPr="0096518C">
        <w:rPr>
          <w:rFonts w:ascii="Courier New" w:hAnsi="Courier New" w:cs="Courier New"/>
          <w:sz w:val="24"/>
          <w:szCs w:val="24"/>
        </w:rPr>
        <w:t xml:space="preserve"> </w:t>
      </w:r>
      <w:r w:rsidR="00DB0F3F" w:rsidRPr="0096518C">
        <w:rPr>
          <w:rFonts w:ascii="Courier New" w:hAnsi="Courier New" w:cs="Courier New"/>
          <w:sz w:val="24"/>
          <w:szCs w:val="24"/>
        </w:rPr>
        <w:fldChar w:fldCharType="begin" w:fldLock="1"/>
      </w:r>
      <w:r w:rsidR="00FF07E4">
        <w:rPr>
          <w:rFonts w:ascii="Courier New" w:hAnsi="Courier New" w:cs="Courier New"/>
          <w:sz w:val="24"/>
          <w:szCs w:val="24"/>
        </w:rPr>
        <w:instrText>ADDIN CSL_CITATION { "citationItems" : [ { "id" : "ITEM-1", "itemData" : { "DOI" : "10.1186/1744-8603-7-39", "ISSN" : "1744-8603", "PMID" : "21992405", "abstract" : "BACKGROUND: Tiered pricing - the concept of selling drugs and vaccines in developing countries at prices systematically lower than in industrialized countries - has received widespread support from industry, policymakers, civil society, and academics as a way to improve access to medicines for the poor. We carried out case studies based on a review of international drug price developments for antiretrovirals, artemisinin combination therapies, drug-resistant tuberculosis medicines, liposomal amphotericin B (for visceral leishmaniasis), and pneumococcal vaccines.\n\nDISCUSSION: We found several critical shortcomings to tiered pricing: it is inferior to competition for achieving the lowest sustainable prices; it often involves arbitrary divisions between markets and/or countries, which can lead to very high prices for middle-income markets; and it leaves a disproportionate amount of decision-making power in the hands of sellers vis-\u00e0-vis consumers. In many developing countries, resources are often stretched so tight that affordability can only be approached by selling medicines at or near the cost of production. Policies that \"de-link\" the financing of R&amp;D from the price of medicines merit further attention, since they can reward innovation while exploiting robust competition in production to generate the lowest sustainable prices. However, in special cases - such as when market volumes are very small or multi-source production capacity is lacking - tiered pricing may offer the only practical option to meet short-term needs for access to a product. In such cases, steps should be taken to ensure affordability and availability in the longer-term.\n\nSUMMARY: To ensure access to medicines for populations in need, alternate strategies should be explored that harness the power of competition, avoid arbitrary market segmentation, and/or recognize government responsibilities. Competition should generally be the default option for achieving affordability, as it has proven superior to tiered pricing for reliably achieving the lowest sustainable prices.", "author" : [ { "dropping-particle" : "", "family" : "Moon", "given" : "Suerie", "non-dropping-particle" : "", "parse-names" : false, "suffix" : "" }, { "dropping-particle" : "", "family" : "Jambert", "given" : "Elodie", "non-dropping-particle" : "", "parse-names" : false, "suffix" : "" }, { "dropping-particle" : "", "family" : "Childs", "given" : "Michelle", "non-dropping-particle" : "", "parse-names" : false, "suffix" : "" }, { "dropping-particle" : "", "family" : "Schoen-Angerer", "given" : "Tido", "non-dropping-particle" : "von", "parse-names" : false, "suffix" : "" } ], "container-title" : "Globalization and health", "id" : "ITEM-1", "issued" : { "date-parts" : [ [ "2011", "1" ] ] }, "page" : "39", "title" : "A win-win solution?: A critical analysis of tiered pricing to improve access to medicines in developing countries.", "type" : "article-journal", "volume" : "7" }, "uris" : [ "http://www.mendeley.com/documents/?uuid=783a473b-657b-4170-8c9d-d5c8bb1e93df" ] } ], "mendeley" : { "formattedCitation" : "(9)", "plainTextFormattedCitation" : "(9)", "previouslyFormattedCitation" : "(9)" }, "properties" : { "noteIndex" : 0 }, "schema" : "https://github.com/citation-style-language/schema/raw/master/csl-citation.json" }</w:instrText>
      </w:r>
      <w:r w:rsidR="00DB0F3F" w:rsidRPr="0096518C">
        <w:rPr>
          <w:rFonts w:ascii="Courier New" w:hAnsi="Courier New" w:cs="Courier New"/>
          <w:sz w:val="24"/>
          <w:szCs w:val="24"/>
        </w:rPr>
        <w:fldChar w:fldCharType="separate"/>
      </w:r>
      <w:r w:rsidR="00282A88" w:rsidRPr="00282A88">
        <w:rPr>
          <w:rFonts w:ascii="Courier New" w:hAnsi="Courier New" w:cs="Courier New"/>
          <w:noProof/>
          <w:sz w:val="24"/>
          <w:szCs w:val="24"/>
        </w:rPr>
        <w:t>(9)</w:t>
      </w:r>
      <w:r w:rsidR="00DB0F3F" w:rsidRPr="0096518C">
        <w:rPr>
          <w:rFonts w:ascii="Courier New" w:hAnsi="Courier New" w:cs="Courier New"/>
          <w:sz w:val="24"/>
          <w:szCs w:val="24"/>
        </w:rPr>
        <w:fldChar w:fldCharType="end"/>
      </w:r>
      <w:r w:rsidRPr="0096518C">
        <w:rPr>
          <w:rFonts w:ascii="Courier New" w:hAnsi="Courier New" w:cs="Courier New"/>
          <w:sz w:val="24"/>
          <w:szCs w:val="24"/>
        </w:rPr>
        <w:t>.</w:t>
      </w:r>
    </w:p>
    <w:p w14:paraId="5D6DE132" w14:textId="77777777" w:rsidR="005D4A04" w:rsidRPr="0096518C" w:rsidRDefault="005D4A04" w:rsidP="0096518C">
      <w:pPr>
        <w:spacing w:line="480" w:lineRule="auto"/>
        <w:rPr>
          <w:rFonts w:ascii="Courier New" w:hAnsi="Courier New" w:cs="Courier New"/>
          <w:sz w:val="24"/>
          <w:szCs w:val="24"/>
        </w:rPr>
      </w:pPr>
    </w:p>
    <w:p w14:paraId="5B651800" w14:textId="15A029B4" w:rsidR="003E2649" w:rsidRPr="0096518C" w:rsidRDefault="00F47835" w:rsidP="0096518C">
      <w:pPr>
        <w:spacing w:line="480" w:lineRule="auto"/>
        <w:rPr>
          <w:rFonts w:ascii="Courier New" w:hAnsi="Courier New" w:cs="Courier New"/>
          <w:sz w:val="24"/>
          <w:szCs w:val="24"/>
        </w:rPr>
      </w:pPr>
      <w:r w:rsidRPr="0096518C">
        <w:rPr>
          <w:rFonts w:ascii="Courier New" w:hAnsi="Courier New" w:cs="Courier New"/>
          <w:sz w:val="24"/>
          <w:szCs w:val="24"/>
        </w:rPr>
        <w:t xml:space="preserve">Vaccine manufacturers </w:t>
      </w:r>
      <w:r w:rsidR="00124504">
        <w:rPr>
          <w:rFonts w:ascii="Courier New" w:hAnsi="Courier New" w:cs="Courier New"/>
          <w:sz w:val="24"/>
          <w:szCs w:val="24"/>
        </w:rPr>
        <w:t>have</w:t>
      </w:r>
      <w:r w:rsidR="00124504" w:rsidRPr="0096518C">
        <w:rPr>
          <w:rFonts w:ascii="Courier New" w:hAnsi="Courier New" w:cs="Courier New"/>
          <w:sz w:val="24"/>
          <w:szCs w:val="24"/>
        </w:rPr>
        <w:t xml:space="preserve"> </w:t>
      </w:r>
      <w:r w:rsidRPr="0096518C">
        <w:rPr>
          <w:rFonts w:ascii="Courier New" w:hAnsi="Courier New" w:cs="Courier New"/>
          <w:sz w:val="24"/>
          <w:szCs w:val="24"/>
        </w:rPr>
        <w:t>a system in which prices are set according to country income level</w:t>
      </w:r>
      <w:r w:rsidR="00282A88">
        <w:rPr>
          <w:rFonts w:ascii="Courier New" w:hAnsi="Courier New" w:cs="Courier New"/>
          <w:sz w:val="24"/>
          <w:szCs w:val="24"/>
        </w:rPr>
        <w:t xml:space="preserve"> </w:t>
      </w:r>
      <w:r w:rsidRPr="0096518C">
        <w:rPr>
          <w:rFonts w:ascii="Courier New" w:hAnsi="Courier New" w:cs="Courier New"/>
          <w:sz w:val="24"/>
          <w:szCs w:val="24"/>
        </w:rPr>
        <w:t xml:space="preserve">tiers. </w:t>
      </w:r>
      <w:r w:rsidR="003E2649" w:rsidRPr="0096518C">
        <w:rPr>
          <w:rFonts w:ascii="Courier New" w:hAnsi="Courier New" w:cs="Courier New"/>
          <w:sz w:val="24"/>
          <w:szCs w:val="24"/>
        </w:rPr>
        <w:t xml:space="preserve">An analysis </w:t>
      </w:r>
      <w:r w:rsidR="00702FDD" w:rsidRPr="0096518C">
        <w:rPr>
          <w:rFonts w:ascii="Courier New" w:hAnsi="Courier New" w:cs="Courier New"/>
          <w:sz w:val="24"/>
          <w:szCs w:val="24"/>
        </w:rPr>
        <w:t xml:space="preserve">by the non-government organisation Médecins Sans Frontières suggests that </w:t>
      </w:r>
      <w:r w:rsidR="00282A88">
        <w:rPr>
          <w:rFonts w:ascii="Courier New" w:hAnsi="Courier New" w:cs="Courier New"/>
          <w:sz w:val="24"/>
          <w:szCs w:val="24"/>
        </w:rPr>
        <w:t xml:space="preserve">prices in each tier are not known to countries and do not appear to be based on the health and economic benefit of receiving the vaccines </w:t>
      </w:r>
      <w:r w:rsidR="00DB0F3F" w:rsidRPr="0096518C">
        <w:rPr>
          <w:rFonts w:ascii="Courier New" w:hAnsi="Courier New" w:cs="Courier New"/>
          <w:sz w:val="24"/>
          <w:szCs w:val="24"/>
        </w:rPr>
        <w:fldChar w:fldCharType="begin" w:fldLock="1"/>
      </w:r>
      <w:r w:rsidR="00FF07E4">
        <w:rPr>
          <w:rFonts w:ascii="Courier New" w:hAnsi="Courier New" w:cs="Courier New"/>
          <w:sz w:val="24"/>
          <w:szCs w:val="24"/>
        </w:rPr>
        <w:instrText>ADDIN CSL_CITATION { "citationItems" : [ { "id" : "ITEM-1", "itemData" : { "author" : [ { "dropping-particle" : "", "family" : "M\u00e9decins Sans Fronti\u00e8res", "given" : "", "non-dropping-particle" : "", "parse-names" : false, "suffix" : "" } ], "id" : "ITEM-1", "issued" : { "date-parts" : [ [ "2015" ] ] }, "title" : "The Right Shot: Bringing down barriers to affordable and adapted vaccines. 2nd edition.", "type" : "article" }, "uris" : [ "http://www.mendeley.com/documents/?uuid=9636eae7-9302-49be-a29e-78ad3cc6c647" ] } ], "mendeley" : { "formattedCitation" : "(10)", "plainTextFormattedCitation" : "(10)", "previouslyFormattedCitation" : "(10)" }, "properties" : { "noteIndex" : 0 }, "schema" : "https://github.com/citation-style-language/schema/raw/master/csl-citation.json" }</w:instrText>
      </w:r>
      <w:r w:rsidR="00DB0F3F" w:rsidRPr="0096518C">
        <w:rPr>
          <w:rFonts w:ascii="Courier New" w:hAnsi="Courier New" w:cs="Courier New"/>
          <w:sz w:val="24"/>
          <w:szCs w:val="24"/>
        </w:rPr>
        <w:fldChar w:fldCharType="separate"/>
      </w:r>
      <w:r w:rsidR="00282A88" w:rsidRPr="00282A88">
        <w:rPr>
          <w:rFonts w:ascii="Courier New" w:hAnsi="Courier New" w:cs="Courier New"/>
          <w:noProof/>
          <w:sz w:val="24"/>
          <w:szCs w:val="24"/>
        </w:rPr>
        <w:t>(10)</w:t>
      </w:r>
      <w:r w:rsidR="00DB0F3F" w:rsidRPr="0096518C">
        <w:rPr>
          <w:rFonts w:ascii="Courier New" w:hAnsi="Courier New" w:cs="Courier New"/>
          <w:sz w:val="24"/>
          <w:szCs w:val="24"/>
        </w:rPr>
        <w:fldChar w:fldCharType="end"/>
      </w:r>
      <w:r w:rsidR="00702FDD" w:rsidRPr="0096518C">
        <w:rPr>
          <w:rFonts w:ascii="Courier New" w:hAnsi="Courier New" w:cs="Courier New"/>
          <w:sz w:val="24"/>
          <w:szCs w:val="24"/>
        </w:rPr>
        <w:t>.</w:t>
      </w:r>
      <w:r w:rsidR="003E2649" w:rsidRPr="0096518C">
        <w:rPr>
          <w:rFonts w:ascii="Courier New" w:hAnsi="Courier New" w:cs="Courier New"/>
          <w:sz w:val="24"/>
          <w:szCs w:val="24"/>
        </w:rPr>
        <w:t xml:space="preserve"> Manufacturers are not obliged to consider transparency or public benefit when setting prices. Several commentators believe that vaccine prices in low and middle income countries need to fall further and be more transparent in order to expedite vaccine introduction in these </w:t>
      </w:r>
      <w:r w:rsidR="003E2649" w:rsidRPr="0096518C">
        <w:rPr>
          <w:rFonts w:ascii="Courier New" w:hAnsi="Courier New" w:cs="Courier New"/>
          <w:sz w:val="24"/>
          <w:szCs w:val="24"/>
        </w:rPr>
        <w:lastRenderedPageBreak/>
        <w:t xml:space="preserve">settings </w:t>
      </w:r>
      <w:r w:rsidR="00663C1F" w:rsidRPr="0096518C">
        <w:rPr>
          <w:rFonts w:ascii="Courier New" w:hAnsi="Courier New" w:cs="Courier New"/>
          <w:sz w:val="24"/>
          <w:szCs w:val="24"/>
        </w:rPr>
        <w:fldChar w:fldCharType="begin" w:fldLock="1"/>
      </w:r>
      <w:r w:rsidR="00FF07E4">
        <w:rPr>
          <w:rFonts w:ascii="Courier New" w:hAnsi="Courier New" w:cs="Courier New"/>
          <w:sz w:val="24"/>
          <w:szCs w:val="24"/>
        </w:rPr>
        <w:instrText>ADDIN CSL_CITATION { "citationItems" : [ { "id" : "ITEM-1", "itemData" : { "ISSN" : "1756-1833", "PMID" : "22113835", "author" : [ { "dropping-particle" : "", "family" : "Hecht", "given" : "Robert", "non-dropping-particle" : "", "parse-names" : false, "suffix" : "" }, { "dropping-particle" : "", "family" : "Kaddar", "given" : "Miloud", "non-dropping-particle" : "", "parse-names" : false, "suffix" : "" }, { "dropping-particle" : "", "family" : "Schmitt", "given" : "Sarah", "non-dropping-particle" : "", "parse-names" : false, "suffix" : "" } ], "container-title" : "BMJ (Clinical research ed.)", "id" : "ITEM-1", "issued" : { "date-parts" : [ [ "2011", "1" ] ] }, "page" : "d7414", "title" : "Transparent pricing of vaccines would help poor as well as rich countries.", "type" : "article-journal", "volume" : "343" }, "uris" : [ "http://www.mendeley.com/documents/?uuid=28846e29-1a48-40cd-a520-8c2e948c18bd" ] }, { "id" : "ITEM-2", "itemData" : { "ISSN" : "2164-554X", "PMID" : "23955246", "abstract" : "Despite a WHO recommendation in 2009, reaffirmed in 2013, that all countries should consider introducing rotavirus vaccines into their National Immunization Programs, as of June 2013 only 45 have done so. One major consideration appears to have been the costs of the vaccine to countries. Of concern, is that Asian countries have been slow to introduce rotavirus vaccines despite having robust data that could inform the decision-making process. Although decisions on new vaccine introduction are very complex and vary by country and region, economic evaluations are often pivotal once vaccine efficacy and safety has been established, and disease burden documented and communicated. Unfortunately, with private sector list prices of vaccines often used in economic evaluations, rather than a potential public health sector pricing structure, policy-makers may defer decisions on rotavirus vaccine introduction based on the belief that \"the vaccine price is too high,\" even though this might be based on erroneous data. The Pan American Health Organization's Revolving Fund provides one example of how vaccine price can be made more competitive and transparent through a regional tendering process. Other mechanisms, such as tiered pricing and UNICEF procurement, also exist that could help Asian and other countries move forward more quickly with rotavirus vaccine introduction.", "author" : [ { "dropping-particle" : "", "family" : "Nelson", "given" : "E Anthony S", "non-dropping-particle" : "", "parse-names" : false, "suffix" : "" }, { "dropping-particle" : "", "family" : "Quadros", "given" : "Ciro A", "non-dropping-particle" : "de", "parse-names" : false, "suffix" : "" }, { "dropping-particle" : "", "family" : "Santosham", "given" : "Mathuram", "non-dropping-particle" : "", "parse-names" : false, "suffix" : "" }, { "dropping-particle" : "", "family" : "Parashar", "given" : "Umesh D", "non-dropping-particle" : "", "parse-names" : false, "suffix" : "" }, { "dropping-particle" : "", "family" : "Steele", "given" : "Duncan", "non-dropping-particle" : "", "parse-names" : false, "suffix" : "" } ], "container-title" : "Human vaccines &amp; immunotherapeutics", "id" : "ITEM-2", "issue" : "11", "issued" : { "date-parts" : [ [ "2013", "11" ] ] }, "page" : "2418-26", "title" : "Overcoming perceptions of financial barriers to rotavirus vaccine introduction in Asia.", "type" : "article-journal", "volume" : "9" }, "uris" : [ "http://www.mendeley.com/documents/?uuid=10917e83-40e1-4ae9-a4ce-cfebdd27b8af" ] }, { "id" : "ITEM-3", "itemData" : { "DOI" : "10.1016/j.vaccine.2012.11.088", "ISSN" : "1873-2518", "PMID" : "23598470", "abstract" : "Addressing inequities in immunisation must be the main priority for the Decade of Vaccines. Children who remain unreached are those who need vaccination - and other health services - most. Reaching these children and other underserved target groups will require a reorientation of current approaches and resource allocation. At the country level, evidence-based and context-specific strategies must be developed to promote equity in ways that strengthen the system that facilitates vaccination, are sustainable and extend benefits across the life cycle. At the global level, more attention must go on ensuring sustainable and affordable supply for low- and middle-income countries to vaccine products that are appropriate for the contexts where needs are greatest. Finally, data must be disaggregated and used at all levels to monitor and guide progress to reach the unreached.", "author" : [ { "dropping-particle" : "", "family" : "Brearley", "given" : "Lara", "non-dropping-particle" : "", "parse-names" : false, "suffix" : "" }, { "dropping-particle" : "", "family" : "Eggers", "given" : "Rudi", "non-dropping-particle" : "", "parse-names" : false, "suffix" : "" }, { "dropping-particle" : "", "family" : "Steinglass", "given" : "Robert", "non-dropping-particle" : "", "parse-names" : false, "suffix" : "" }, { "dropping-particle" : "", "family" : "Vandelaer", "given" : "Jos", "non-dropping-particle" : "", "parse-names" : false, "suffix" : "" } ], "container-title" : "Vaccine", "id" : "ITEM-3", "issued" : { "date-parts" : [ [ "2013", "4", "18" ] ] }, "page" : "B103-7", "title" : "Applying an equity lens in the Decade of Vaccines.", "type" : "article-journal", "volume" : "31 Suppl 2" }, "uris" : [ "http://www.mendeley.com/documents/?uuid=0baccb07-0df0-4f9f-9b1f-f2e6d1a2df46" ] } ], "mendeley" : { "formattedCitation" : "(7,8,11)", "plainTextFormattedCitation" : "(7,8,11)", "previouslyFormattedCitation" : "(7,8,11)" }, "properties" : { "noteIndex" : 0 }, "schema" : "https://github.com/citation-style-language/schema/raw/master/csl-citation.json" }</w:instrText>
      </w:r>
      <w:r w:rsidR="00663C1F" w:rsidRPr="0096518C">
        <w:rPr>
          <w:rFonts w:ascii="Courier New" w:hAnsi="Courier New" w:cs="Courier New"/>
          <w:sz w:val="24"/>
          <w:szCs w:val="24"/>
        </w:rPr>
        <w:fldChar w:fldCharType="separate"/>
      </w:r>
      <w:r w:rsidR="00282A88" w:rsidRPr="00282A88">
        <w:rPr>
          <w:rFonts w:ascii="Courier New" w:hAnsi="Courier New" w:cs="Courier New"/>
          <w:noProof/>
          <w:sz w:val="24"/>
          <w:szCs w:val="24"/>
        </w:rPr>
        <w:t>(7,8,11)</w:t>
      </w:r>
      <w:r w:rsidR="00663C1F" w:rsidRPr="0096518C">
        <w:rPr>
          <w:rFonts w:ascii="Courier New" w:hAnsi="Courier New" w:cs="Courier New"/>
          <w:sz w:val="24"/>
          <w:szCs w:val="24"/>
        </w:rPr>
        <w:fldChar w:fldCharType="end"/>
      </w:r>
      <w:r w:rsidR="003E2649" w:rsidRPr="0096518C">
        <w:rPr>
          <w:rFonts w:ascii="Courier New" w:hAnsi="Courier New" w:cs="Courier New"/>
          <w:sz w:val="24"/>
          <w:szCs w:val="24"/>
        </w:rPr>
        <w:t xml:space="preserve">. However, </w:t>
      </w:r>
      <w:r w:rsidR="00282A88">
        <w:rPr>
          <w:rFonts w:ascii="Courier New" w:hAnsi="Courier New" w:cs="Courier New"/>
          <w:sz w:val="24"/>
          <w:szCs w:val="24"/>
        </w:rPr>
        <w:t xml:space="preserve">lowered prices would </w:t>
      </w:r>
      <w:r w:rsidR="003E2649" w:rsidRPr="0096518C">
        <w:rPr>
          <w:rFonts w:ascii="Courier New" w:hAnsi="Courier New" w:cs="Courier New"/>
          <w:sz w:val="24"/>
          <w:szCs w:val="24"/>
        </w:rPr>
        <w:t xml:space="preserve">need to be balanced by the </w:t>
      </w:r>
      <w:r w:rsidR="00282A88">
        <w:rPr>
          <w:rFonts w:ascii="Courier New" w:hAnsi="Courier New" w:cs="Courier New"/>
          <w:sz w:val="24"/>
          <w:szCs w:val="24"/>
        </w:rPr>
        <w:t xml:space="preserve">ability of </w:t>
      </w:r>
      <w:r w:rsidR="003E2649" w:rsidRPr="0096518C">
        <w:rPr>
          <w:rFonts w:ascii="Courier New" w:hAnsi="Courier New" w:cs="Courier New"/>
          <w:sz w:val="24"/>
          <w:szCs w:val="24"/>
        </w:rPr>
        <w:t>manufacturers to retain positive producer surpluses after accounting for vaccine development costs.</w:t>
      </w:r>
    </w:p>
    <w:p w14:paraId="505693DD" w14:textId="77777777" w:rsidR="003E2649" w:rsidRPr="0096518C" w:rsidRDefault="003E2649" w:rsidP="0096518C">
      <w:pPr>
        <w:spacing w:line="480" w:lineRule="auto"/>
        <w:rPr>
          <w:rFonts w:ascii="Courier New" w:hAnsi="Courier New" w:cs="Courier New"/>
          <w:sz w:val="24"/>
          <w:szCs w:val="24"/>
        </w:rPr>
      </w:pPr>
    </w:p>
    <w:p w14:paraId="2B0F8247" w14:textId="16783BA0" w:rsidR="00E131CE" w:rsidRPr="0096518C" w:rsidRDefault="00702FDD" w:rsidP="0096518C">
      <w:pPr>
        <w:spacing w:line="480" w:lineRule="auto"/>
        <w:rPr>
          <w:rFonts w:ascii="Courier New" w:hAnsi="Courier New" w:cs="Courier New"/>
          <w:sz w:val="24"/>
          <w:szCs w:val="24"/>
        </w:rPr>
      </w:pPr>
      <w:r w:rsidRPr="0096518C">
        <w:rPr>
          <w:rFonts w:ascii="Courier New" w:hAnsi="Courier New" w:cs="Courier New"/>
          <w:sz w:val="24"/>
          <w:szCs w:val="24"/>
        </w:rPr>
        <w:t xml:space="preserve">One way to address this issue would be to explicitly set </w:t>
      </w:r>
      <w:r w:rsidR="00C60F9F" w:rsidRPr="0096518C">
        <w:rPr>
          <w:rFonts w:ascii="Courier New" w:hAnsi="Courier New" w:cs="Courier New"/>
          <w:sz w:val="24"/>
          <w:szCs w:val="24"/>
        </w:rPr>
        <w:t xml:space="preserve">vaccine </w:t>
      </w:r>
      <w:r w:rsidRPr="0096518C">
        <w:rPr>
          <w:rFonts w:ascii="Courier New" w:hAnsi="Courier New" w:cs="Courier New"/>
          <w:sz w:val="24"/>
          <w:szCs w:val="24"/>
        </w:rPr>
        <w:t xml:space="preserve">prices based on the </w:t>
      </w:r>
      <w:r w:rsidR="00C60F9F" w:rsidRPr="0096518C">
        <w:rPr>
          <w:rFonts w:ascii="Courier New" w:hAnsi="Courier New" w:cs="Courier New"/>
          <w:sz w:val="24"/>
          <w:szCs w:val="24"/>
        </w:rPr>
        <w:t xml:space="preserve">estimated </w:t>
      </w:r>
      <w:r w:rsidRPr="0096518C">
        <w:rPr>
          <w:rFonts w:ascii="Courier New" w:hAnsi="Courier New" w:cs="Courier New"/>
          <w:sz w:val="24"/>
          <w:szCs w:val="24"/>
        </w:rPr>
        <w:t xml:space="preserve">value </w:t>
      </w:r>
      <w:r w:rsidR="00C60F9F" w:rsidRPr="0096518C">
        <w:rPr>
          <w:rFonts w:ascii="Courier New" w:hAnsi="Courier New" w:cs="Courier New"/>
          <w:sz w:val="24"/>
          <w:szCs w:val="24"/>
        </w:rPr>
        <w:t xml:space="preserve">of the </w:t>
      </w:r>
      <w:r w:rsidR="0086170D">
        <w:rPr>
          <w:rFonts w:ascii="Courier New" w:hAnsi="Courier New" w:cs="Courier New"/>
          <w:sz w:val="24"/>
          <w:szCs w:val="24"/>
        </w:rPr>
        <w:t xml:space="preserve">health </w:t>
      </w:r>
      <w:r w:rsidR="00C60F9F" w:rsidRPr="0096518C">
        <w:rPr>
          <w:rFonts w:ascii="Courier New" w:hAnsi="Courier New" w:cs="Courier New"/>
          <w:sz w:val="24"/>
          <w:szCs w:val="24"/>
        </w:rPr>
        <w:t>benefits of vaccination</w:t>
      </w:r>
      <w:r w:rsidR="0086170D">
        <w:rPr>
          <w:rFonts w:ascii="Courier New" w:hAnsi="Courier New" w:cs="Courier New"/>
          <w:sz w:val="24"/>
          <w:szCs w:val="24"/>
        </w:rPr>
        <w:t xml:space="preserve"> (including the healthcare cost savings </w:t>
      </w:r>
      <w:r w:rsidR="00282A88">
        <w:rPr>
          <w:rFonts w:ascii="Courier New" w:hAnsi="Courier New" w:cs="Courier New"/>
          <w:sz w:val="24"/>
          <w:szCs w:val="24"/>
        </w:rPr>
        <w:t>from reducing disease burden</w:t>
      </w:r>
      <w:r w:rsidR="0086170D">
        <w:rPr>
          <w:rFonts w:ascii="Courier New" w:hAnsi="Courier New" w:cs="Courier New"/>
          <w:sz w:val="24"/>
          <w:szCs w:val="24"/>
        </w:rPr>
        <w:t>)</w:t>
      </w:r>
      <w:r w:rsidR="00282A88">
        <w:rPr>
          <w:rFonts w:ascii="Courier New" w:hAnsi="Courier New" w:cs="Courier New"/>
          <w:sz w:val="24"/>
          <w:szCs w:val="24"/>
        </w:rPr>
        <w:t>.</w:t>
      </w:r>
      <w:r w:rsidR="0086170D">
        <w:rPr>
          <w:rFonts w:ascii="Courier New" w:hAnsi="Courier New" w:cs="Courier New"/>
          <w:sz w:val="24"/>
          <w:szCs w:val="24"/>
        </w:rPr>
        <w:t xml:space="preserve"> </w:t>
      </w:r>
      <w:r w:rsidR="006D387C" w:rsidRPr="0096518C">
        <w:rPr>
          <w:rFonts w:ascii="Courier New" w:hAnsi="Courier New" w:cs="Courier New"/>
          <w:sz w:val="24"/>
          <w:szCs w:val="24"/>
        </w:rPr>
        <w:t xml:space="preserve">In this article, </w:t>
      </w:r>
      <w:r w:rsidR="00E131CE" w:rsidRPr="0096518C">
        <w:rPr>
          <w:rFonts w:ascii="Courier New" w:hAnsi="Courier New" w:cs="Courier New"/>
          <w:sz w:val="24"/>
          <w:szCs w:val="24"/>
        </w:rPr>
        <w:t xml:space="preserve">we </w:t>
      </w:r>
      <w:r w:rsidR="00400872" w:rsidRPr="0096518C">
        <w:rPr>
          <w:rFonts w:ascii="Courier New" w:hAnsi="Courier New" w:cs="Courier New"/>
          <w:sz w:val="24"/>
          <w:szCs w:val="24"/>
        </w:rPr>
        <w:t>estimate the value of the</w:t>
      </w:r>
      <w:r w:rsidR="0086170D">
        <w:rPr>
          <w:rFonts w:ascii="Courier New" w:hAnsi="Courier New" w:cs="Courier New"/>
          <w:sz w:val="24"/>
          <w:szCs w:val="24"/>
        </w:rPr>
        <w:t>se</w:t>
      </w:r>
      <w:r w:rsidR="00400872" w:rsidRPr="0096518C">
        <w:rPr>
          <w:rFonts w:ascii="Courier New" w:hAnsi="Courier New" w:cs="Courier New"/>
          <w:sz w:val="24"/>
          <w:szCs w:val="24"/>
        </w:rPr>
        <w:t xml:space="preserve"> health benefits that could be obtained from HPV vaccination. We explore the way these benefits are distributed </w:t>
      </w:r>
      <w:r w:rsidR="00E131CE" w:rsidRPr="0096518C">
        <w:rPr>
          <w:rFonts w:ascii="Courier New" w:hAnsi="Courier New" w:cs="Courier New"/>
          <w:sz w:val="24"/>
          <w:szCs w:val="24"/>
        </w:rPr>
        <w:t>between diffe</w:t>
      </w:r>
      <w:r w:rsidR="006D387C" w:rsidRPr="0096518C">
        <w:rPr>
          <w:rFonts w:ascii="Courier New" w:hAnsi="Courier New" w:cs="Courier New"/>
          <w:sz w:val="24"/>
          <w:szCs w:val="24"/>
        </w:rPr>
        <w:t>rent countries and manufacturers</w:t>
      </w:r>
      <w:r w:rsidR="00400872" w:rsidRPr="0096518C">
        <w:rPr>
          <w:rFonts w:ascii="Courier New" w:hAnsi="Courier New" w:cs="Courier New"/>
          <w:sz w:val="24"/>
          <w:szCs w:val="24"/>
        </w:rPr>
        <w:t xml:space="preserve">, and </w:t>
      </w:r>
      <w:r w:rsidR="006D387C" w:rsidRPr="0096518C">
        <w:rPr>
          <w:rFonts w:ascii="Courier New" w:hAnsi="Courier New" w:cs="Courier New"/>
          <w:sz w:val="24"/>
          <w:szCs w:val="24"/>
        </w:rPr>
        <w:t xml:space="preserve">examine </w:t>
      </w:r>
      <w:r w:rsidR="005C39C4" w:rsidRPr="0096518C">
        <w:rPr>
          <w:rFonts w:ascii="Courier New" w:hAnsi="Courier New" w:cs="Courier New"/>
          <w:sz w:val="24"/>
          <w:szCs w:val="24"/>
        </w:rPr>
        <w:t xml:space="preserve">the effect of </w:t>
      </w:r>
      <w:r w:rsidR="00CA686D">
        <w:rPr>
          <w:rFonts w:ascii="Courier New" w:hAnsi="Courier New" w:cs="Courier New"/>
          <w:sz w:val="24"/>
          <w:szCs w:val="24"/>
        </w:rPr>
        <w:t>six</w:t>
      </w:r>
      <w:r w:rsidR="0086170D">
        <w:rPr>
          <w:rFonts w:ascii="Courier New" w:hAnsi="Courier New" w:cs="Courier New"/>
          <w:sz w:val="24"/>
          <w:szCs w:val="24"/>
        </w:rPr>
        <w:t xml:space="preserve"> </w:t>
      </w:r>
      <w:r w:rsidR="006D387C" w:rsidRPr="0096518C">
        <w:rPr>
          <w:rFonts w:ascii="Courier New" w:hAnsi="Courier New" w:cs="Courier New"/>
          <w:sz w:val="24"/>
          <w:szCs w:val="24"/>
        </w:rPr>
        <w:t xml:space="preserve">alternative pricing </w:t>
      </w:r>
      <w:r w:rsidR="0086170D">
        <w:rPr>
          <w:rFonts w:ascii="Courier New" w:hAnsi="Courier New" w:cs="Courier New"/>
          <w:sz w:val="24"/>
          <w:szCs w:val="24"/>
        </w:rPr>
        <w:t xml:space="preserve">scenarios </w:t>
      </w:r>
      <w:r w:rsidR="005C39C4" w:rsidRPr="0096518C">
        <w:rPr>
          <w:rFonts w:ascii="Courier New" w:hAnsi="Courier New" w:cs="Courier New"/>
          <w:sz w:val="24"/>
          <w:szCs w:val="24"/>
        </w:rPr>
        <w:t xml:space="preserve">on the </w:t>
      </w:r>
      <w:r w:rsidR="00400872" w:rsidRPr="0096518C">
        <w:rPr>
          <w:rFonts w:ascii="Courier New" w:hAnsi="Courier New" w:cs="Courier New"/>
          <w:sz w:val="24"/>
          <w:szCs w:val="24"/>
        </w:rPr>
        <w:t>distribution of benefits.</w:t>
      </w:r>
    </w:p>
    <w:p w14:paraId="0D059744" w14:textId="77777777" w:rsidR="0014450F" w:rsidRPr="0096518C" w:rsidRDefault="0014450F" w:rsidP="0096518C">
      <w:pPr>
        <w:spacing w:line="480" w:lineRule="auto"/>
        <w:rPr>
          <w:rFonts w:ascii="Courier New" w:hAnsi="Courier New" w:cs="Courier New"/>
          <w:sz w:val="24"/>
          <w:szCs w:val="24"/>
        </w:rPr>
      </w:pPr>
    </w:p>
    <w:p w14:paraId="2A88CB65" w14:textId="77777777" w:rsidR="00CF3394" w:rsidRPr="0096518C" w:rsidRDefault="006D387C" w:rsidP="0096518C">
      <w:pPr>
        <w:spacing w:line="480" w:lineRule="auto"/>
        <w:rPr>
          <w:rFonts w:ascii="Courier New" w:hAnsi="Courier New" w:cs="Courier New"/>
          <w:b/>
          <w:sz w:val="24"/>
          <w:szCs w:val="24"/>
        </w:rPr>
      </w:pPr>
      <w:r w:rsidRPr="0096518C">
        <w:rPr>
          <w:rFonts w:ascii="Courier New" w:hAnsi="Courier New" w:cs="Courier New"/>
          <w:b/>
          <w:sz w:val="24"/>
          <w:szCs w:val="24"/>
        </w:rPr>
        <w:t xml:space="preserve">Study Data and </w:t>
      </w:r>
      <w:r w:rsidR="00CF3394" w:rsidRPr="0096518C">
        <w:rPr>
          <w:rFonts w:ascii="Courier New" w:hAnsi="Courier New" w:cs="Courier New"/>
          <w:b/>
          <w:sz w:val="24"/>
          <w:szCs w:val="24"/>
        </w:rPr>
        <w:t>Methods</w:t>
      </w:r>
    </w:p>
    <w:p w14:paraId="5CEFA44D" w14:textId="77777777" w:rsidR="00103271" w:rsidRPr="0096518C" w:rsidRDefault="003749BE" w:rsidP="0096518C">
      <w:pPr>
        <w:spacing w:line="480" w:lineRule="auto"/>
        <w:rPr>
          <w:rFonts w:ascii="Courier New" w:hAnsi="Courier New" w:cs="Courier New"/>
          <w:i/>
          <w:sz w:val="24"/>
          <w:szCs w:val="24"/>
        </w:rPr>
      </w:pPr>
      <w:r w:rsidRPr="0096518C">
        <w:rPr>
          <w:rFonts w:ascii="Courier New" w:hAnsi="Courier New" w:cs="Courier New"/>
          <w:i/>
          <w:sz w:val="24"/>
          <w:szCs w:val="24"/>
        </w:rPr>
        <w:t>Analytical overview</w:t>
      </w:r>
    </w:p>
    <w:p w14:paraId="6B447E63" w14:textId="77777777" w:rsidR="0086170D" w:rsidRDefault="0018750E" w:rsidP="0096518C">
      <w:pPr>
        <w:spacing w:line="480" w:lineRule="auto"/>
        <w:rPr>
          <w:rFonts w:ascii="Courier New" w:hAnsi="Courier New" w:cs="Courier New"/>
          <w:sz w:val="24"/>
          <w:szCs w:val="24"/>
        </w:rPr>
      </w:pPr>
      <w:r w:rsidRPr="0096518C">
        <w:rPr>
          <w:rFonts w:ascii="Courier New" w:hAnsi="Courier New" w:cs="Courier New"/>
          <w:sz w:val="24"/>
          <w:szCs w:val="24"/>
        </w:rPr>
        <w:t xml:space="preserve">The sum of all </w:t>
      </w:r>
      <w:r w:rsidR="003444BA">
        <w:rPr>
          <w:rFonts w:ascii="Courier New" w:hAnsi="Courier New" w:cs="Courier New"/>
          <w:sz w:val="24"/>
          <w:szCs w:val="24"/>
        </w:rPr>
        <w:t xml:space="preserve">of the </w:t>
      </w:r>
      <w:r w:rsidR="009324BD" w:rsidRPr="0096518C">
        <w:rPr>
          <w:rFonts w:ascii="Courier New" w:hAnsi="Courier New" w:cs="Courier New"/>
          <w:sz w:val="24"/>
          <w:szCs w:val="24"/>
        </w:rPr>
        <w:t>potential</w:t>
      </w:r>
      <w:r w:rsidR="003444BA">
        <w:rPr>
          <w:rFonts w:ascii="Courier New" w:hAnsi="Courier New" w:cs="Courier New"/>
          <w:sz w:val="24"/>
          <w:szCs w:val="24"/>
        </w:rPr>
        <w:t xml:space="preserve"> health and economic</w:t>
      </w:r>
      <w:r w:rsidR="009324BD" w:rsidRPr="0096518C">
        <w:rPr>
          <w:rFonts w:ascii="Courier New" w:hAnsi="Courier New" w:cs="Courier New"/>
          <w:sz w:val="24"/>
          <w:szCs w:val="24"/>
        </w:rPr>
        <w:t xml:space="preserve"> </w:t>
      </w:r>
      <w:r w:rsidR="00400872" w:rsidRPr="0096518C">
        <w:rPr>
          <w:rFonts w:ascii="Courier New" w:hAnsi="Courier New" w:cs="Courier New"/>
          <w:sz w:val="24"/>
          <w:szCs w:val="24"/>
        </w:rPr>
        <w:t>benefits</w:t>
      </w:r>
      <w:r w:rsidR="003444BA">
        <w:rPr>
          <w:rFonts w:ascii="Courier New" w:hAnsi="Courier New" w:cs="Courier New"/>
          <w:sz w:val="24"/>
          <w:szCs w:val="24"/>
        </w:rPr>
        <w:t xml:space="preserve"> from the HPV vaccine</w:t>
      </w:r>
      <w:r w:rsidR="00400872" w:rsidRPr="0096518C">
        <w:rPr>
          <w:rFonts w:ascii="Courier New" w:hAnsi="Courier New" w:cs="Courier New"/>
          <w:sz w:val="24"/>
          <w:szCs w:val="24"/>
        </w:rPr>
        <w:t xml:space="preserve"> </w:t>
      </w:r>
      <w:r w:rsidR="009324BD" w:rsidRPr="0096518C">
        <w:rPr>
          <w:rFonts w:ascii="Courier New" w:hAnsi="Courier New" w:cs="Courier New"/>
          <w:sz w:val="24"/>
          <w:szCs w:val="24"/>
        </w:rPr>
        <w:t xml:space="preserve">less the cost of its development, production and distribution </w:t>
      </w:r>
      <w:r w:rsidR="00400872" w:rsidRPr="0096518C">
        <w:rPr>
          <w:rFonts w:ascii="Courier New" w:hAnsi="Courier New" w:cs="Courier New"/>
          <w:sz w:val="24"/>
          <w:szCs w:val="24"/>
        </w:rPr>
        <w:t xml:space="preserve">is called the </w:t>
      </w:r>
      <w:r w:rsidR="005006BF" w:rsidRPr="0096518C">
        <w:rPr>
          <w:rFonts w:ascii="Courier New" w:hAnsi="Courier New" w:cs="Courier New"/>
          <w:sz w:val="24"/>
          <w:szCs w:val="24"/>
        </w:rPr>
        <w:t>economic surplus due to HPV vaccination</w:t>
      </w:r>
      <w:r w:rsidR="00024B8A" w:rsidRPr="0096518C">
        <w:rPr>
          <w:rFonts w:ascii="Courier New" w:hAnsi="Courier New" w:cs="Courier New"/>
          <w:sz w:val="24"/>
          <w:szCs w:val="24"/>
        </w:rPr>
        <w:t xml:space="preserve">. </w:t>
      </w:r>
      <w:r w:rsidR="003444BA">
        <w:rPr>
          <w:rFonts w:ascii="Courier New" w:hAnsi="Courier New" w:cs="Courier New"/>
          <w:sz w:val="24"/>
          <w:szCs w:val="24"/>
        </w:rPr>
        <w:t>We</w:t>
      </w:r>
      <w:r w:rsidR="00024B8A" w:rsidRPr="0096518C">
        <w:rPr>
          <w:rFonts w:ascii="Courier New" w:hAnsi="Courier New" w:cs="Courier New"/>
          <w:sz w:val="24"/>
          <w:szCs w:val="24"/>
        </w:rPr>
        <w:t xml:space="preserve"> divided </w:t>
      </w:r>
      <w:r w:rsidR="003444BA">
        <w:rPr>
          <w:rFonts w:ascii="Courier New" w:hAnsi="Courier New" w:cs="Courier New"/>
          <w:sz w:val="24"/>
          <w:szCs w:val="24"/>
        </w:rPr>
        <w:t xml:space="preserve">this </w:t>
      </w:r>
      <w:r w:rsidR="00024B8A" w:rsidRPr="0096518C">
        <w:rPr>
          <w:rFonts w:ascii="Courier New" w:hAnsi="Courier New" w:cs="Courier New"/>
          <w:sz w:val="24"/>
          <w:szCs w:val="24"/>
        </w:rPr>
        <w:t>into the consumer surplus (</w:t>
      </w:r>
      <w:r w:rsidR="003444BA">
        <w:rPr>
          <w:rFonts w:ascii="Courier New" w:hAnsi="Courier New" w:cs="Courier New"/>
          <w:sz w:val="24"/>
          <w:szCs w:val="24"/>
        </w:rPr>
        <w:t xml:space="preserve">the </w:t>
      </w:r>
      <w:r w:rsidR="00024B8A" w:rsidRPr="0096518C">
        <w:rPr>
          <w:rFonts w:ascii="Courier New" w:hAnsi="Courier New" w:cs="Courier New"/>
          <w:sz w:val="24"/>
          <w:szCs w:val="24"/>
        </w:rPr>
        <w:t xml:space="preserve">difference between the value of benefits that </w:t>
      </w:r>
      <w:r w:rsidR="00E5622A" w:rsidRPr="0096518C">
        <w:rPr>
          <w:rFonts w:ascii="Courier New" w:hAnsi="Courier New" w:cs="Courier New"/>
          <w:sz w:val="24"/>
          <w:szCs w:val="24"/>
        </w:rPr>
        <w:t xml:space="preserve">countries </w:t>
      </w:r>
      <w:r w:rsidR="00024B8A" w:rsidRPr="0096518C">
        <w:rPr>
          <w:rFonts w:ascii="Courier New" w:hAnsi="Courier New" w:cs="Courier New"/>
          <w:sz w:val="24"/>
          <w:szCs w:val="24"/>
        </w:rPr>
        <w:t xml:space="preserve">receive from vaccination and the amount they pay for </w:t>
      </w:r>
      <w:r w:rsidR="003444BA">
        <w:rPr>
          <w:rFonts w:ascii="Courier New" w:hAnsi="Courier New" w:cs="Courier New"/>
          <w:sz w:val="24"/>
          <w:szCs w:val="24"/>
        </w:rPr>
        <w:t>the vaccines</w:t>
      </w:r>
      <w:r w:rsidR="00024B8A" w:rsidRPr="0096518C">
        <w:rPr>
          <w:rFonts w:ascii="Courier New" w:hAnsi="Courier New" w:cs="Courier New"/>
          <w:sz w:val="24"/>
          <w:szCs w:val="24"/>
        </w:rPr>
        <w:t>) and the producer surplus (</w:t>
      </w:r>
      <w:r w:rsidR="003444BA">
        <w:rPr>
          <w:rFonts w:ascii="Courier New" w:hAnsi="Courier New" w:cs="Courier New"/>
          <w:sz w:val="24"/>
          <w:szCs w:val="24"/>
        </w:rPr>
        <w:t xml:space="preserve">the </w:t>
      </w:r>
      <w:r w:rsidR="00024B8A" w:rsidRPr="0096518C">
        <w:rPr>
          <w:rFonts w:ascii="Courier New" w:hAnsi="Courier New" w:cs="Courier New"/>
          <w:sz w:val="24"/>
          <w:szCs w:val="24"/>
        </w:rPr>
        <w:t xml:space="preserve">difference between the </w:t>
      </w:r>
      <w:r w:rsidR="00E5622A" w:rsidRPr="0096518C">
        <w:rPr>
          <w:rFonts w:ascii="Courier New" w:hAnsi="Courier New" w:cs="Courier New"/>
          <w:sz w:val="24"/>
          <w:szCs w:val="24"/>
        </w:rPr>
        <w:t xml:space="preserve">revenue </w:t>
      </w:r>
      <w:r w:rsidR="00024B8A" w:rsidRPr="0096518C">
        <w:rPr>
          <w:rFonts w:ascii="Courier New" w:hAnsi="Courier New" w:cs="Courier New"/>
          <w:sz w:val="24"/>
          <w:szCs w:val="24"/>
        </w:rPr>
        <w:t xml:space="preserve">that </w:t>
      </w:r>
      <w:r w:rsidR="00E5622A" w:rsidRPr="0096518C">
        <w:rPr>
          <w:rFonts w:ascii="Courier New" w:hAnsi="Courier New" w:cs="Courier New"/>
          <w:sz w:val="24"/>
          <w:szCs w:val="24"/>
        </w:rPr>
        <w:t xml:space="preserve">manufacturers </w:t>
      </w:r>
      <w:r w:rsidR="00024B8A" w:rsidRPr="0096518C">
        <w:rPr>
          <w:rFonts w:ascii="Courier New" w:hAnsi="Courier New" w:cs="Courier New"/>
          <w:sz w:val="24"/>
          <w:szCs w:val="24"/>
        </w:rPr>
        <w:t xml:space="preserve">receive </w:t>
      </w:r>
      <w:r w:rsidR="00E5622A" w:rsidRPr="0096518C">
        <w:rPr>
          <w:rFonts w:ascii="Courier New" w:hAnsi="Courier New" w:cs="Courier New"/>
          <w:sz w:val="24"/>
          <w:szCs w:val="24"/>
        </w:rPr>
        <w:t xml:space="preserve">from selling the </w:t>
      </w:r>
      <w:r w:rsidR="00024B8A" w:rsidRPr="0096518C">
        <w:rPr>
          <w:rFonts w:ascii="Courier New" w:hAnsi="Courier New" w:cs="Courier New"/>
          <w:sz w:val="24"/>
          <w:szCs w:val="24"/>
        </w:rPr>
        <w:t xml:space="preserve">vaccine and the </w:t>
      </w:r>
      <w:r w:rsidR="009324BD" w:rsidRPr="0096518C">
        <w:rPr>
          <w:rFonts w:ascii="Courier New" w:hAnsi="Courier New" w:cs="Courier New"/>
          <w:sz w:val="24"/>
          <w:szCs w:val="24"/>
        </w:rPr>
        <w:t>cost to develop</w:t>
      </w:r>
      <w:r w:rsidR="006F0047" w:rsidRPr="0096518C">
        <w:rPr>
          <w:rFonts w:ascii="Courier New" w:hAnsi="Courier New" w:cs="Courier New"/>
          <w:sz w:val="24"/>
          <w:szCs w:val="24"/>
        </w:rPr>
        <w:t xml:space="preserve">, </w:t>
      </w:r>
      <w:r w:rsidR="009324BD" w:rsidRPr="0096518C">
        <w:rPr>
          <w:rFonts w:ascii="Courier New" w:hAnsi="Courier New" w:cs="Courier New"/>
          <w:sz w:val="24"/>
          <w:szCs w:val="24"/>
        </w:rPr>
        <w:t>manufacture</w:t>
      </w:r>
      <w:r w:rsidR="00E5622A" w:rsidRPr="0096518C">
        <w:rPr>
          <w:rFonts w:ascii="Courier New" w:hAnsi="Courier New" w:cs="Courier New"/>
          <w:sz w:val="24"/>
          <w:szCs w:val="24"/>
        </w:rPr>
        <w:t xml:space="preserve"> </w:t>
      </w:r>
      <w:r w:rsidR="006F0047" w:rsidRPr="0096518C">
        <w:rPr>
          <w:rFonts w:ascii="Courier New" w:hAnsi="Courier New" w:cs="Courier New"/>
          <w:sz w:val="24"/>
          <w:szCs w:val="24"/>
        </w:rPr>
        <w:t xml:space="preserve">and market </w:t>
      </w:r>
      <w:r w:rsidR="00024B8A" w:rsidRPr="0096518C">
        <w:rPr>
          <w:rFonts w:ascii="Courier New" w:hAnsi="Courier New" w:cs="Courier New"/>
          <w:sz w:val="24"/>
          <w:szCs w:val="24"/>
        </w:rPr>
        <w:t>it).</w:t>
      </w:r>
      <w:r w:rsidR="00CB0166" w:rsidRPr="0096518C">
        <w:rPr>
          <w:rFonts w:ascii="Courier New" w:hAnsi="Courier New" w:cs="Courier New"/>
          <w:sz w:val="24"/>
          <w:szCs w:val="24"/>
        </w:rPr>
        <w:t xml:space="preserve"> </w:t>
      </w:r>
      <w:r w:rsidR="00471AD6">
        <w:rPr>
          <w:rFonts w:ascii="Courier New" w:hAnsi="Courier New" w:cs="Courier New"/>
          <w:sz w:val="24"/>
          <w:szCs w:val="24"/>
        </w:rPr>
        <w:t xml:space="preserve">An </w:t>
      </w:r>
      <w:r w:rsidR="00471AD6">
        <w:rPr>
          <w:rFonts w:ascii="Courier New" w:hAnsi="Courier New" w:cs="Courier New"/>
          <w:sz w:val="24"/>
          <w:szCs w:val="24"/>
        </w:rPr>
        <w:lastRenderedPageBreak/>
        <w:t>explanation of how we calculated health benefits derived from the HPV vaccine is described below.</w:t>
      </w:r>
    </w:p>
    <w:p w14:paraId="54B5F88C" w14:textId="77777777" w:rsidR="00541BFD" w:rsidRPr="0096518C" w:rsidRDefault="00541BFD" w:rsidP="0096518C">
      <w:pPr>
        <w:spacing w:line="480" w:lineRule="auto"/>
        <w:rPr>
          <w:rFonts w:ascii="Courier New" w:hAnsi="Courier New" w:cs="Courier New"/>
          <w:i/>
          <w:sz w:val="24"/>
          <w:szCs w:val="24"/>
        </w:rPr>
      </w:pPr>
    </w:p>
    <w:p w14:paraId="640D0679" w14:textId="77777777" w:rsidR="00541BFD" w:rsidRPr="0096518C" w:rsidRDefault="00541BFD" w:rsidP="0096518C">
      <w:pPr>
        <w:spacing w:line="480" w:lineRule="auto"/>
        <w:rPr>
          <w:rFonts w:ascii="Courier New" w:hAnsi="Courier New" w:cs="Courier New"/>
          <w:i/>
          <w:sz w:val="24"/>
          <w:szCs w:val="24"/>
        </w:rPr>
      </w:pPr>
      <w:r w:rsidRPr="0096518C">
        <w:rPr>
          <w:rFonts w:ascii="Courier New" w:hAnsi="Courier New" w:cs="Courier New"/>
          <w:i/>
          <w:sz w:val="24"/>
          <w:szCs w:val="24"/>
        </w:rPr>
        <w:t>Producer surplus</w:t>
      </w:r>
    </w:p>
    <w:p w14:paraId="62BE3436" w14:textId="36DD88BA" w:rsidR="00221AA5" w:rsidRPr="0096518C" w:rsidRDefault="00221AA5" w:rsidP="0096518C">
      <w:pPr>
        <w:spacing w:line="480" w:lineRule="auto"/>
        <w:rPr>
          <w:rFonts w:ascii="Courier New" w:hAnsi="Courier New" w:cs="Courier New"/>
          <w:sz w:val="24"/>
          <w:szCs w:val="24"/>
        </w:rPr>
      </w:pPr>
      <w:r w:rsidRPr="0096518C">
        <w:rPr>
          <w:rFonts w:ascii="Courier New" w:hAnsi="Courier New" w:cs="Courier New"/>
          <w:sz w:val="24"/>
          <w:szCs w:val="24"/>
        </w:rPr>
        <w:t xml:space="preserve">The producer surplus </w:t>
      </w:r>
      <w:r w:rsidR="00471AD6">
        <w:rPr>
          <w:rFonts w:ascii="Courier New" w:hAnsi="Courier New" w:cs="Courier New"/>
          <w:sz w:val="24"/>
          <w:szCs w:val="24"/>
        </w:rPr>
        <w:t>was calculated as</w:t>
      </w:r>
      <w:r w:rsidR="00471AD6" w:rsidRPr="0096518C">
        <w:rPr>
          <w:rFonts w:ascii="Courier New" w:hAnsi="Courier New" w:cs="Courier New"/>
          <w:sz w:val="24"/>
          <w:szCs w:val="24"/>
        </w:rPr>
        <w:t xml:space="preserve"> </w:t>
      </w:r>
      <w:r w:rsidRPr="0096518C">
        <w:rPr>
          <w:rFonts w:ascii="Courier New" w:hAnsi="Courier New" w:cs="Courier New"/>
          <w:sz w:val="24"/>
          <w:szCs w:val="24"/>
        </w:rPr>
        <w:t xml:space="preserve">the total revenue earned </w:t>
      </w:r>
      <w:r w:rsidR="00471AD6" w:rsidRPr="0096518C">
        <w:rPr>
          <w:rFonts w:ascii="Courier New" w:hAnsi="Courier New" w:cs="Courier New"/>
          <w:sz w:val="24"/>
          <w:szCs w:val="24"/>
        </w:rPr>
        <w:t xml:space="preserve">from HPV vaccine sales </w:t>
      </w:r>
      <w:r w:rsidRPr="0096518C">
        <w:rPr>
          <w:rFonts w:ascii="Courier New" w:hAnsi="Courier New" w:cs="Courier New"/>
          <w:sz w:val="24"/>
          <w:szCs w:val="24"/>
        </w:rPr>
        <w:t>by manufacturers, less the cost of developing, manufacturing and marketing the vaccines.</w:t>
      </w:r>
      <w:r w:rsidR="00C878E7" w:rsidRPr="0096518C">
        <w:rPr>
          <w:rFonts w:ascii="Courier New" w:hAnsi="Courier New" w:cs="Courier New"/>
          <w:sz w:val="24"/>
          <w:szCs w:val="24"/>
        </w:rPr>
        <w:t xml:space="preserve"> </w:t>
      </w:r>
      <w:r w:rsidR="00822E0B" w:rsidRPr="0096518C">
        <w:rPr>
          <w:rFonts w:ascii="Courier New" w:hAnsi="Courier New" w:cs="Courier New"/>
          <w:sz w:val="24"/>
          <w:szCs w:val="24"/>
        </w:rPr>
        <w:t xml:space="preserve">Development costs </w:t>
      </w:r>
      <w:r w:rsidR="00471AD6">
        <w:rPr>
          <w:rFonts w:ascii="Courier New" w:hAnsi="Courier New" w:cs="Courier New"/>
          <w:sz w:val="24"/>
          <w:szCs w:val="24"/>
        </w:rPr>
        <w:t>were</w:t>
      </w:r>
      <w:r w:rsidR="00471AD6" w:rsidRPr="0096518C">
        <w:rPr>
          <w:rFonts w:ascii="Courier New" w:hAnsi="Courier New" w:cs="Courier New"/>
          <w:sz w:val="24"/>
          <w:szCs w:val="24"/>
        </w:rPr>
        <w:t xml:space="preserve"> </w:t>
      </w:r>
      <w:r w:rsidR="00822E0B" w:rsidRPr="0096518C">
        <w:rPr>
          <w:rFonts w:ascii="Courier New" w:hAnsi="Courier New" w:cs="Courier New"/>
          <w:sz w:val="24"/>
          <w:szCs w:val="24"/>
        </w:rPr>
        <w:t xml:space="preserve">inflated </w:t>
      </w:r>
      <w:r w:rsidR="00C878E7" w:rsidRPr="0096518C">
        <w:rPr>
          <w:rFonts w:ascii="Courier New" w:hAnsi="Courier New" w:cs="Courier New"/>
          <w:sz w:val="24"/>
          <w:szCs w:val="24"/>
        </w:rPr>
        <w:t xml:space="preserve">to account for the fact that successful vaccines cover </w:t>
      </w:r>
      <w:r w:rsidR="001F3153" w:rsidRPr="0096518C">
        <w:rPr>
          <w:rFonts w:ascii="Courier New" w:hAnsi="Courier New" w:cs="Courier New"/>
          <w:sz w:val="24"/>
          <w:szCs w:val="24"/>
        </w:rPr>
        <w:t xml:space="preserve">development costs for </w:t>
      </w:r>
      <w:r w:rsidR="00471AD6">
        <w:rPr>
          <w:rFonts w:ascii="Courier New" w:hAnsi="Courier New" w:cs="Courier New"/>
          <w:sz w:val="24"/>
          <w:szCs w:val="24"/>
        </w:rPr>
        <w:t xml:space="preserve">those </w:t>
      </w:r>
      <w:r w:rsidR="00C878E7" w:rsidRPr="0096518C">
        <w:rPr>
          <w:rFonts w:ascii="Courier New" w:hAnsi="Courier New" w:cs="Courier New"/>
          <w:sz w:val="24"/>
          <w:szCs w:val="24"/>
        </w:rPr>
        <w:t>vaccine candidates that fail</w:t>
      </w:r>
      <w:r w:rsidR="00471AD6">
        <w:rPr>
          <w:rFonts w:ascii="Courier New" w:hAnsi="Courier New" w:cs="Courier New"/>
          <w:sz w:val="24"/>
          <w:szCs w:val="24"/>
        </w:rPr>
        <w:t>ed</w:t>
      </w:r>
      <w:r w:rsidR="00C878E7" w:rsidRPr="0096518C">
        <w:rPr>
          <w:rFonts w:ascii="Courier New" w:hAnsi="Courier New" w:cs="Courier New"/>
          <w:sz w:val="24"/>
          <w:szCs w:val="24"/>
        </w:rPr>
        <w:t xml:space="preserve"> to reach the market.</w:t>
      </w:r>
    </w:p>
    <w:p w14:paraId="35E5D6CE" w14:textId="77777777" w:rsidR="00C878E7" w:rsidRPr="0096518C" w:rsidRDefault="00C878E7" w:rsidP="0096518C">
      <w:pPr>
        <w:spacing w:line="480" w:lineRule="auto"/>
        <w:rPr>
          <w:rFonts w:ascii="Courier New" w:hAnsi="Courier New" w:cs="Courier New"/>
          <w:sz w:val="24"/>
          <w:szCs w:val="24"/>
        </w:rPr>
      </w:pPr>
    </w:p>
    <w:p w14:paraId="4D6E78D9" w14:textId="30B934B7" w:rsidR="00822E0B" w:rsidRPr="0096518C" w:rsidRDefault="00471AD6" w:rsidP="0096518C">
      <w:pPr>
        <w:spacing w:line="480" w:lineRule="auto"/>
        <w:rPr>
          <w:rFonts w:ascii="Courier New" w:hAnsi="Courier New" w:cs="Courier New"/>
          <w:sz w:val="24"/>
          <w:szCs w:val="24"/>
        </w:rPr>
      </w:pPr>
      <w:r>
        <w:rPr>
          <w:rFonts w:ascii="Courier New" w:hAnsi="Courier New" w:cs="Courier New"/>
          <w:sz w:val="24"/>
          <w:szCs w:val="24"/>
        </w:rPr>
        <w:t>Producer surplus</w:t>
      </w:r>
      <w:r w:rsidRPr="0096518C">
        <w:rPr>
          <w:rFonts w:ascii="Courier New" w:hAnsi="Courier New" w:cs="Courier New"/>
          <w:sz w:val="24"/>
          <w:szCs w:val="24"/>
        </w:rPr>
        <w:t xml:space="preserve"> </w:t>
      </w:r>
      <w:r w:rsidR="00822E0B" w:rsidRPr="0096518C">
        <w:rPr>
          <w:rFonts w:ascii="Courier New" w:hAnsi="Courier New" w:cs="Courier New"/>
          <w:sz w:val="24"/>
          <w:szCs w:val="24"/>
        </w:rPr>
        <w:t xml:space="preserve">was used for two comparisons. First, revenues from HPV vaccine sales </w:t>
      </w:r>
      <w:r w:rsidR="0086170D">
        <w:rPr>
          <w:rFonts w:ascii="Courier New" w:hAnsi="Courier New" w:cs="Courier New"/>
          <w:sz w:val="24"/>
          <w:szCs w:val="24"/>
        </w:rPr>
        <w:t xml:space="preserve">in 2006-2014 </w:t>
      </w:r>
      <w:r w:rsidR="00822E0B" w:rsidRPr="0096518C">
        <w:rPr>
          <w:rFonts w:ascii="Courier New" w:hAnsi="Courier New" w:cs="Courier New"/>
          <w:sz w:val="24"/>
          <w:szCs w:val="24"/>
        </w:rPr>
        <w:t xml:space="preserve">were compared to the cost of developing the vaccine. This </w:t>
      </w:r>
      <w:r w:rsidR="00625B7B">
        <w:rPr>
          <w:rFonts w:ascii="Courier New" w:hAnsi="Courier New" w:cs="Courier New"/>
          <w:sz w:val="24"/>
          <w:szCs w:val="24"/>
        </w:rPr>
        <w:t>was done to calculate the</w:t>
      </w:r>
      <w:r w:rsidR="007F5181" w:rsidRPr="0096518C">
        <w:rPr>
          <w:rFonts w:ascii="Courier New" w:hAnsi="Courier New" w:cs="Courier New"/>
          <w:sz w:val="24"/>
          <w:szCs w:val="24"/>
        </w:rPr>
        <w:t xml:space="preserve"> </w:t>
      </w:r>
      <w:r w:rsidR="00822E0B" w:rsidRPr="0096518C">
        <w:rPr>
          <w:rFonts w:ascii="Courier New" w:hAnsi="Courier New" w:cs="Courier New"/>
          <w:sz w:val="24"/>
          <w:szCs w:val="24"/>
        </w:rPr>
        <w:t>manufacturers’ return on investment</w:t>
      </w:r>
      <w:r w:rsidR="0086170D">
        <w:rPr>
          <w:rFonts w:ascii="Courier New" w:hAnsi="Courier New" w:cs="Courier New"/>
          <w:sz w:val="24"/>
          <w:szCs w:val="24"/>
        </w:rPr>
        <w:t xml:space="preserve"> in 2006-2014</w:t>
      </w:r>
      <w:r w:rsidR="00822E0B" w:rsidRPr="0096518C">
        <w:rPr>
          <w:rFonts w:ascii="Courier New" w:hAnsi="Courier New" w:cs="Courier New"/>
          <w:sz w:val="24"/>
          <w:szCs w:val="24"/>
        </w:rPr>
        <w:t xml:space="preserve">; a positive return on investment </w:t>
      </w:r>
      <w:r w:rsidR="0086170D">
        <w:rPr>
          <w:rFonts w:ascii="Courier New" w:hAnsi="Courier New" w:cs="Courier New"/>
          <w:sz w:val="24"/>
          <w:szCs w:val="24"/>
        </w:rPr>
        <w:t xml:space="preserve">indicated </w:t>
      </w:r>
      <w:r w:rsidR="00822E0B" w:rsidRPr="0096518C">
        <w:rPr>
          <w:rFonts w:ascii="Courier New" w:hAnsi="Courier New" w:cs="Courier New"/>
          <w:sz w:val="24"/>
          <w:szCs w:val="24"/>
        </w:rPr>
        <w:t xml:space="preserve">that HPV vaccination was a profitable investment. Second, revenues from selling vaccines </w:t>
      </w:r>
      <w:r w:rsidR="007F5181">
        <w:rPr>
          <w:rFonts w:ascii="Courier New" w:hAnsi="Courier New" w:cs="Courier New"/>
          <w:sz w:val="24"/>
          <w:szCs w:val="24"/>
        </w:rPr>
        <w:t xml:space="preserve">to countries in order </w:t>
      </w:r>
      <w:r w:rsidR="00822E0B" w:rsidRPr="0096518C">
        <w:rPr>
          <w:rFonts w:ascii="Courier New" w:hAnsi="Courier New" w:cs="Courier New"/>
          <w:sz w:val="24"/>
          <w:szCs w:val="24"/>
        </w:rPr>
        <w:t xml:space="preserve">to vaccinate the entire 2012 cohort of 12-year of </w:t>
      </w:r>
      <w:r w:rsidR="006D5D66">
        <w:rPr>
          <w:rFonts w:ascii="Courier New" w:hAnsi="Courier New" w:cs="Courier New"/>
          <w:sz w:val="24"/>
          <w:szCs w:val="24"/>
        </w:rPr>
        <w:t>females</w:t>
      </w:r>
      <w:r w:rsidR="006D5D66" w:rsidRPr="0096518C">
        <w:rPr>
          <w:rFonts w:ascii="Courier New" w:hAnsi="Courier New" w:cs="Courier New"/>
          <w:sz w:val="24"/>
          <w:szCs w:val="24"/>
        </w:rPr>
        <w:t xml:space="preserve"> </w:t>
      </w:r>
      <w:r w:rsidR="00822E0B" w:rsidRPr="0096518C">
        <w:rPr>
          <w:rFonts w:ascii="Courier New" w:hAnsi="Courier New" w:cs="Courier New"/>
          <w:sz w:val="24"/>
          <w:szCs w:val="24"/>
        </w:rPr>
        <w:t xml:space="preserve">were compared to the cost of manufacturing and marketing the vaccines, </w:t>
      </w:r>
      <w:r w:rsidR="0086170D">
        <w:rPr>
          <w:rFonts w:ascii="Courier New" w:hAnsi="Courier New" w:cs="Courier New"/>
          <w:sz w:val="24"/>
          <w:szCs w:val="24"/>
        </w:rPr>
        <w:t xml:space="preserve">as well as the </w:t>
      </w:r>
      <w:r w:rsidR="00822E0B" w:rsidRPr="0096518C">
        <w:rPr>
          <w:rFonts w:ascii="Courier New" w:hAnsi="Courier New" w:cs="Courier New"/>
          <w:sz w:val="24"/>
          <w:szCs w:val="24"/>
        </w:rPr>
        <w:t>annualised vaccine development costs.</w:t>
      </w:r>
    </w:p>
    <w:p w14:paraId="221EF8C5" w14:textId="77777777" w:rsidR="0088477D" w:rsidRPr="0096518C" w:rsidRDefault="0088477D" w:rsidP="0096518C">
      <w:pPr>
        <w:spacing w:line="480" w:lineRule="auto"/>
        <w:rPr>
          <w:rFonts w:ascii="Courier New" w:hAnsi="Courier New" w:cs="Courier New"/>
          <w:sz w:val="24"/>
          <w:szCs w:val="24"/>
        </w:rPr>
      </w:pPr>
    </w:p>
    <w:p w14:paraId="193A728A" w14:textId="77777777" w:rsidR="00CB0166" w:rsidRPr="0096518C" w:rsidRDefault="00541BFD" w:rsidP="0096518C">
      <w:pPr>
        <w:spacing w:line="480" w:lineRule="auto"/>
        <w:rPr>
          <w:rFonts w:ascii="Courier New" w:hAnsi="Courier New" w:cs="Courier New"/>
          <w:i/>
          <w:sz w:val="24"/>
          <w:szCs w:val="24"/>
        </w:rPr>
      </w:pPr>
      <w:r w:rsidRPr="0096518C">
        <w:rPr>
          <w:rFonts w:ascii="Courier New" w:hAnsi="Courier New" w:cs="Courier New"/>
          <w:i/>
          <w:sz w:val="24"/>
          <w:szCs w:val="24"/>
        </w:rPr>
        <w:t>Consumer surplus</w:t>
      </w:r>
    </w:p>
    <w:p w14:paraId="7248CADB" w14:textId="603B8653" w:rsidR="002A3826" w:rsidRPr="0096518C" w:rsidRDefault="006F0047" w:rsidP="0096518C">
      <w:pPr>
        <w:spacing w:line="480" w:lineRule="auto"/>
        <w:rPr>
          <w:rFonts w:ascii="Courier New" w:hAnsi="Courier New" w:cs="Courier New"/>
          <w:sz w:val="24"/>
          <w:szCs w:val="24"/>
        </w:rPr>
      </w:pPr>
      <w:r w:rsidRPr="0096518C">
        <w:rPr>
          <w:rFonts w:ascii="Courier New" w:hAnsi="Courier New" w:cs="Courier New"/>
          <w:sz w:val="24"/>
          <w:szCs w:val="24"/>
        </w:rPr>
        <w:t xml:space="preserve">The consumer surplus </w:t>
      </w:r>
      <w:r w:rsidR="007F5181">
        <w:rPr>
          <w:rFonts w:ascii="Courier New" w:hAnsi="Courier New" w:cs="Courier New"/>
          <w:sz w:val="24"/>
          <w:szCs w:val="24"/>
        </w:rPr>
        <w:t>was calculated as</w:t>
      </w:r>
      <w:r w:rsidR="007F5181" w:rsidRPr="0096518C">
        <w:rPr>
          <w:rFonts w:ascii="Courier New" w:hAnsi="Courier New" w:cs="Courier New"/>
          <w:sz w:val="24"/>
          <w:szCs w:val="24"/>
        </w:rPr>
        <w:t xml:space="preserve"> </w:t>
      </w:r>
      <w:r w:rsidRPr="0096518C">
        <w:rPr>
          <w:rFonts w:ascii="Courier New" w:hAnsi="Courier New" w:cs="Courier New"/>
          <w:sz w:val="24"/>
          <w:szCs w:val="24"/>
        </w:rPr>
        <w:t xml:space="preserve">the difference between </w:t>
      </w:r>
      <w:r w:rsidR="007F5181">
        <w:rPr>
          <w:rFonts w:ascii="Courier New" w:hAnsi="Courier New" w:cs="Courier New"/>
          <w:sz w:val="24"/>
          <w:szCs w:val="24"/>
        </w:rPr>
        <w:t xml:space="preserve">improved </w:t>
      </w:r>
      <w:r w:rsidRPr="0096518C">
        <w:rPr>
          <w:rFonts w:ascii="Courier New" w:hAnsi="Courier New" w:cs="Courier New"/>
          <w:sz w:val="24"/>
          <w:szCs w:val="24"/>
        </w:rPr>
        <w:t xml:space="preserve">health and reduced cervical cancer treatment costs from vaccination, with the cost of purchasing and delivering </w:t>
      </w:r>
      <w:r w:rsidRPr="0096518C">
        <w:rPr>
          <w:rFonts w:ascii="Courier New" w:hAnsi="Courier New" w:cs="Courier New"/>
          <w:sz w:val="24"/>
          <w:szCs w:val="24"/>
        </w:rPr>
        <w:lastRenderedPageBreak/>
        <w:t xml:space="preserve">the vaccine. </w:t>
      </w:r>
      <w:r w:rsidR="007F5181">
        <w:rPr>
          <w:rFonts w:ascii="Courier New" w:hAnsi="Courier New" w:cs="Courier New"/>
          <w:sz w:val="24"/>
          <w:szCs w:val="24"/>
        </w:rPr>
        <w:t>Improved h</w:t>
      </w:r>
      <w:r w:rsidRPr="0096518C">
        <w:rPr>
          <w:rFonts w:ascii="Courier New" w:hAnsi="Courier New" w:cs="Courier New"/>
          <w:sz w:val="24"/>
          <w:szCs w:val="24"/>
        </w:rPr>
        <w:t xml:space="preserve">ealth </w:t>
      </w:r>
      <w:r w:rsidR="007F5181">
        <w:rPr>
          <w:rFonts w:ascii="Courier New" w:hAnsi="Courier New" w:cs="Courier New"/>
          <w:sz w:val="24"/>
          <w:szCs w:val="24"/>
        </w:rPr>
        <w:t>was</w:t>
      </w:r>
      <w:r w:rsidRPr="0096518C">
        <w:rPr>
          <w:rFonts w:ascii="Courier New" w:hAnsi="Courier New" w:cs="Courier New"/>
          <w:sz w:val="24"/>
          <w:szCs w:val="24"/>
        </w:rPr>
        <w:t xml:space="preserve"> measured in terms of </w:t>
      </w:r>
      <w:r w:rsidR="007F5181">
        <w:rPr>
          <w:rFonts w:ascii="Courier New" w:hAnsi="Courier New" w:cs="Courier New"/>
          <w:sz w:val="24"/>
          <w:szCs w:val="24"/>
        </w:rPr>
        <w:t xml:space="preserve">the number of </w:t>
      </w:r>
      <w:r w:rsidRPr="0096518C">
        <w:rPr>
          <w:rFonts w:ascii="Courier New" w:hAnsi="Courier New" w:cs="Courier New"/>
          <w:sz w:val="24"/>
          <w:szCs w:val="24"/>
        </w:rPr>
        <w:t xml:space="preserve">disability </w:t>
      </w:r>
      <w:r w:rsidR="007F5181">
        <w:rPr>
          <w:rFonts w:ascii="Courier New" w:hAnsi="Courier New" w:cs="Courier New"/>
          <w:sz w:val="24"/>
          <w:szCs w:val="24"/>
        </w:rPr>
        <w:t xml:space="preserve">adjusted </w:t>
      </w:r>
      <w:r w:rsidRPr="0096518C">
        <w:rPr>
          <w:rFonts w:ascii="Courier New" w:hAnsi="Courier New" w:cs="Courier New"/>
          <w:sz w:val="24"/>
          <w:szCs w:val="24"/>
        </w:rPr>
        <w:t xml:space="preserve">life years (DALYs) averted </w:t>
      </w:r>
      <w:r w:rsidR="0086170D">
        <w:rPr>
          <w:rFonts w:ascii="Courier New" w:hAnsi="Courier New" w:cs="Courier New"/>
          <w:sz w:val="24"/>
          <w:szCs w:val="24"/>
        </w:rPr>
        <w:t xml:space="preserve">by vaccination. We used </w:t>
      </w:r>
      <w:r w:rsidRPr="0096518C">
        <w:rPr>
          <w:rFonts w:ascii="Courier New" w:hAnsi="Courier New" w:cs="Courier New"/>
          <w:sz w:val="24"/>
          <w:szCs w:val="24"/>
        </w:rPr>
        <w:t>the Papillomavirus Rapid Interface for Modelling and Economics (PRIME),</w:t>
      </w:r>
      <w:r w:rsidR="0086170D">
        <w:rPr>
          <w:rFonts w:ascii="Courier New" w:hAnsi="Courier New" w:cs="Courier New"/>
          <w:sz w:val="24"/>
          <w:szCs w:val="24"/>
        </w:rPr>
        <w:t xml:space="preserve"> which is </w:t>
      </w:r>
      <w:r w:rsidRPr="0096518C">
        <w:rPr>
          <w:rFonts w:ascii="Courier New" w:hAnsi="Courier New" w:cs="Courier New"/>
          <w:sz w:val="24"/>
          <w:szCs w:val="24"/>
        </w:rPr>
        <w:t xml:space="preserve">a mathematical model developed to estimate the cost-effectiveness of HPV vaccination in 179 countries </w:t>
      </w:r>
      <w:r w:rsidRPr="0096518C">
        <w:rPr>
          <w:rFonts w:ascii="Courier New" w:hAnsi="Courier New" w:cs="Courier New"/>
          <w:sz w:val="24"/>
          <w:szCs w:val="24"/>
        </w:rPr>
        <w:fldChar w:fldCharType="begin" w:fldLock="1"/>
      </w:r>
      <w:r w:rsidR="00282A88">
        <w:rPr>
          <w:rFonts w:ascii="Courier New" w:hAnsi="Courier New" w:cs="Courier New"/>
          <w:sz w:val="24"/>
          <w:szCs w:val="24"/>
        </w:rPr>
        <w:instrText>ADDIN CSL_CITATION { "citationItems" : [ { "id" : "ITEM-1", "itemData" : { "DOI" : "10.1016/S2214-109X(14)70237-2", "ISSN" : "2214-109X", "PMID" : "25103394", "abstract" : "BACKGROUND: Introduction of human papillomavirus (HPV) vaccination in settings with the highest burden of HPV is not universal, partly because of the absence of quantitative estimates of country-specific effects on health and economic costs. We aimed to develop and validate a simple generic model of such effects that could be used and understood in a range of settings with little external support.\n\nMETHODS: We developed the Papillomavirus Rapid Interface for Modelling and Economics (PRIME) model to assess cost-effectiveness and health effects of vaccination of girls against HPV before sexual debut in terms of burden of cervical cancer and mortality. PRIME models incidence according to proposed vaccine efficacy against HPV 16/18, vaccine coverage, cervical cancer incidence and mortality, and HPV type distribution. It assumes lifelong vaccine protection and no changes to other screening programmes or vaccine uptake. We validated PRIME against existing reports of HPV vaccination cost-effectiveness, projected outcomes for 179 countries (assuming full vaccination of 12-year-old girls), and outcomes for 71 phase 2 GAVI-eligible countries (using vaccine uptake data from the GAVI Alliance). We assessed differences between countries in terms of cost-effectiveness and health effects.\n\nFINDINGS: In validation, PRIME reproduced cost-effectiveness conclusions for 24 of 26 countries from 17 published studies, and for all 72 countries in a published study of GAVI-eligible countries. Vaccination of a cohort of 58 million 12-year-old girls in 179 countries prevented 690,000 cases of cervical cancer and 420,000 deaths during their lifetime (mostly in low-income or middle-income countries), at a net cost of US$4 billion. HPV vaccination was very cost effective (with every disability-adjusted life-year averted costing less than the gross domestic product per head) in 156 (87%) of 179 countries. Introduction of the vaccine in countries without national HPV vaccination at present would prevent substantially more cases of cervical cancer than in countries with such programmes, although the disparity has narrowed since 2012. If 71 phase 2 GAVI-eligible countries adopt vaccination according to forecasts, then in 2070 GAVI Alliance-funded vaccination could prevent 200,000 cases of cervical cancer and 100,000 deaths in some of the highest-burden countries.\n\nINTERPRETATION: Large between-country disparities exist for HPV vaccination, with countries with the most to gain yet to int\u2026", "author" : [ { "dropping-particle" : "", "family" : "Jit", "given" : "Mark", "non-dropping-particle" : "", "parse-names" : false, "suffix" : "" }, { "dropping-particle" : "", "family" : "Brisson", "given" : "Marc", "non-dropping-particle" : "", "parse-names" : false, "suffix" : "" }, { "dropping-particle" : "", "family" : "Portnoy", "given" : "Allison", "non-dropping-particle" : "", "parse-names" : false, "suffix" : "" }, { "dropping-particle" : "", "family" : "Hutubessy", "given" : "Raymond", "non-dropping-particle" : "", "parse-names" : false, "suffix" : "" } ], "container-title" : "The Lancet. Global health", "id" : "ITEM-1", "issue" : "7", "issued" : { "date-parts" : [ [ "2014", "7" ] ] }, "page" : "e406-14", "title" : "Cost-effectiveness of female human papillomavirus vaccination in 179 countries: a PRIME modelling study.", "type" : "article-journal", "volume" : "2" }, "uris" : [ "http://www.mendeley.com/documents/?uuid=f2ae20f0-47d2-49c6-bca7-26f9172a371a" ] } ], "mendeley" : { "formattedCitation" : "(3)", "plainTextFormattedCitation" : "(3)", "previouslyFormattedCitation" : "(3)" }, "properties" : { "noteIndex" : 0 }, "schema" : "https://github.com/citation-style-language/schema/raw/master/csl-citation.json" }</w:instrText>
      </w:r>
      <w:r w:rsidRPr="0096518C">
        <w:rPr>
          <w:rFonts w:ascii="Courier New" w:hAnsi="Courier New" w:cs="Courier New"/>
          <w:sz w:val="24"/>
          <w:szCs w:val="24"/>
        </w:rPr>
        <w:fldChar w:fldCharType="separate"/>
      </w:r>
      <w:r w:rsidR="00396BE5" w:rsidRPr="00396BE5">
        <w:rPr>
          <w:rFonts w:ascii="Courier New" w:hAnsi="Courier New" w:cs="Courier New"/>
          <w:noProof/>
          <w:sz w:val="24"/>
          <w:szCs w:val="24"/>
        </w:rPr>
        <w:t>(3)</w:t>
      </w:r>
      <w:r w:rsidRPr="0096518C">
        <w:rPr>
          <w:rFonts w:ascii="Courier New" w:hAnsi="Courier New" w:cs="Courier New"/>
          <w:sz w:val="24"/>
          <w:szCs w:val="24"/>
        </w:rPr>
        <w:fldChar w:fldCharType="end"/>
      </w:r>
      <w:r w:rsidR="0086170D">
        <w:rPr>
          <w:rFonts w:ascii="Courier New" w:hAnsi="Courier New" w:cs="Courier New"/>
          <w:sz w:val="24"/>
          <w:szCs w:val="24"/>
        </w:rPr>
        <w:t>, to calculate the DALYs averted and treatment costs saved</w:t>
      </w:r>
      <w:r w:rsidR="0030275B">
        <w:rPr>
          <w:rFonts w:ascii="Courier New" w:hAnsi="Courier New" w:cs="Courier New"/>
          <w:sz w:val="24"/>
          <w:szCs w:val="24"/>
        </w:rPr>
        <w:t xml:space="preserve"> from vaccinating the 2012 cohort of 12-year old girls at 80% coverage</w:t>
      </w:r>
      <w:r w:rsidRPr="0096518C">
        <w:rPr>
          <w:rFonts w:ascii="Courier New" w:hAnsi="Courier New" w:cs="Courier New"/>
          <w:sz w:val="24"/>
          <w:szCs w:val="24"/>
        </w:rPr>
        <w:t>.</w:t>
      </w:r>
      <w:r w:rsidR="002A3826" w:rsidRPr="0096518C">
        <w:rPr>
          <w:rFonts w:ascii="Courier New" w:hAnsi="Courier New" w:cs="Courier New"/>
          <w:sz w:val="24"/>
          <w:szCs w:val="24"/>
        </w:rPr>
        <w:t xml:space="preserve"> </w:t>
      </w:r>
    </w:p>
    <w:p w14:paraId="6D9B32A2" w14:textId="77777777" w:rsidR="002A3826" w:rsidRPr="0096518C" w:rsidRDefault="002A3826" w:rsidP="0096518C">
      <w:pPr>
        <w:spacing w:line="480" w:lineRule="auto"/>
        <w:rPr>
          <w:rFonts w:ascii="Courier New" w:hAnsi="Courier New" w:cs="Courier New"/>
          <w:sz w:val="24"/>
          <w:szCs w:val="24"/>
        </w:rPr>
      </w:pPr>
    </w:p>
    <w:p w14:paraId="75F27373" w14:textId="76F0CE69" w:rsidR="002A3826" w:rsidRPr="0096518C" w:rsidRDefault="00822E0B" w:rsidP="0096518C">
      <w:pPr>
        <w:spacing w:line="480" w:lineRule="auto"/>
        <w:rPr>
          <w:rFonts w:ascii="Courier New" w:hAnsi="Courier New" w:cs="Courier New"/>
          <w:sz w:val="24"/>
          <w:szCs w:val="24"/>
        </w:rPr>
      </w:pPr>
      <w:r w:rsidRPr="0096518C">
        <w:rPr>
          <w:rFonts w:ascii="Courier New" w:hAnsi="Courier New" w:cs="Courier New"/>
          <w:sz w:val="24"/>
          <w:szCs w:val="24"/>
        </w:rPr>
        <w:t>H</w:t>
      </w:r>
      <w:r w:rsidR="002A3826" w:rsidRPr="0096518C">
        <w:rPr>
          <w:rFonts w:ascii="Courier New" w:hAnsi="Courier New" w:cs="Courier New"/>
          <w:sz w:val="24"/>
          <w:szCs w:val="24"/>
        </w:rPr>
        <w:t xml:space="preserve">ealth gains were then converted into their economic value by multiplying each DALY averted </w:t>
      </w:r>
      <w:r w:rsidR="0086170D">
        <w:rPr>
          <w:rFonts w:ascii="Courier New" w:hAnsi="Courier New" w:cs="Courier New"/>
          <w:sz w:val="24"/>
          <w:szCs w:val="24"/>
        </w:rPr>
        <w:t xml:space="preserve">by each </w:t>
      </w:r>
      <w:r w:rsidR="002A3826" w:rsidRPr="0096518C">
        <w:rPr>
          <w:rFonts w:ascii="Courier New" w:hAnsi="Courier New" w:cs="Courier New"/>
          <w:sz w:val="24"/>
          <w:szCs w:val="24"/>
        </w:rPr>
        <w:t xml:space="preserve">country’s gross domestic product (GDP) per capita </w:t>
      </w:r>
      <w:r w:rsidR="002A3826" w:rsidRPr="0096518C">
        <w:rPr>
          <w:rFonts w:ascii="Courier New" w:hAnsi="Courier New" w:cs="Courier New"/>
          <w:sz w:val="24"/>
          <w:szCs w:val="24"/>
        </w:rPr>
        <w:fldChar w:fldCharType="begin" w:fldLock="1"/>
      </w:r>
      <w:r w:rsidR="003F5806">
        <w:rPr>
          <w:rFonts w:ascii="Courier New" w:hAnsi="Courier New" w:cs="Courier New"/>
          <w:sz w:val="24"/>
          <w:szCs w:val="24"/>
        </w:rPr>
        <w:instrText>ADDIN CSL_CITATION { "citationItems" : [ { "id" : "ITEM-1", "itemData" : { "author" : [ { "dropping-particle" : "", "family" : "Tan-Torres Edejer", "given" : "T", "non-dropping-particle" : "", "parse-names" : false, "suffix" : "" }, { "dropping-particle" : "", "family" : "Baltussen", "given" : "R", "non-dropping-particle" : "", "parse-names" : false, "suffix" : "" }, { "dropping-particle" : "", "family" : "Adam", "given" : "T", "non-dropping-particle" : "", "parse-names" : false, "suffix" : "" }, { "dropping-particle" : "", "family" : "Hutubessy", "given" : "R", "non-dropping-particle" : "", "parse-names" : false, "suffix" : "" }, { "dropping-particle" : "", "family" : "Acharya", "given" : "A", "non-dropping-particle" : "", "parse-names" : false, "suffix" : "" }, { "dropping-particle" : "", "family" : "Evans", "given" : "D B", "non-dropping-particle" : "", "parse-names" : false, "suffix" : "" }, { "dropping-particle" : "", "family" : "Murray", "given" : "C.J.L.(eds.)", "non-dropping-particle" : "", "parse-names" : false, "suffix" : "" } ], "id" : "ITEM-1", "issued" : { "date-parts" : [ [ "2003" ] ] }, "publisher" : "World Health Organisation", "publisher-place" : "Geneva", "title" : "Making choices in health: WHO guide to cost-effectiveness analysis. Geneva: World Health Organisation; 2003.", "type" : "article" }, "uris" : [ "http://www.mendeley.com/documents/?uuid=995e9213-999d-4c2f-9e7d-7258f12631e4" ] } ], "mendeley" : { "formattedCitation" : "(12)", "plainTextFormattedCitation" : "(12)", "previouslyFormattedCitation" : "(12)" }, "properties" : { "noteIndex" : 0 }, "schema" : "https://github.com/citation-style-language/schema/raw/master/csl-citation.json" }</w:instrText>
      </w:r>
      <w:r w:rsidR="002A3826" w:rsidRPr="0096518C">
        <w:rPr>
          <w:rFonts w:ascii="Courier New" w:hAnsi="Courier New" w:cs="Courier New"/>
          <w:sz w:val="24"/>
          <w:szCs w:val="24"/>
        </w:rPr>
        <w:fldChar w:fldCharType="separate"/>
      </w:r>
      <w:r w:rsidR="003F5806" w:rsidRPr="003F5806">
        <w:rPr>
          <w:rFonts w:ascii="Courier New" w:hAnsi="Courier New" w:cs="Courier New"/>
          <w:noProof/>
          <w:sz w:val="24"/>
          <w:szCs w:val="24"/>
        </w:rPr>
        <w:t>(12)</w:t>
      </w:r>
      <w:r w:rsidR="002A3826" w:rsidRPr="0096518C">
        <w:rPr>
          <w:rFonts w:ascii="Courier New" w:hAnsi="Courier New" w:cs="Courier New"/>
          <w:sz w:val="24"/>
          <w:szCs w:val="24"/>
        </w:rPr>
        <w:fldChar w:fldCharType="end"/>
      </w:r>
      <w:r w:rsidR="002A3826" w:rsidRPr="0096518C">
        <w:rPr>
          <w:rFonts w:ascii="Courier New" w:hAnsi="Courier New" w:cs="Courier New"/>
          <w:sz w:val="24"/>
          <w:szCs w:val="24"/>
        </w:rPr>
        <w:t xml:space="preserve">. </w:t>
      </w:r>
      <w:r w:rsidRPr="0096518C">
        <w:rPr>
          <w:rFonts w:ascii="Courier New" w:hAnsi="Courier New" w:cs="Courier New"/>
          <w:sz w:val="24"/>
          <w:szCs w:val="24"/>
        </w:rPr>
        <w:t>Hence</w:t>
      </w:r>
      <w:r w:rsidR="0086170D">
        <w:rPr>
          <w:rFonts w:ascii="Courier New" w:hAnsi="Courier New" w:cs="Courier New"/>
          <w:sz w:val="24"/>
          <w:szCs w:val="24"/>
        </w:rPr>
        <w:t>,</w:t>
      </w:r>
      <w:r w:rsidRPr="0096518C">
        <w:rPr>
          <w:rFonts w:ascii="Courier New" w:hAnsi="Courier New" w:cs="Courier New"/>
          <w:sz w:val="24"/>
          <w:szCs w:val="24"/>
        </w:rPr>
        <w:t xml:space="preserve"> </w:t>
      </w:r>
      <w:r w:rsidR="002A3826" w:rsidRPr="0096518C">
        <w:rPr>
          <w:rFonts w:ascii="Courier New" w:hAnsi="Courier New" w:cs="Courier New"/>
          <w:sz w:val="24"/>
          <w:szCs w:val="24"/>
        </w:rPr>
        <w:t>richer countries gain</w:t>
      </w:r>
      <w:r w:rsidR="00BA5C41">
        <w:rPr>
          <w:rFonts w:ascii="Courier New" w:hAnsi="Courier New" w:cs="Courier New"/>
          <w:sz w:val="24"/>
          <w:szCs w:val="24"/>
        </w:rPr>
        <w:t>ed</w:t>
      </w:r>
      <w:r w:rsidR="002A3826" w:rsidRPr="0096518C">
        <w:rPr>
          <w:rFonts w:ascii="Courier New" w:hAnsi="Courier New" w:cs="Courier New"/>
          <w:sz w:val="24"/>
          <w:szCs w:val="24"/>
        </w:rPr>
        <w:t xml:space="preserve"> more economic value from a</w:t>
      </w:r>
      <w:r w:rsidR="0086170D">
        <w:rPr>
          <w:rFonts w:ascii="Courier New" w:hAnsi="Courier New" w:cs="Courier New"/>
          <w:sz w:val="24"/>
          <w:szCs w:val="24"/>
        </w:rPr>
        <w:t>n averted</w:t>
      </w:r>
      <w:r w:rsidR="002A3826" w:rsidRPr="0096518C">
        <w:rPr>
          <w:rFonts w:ascii="Courier New" w:hAnsi="Courier New" w:cs="Courier New"/>
          <w:sz w:val="24"/>
          <w:szCs w:val="24"/>
        </w:rPr>
        <w:t xml:space="preserve"> </w:t>
      </w:r>
      <w:r w:rsidR="00BA5C41">
        <w:rPr>
          <w:rFonts w:ascii="Courier New" w:hAnsi="Courier New" w:cs="Courier New"/>
          <w:sz w:val="24"/>
          <w:szCs w:val="24"/>
        </w:rPr>
        <w:t>DALY</w:t>
      </w:r>
      <w:r w:rsidR="002A3826" w:rsidRPr="0096518C">
        <w:rPr>
          <w:rFonts w:ascii="Courier New" w:hAnsi="Courier New" w:cs="Courier New"/>
          <w:sz w:val="24"/>
          <w:szCs w:val="24"/>
        </w:rPr>
        <w:t xml:space="preserve"> than poorer countries</w:t>
      </w:r>
      <w:r w:rsidRPr="0096518C">
        <w:rPr>
          <w:rFonts w:ascii="Courier New" w:hAnsi="Courier New" w:cs="Courier New"/>
          <w:sz w:val="24"/>
          <w:szCs w:val="24"/>
        </w:rPr>
        <w:t>,</w:t>
      </w:r>
      <w:r w:rsidR="00E57428" w:rsidRPr="0096518C">
        <w:rPr>
          <w:rFonts w:ascii="Courier New" w:hAnsi="Courier New" w:cs="Courier New"/>
          <w:sz w:val="24"/>
          <w:szCs w:val="24"/>
        </w:rPr>
        <w:t xml:space="preserve"> as is </w:t>
      </w:r>
      <w:r w:rsidR="00BA5C41">
        <w:rPr>
          <w:rFonts w:ascii="Courier New" w:hAnsi="Courier New" w:cs="Courier New"/>
          <w:sz w:val="24"/>
          <w:szCs w:val="24"/>
        </w:rPr>
        <w:t>the case</w:t>
      </w:r>
      <w:r w:rsidR="00BA5C41" w:rsidRPr="0096518C">
        <w:rPr>
          <w:rFonts w:ascii="Courier New" w:hAnsi="Courier New" w:cs="Courier New"/>
          <w:sz w:val="24"/>
          <w:szCs w:val="24"/>
        </w:rPr>
        <w:t xml:space="preserve"> </w:t>
      </w:r>
      <w:r w:rsidR="00E57428" w:rsidRPr="0096518C">
        <w:rPr>
          <w:rFonts w:ascii="Courier New" w:hAnsi="Courier New" w:cs="Courier New"/>
          <w:sz w:val="24"/>
          <w:szCs w:val="24"/>
        </w:rPr>
        <w:t xml:space="preserve">in </w:t>
      </w:r>
      <w:r w:rsidR="00BA5C41">
        <w:rPr>
          <w:rFonts w:ascii="Courier New" w:hAnsi="Courier New" w:cs="Courier New"/>
          <w:sz w:val="24"/>
          <w:szCs w:val="24"/>
        </w:rPr>
        <w:t>many</w:t>
      </w:r>
      <w:r w:rsidR="00BA5C41" w:rsidRPr="0096518C">
        <w:rPr>
          <w:rFonts w:ascii="Courier New" w:hAnsi="Courier New" w:cs="Courier New"/>
          <w:sz w:val="24"/>
          <w:szCs w:val="24"/>
        </w:rPr>
        <w:t xml:space="preserve"> </w:t>
      </w:r>
      <w:r w:rsidR="00E57428" w:rsidRPr="0096518C">
        <w:rPr>
          <w:rFonts w:ascii="Courier New" w:hAnsi="Courier New" w:cs="Courier New"/>
          <w:sz w:val="24"/>
          <w:szCs w:val="24"/>
        </w:rPr>
        <w:t xml:space="preserve">health economic evaluations. </w:t>
      </w:r>
      <w:r w:rsidR="00BA5C41">
        <w:rPr>
          <w:rFonts w:ascii="Courier New" w:hAnsi="Courier New" w:cs="Courier New"/>
          <w:sz w:val="24"/>
          <w:szCs w:val="24"/>
        </w:rPr>
        <w:t>Further</w:t>
      </w:r>
      <w:r w:rsidR="00BA5C41" w:rsidRPr="0096518C">
        <w:rPr>
          <w:rFonts w:ascii="Courier New" w:hAnsi="Courier New" w:cs="Courier New"/>
          <w:sz w:val="24"/>
          <w:szCs w:val="24"/>
        </w:rPr>
        <w:t xml:space="preserve"> </w:t>
      </w:r>
      <w:r w:rsidR="00E57428" w:rsidRPr="0096518C">
        <w:rPr>
          <w:rFonts w:ascii="Courier New" w:hAnsi="Courier New" w:cs="Courier New"/>
          <w:sz w:val="24"/>
          <w:szCs w:val="24"/>
        </w:rPr>
        <w:t xml:space="preserve">methodological </w:t>
      </w:r>
      <w:r w:rsidR="002A3826" w:rsidRPr="0096518C">
        <w:rPr>
          <w:rFonts w:ascii="Courier New" w:hAnsi="Courier New" w:cs="Courier New"/>
          <w:sz w:val="24"/>
          <w:szCs w:val="24"/>
        </w:rPr>
        <w:t xml:space="preserve">justification for </w:t>
      </w:r>
      <w:r w:rsidR="00BA5C41">
        <w:rPr>
          <w:rFonts w:ascii="Courier New" w:hAnsi="Courier New" w:cs="Courier New"/>
          <w:sz w:val="24"/>
          <w:szCs w:val="24"/>
        </w:rPr>
        <w:t xml:space="preserve">using GDP </w:t>
      </w:r>
      <w:r w:rsidR="0086170D">
        <w:rPr>
          <w:rFonts w:ascii="Courier New" w:hAnsi="Courier New" w:cs="Courier New"/>
          <w:sz w:val="24"/>
          <w:szCs w:val="24"/>
        </w:rPr>
        <w:t xml:space="preserve">per capita </w:t>
      </w:r>
      <w:r w:rsidR="00BA5C41">
        <w:rPr>
          <w:rFonts w:ascii="Courier New" w:hAnsi="Courier New" w:cs="Courier New"/>
          <w:sz w:val="24"/>
          <w:szCs w:val="24"/>
        </w:rPr>
        <w:t>as a DALY multiplier, including citations to relevant literature,</w:t>
      </w:r>
      <w:r w:rsidR="00BA5C41" w:rsidRPr="0096518C">
        <w:rPr>
          <w:rFonts w:ascii="Courier New" w:hAnsi="Courier New" w:cs="Courier New"/>
          <w:sz w:val="24"/>
          <w:szCs w:val="24"/>
        </w:rPr>
        <w:t xml:space="preserve"> </w:t>
      </w:r>
      <w:r w:rsidR="002A3826" w:rsidRPr="0096518C">
        <w:rPr>
          <w:rFonts w:ascii="Courier New" w:hAnsi="Courier New" w:cs="Courier New"/>
          <w:sz w:val="24"/>
          <w:szCs w:val="24"/>
        </w:rPr>
        <w:t xml:space="preserve">is provided in the </w:t>
      </w:r>
      <w:r w:rsidR="0030275B">
        <w:rPr>
          <w:rFonts w:ascii="Courier New" w:hAnsi="Courier New" w:cs="Courier New"/>
          <w:sz w:val="24"/>
          <w:szCs w:val="24"/>
        </w:rPr>
        <w:t xml:space="preserve">online </w:t>
      </w:r>
      <w:r w:rsidR="002A3826" w:rsidRPr="0096518C">
        <w:rPr>
          <w:rFonts w:ascii="Courier New" w:hAnsi="Courier New" w:cs="Courier New"/>
          <w:sz w:val="24"/>
          <w:szCs w:val="24"/>
        </w:rPr>
        <w:t xml:space="preserve">Appendix </w:t>
      </w:r>
      <w:r w:rsidR="002A3826" w:rsidRPr="0096518C">
        <w:rPr>
          <w:rFonts w:ascii="Courier New" w:hAnsi="Courier New" w:cs="Courier New"/>
          <w:sz w:val="24"/>
          <w:szCs w:val="24"/>
        </w:rPr>
        <w:fldChar w:fldCharType="begin" w:fldLock="1"/>
      </w:r>
      <w:r w:rsidR="003F5806">
        <w:rPr>
          <w:rFonts w:ascii="Courier New" w:hAnsi="Courier New" w:cs="Courier New"/>
          <w:sz w:val="24"/>
          <w:szCs w:val="24"/>
        </w:rPr>
        <w:instrText>ADDIN CSL_CITATION { "citationItems" : [ { "id" : "ITEM-1", "itemData" : { "id" : "ITEM-1", "issued" : { "date-parts" : [ [ "0" ] ] }, "title" : "To access the Appendix, click on the Appendix link in the box to the right of the article online.", "type" : "article" }, "uris" : [ "http://www.mendeley.com/documents/?uuid=1fbe3233-8596-4fbc-a828-ac9645bb0103" ] } ], "mendeley" : { "formattedCitation" : "(13)", "plainTextFormattedCitation" : "(13)", "previouslyFormattedCitation" : "(13)" }, "properties" : { "noteIndex" : 0 }, "schema" : "https://github.com/citation-style-language/schema/raw/master/csl-citation.json" }</w:instrText>
      </w:r>
      <w:r w:rsidR="002A3826" w:rsidRPr="0096518C">
        <w:rPr>
          <w:rFonts w:ascii="Courier New" w:hAnsi="Courier New" w:cs="Courier New"/>
          <w:sz w:val="24"/>
          <w:szCs w:val="24"/>
        </w:rPr>
        <w:fldChar w:fldCharType="separate"/>
      </w:r>
      <w:r w:rsidR="003F5806" w:rsidRPr="003F5806">
        <w:rPr>
          <w:rFonts w:ascii="Courier New" w:hAnsi="Courier New" w:cs="Courier New"/>
          <w:noProof/>
          <w:sz w:val="24"/>
          <w:szCs w:val="24"/>
        </w:rPr>
        <w:t>(13)</w:t>
      </w:r>
      <w:r w:rsidR="002A3826" w:rsidRPr="0096518C">
        <w:rPr>
          <w:rFonts w:ascii="Courier New" w:hAnsi="Courier New" w:cs="Courier New"/>
          <w:sz w:val="24"/>
          <w:szCs w:val="24"/>
        </w:rPr>
        <w:fldChar w:fldCharType="end"/>
      </w:r>
      <w:r w:rsidR="002A3826" w:rsidRPr="0096518C">
        <w:rPr>
          <w:rFonts w:ascii="Courier New" w:hAnsi="Courier New" w:cs="Courier New"/>
          <w:sz w:val="24"/>
          <w:szCs w:val="24"/>
        </w:rPr>
        <w:t xml:space="preserve">. </w:t>
      </w:r>
    </w:p>
    <w:p w14:paraId="7143F3B1" w14:textId="77777777" w:rsidR="001F3153" w:rsidRDefault="001F3153" w:rsidP="0096518C">
      <w:pPr>
        <w:spacing w:line="480" w:lineRule="auto"/>
        <w:rPr>
          <w:rFonts w:ascii="Courier New" w:hAnsi="Courier New" w:cs="Courier New"/>
          <w:b/>
          <w:sz w:val="24"/>
          <w:szCs w:val="24"/>
        </w:rPr>
      </w:pPr>
    </w:p>
    <w:p w14:paraId="7090E369" w14:textId="4EF4B255" w:rsidR="0030275B" w:rsidRPr="0096518C" w:rsidRDefault="0030275B" w:rsidP="0030275B">
      <w:pPr>
        <w:spacing w:line="480" w:lineRule="auto"/>
        <w:rPr>
          <w:rFonts w:ascii="Courier New" w:hAnsi="Courier New" w:cs="Courier New"/>
          <w:sz w:val="24"/>
          <w:szCs w:val="24"/>
        </w:rPr>
      </w:pPr>
      <w:r w:rsidRPr="0030275B">
        <w:rPr>
          <w:rFonts w:ascii="Courier New" w:hAnsi="Courier New" w:cs="Courier New"/>
          <w:sz w:val="24"/>
          <w:szCs w:val="24"/>
        </w:rPr>
        <w:t xml:space="preserve">The online Appendix also provides further details of methodological assumptions, calculations and data sources used </w:t>
      </w:r>
      <w:r w:rsidRPr="0030275B">
        <w:rPr>
          <w:rFonts w:ascii="Courier New" w:hAnsi="Courier New" w:cs="Courier New"/>
          <w:sz w:val="24"/>
          <w:szCs w:val="24"/>
        </w:rPr>
        <w:fldChar w:fldCharType="begin" w:fldLock="1"/>
      </w:r>
      <w:r w:rsidR="003F5806">
        <w:rPr>
          <w:rFonts w:ascii="Courier New" w:hAnsi="Courier New" w:cs="Courier New"/>
          <w:sz w:val="24"/>
          <w:szCs w:val="24"/>
        </w:rPr>
        <w:instrText>ADDIN CSL_CITATION { "citationItems" : [ { "id" : "ITEM-1", "itemData" : { "id" : "ITEM-1", "issued" : { "date-parts" : [ [ "0" ] ] }, "title" : "To access the Appendix, click on the Appendix link in the box to the right of the article online.", "type" : "article" }, "uris" : [ "http://www.mendeley.com/documents/?uuid=1fbe3233-8596-4fbc-a828-ac9645bb0103" ] } ], "mendeley" : { "formattedCitation" : "(13)", "plainTextFormattedCitation" : "(13)", "previouslyFormattedCitation" : "(13)" }, "properties" : { "noteIndex" : 0 }, "schema" : "https://github.com/citation-style-language/schema/raw/master/csl-citation.json" }</w:instrText>
      </w:r>
      <w:r w:rsidRPr="0030275B">
        <w:rPr>
          <w:rFonts w:ascii="Courier New" w:hAnsi="Courier New" w:cs="Courier New"/>
          <w:sz w:val="24"/>
          <w:szCs w:val="24"/>
        </w:rPr>
        <w:fldChar w:fldCharType="separate"/>
      </w:r>
      <w:r w:rsidR="003F5806" w:rsidRPr="003F5806">
        <w:rPr>
          <w:rFonts w:ascii="Courier New" w:hAnsi="Courier New" w:cs="Courier New"/>
          <w:noProof/>
          <w:sz w:val="24"/>
          <w:szCs w:val="24"/>
        </w:rPr>
        <w:t>(13)</w:t>
      </w:r>
      <w:r w:rsidRPr="0030275B">
        <w:rPr>
          <w:rFonts w:ascii="Courier New" w:hAnsi="Courier New" w:cs="Courier New"/>
          <w:sz w:val="24"/>
          <w:szCs w:val="24"/>
        </w:rPr>
        <w:fldChar w:fldCharType="end"/>
      </w:r>
      <w:r w:rsidRPr="0030275B">
        <w:rPr>
          <w:rFonts w:ascii="Courier New" w:hAnsi="Courier New" w:cs="Courier New"/>
          <w:sz w:val="24"/>
          <w:szCs w:val="24"/>
        </w:rPr>
        <w:t>.</w:t>
      </w:r>
    </w:p>
    <w:p w14:paraId="70ECB3FA" w14:textId="77777777" w:rsidR="0030275B" w:rsidRPr="0096518C" w:rsidRDefault="0030275B" w:rsidP="0096518C">
      <w:pPr>
        <w:spacing w:line="480" w:lineRule="auto"/>
        <w:rPr>
          <w:rFonts w:ascii="Courier New" w:hAnsi="Courier New" w:cs="Courier New"/>
          <w:b/>
          <w:sz w:val="24"/>
          <w:szCs w:val="24"/>
        </w:rPr>
      </w:pPr>
    </w:p>
    <w:p w14:paraId="56E8C350" w14:textId="131E5DE0" w:rsidR="008E3FF7" w:rsidRPr="0096518C" w:rsidRDefault="006174E8" w:rsidP="0096518C">
      <w:pPr>
        <w:spacing w:line="480" w:lineRule="auto"/>
        <w:rPr>
          <w:rFonts w:ascii="Courier New" w:hAnsi="Courier New" w:cs="Courier New"/>
          <w:i/>
          <w:sz w:val="24"/>
          <w:szCs w:val="24"/>
        </w:rPr>
      </w:pPr>
      <w:r w:rsidRPr="0096518C">
        <w:rPr>
          <w:rFonts w:ascii="Courier New" w:hAnsi="Courier New" w:cs="Courier New"/>
          <w:i/>
          <w:sz w:val="24"/>
          <w:szCs w:val="24"/>
        </w:rPr>
        <w:t xml:space="preserve">Sensitivity </w:t>
      </w:r>
      <w:r w:rsidR="00CA686D">
        <w:rPr>
          <w:rFonts w:ascii="Courier New" w:hAnsi="Courier New" w:cs="Courier New"/>
          <w:i/>
          <w:sz w:val="24"/>
          <w:szCs w:val="24"/>
        </w:rPr>
        <w:t>Analyses</w:t>
      </w:r>
    </w:p>
    <w:p w14:paraId="3A99B133" w14:textId="6BA04144" w:rsidR="00BA5C41" w:rsidRDefault="00BA5C41" w:rsidP="00CA686D">
      <w:pPr>
        <w:spacing w:line="480" w:lineRule="auto"/>
        <w:rPr>
          <w:rFonts w:ascii="Courier New" w:hAnsi="Courier New" w:cs="Courier New"/>
          <w:sz w:val="24"/>
          <w:szCs w:val="24"/>
        </w:rPr>
      </w:pPr>
      <w:r w:rsidRPr="00BA5C41">
        <w:rPr>
          <w:rFonts w:ascii="Courier New" w:hAnsi="Courier New" w:cs="Courier New"/>
          <w:sz w:val="24"/>
          <w:szCs w:val="24"/>
        </w:rPr>
        <w:t xml:space="preserve">We </w:t>
      </w:r>
      <w:r w:rsidR="00CA686D">
        <w:rPr>
          <w:rFonts w:ascii="Courier New" w:hAnsi="Courier New" w:cs="Courier New"/>
          <w:sz w:val="24"/>
          <w:szCs w:val="24"/>
        </w:rPr>
        <w:t>altered key assumptions in order to create five alternative sensitivity analysis scenarios. The first two scenarios</w:t>
      </w:r>
      <w:r w:rsidR="004B643C" w:rsidRPr="0096518C">
        <w:rPr>
          <w:rFonts w:ascii="Courier New" w:hAnsi="Courier New" w:cs="Courier New"/>
          <w:sz w:val="24"/>
          <w:szCs w:val="24"/>
        </w:rPr>
        <w:t xml:space="preserve"> </w:t>
      </w:r>
      <w:r>
        <w:rPr>
          <w:rFonts w:ascii="Courier New" w:hAnsi="Courier New" w:cs="Courier New"/>
          <w:sz w:val="24"/>
          <w:szCs w:val="24"/>
        </w:rPr>
        <w:t xml:space="preserve">used </w:t>
      </w:r>
      <w:r w:rsidR="00CA686D">
        <w:rPr>
          <w:rFonts w:ascii="Courier New" w:hAnsi="Courier New" w:cs="Courier New"/>
          <w:sz w:val="24"/>
          <w:szCs w:val="24"/>
        </w:rPr>
        <w:t xml:space="preserve">0.52 times and 2.2 times GDP per capita for </w:t>
      </w:r>
      <w:r w:rsidR="00AD2403" w:rsidRPr="0096518C">
        <w:rPr>
          <w:rFonts w:ascii="Courier New" w:hAnsi="Courier New" w:cs="Courier New"/>
          <w:sz w:val="24"/>
          <w:szCs w:val="24"/>
        </w:rPr>
        <w:t xml:space="preserve">the economic value </w:t>
      </w:r>
      <w:r w:rsidR="00AD2403" w:rsidRPr="0096518C">
        <w:rPr>
          <w:rFonts w:ascii="Courier New" w:hAnsi="Courier New" w:cs="Courier New"/>
          <w:sz w:val="24"/>
          <w:szCs w:val="24"/>
        </w:rPr>
        <w:lastRenderedPageBreak/>
        <w:t xml:space="preserve">of </w:t>
      </w:r>
      <w:r w:rsidR="004B643C" w:rsidRPr="0096518C">
        <w:rPr>
          <w:rFonts w:ascii="Courier New" w:hAnsi="Courier New" w:cs="Courier New"/>
          <w:sz w:val="24"/>
          <w:szCs w:val="24"/>
        </w:rPr>
        <w:t xml:space="preserve">each DALY averted </w:t>
      </w:r>
      <w:r>
        <w:rPr>
          <w:rFonts w:ascii="Courier New" w:hAnsi="Courier New" w:cs="Courier New"/>
          <w:sz w:val="24"/>
          <w:szCs w:val="24"/>
        </w:rPr>
        <w:t>to</w:t>
      </w:r>
      <w:r w:rsidR="004B643C" w:rsidRPr="0096518C">
        <w:rPr>
          <w:rFonts w:ascii="Courier New" w:hAnsi="Courier New" w:cs="Courier New"/>
          <w:sz w:val="24"/>
          <w:szCs w:val="24"/>
        </w:rPr>
        <w:t xml:space="preserve"> </w:t>
      </w:r>
      <w:r w:rsidR="00AD2403" w:rsidRPr="0096518C">
        <w:rPr>
          <w:rFonts w:ascii="Courier New" w:hAnsi="Courier New" w:cs="Courier New"/>
          <w:sz w:val="24"/>
          <w:szCs w:val="24"/>
        </w:rPr>
        <w:t xml:space="preserve">represent the range of health </w:t>
      </w:r>
      <w:r w:rsidR="004B643C" w:rsidRPr="0096518C">
        <w:rPr>
          <w:rFonts w:ascii="Courier New" w:hAnsi="Courier New" w:cs="Courier New"/>
          <w:sz w:val="24"/>
          <w:szCs w:val="24"/>
        </w:rPr>
        <w:t xml:space="preserve">valuations proposed in </w:t>
      </w:r>
      <w:r>
        <w:rPr>
          <w:rFonts w:ascii="Courier New" w:hAnsi="Courier New" w:cs="Courier New"/>
          <w:sz w:val="24"/>
          <w:szCs w:val="24"/>
        </w:rPr>
        <w:t>comp</w:t>
      </w:r>
      <w:r w:rsidR="00CA686D">
        <w:rPr>
          <w:rFonts w:ascii="Courier New" w:hAnsi="Courier New" w:cs="Courier New"/>
          <w:sz w:val="24"/>
          <w:szCs w:val="24"/>
        </w:rPr>
        <w:t>a</w:t>
      </w:r>
      <w:r>
        <w:rPr>
          <w:rFonts w:ascii="Courier New" w:hAnsi="Courier New" w:cs="Courier New"/>
          <w:sz w:val="24"/>
          <w:szCs w:val="24"/>
        </w:rPr>
        <w:t>rable</w:t>
      </w:r>
      <w:r w:rsidRPr="0096518C">
        <w:rPr>
          <w:rFonts w:ascii="Courier New" w:hAnsi="Courier New" w:cs="Courier New"/>
          <w:sz w:val="24"/>
          <w:szCs w:val="24"/>
        </w:rPr>
        <w:t xml:space="preserve"> </w:t>
      </w:r>
      <w:r w:rsidR="004B643C" w:rsidRPr="0096518C">
        <w:rPr>
          <w:rFonts w:ascii="Courier New" w:hAnsi="Courier New" w:cs="Courier New"/>
          <w:sz w:val="24"/>
          <w:szCs w:val="24"/>
        </w:rPr>
        <w:t>literature.</w:t>
      </w:r>
      <w:r>
        <w:rPr>
          <w:rFonts w:ascii="Courier New" w:hAnsi="Courier New" w:cs="Courier New"/>
          <w:sz w:val="24"/>
          <w:szCs w:val="24"/>
        </w:rPr>
        <w:t xml:space="preserve"> </w:t>
      </w:r>
    </w:p>
    <w:p w14:paraId="352FC2E7" w14:textId="77777777" w:rsidR="00BA5C41" w:rsidRDefault="00BA5C41" w:rsidP="00BA5C41">
      <w:pPr>
        <w:spacing w:line="480" w:lineRule="auto"/>
        <w:rPr>
          <w:rFonts w:ascii="Courier New" w:hAnsi="Courier New" w:cs="Courier New"/>
          <w:sz w:val="24"/>
          <w:szCs w:val="24"/>
        </w:rPr>
      </w:pPr>
    </w:p>
    <w:p w14:paraId="0454D570" w14:textId="5B76AD4E" w:rsidR="004B643C" w:rsidRPr="0096518C" w:rsidRDefault="009F48E2" w:rsidP="00BA5C41">
      <w:pPr>
        <w:spacing w:line="480" w:lineRule="auto"/>
        <w:rPr>
          <w:rFonts w:ascii="Courier New" w:hAnsi="Courier New" w:cs="Courier New"/>
          <w:sz w:val="24"/>
          <w:szCs w:val="24"/>
        </w:rPr>
      </w:pPr>
      <w:r>
        <w:rPr>
          <w:rFonts w:ascii="Courier New" w:hAnsi="Courier New" w:cs="Courier New"/>
          <w:sz w:val="24"/>
          <w:szCs w:val="24"/>
        </w:rPr>
        <w:t>Third</w:t>
      </w:r>
      <w:r w:rsidR="00BA5C41">
        <w:rPr>
          <w:rFonts w:ascii="Courier New" w:hAnsi="Courier New" w:cs="Courier New"/>
          <w:sz w:val="24"/>
          <w:szCs w:val="24"/>
        </w:rPr>
        <w:t>, w</w:t>
      </w:r>
      <w:r w:rsidR="00BA5C41" w:rsidRPr="0096518C">
        <w:rPr>
          <w:rFonts w:ascii="Courier New" w:hAnsi="Courier New" w:cs="Courier New"/>
          <w:sz w:val="24"/>
          <w:szCs w:val="24"/>
        </w:rPr>
        <w:t xml:space="preserve">e </w:t>
      </w:r>
      <w:r w:rsidR="00A72316">
        <w:rPr>
          <w:rFonts w:ascii="Courier New" w:hAnsi="Courier New" w:cs="Courier New"/>
          <w:sz w:val="24"/>
          <w:szCs w:val="24"/>
        </w:rPr>
        <w:t>assumed</w:t>
      </w:r>
      <w:r w:rsidR="00BA5C41" w:rsidRPr="0096518C">
        <w:rPr>
          <w:rFonts w:ascii="Courier New" w:hAnsi="Courier New" w:cs="Courier New"/>
          <w:sz w:val="24"/>
          <w:szCs w:val="24"/>
        </w:rPr>
        <w:t xml:space="preserve"> that</w:t>
      </w:r>
      <w:r w:rsidR="00BA5C41">
        <w:rPr>
          <w:rFonts w:ascii="Courier New" w:hAnsi="Courier New" w:cs="Courier New"/>
          <w:sz w:val="24"/>
          <w:szCs w:val="24"/>
        </w:rPr>
        <w:t xml:space="preserve"> non-cervical cancers, such as those of the </w:t>
      </w:r>
      <w:r w:rsidR="00BA5C41" w:rsidRPr="0096518C">
        <w:rPr>
          <w:rFonts w:ascii="Courier New" w:hAnsi="Courier New" w:cs="Courier New"/>
          <w:sz w:val="24"/>
          <w:szCs w:val="24"/>
        </w:rPr>
        <w:t>vulva, vagina, anus, penis, mouth and oropharynx</w:t>
      </w:r>
      <w:r w:rsidR="00BA5C41">
        <w:rPr>
          <w:rFonts w:ascii="Courier New" w:hAnsi="Courier New" w:cs="Courier New"/>
          <w:sz w:val="24"/>
          <w:szCs w:val="24"/>
        </w:rPr>
        <w:t xml:space="preserve">, would also be prevented by HPV vaccination, as these cancers have been linked to HPV types 16 and 18. We assumed that </w:t>
      </w:r>
      <w:r w:rsidR="00BA5C41" w:rsidRPr="0096518C">
        <w:rPr>
          <w:rFonts w:ascii="Courier New" w:hAnsi="Courier New" w:cs="Courier New"/>
          <w:sz w:val="24"/>
          <w:szCs w:val="24"/>
        </w:rPr>
        <w:t xml:space="preserve">preventing </w:t>
      </w:r>
      <w:r w:rsidR="00BA5C41">
        <w:rPr>
          <w:rFonts w:ascii="Courier New" w:hAnsi="Courier New" w:cs="Courier New"/>
          <w:sz w:val="24"/>
          <w:szCs w:val="24"/>
        </w:rPr>
        <w:t xml:space="preserve">non-cervical cancers </w:t>
      </w:r>
      <w:r w:rsidR="00BA5C41" w:rsidRPr="0096518C">
        <w:rPr>
          <w:rFonts w:ascii="Courier New" w:hAnsi="Courier New" w:cs="Courier New"/>
          <w:sz w:val="24"/>
          <w:szCs w:val="24"/>
        </w:rPr>
        <w:t>had the same impact on treatment costs and DALYs as preventing a cervical cancer case</w:t>
      </w:r>
      <w:r w:rsidR="00BA5C41">
        <w:rPr>
          <w:rFonts w:ascii="Courier New" w:hAnsi="Courier New" w:cs="Courier New"/>
          <w:sz w:val="24"/>
          <w:szCs w:val="24"/>
        </w:rPr>
        <w:t xml:space="preserve">. </w:t>
      </w:r>
    </w:p>
    <w:p w14:paraId="44ED17BE" w14:textId="77777777" w:rsidR="00DF3D6B" w:rsidRPr="0096518C" w:rsidRDefault="00DF3D6B" w:rsidP="0096518C">
      <w:pPr>
        <w:spacing w:line="480" w:lineRule="auto"/>
        <w:rPr>
          <w:rFonts w:ascii="Courier New" w:hAnsi="Courier New" w:cs="Courier New"/>
          <w:sz w:val="24"/>
          <w:szCs w:val="24"/>
        </w:rPr>
      </w:pPr>
    </w:p>
    <w:p w14:paraId="56B4BA99" w14:textId="36882A1C" w:rsidR="005A6B00" w:rsidRPr="0096518C" w:rsidRDefault="009F48E2" w:rsidP="0096518C">
      <w:pPr>
        <w:spacing w:line="480" w:lineRule="auto"/>
        <w:rPr>
          <w:rFonts w:ascii="Courier New" w:hAnsi="Courier New" w:cs="Courier New"/>
          <w:sz w:val="24"/>
          <w:szCs w:val="24"/>
        </w:rPr>
      </w:pPr>
      <w:r>
        <w:rPr>
          <w:rFonts w:ascii="Courier New" w:hAnsi="Courier New" w:cs="Courier New"/>
          <w:sz w:val="24"/>
          <w:szCs w:val="24"/>
        </w:rPr>
        <w:t>Fourth</w:t>
      </w:r>
      <w:r w:rsidR="00B54606" w:rsidRPr="00B54606">
        <w:rPr>
          <w:rFonts w:ascii="Courier New" w:hAnsi="Courier New" w:cs="Courier New"/>
          <w:sz w:val="24"/>
          <w:szCs w:val="24"/>
        </w:rPr>
        <w:t xml:space="preserve">, because the World Health Organization </w:t>
      </w:r>
      <w:r w:rsidR="00B54606" w:rsidRPr="0096518C">
        <w:rPr>
          <w:rFonts w:ascii="Courier New" w:hAnsi="Courier New" w:cs="Courier New"/>
          <w:sz w:val="24"/>
          <w:szCs w:val="24"/>
        </w:rPr>
        <w:t xml:space="preserve">recently recommended </w:t>
      </w:r>
      <w:r w:rsidR="00B54606">
        <w:rPr>
          <w:rFonts w:ascii="Courier New" w:hAnsi="Courier New" w:cs="Courier New"/>
          <w:sz w:val="24"/>
          <w:szCs w:val="24"/>
        </w:rPr>
        <w:t>that providers offer</w:t>
      </w:r>
      <w:r w:rsidR="00B54606" w:rsidRPr="0096518C">
        <w:rPr>
          <w:rFonts w:ascii="Courier New" w:hAnsi="Courier New" w:cs="Courier New"/>
          <w:sz w:val="24"/>
          <w:szCs w:val="24"/>
        </w:rPr>
        <w:t xml:space="preserve"> a two-dose </w:t>
      </w:r>
      <w:r w:rsidR="00B54606">
        <w:rPr>
          <w:rFonts w:ascii="Courier New" w:hAnsi="Courier New" w:cs="Courier New"/>
          <w:sz w:val="24"/>
          <w:szCs w:val="24"/>
        </w:rPr>
        <w:t xml:space="preserve">HPV vaccine </w:t>
      </w:r>
      <w:r w:rsidR="00B54606" w:rsidRPr="0096518C">
        <w:rPr>
          <w:rFonts w:ascii="Courier New" w:hAnsi="Courier New" w:cs="Courier New"/>
          <w:sz w:val="24"/>
          <w:szCs w:val="24"/>
        </w:rPr>
        <w:t>schedule</w:t>
      </w:r>
      <w:r w:rsidR="00B54606">
        <w:rPr>
          <w:rFonts w:ascii="Courier New" w:hAnsi="Courier New" w:cs="Courier New"/>
          <w:sz w:val="24"/>
          <w:szCs w:val="24"/>
        </w:rPr>
        <w:t xml:space="preserve"> rather than three </w:t>
      </w:r>
      <w:r w:rsidR="00B54606" w:rsidRPr="0096518C">
        <w:rPr>
          <w:rFonts w:ascii="Courier New" w:hAnsi="Courier New" w:cs="Courier New"/>
          <w:sz w:val="24"/>
          <w:szCs w:val="24"/>
        </w:rPr>
        <w:fldChar w:fldCharType="begin" w:fldLock="1"/>
      </w:r>
      <w:r w:rsidR="00282A88">
        <w:rPr>
          <w:rFonts w:ascii="Courier New" w:hAnsi="Courier New" w:cs="Courier New"/>
          <w:sz w:val="24"/>
          <w:szCs w:val="24"/>
        </w:rPr>
        <w:instrText>ADDIN CSL_CITATION { "citationItems" : [ { "id" : "ITEM-1", "itemData" : { "ISSN" : "0049-8114", "PMID" : "25346960", "container-title" : "Relev\u00e9 \u00e9pid\u00e9miologique hebdomadaire / Section d'hygi\u00e8ne du Secr\u00e9tariat de la Soci\u00e9t\u00e9 des Nations = Weekly epidemiological record / Health Section of the Secretariat of the League of Nations", "id" : "ITEM-1", "issue" : "43", "issued" : { "date-parts" : [ [ "2014", "10", "24" ] ] }, "page" : "465-91", "title" : "Human papillomavirus vaccines: WHO position paper, October 2014.", "type" : "article-journal", "volume" : "89" }, "uris" : [ "http://www.mendeley.com/documents/?uuid=e8e906ad-fe0e-4587-a724-0d89e1feb253" ] } ], "mendeley" : { "formattedCitation" : "(2)", "plainTextFormattedCitation" : "(2)", "previouslyFormattedCitation" : "(2)" }, "properties" : { "noteIndex" : 0 }, "schema" : "https://github.com/citation-style-language/schema/raw/master/csl-citation.json" }</w:instrText>
      </w:r>
      <w:r w:rsidR="00B54606" w:rsidRPr="0096518C">
        <w:rPr>
          <w:rFonts w:ascii="Courier New" w:hAnsi="Courier New" w:cs="Courier New"/>
          <w:sz w:val="24"/>
          <w:szCs w:val="24"/>
        </w:rPr>
        <w:fldChar w:fldCharType="separate"/>
      </w:r>
      <w:r w:rsidR="00396BE5" w:rsidRPr="00396BE5">
        <w:rPr>
          <w:rFonts w:ascii="Courier New" w:hAnsi="Courier New" w:cs="Courier New"/>
          <w:noProof/>
          <w:sz w:val="24"/>
          <w:szCs w:val="24"/>
        </w:rPr>
        <w:t>(2)</w:t>
      </w:r>
      <w:r w:rsidR="00B54606" w:rsidRPr="0096518C">
        <w:rPr>
          <w:rFonts w:ascii="Courier New" w:hAnsi="Courier New" w:cs="Courier New"/>
          <w:sz w:val="24"/>
          <w:szCs w:val="24"/>
        </w:rPr>
        <w:fldChar w:fldCharType="end"/>
      </w:r>
      <w:r w:rsidR="00B54606">
        <w:rPr>
          <w:rFonts w:ascii="Courier New" w:hAnsi="Courier New" w:cs="Courier New"/>
          <w:sz w:val="24"/>
          <w:szCs w:val="24"/>
        </w:rPr>
        <w:t>, w</w:t>
      </w:r>
      <w:r w:rsidR="00B54606" w:rsidRPr="0096518C">
        <w:rPr>
          <w:rFonts w:ascii="Courier New" w:hAnsi="Courier New" w:cs="Courier New"/>
          <w:sz w:val="24"/>
          <w:szCs w:val="24"/>
        </w:rPr>
        <w:t>e assumed that every country</w:t>
      </w:r>
      <w:r w:rsidR="00B54606">
        <w:rPr>
          <w:rFonts w:ascii="Courier New" w:hAnsi="Courier New" w:cs="Courier New"/>
          <w:sz w:val="24"/>
          <w:szCs w:val="24"/>
        </w:rPr>
        <w:t xml:space="preserve"> in our study had done so.  </w:t>
      </w:r>
      <w:r w:rsidR="00A72316">
        <w:rPr>
          <w:rFonts w:ascii="Courier New" w:hAnsi="Courier New" w:cs="Courier New"/>
          <w:sz w:val="24"/>
          <w:szCs w:val="24"/>
        </w:rPr>
        <w:t xml:space="preserve">We also assumed </w:t>
      </w:r>
      <w:r w:rsidR="005A6B00" w:rsidRPr="0096518C">
        <w:rPr>
          <w:rFonts w:ascii="Courier New" w:hAnsi="Courier New" w:cs="Courier New"/>
          <w:sz w:val="24"/>
          <w:szCs w:val="24"/>
        </w:rPr>
        <w:t xml:space="preserve">that manufacturers kept per-dose vaccine prices constant, so that both procurement and administration costs </w:t>
      </w:r>
      <w:r w:rsidR="00A72316">
        <w:rPr>
          <w:rFonts w:ascii="Courier New" w:hAnsi="Courier New" w:cs="Courier New"/>
          <w:sz w:val="24"/>
          <w:szCs w:val="24"/>
        </w:rPr>
        <w:t xml:space="preserve">were </w:t>
      </w:r>
      <w:r w:rsidR="005A6B00" w:rsidRPr="0096518C">
        <w:rPr>
          <w:rFonts w:ascii="Courier New" w:hAnsi="Courier New" w:cs="Courier New"/>
          <w:sz w:val="24"/>
          <w:szCs w:val="24"/>
        </w:rPr>
        <w:t>reduced by two-thirds.</w:t>
      </w:r>
    </w:p>
    <w:p w14:paraId="6E6772F8" w14:textId="77777777" w:rsidR="00E57428" w:rsidRDefault="00E57428" w:rsidP="0096518C">
      <w:pPr>
        <w:spacing w:line="480" w:lineRule="auto"/>
        <w:rPr>
          <w:rFonts w:ascii="Courier New" w:hAnsi="Courier New" w:cs="Courier New"/>
          <w:sz w:val="24"/>
          <w:szCs w:val="24"/>
        </w:rPr>
      </w:pPr>
    </w:p>
    <w:p w14:paraId="7185D6B9" w14:textId="162B9BB6" w:rsidR="00AF403F" w:rsidRPr="0096518C" w:rsidRDefault="009F48E2" w:rsidP="00AF403F">
      <w:pPr>
        <w:spacing w:line="480" w:lineRule="auto"/>
        <w:rPr>
          <w:rFonts w:ascii="Courier New" w:hAnsi="Courier New" w:cs="Courier New"/>
          <w:sz w:val="24"/>
          <w:szCs w:val="24"/>
        </w:rPr>
      </w:pPr>
      <w:r>
        <w:rPr>
          <w:rFonts w:ascii="Courier New" w:hAnsi="Courier New" w:cs="Courier New"/>
          <w:sz w:val="24"/>
          <w:szCs w:val="24"/>
        </w:rPr>
        <w:t xml:space="preserve">Fifth, </w:t>
      </w:r>
      <w:r w:rsidR="00AF403F" w:rsidRPr="009F48E2">
        <w:rPr>
          <w:rFonts w:ascii="Courier New" w:hAnsi="Courier New" w:cs="Courier New"/>
          <w:sz w:val="24"/>
          <w:szCs w:val="24"/>
        </w:rPr>
        <w:t>w</w:t>
      </w:r>
      <w:r w:rsidR="00AF403F">
        <w:rPr>
          <w:rFonts w:ascii="Courier New" w:hAnsi="Courier New" w:cs="Courier New"/>
          <w:sz w:val="24"/>
          <w:szCs w:val="24"/>
        </w:rPr>
        <w:t xml:space="preserve">e </w:t>
      </w:r>
      <w:r w:rsidR="00AF403F" w:rsidRPr="0096518C">
        <w:rPr>
          <w:rFonts w:ascii="Courier New" w:hAnsi="Courier New" w:cs="Courier New"/>
          <w:sz w:val="24"/>
          <w:szCs w:val="24"/>
        </w:rPr>
        <w:t xml:space="preserve">restricted our analysis to countries that had introduced national HPV vaccination programmes by July 2015 </w:t>
      </w:r>
      <w:r w:rsidR="00FF07E4">
        <w:rPr>
          <w:rFonts w:ascii="Courier New" w:hAnsi="Courier New" w:cs="Courier New"/>
          <w:sz w:val="24"/>
          <w:szCs w:val="24"/>
        </w:rPr>
        <w:fldChar w:fldCharType="begin" w:fldLock="1"/>
      </w:r>
      <w:r w:rsidR="00FF07E4">
        <w:rPr>
          <w:rFonts w:ascii="Courier New" w:hAnsi="Courier New" w:cs="Courier New"/>
          <w:sz w:val="24"/>
          <w:szCs w:val="24"/>
        </w:rPr>
        <w:instrText>ADDIN CSL_CITATION { "citationItems" : [ { "id" : "ITEM-1", "itemData" : { "id" : "ITEM-1", "issued" : { "date-parts" : [ [ "0" ] ] }, "title" : "Data on file at the World Health Organization Department of Immunization, Vaccines and Biologicals.", "type" : "article" }, "uris" : [ "http://www.mendeley.com/documents/?uuid=aefbbc11-3cd9-41d1-bc63-64370bf90bb5" ] } ], "mendeley" : { "formattedCitation" : "(14)", "plainTextFormattedCitation" : "(14)", "previouslyFormattedCitation" : "(14)" }, "properties" : { "noteIndex" : 0 }, "schema" : "https://github.com/citation-style-language/schema/raw/master/csl-citation.json" }</w:instrText>
      </w:r>
      <w:r w:rsidR="00FF07E4">
        <w:rPr>
          <w:rFonts w:ascii="Courier New" w:hAnsi="Courier New" w:cs="Courier New"/>
          <w:sz w:val="24"/>
          <w:szCs w:val="24"/>
        </w:rPr>
        <w:fldChar w:fldCharType="separate"/>
      </w:r>
      <w:r w:rsidR="00FF07E4" w:rsidRPr="00FF07E4">
        <w:rPr>
          <w:rFonts w:ascii="Courier New" w:hAnsi="Courier New" w:cs="Courier New"/>
          <w:noProof/>
          <w:sz w:val="24"/>
          <w:szCs w:val="24"/>
        </w:rPr>
        <w:t>(14)</w:t>
      </w:r>
      <w:r w:rsidR="00FF07E4">
        <w:rPr>
          <w:rFonts w:ascii="Courier New" w:hAnsi="Courier New" w:cs="Courier New"/>
          <w:sz w:val="24"/>
          <w:szCs w:val="24"/>
        </w:rPr>
        <w:fldChar w:fldCharType="end"/>
      </w:r>
      <w:r w:rsidR="00FF07E4">
        <w:rPr>
          <w:rFonts w:ascii="Courier New" w:hAnsi="Courier New" w:cs="Courier New"/>
          <w:sz w:val="24"/>
          <w:szCs w:val="24"/>
        </w:rPr>
        <w:t>.</w:t>
      </w:r>
    </w:p>
    <w:p w14:paraId="2BFE2B75" w14:textId="77777777" w:rsidR="009F48E2" w:rsidRDefault="009F48E2" w:rsidP="0096518C">
      <w:pPr>
        <w:spacing w:line="480" w:lineRule="auto"/>
        <w:rPr>
          <w:rFonts w:ascii="Courier New" w:hAnsi="Courier New" w:cs="Courier New"/>
          <w:sz w:val="24"/>
          <w:szCs w:val="24"/>
        </w:rPr>
      </w:pPr>
    </w:p>
    <w:p w14:paraId="2B7356CF" w14:textId="77777777" w:rsidR="009F48E2" w:rsidRDefault="009F48E2" w:rsidP="009F48E2">
      <w:pPr>
        <w:spacing w:line="480" w:lineRule="auto"/>
        <w:rPr>
          <w:rFonts w:ascii="Courier New" w:hAnsi="Courier New" w:cs="Courier New"/>
          <w:b/>
          <w:sz w:val="24"/>
          <w:szCs w:val="24"/>
        </w:rPr>
      </w:pPr>
      <w:r w:rsidRPr="0096518C">
        <w:rPr>
          <w:rFonts w:ascii="Courier New" w:hAnsi="Courier New" w:cs="Courier New"/>
          <w:i/>
          <w:sz w:val="24"/>
          <w:szCs w:val="24"/>
        </w:rPr>
        <w:t>Alternative Vaccine Price Scenarios</w:t>
      </w:r>
    </w:p>
    <w:p w14:paraId="11B289CF" w14:textId="025FFDAD" w:rsidR="0063221D" w:rsidRPr="0096518C" w:rsidRDefault="009F48E2" w:rsidP="0096518C">
      <w:pPr>
        <w:spacing w:line="480" w:lineRule="auto"/>
        <w:rPr>
          <w:rFonts w:ascii="Courier New" w:hAnsi="Courier New" w:cs="Courier New"/>
          <w:sz w:val="24"/>
          <w:szCs w:val="24"/>
        </w:rPr>
      </w:pPr>
      <w:r>
        <w:rPr>
          <w:rFonts w:ascii="Courier New" w:hAnsi="Courier New" w:cs="Courier New"/>
          <w:sz w:val="24"/>
          <w:szCs w:val="24"/>
        </w:rPr>
        <w:t xml:space="preserve">We considered six alternative scenarios about how HPV vaccines could be priced, First, </w:t>
      </w:r>
      <w:r w:rsidR="00A72316" w:rsidRPr="0096518C">
        <w:rPr>
          <w:rFonts w:ascii="Courier New" w:hAnsi="Courier New" w:cs="Courier New"/>
          <w:sz w:val="24"/>
          <w:szCs w:val="24"/>
        </w:rPr>
        <w:t xml:space="preserve">we assumed that the full retail price </w:t>
      </w:r>
      <w:r w:rsidR="00A72316" w:rsidRPr="0096518C">
        <w:rPr>
          <w:rFonts w:ascii="Courier New" w:hAnsi="Courier New" w:cs="Courier New"/>
          <w:sz w:val="24"/>
          <w:szCs w:val="24"/>
        </w:rPr>
        <w:lastRenderedPageBreak/>
        <w:t>was paid for vaccines</w:t>
      </w:r>
      <w:r w:rsidR="00A72316">
        <w:rPr>
          <w:rFonts w:ascii="Courier New" w:hAnsi="Courier New" w:cs="Courier New"/>
          <w:sz w:val="24"/>
          <w:szCs w:val="24"/>
        </w:rPr>
        <w:t xml:space="preserve"> because i</w:t>
      </w:r>
      <w:r w:rsidR="0063221D" w:rsidRPr="0096518C">
        <w:rPr>
          <w:rFonts w:ascii="Courier New" w:hAnsi="Courier New" w:cs="Courier New"/>
          <w:sz w:val="24"/>
          <w:szCs w:val="24"/>
        </w:rPr>
        <w:t>n some countries, HPV vaccines are not procured through public sector tenders.</w:t>
      </w:r>
    </w:p>
    <w:p w14:paraId="54348DBD" w14:textId="77777777" w:rsidR="00CA686D" w:rsidRPr="0096518C" w:rsidRDefault="00CA686D" w:rsidP="0096518C">
      <w:pPr>
        <w:spacing w:line="480" w:lineRule="auto"/>
        <w:rPr>
          <w:rFonts w:ascii="Courier New" w:hAnsi="Courier New" w:cs="Courier New"/>
          <w:b/>
          <w:sz w:val="24"/>
          <w:szCs w:val="24"/>
        </w:rPr>
      </w:pPr>
    </w:p>
    <w:p w14:paraId="1FA07D4A" w14:textId="2AE44E44" w:rsidR="005A6B00" w:rsidRPr="0096518C" w:rsidRDefault="009F48E2" w:rsidP="00FF07E4">
      <w:pPr>
        <w:spacing w:line="480" w:lineRule="auto"/>
        <w:rPr>
          <w:rFonts w:ascii="Courier New" w:hAnsi="Courier New" w:cs="Courier New"/>
          <w:sz w:val="24"/>
          <w:szCs w:val="24"/>
        </w:rPr>
      </w:pPr>
      <w:r w:rsidRPr="009F48E2">
        <w:rPr>
          <w:rFonts w:ascii="Courier New" w:hAnsi="Courier New" w:cs="Courier New"/>
          <w:sz w:val="24"/>
          <w:szCs w:val="24"/>
        </w:rPr>
        <w:t xml:space="preserve">Second, </w:t>
      </w:r>
      <w:r w:rsidR="00FF07E4">
        <w:rPr>
          <w:rFonts w:ascii="Courier New" w:hAnsi="Courier New" w:cs="Courier New"/>
          <w:sz w:val="24"/>
          <w:szCs w:val="24"/>
        </w:rPr>
        <w:t>w</w:t>
      </w:r>
      <w:r w:rsidR="00A72316" w:rsidRPr="0096518C">
        <w:rPr>
          <w:rFonts w:ascii="Courier New" w:hAnsi="Courier New" w:cs="Courier New"/>
          <w:sz w:val="24"/>
          <w:szCs w:val="24"/>
        </w:rPr>
        <w:t>e assumed</w:t>
      </w:r>
      <w:r w:rsidR="00A72316">
        <w:rPr>
          <w:rFonts w:ascii="Courier New" w:hAnsi="Courier New" w:cs="Courier New"/>
          <w:sz w:val="24"/>
          <w:szCs w:val="24"/>
        </w:rPr>
        <w:t xml:space="preserve"> a price reduction of 37% for </w:t>
      </w:r>
      <w:r w:rsidR="00A72316" w:rsidRPr="0096518C">
        <w:rPr>
          <w:rFonts w:ascii="Courier New" w:hAnsi="Courier New" w:cs="Courier New"/>
          <w:sz w:val="24"/>
          <w:szCs w:val="24"/>
        </w:rPr>
        <w:t>bivalent HPV vaccines</w:t>
      </w:r>
      <w:r w:rsidR="00A72316">
        <w:rPr>
          <w:rFonts w:ascii="Courier New" w:hAnsi="Courier New" w:cs="Courier New"/>
          <w:sz w:val="24"/>
          <w:szCs w:val="24"/>
        </w:rPr>
        <w:t xml:space="preserve"> in all countries to match the same decrease in prices set by the Pan American Health Organization </w:t>
      </w:r>
      <w:r w:rsidR="00A72316" w:rsidRPr="0096518C">
        <w:rPr>
          <w:rFonts w:ascii="Courier New" w:hAnsi="Courier New" w:cs="Courier New"/>
          <w:sz w:val="24"/>
          <w:szCs w:val="24"/>
        </w:rPr>
        <w:t xml:space="preserve">Revolving Fund </w:t>
      </w:r>
      <w:r w:rsidR="00EB2349">
        <w:rPr>
          <w:rFonts w:ascii="Courier New" w:hAnsi="Courier New" w:cs="Courier New"/>
          <w:sz w:val="24"/>
          <w:szCs w:val="24"/>
        </w:rPr>
        <w:t>b</w:t>
      </w:r>
      <w:r w:rsidR="005A6B00" w:rsidRPr="0096518C">
        <w:rPr>
          <w:rFonts w:ascii="Courier New" w:hAnsi="Courier New" w:cs="Courier New"/>
          <w:sz w:val="24"/>
          <w:szCs w:val="24"/>
        </w:rPr>
        <w:t>etween 2013 and 2015</w:t>
      </w:r>
      <w:r w:rsidR="00A72316">
        <w:rPr>
          <w:rFonts w:ascii="Courier New" w:hAnsi="Courier New" w:cs="Courier New"/>
          <w:sz w:val="24"/>
          <w:szCs w:val="24"/>
        </w:rPr>
        <w:t>.</w:t>
      </w:r>
      <w:r w:rsidR="00EB2349">
        <w:rPr>
          <w:rFonts w:ascii="Courier New" w:hAnsi="Courier New" w:cs="Courier New"/>
          <w:sz w:val="24"/>
          <w:szCs w:val="24"/>
        </w:rPr>
        <w:t xml:space="preserve"> The Revolving Fund facilitates the pooling of resources to procure vaccines for its member states</w:t>
      </w:r>
      <w:r w:rsidR="00FF07E4">
        <w:rPr>
          <w:rFonts w:ascii="Courier New" w:hAnsi="Courier New" w:cs="Courier New"/>
          <w:sz w:val="24"/>
          <w:szCs w:val="24"/>
        </w:rPr>
        <w:t xml:space="preserve"> </w:t>
      </w:r>
      <w:r w:rsidR="00FF07E4">
        <w:rPr>
          <w:rFonts w:ascii="Courier New" w:hAnsi="Courier New" w:cs="Courier New"/>
          <w:sz w:val="24"/>
          <w:szCs w:val="24"/>
        </w:rPr>
        <w:fldChar w:fldCharType="begin" w:fldLock="1"/>
      </w:r>
      <w:r w:rsidR="004A4271">
        <w:rPr>
          <w:rFonts w:ascii="Courier New" w:hAnsi="Courier New" w:cs="Courier New"/>
          <w:sz w:val="24"/>
          <w:szCs w:val="24"/>
        </w:rPr>
        <w:instrText>ADDIN CSL_CITATION { "citationItems" : [ { "id" : "ITEM-1", "itemData" : { "URL" : "http://www.paho.org/hq/index.php?option=com_content&amp;view=article&amp;id=1864%3A2014-paho-revolving-fund&amp;catid=839%3Arevolving-fund&amp;Itemid=4135&amp;lang=en ", "accessed" : { "date-parts" : [ [ "2015", "12", "12" ] ] }, "author" : [ { "dropping-particle" : "", "family" : "Pan American Health Organization", "given" : "", "non-dropping-particle" : "", "parse-names" : false, "suffix" : "" } ], "id" : "ITEM-1", "issued" : { "date-parts" : [ [ "2015" ] ] }, "title" : "PAHO Revolving Fund", "type" : "webpage" }, "uris" : [ "http://www.mendeley.com/documents/?uuid=8cc75d58-eaac-4b27-9d0d-ba29e86292f0" ] } ], "mendeley" : { "formattedCitation" : "(15)", "plainTextFormattedCitation" : "(15)", "previouslyFormattedCitation" : "(15)" }, "properties" : { "noteIndex" : 0 }, "schema" : "https://github.com/citation-style-language/schema/raw/master/csl-citation.json" }</w:instrText>
      </w:r>
      <w:r w:rsidR="00FF07E4">
        <w:rPr>
          <w:rFonts w:ascii="Courier New" w:hAnsi="Courier New" w:cs="Courier New"/>
          <w:sz w:val="24"/>
          <w:szCs w:val="24"/>
        </w:rPr>
        <w:fldChar w:fldCharType="separate"/>
      </w:r>
      <w:r w:rsidR="00FF07E4" w:rsidRPr="00FF07E4">
        <w:rPr>
          <w:rFonts w:ascii="Courier New" w:hAnsi="Courier New" w:cs="Courier New"/>
          <w:noProof/>
          <w:sz w:val="24"/>
          <w:szCs w:val="24"/>
        </w:rPr>
        <w:t>(15)</w:t>
      </w:r>
      <w:r w:rsidR="00FF07E4">
        <w:rPr>
          <w:rFonts w:ascii="Courier New" w:hAnsi="Courier New" w:cs="Courier New"/>
          <w:sz w:val="24"/>
          <w:szCs w:val="24"/>
        </w:rPr>
        <w:fldChar w:fldCharType="end"/>
      </w:r>
      <w:r w:rsidR="00EB2349">
        <w:rPr>
          <w:rFonts w:ascii="Courier New" w:hAnsi="Courier New" w:cs="Courier New"/>
          <w:sz w:val="24"/>
          <w:szCs w:val="24"/>
        </w:rPr>
        <w:t>.</w:t>
      </w:r>
      <w:r w:rsidR="00A72316">
        <w:rPr>
          <w:rFonts w:ascii="Courier New" w:hAnsi="Courier New" w:cs="Courier New"/>
          <w:sz w:val="24"/>
          <w:szCs w:val="24"/>
        </w:rPr>
        <w:t xml:space="preserve"> Those </w:t>
      </w:r>
      <w:r w:rsidR="005A6B00" w:rsidRPr="0096518C">
        <w:rPr>
          <w:rFonts w:ascii="Courier New" w:hAnsi="Courier New" w:cs="Courier New"/>
          <w:sz w:val="24"/>
          <w:szCs w:val="24"/>
        </w:rPr>
        <w:t xml:space="preserve">prices dropped from $13.50 to $8.50 per dose. </w:t>
      </w:r>
    </w:p>
    <w:p w14:paraId="6AF34FD4" w14:textId="77777777" w:rsidR="005A6B00" w:rsidRPr="0096518C" w:rsidRDefault="005A6B00" w:rsidP="0096518C">
      <w:pPr>
        <w:spacing w:line="480" w:lineRule="auto"/>
        <w:rPr>
          <w:rFonts w:ascii="Courier New" w:hAnsi="Courier New" w:cs="Courier New"/>
          <w:sz w:val="24"/>
          <w:szCs w:val="24"/>
        </w:rPr>
      </w:pPr>
    </w:p>
    <w:p w14:paraId="134A70F4" w14:textId="23E347F8" w:rsidR="003D2345" w:rsidRPr="0096518C" w:rsidRDefault="00FF07E4" w:rsidP="0096518C">
      <w:pPr>
        <w:spacing w:line="480" w:lineRule="auto"/>
        <w:rPr>
          <w:rFonts w:ascii="Courier New" w:hAnsi="Courier New" w:cs="Courier New"/>
          <w:sz w:val="24"/>
          <w:szCs w:val="24"/>
        </w:rPr>
      </w:pPr>
      <w:r>
        <w:rPr>
          <w:rFonts w:ascii="Courier New" w:hAnsi="Courier New" w:cs="Courier New"/>
          <w:sz w:val="24"/>
          <w:szCs w:val="24"/>
        </w:rPr>
        <w:t xml:space="preserve">Third, </w:t>
      </w:r>
      <w:r w:rsidR="00EE03EE" w:rsidRPr="0096518C">
        <w:rPr>
          <w:rFonts w:ascii="Courier New" w:hAnsi="Courier New" w:cs="Courier New"/>
          <w:sz w:val="24"/>
          <w:szCs w:val="24"/>
        </w:rPr>
        <w:t xml:space="preserve">Nelson and co-workers </w:t>
      </w:r>
      <w:r w:rsidR="00DB0F3F" w:rsidRPr="0096518C">
        <w:rPr>
          <w:rFonts w:ascii="Courier New" w:hAnsi="Courier New" w:cs="Courier New"/>
          <w:sz w:val="24"/>
          <w:szCs w:val="24"/>
        </w:rPr>
        <w:fldChar w:fldCharType="begin" w:fldLock="1"/>
      </w:r>
      <w:r>
        <w:rPr>
          <w:rFonts w:ascii="Courier New" w:hAnsi="Courier New" w:cs="Courier New"/>
          <w:sz w:val="24"/>
          <w:szCs w:val="24"/>
        </w:rPr>
        <w:instrText>ADDIN CSL_CITATION { "citationItems" : [ { "id" : "ITEM-1", "itemData" : { "ISSN" : "2164-554X", "PMID" : "23955246", "abstract" : "Despite a WHO recommendation in 2009, reaffirmed in 2013, that all countries should consider introducing rotavirus vaccines into their National Immunization Programs, as of June 2013 only 45 have done so. One major consideration appears to have been the costs of the vaccine to countries. Of concern, is that Asian countries have been slow to introduce rotavirus vaccines despite having robust data that could inform the decision-making process. Although decisions on new vaccine introduction are very complex and vary by country and region, economic evaluations are often pivotal once vaccine efficacy and safety has been established, and disease burden documented and communicated. Unfortunately, with private sector list prices of vaccines often used in economic evaluations, rather than a potential public health sector pricing structure, policy-makers may defer decisions on rotavirus vaccine introduction based on the belief that \"the vaccine price is too high,\" even though this might be based on erroneous data. The Pan American Health Organization's Revolving Fund provides one example of how vaccine price can be made more competitive and transparent through a regional tendering process. Other mechanisms, such as tiered pricing and UNICEF procurement, also exist that could help Asian and other countries move forward more quickly with rotavirus vaccine introduction.", "author" : [ { "dropping-particle" : "", "family" : "Nelson", "given" : "E Anthony S", "non-dropping-particle" : "", "parse-names" : false, "suffix" : "" }, { "dropping-particle" : "", "family" : "Quadros", "given" : "Ciro A", "non-dropping-particle" : "de", "parse-names" : false, "suffix" : "" }, { "dropping-particle" : "", "family" : "Santosham", "given" : "Mathuram", "non-dropping-particle" : "", "parse-names" : false, "suffix" : "" }, { "dropping-particle" : "", "family" : "Parashar", "given" : "Umesh D", "non-dropping-particle" : "", "parse-names" : false, "suffix" : "" }, { "dropping-particle" : "", "family" : "Steele", "given" : "Duncan", "non-dropping-particle" : "", "parse-names" : false, "suffix" : "" } ], "container-title" : "Human vaccines &amp; immunotherapeutics", "id" : "ITEM-1", "issue" : "11", "issued" : { "date-parts" : [ [ "2013", "11" ] ] }, "page" : "2418-26", "title" : "Overcoming perceptions of financial barriers to rotavirus vaccine introduction in Asia.", "type" : "article-journal", "volume" : "9" }, "uris" : [ "http://www.mendeley.com/documents/?uuid=10917e83-40e1-4ae9-a4ce-cfebdd27b8af" ] } ], "mendeley" : { "formattedCitation" : "(7)", "plainTextFormattedCitation" : "(7)", "previouslyFormattedCitation" : "(7)" }, "properties" : { "noteIndex" : 0 }, "schema" : "https://github.com/citation-style-language/schema/raw/master/csl-citation.json" }</w:instrText>
      </w:r>
      <w:r w:rsidR="00DB0F3F" w:rsidRPr="0096518C">
        <w:rPr>
          <w:rFonts w:ascii="Courier New" w:hAnsi="Courier New" w:cs="Courier New"/>
          <w:sz w:val="24"/>
          <w:szCs w:val="24"/>
        </w:rPr>
        <w:fldChar w:fldCharType="separate"/>
      </w:r>
      <w:r w:rsidR="00282A88" w:rsidRPr="00282A88">
        <w:rPr>
          <w:rFonts w:ascii="Courier New" w:hAnsi="Courier New" w:cs="Courier New"/>
          <w:noProof/>
          <w:sz w:val="24"/>
          <w:szCs w:val="24"/>
        </w:rPr>
        <w:t>(7)</w:t>
      </w:r>
      <w:r w:rsidR="00DB0F3F" w:rsidRPr="0096518C">
        <w:rPr>
          <w:rFonts w:ascii="Courier New" w:hAnsi="Courier New" w:cs="Courier New"/>
          <w:sz w:val="24"/>
          <w:szCs w:val="24"/>
        </w:rPr>
        <w:fldChar w:fldCharType="end"/>
      </w:r>
      <w:r w:rsidR="00107E67" w:rsidRPr="0096518C">
        <w:rPr>
          <w:rFonts w:ascii="Courier New" w:hAnsi="Courier New" w:cs="Courier New"/>
          <w:sz w:val="24"/>
          <w:szCs w:val="24"/>
        </w:rPr>
        <w:t xml:space="preserve"> have </w:t>
      </w:r>
      <w:r w:rsidR="003D2345" w:rsidRPr="0096518C">
        <w:rPr>
          <w:rFonts w:ascii="Courier New" w:hAnsi="Courier New" w:cs="Courier New"/>
          <w:sz w:val="24"/>
          <w:szCs w:val="24"/>
        </w:rPr>
        <w:t xml:space="preserve">suggested </w:t>
      </w:r>
      <w:r w:rsidR="00EE03EE" w:rsidRPr="0096518C">
        <w:rPr>
          <w:rFonts w:ascii="Courier New" w:hAnsi="Courier New" w:cs="Courier New"/>
          <w:sz w:val="24"/>
          <w:szCs w:val="24"/>
        </w:rPr>
        <w:t>that other middle-income countries should develop regional</w:t>
      </w:r>
      <w:r w:rsidR="003D2345" w:rsidRPr="0096518C">
        <w:rPr>
          <w:rFonts w:ascii="Courier New" w:hAnsi="Courier New" w:cs="Courier New"/>
          <w:sz w:val="24"/>
          <w:szCs w:val="24"/>
        </w:rPr>
        <w:t xml:space="preserve"> poo</w:t>
      </w:r>
      <w:r w:rsidR="00EE03EE" w:rsidRPr="0096518C">
        <w:rPr>
          <w:rFonts w:ascii="Courier New" w:hAnsi="Courier New" w:cs="Courier New"/>
          <w:sz w:val="24"/>
          <w:szCs w:val="24"/>
        </w:rPr>
        <w:t xml:space="preserve">led procurement strategies </w:t>
      </w:r>
      <w:r w:rsidR="00A72316">
        <w:rPr>
          <w:rFonts w:ascii="Courier New" w:hAnsi="Courier New" w:cs="Courier New"/>
          <w:sz w:val="24"/>
          <w:szCs w:val="24"/>
        </w:rPr>
        <w:t xml:space="preserve">(in which countries negotiate vaccine prices as one group in order to increase negotiating power) </w:t>
      </w:r>
      <w:r w:rsidR="00EE03EE" w:rsidRPr="0096518C">
        <w:rPr>
          <w:rFonts w:ascii="Courier New" w:hAnsi="Courier New" w:cs="Courier New"/>
          <w:sz w:val="24"/>
          <w:szCs w:val="24"/>
        </w:rPr>
        <w:t xml:space="preserve">similar to </w:t>
      </w:r>
      <w:r w:rsidR="00A72316">
        <w:rPr>
          <w:rFonts w:ascii="Courier New" w:hAnsi="Courier New" w:cs="Courier New"/>
          <w:sz w:val="24"/>
          <w:szCs w:val="24"/>
        </w:rPr>
        <w:t xml:space="preserve">those created by </w:t>
      </w:r>
      <w:r w:rsidR="00EE03EE" w:rsidRPr="0096518C">
        <w:rPr>
          <w:rFonts w:ascii="Courier New" w:hAnsi="Courier New" w:cs="Courier New"/>
          <w:sz w:val="24"/>
          <w:szCs w:val="24"/>
        </w:rPr>
        <w:t xml:space="preserve">Gavi and the </w:t>
      </w:r>
      <w:r w:rsidR="00A72316">
        <w:rPr>
          <w:rFonts w:ascii="Courier New" w:hAnsi="Courier New" w:cs="Courier New"/>
          <w:sz w:val="24"/>
          <w:szCs w:val="24"/>
        </w:rPr>
        <w:t>Pan American Health Organization</w:t>
      </w:r>
      <w:r w:rsidR="00A72316" w:rsidRPr="0096518C">
        <w:rPr>
          <w:rFonts w:ascii="Courier New" w:hAnsi="Courier New" w:cs="Courier New"/>
          <w:sz w:val="24"/>
          <w:szCs w:val="24"/>
        </w:rPr>
        <w:t xml:space="preserve"> </w:t>
      </w:r>
      <w:r w:rsidR="00EE03EE" w:rsidRPr="0096518C">
        <w:rPr>
          <w:rFonts w:ascii="Courier New" w:hAnsi="Courier New" w:cs="Courier New"/>
          <w:sz w:val="24"/>
          <w:szCs w:val="24"/>
        </w:rPr>
        <w:t>Revolving Fund</w:t>
      </w:r>
      <w:r w:rsidR="003D2345" w:rsidRPr="0096518C">
        <w:rPr>
          <w:rFonts w:ascii="Courier New" w:hAnsi="Courier New" w:cs="Courier New"/>
          <w:sz w:val="24"/>
          <w:szCs w:val="24"/>
        </w:rPr>
        <w:t>.</w:t>
      </w:r>
      <w:r w:rsidR="00AB2B29" w:rsidRPr="0096518C">
        <w:rPr>
          <w:rFonts w:ascii="Courier New" w:hAnsi="Courier New" w:cs="Courier New"/>
          <w:sz w:val="24"/>
          <w:szCs w:val="24"/>
        </w:rPr>
        <w:t xml:space="preserve"> W</w:t>
      </w:r>
      <w:r w:rsidR="003D2345" w:rsidRPr="0096518C">
        <w:rPr>
          <w:rFonts w:ascii="Courier New" w:hAnsi="Courier New" w:cs="Courier New"/>
          <w:sz w:val="24"/>
          <w:szCs w:val="24"/>
        </w:rPr>
        <w:t xml:space="preserve">e </w:t>
      </w:r>
      <w:r w:rsidR="00EE03EE" w:rsidRPr="0096518C">
        <w:rPr>
          <w:rFonts w:ascii="Courier New" w:hAnsi="Courier New" w:cs="Courier New"/>
          <w:sz w:val="24"/>
          <w:szCs w:val="24"/>
        </w:rPr>
        <w:t xml:space="preserve">assumed that as a result of such initiatives, all middle-income countries were able to obtain the same price of </w:t>
      </w:r>
      <w:r w:rsidR="003D2345" w:rsidRPr="0096518C">
        <w:rPr>
          <w:rFonts w:ascii="Courier New" w:hAnsi="Courier New" w:cs="Courier New"/>
          <w:sz w:val="24"/>
          <w:szCs w:val="24"/>
        </w:rPr>
        <w:t>$8.50 per dose</w:t>
      </w:r>
      <w:r w:rsidR="00A72316">
        <w:rPr>
          <w:rFonts w:ascii="Courier New" w:hAnsi="Courier New" w:cs="Courier New"/>
          <w:sz w:val="24"/>
          <w:szCs w:val="24"/>
        </w:rPr>
        <w:t>.</w:t>
      </w:r>
    </w:p>
    <w:p w14:paraId="29DBFAB6" w14:textId="77777777" w:rsidR="003D2345" w:rsidRPr="0096518C" w:rsidRDefault="003D2345" w:rsidP="0096518C">
      <w:pPr>
        <w:spacing w:line="480" w:lineRule="auto"/>
        <w:rPr>
          <w:rFonts w:ascii="Courier New" w:hAnsi="Courier New" w:cs="Courier New"/>
          <w:sz w:val="24"/>
          <w:szCs w:val="24"/>
        </w:rPr>
      </w:pPr>
    </w:p>
    <w:p w14:paraId="772DE930" w14:textId="77F924CB" w:rsidR="00C62511" w:rsidRPr="0096518C" w:rsidRDefault="00FF07E4" w:rsidP="0096518C">
      <w:pPr>
        <w:spacing w:line="480" w:lineRule="auto"/>
        <w:rPr>
          <w:rFonts w:ascii="Courier New" w:hAnsi="Courier New" w:cs="Courier New"/>
          <w:sz w:val="24"/>
          <w:szCs w:val="24"/>
        </w:rPr>
      </w:pPr>
      <w:r w:rsidRPr="00FF07E4">
        <w:rPr>
          <w:rFonts w:ascii="Courier New" w:hAnsi="Courier New" w:cs="Courier New"/>
          <w:sz w:val="24"/>
          <w:szCs w:val="24"/>
        </w:rPr>
        <w:t>Fourth</w:t>
      </w:r>
      <w:r>
        <w:rPr>
          <w:rFonts w:ascii="Courier New" w:hAnsi="Courier New" w:cs="Courier New"/>
          <w:sz w:val="24"/>
          <w:szCs w:val="24"/>
        </w:rPr>
        <w:t xml:space="preserve"> and fifth</w:t>
      </w:r>
      <w:r w:rsidRPr="00FF07E4">
        <w:rPr>
          <w:rFonts w:ascii="Courier New" w:hAnsi="Courier New" w:cs="Courier New"/>
          <w:sz w:val="24"/>
          <w:szCs w:val="24"/>
        </w:rPr>
        <w:t>,</w:t>
      </w:r>
      <w:r>
        <w:rPr>
          <w:rFonts w:ascii="Courier New" w:hAnsi="Courier New" w:cs="Courier New"/>
          <w:sz w:val="24"/>
          <w:szCs w:val="24"/>
        </w:rPr>
        <w:t xml:space="preserve"> we </w:t>
      </w:r>
      <w:r w:rsidR="004B20AE" w:rsidRPr="0096518C">
        <w:rPr>
          <w:rFonts w:ascii="Courier New" w:hAnsi="Courier New" w:cs="Courier New"/>
          <w:sz w:val="24"/>
          <w:szCs w:val="24"/>
        </w:rPr>
        <w:t xml:space="preserve">assumed that </w:t>
      </w:r>
      <w:r w:rsidR="00EE03EE" w:rsidRPr="0096518C">
        <w:rPr>
          <w:rFonts w:ascii="Courier New" w:hAnsi="Courier New" w:cs="Courier New"/>
          <w:sz w:val="24"/>
          <w:szCs w:val="24"/>
        </w:rPr>
        <w:t xml:space="preserve">all </w:t>
      </w:r>
      <w:r w:rsidR="004D71E8" w:rsidRPr="0096518C">
        <w:rPr>
          <w:rFonts w:ascii="Courier New" w:hAnsi="Courier New" w:cs="Courier New"/>
          <w:sz w:val="24"/>
          <w:szCs w:val="24"/>
        </w:rPr>
        <w:t>low-</w:t>
      </w:r>
      <w:r w:rsidR="00EE03EE" w:rsidRPr="0096518C">
        <w:rPr>
          <w:rFonts w:ascii="Courier New" w:hAnsi="Courier New" w:cs="Courier New"/>
          <w:sz w:val="24"/>
          <w:szCs w:val="24"/>
        </w:rPr>
        <w:t xml:space="preserve"> and </w:t>
      </w:r>
      <w:r w:rsidR="004D71E8" w:rsidRPr="0096518C">
        <w:rPr>
          <w:rFonts w:ascii="Courier New" w:hAnsi="Courier New" w:cs="Courier New"/>
          <w:sz w:val="24"/>
          <w:szCs w:val="24"/>
        </w:rPr>
        <w:t>lower-middle-income</w:t>
      </w:r>
      <w:r w:rsidR="00EE03EE" w:rsidRPr="0096518C">
        <w:rPr>
          <w:rFonts w:ascii="Courier New" w:hAnsi="Courier New" w:cs="Courier New"/>
          <w:sz w:val="24"/>
          <w:szCs w:val="24"/>
        </w:rPr>
        <w:t xml:space="preserve"> countries </w:t>
      </w:r>
      <w:r w:rsidR="004B20AE" w:rsidRPr="0096518C">
        <w:rPr>
          <w:rFonts w:ascii="Courier New" w:hAnsi="Courier New" w:cs="Courier New"/>
          <w:sz w:val="24"/>
          <w:szCs w:val="24"/>
        </w:rPr>
        <w:t xml:space="preserve">paid nothing for HPV </w:t>
      </w:r>
      <w:r w:rsidR="00EE03EE" w:rsidRPr="0096518C">
        <w:rPr>
          <w:rFonts w:ascii="Courier New" w:hAnsi="Courier New" w:cs="Courier New"/>
          <w:sz w:val="24"/>
          <w:szCs w:val="24"/>
        </w:rPr>
        <w:t>vaccine</w:t>
      </w:r>
      <w:r w:rsidR="004B20AE" w:rsidRPr="0096518C">
        <w:rPr>
          <w:rFonts w:ascii="Courier New" w:hAnsi="Courier New" w:cs="Courier New"/>
          <w:sz w:val="24"/>
          <w:szCs w:val="24"/>
        </w:rPr>
        <w:t>s</w:t>
      </w:r>
      <w:r w:rsidR="00EE03EE" w:rsidRPr="0096518C">
        <w:rPr>
          <w:rFonts w:ascii="Courier New" w:hAnsi="Courier New" w:cs="Courier New"/>
          <w:sz w:val="24"/>
          <w:szCs w:val="24"/>
        </w:rPr>
        <w:t xml:space="preserve">, with </w:t>
      </w:r>
      <w:r w:rsidR="00280CDC" w:rsidRPr="0096518C">
        <w:rPr>
          <w:rFonts w:ascii="Courier New" w:hAnsi="Courier New" w:cs="Courier New"/>
          <w:sz w:val="24"/>
          <w:szCs w:val="24"/>
        </w:rPr>
        <w:t xml:space="preserve">either </w:t>
      </w:r>
      <w:r w:rsidR="00EE03EE" w:rsidRPr="0096518C">
        <w:rPr>
          <w:rFonts w:ascii="Courier New" w:hAnsi="Courier New" w:cs="Courier New"/>
          <w:sz w:val="24"/>
          <w:szCs w:val="24"/>
        </w:rPr>
        <w:t xml:space="preserve">high-income countries paying </w:t>
      </w:r>
      <w:r w:rsidR="00280CDC" w:rsidRPr="0096518C">
        <w:rPr>
          <w:rFonts w:ascii="Courier New" w:hAnsi="Courier New" w:cs="Courier New"/>
          <w:sz w:val="24"/>
          <w:szCs w:val="24"/>
        </w:rPr>
        <w:t>extra or manufacturers reducing profits to make up the difference</w:t>
      </w:r>
      <w:r w:rsidR="00EE03EE" w:rsidRPr="0096518C">
        <w:rPr>
          <w:rFonts w:ascii="Courier New" w:hAnsi="Courier New" w:cs="Courier New"/>
          <w:sz w:val="24"/>
          <w:szCs w:val="24"/>
        </w:rPr>
        <w:t xml:space="preserve">. </w:t>
      </w:r>
    </w:p>
    <w:p w14:paraId="3757C4CF" w14:textId="77777777" w:rsidR="00C45455" w:rsidRPr="0096518C" w:rsidRDefault="00C45455" w:rsidP="0096518C">
      <w:pPr>
        <w:spacing w:line="480" w:lineRule="auto"/>
        <w:rPr>
          <w:rFonts w:ascii="Courier New" w:hAnsi="Courier New" w:cs="Courier New"/>
          <w:sz w:val="24"/>
          <w:szCs w:val="24"/>
        </w:rPr>
      </w:pPr>
    </w:p>
    <w:p w14:paraId="3D26021B" w14:textId="5229C494" w:rsidR="00C45455" w:rsidRPr="0096518C" w:rsidRDefault="00FF07E4" w:rsidP="0096518C">
      <w:pPr>
        <w:spacing w:line="480" w:lineRule="auto"/>
        <w:rPr>
          <w:rFonts w:ascii="Courier New" w:hAnsi="Courier New" w:cs="Courier New"/>
          <w:sz w:val="24"/>
          <w:szCs w:val="24"/>
        </w:rPr>
      </w:pPr>
      <w:r>
        <w:rPr>
          <w:rFonts w:ascii="Courier New" w:hAnsi="Courier New" w:cs="Courier New"/>
          <w:sz w:val="24"/>
          <w:szCs w:val="24"/>
        </w:rPr>
        <w:lastRenderedPageBreak/>
        <w:t xml:space="preserve">Sixth, we </w:t>
      </w:r>
      <w:r w:rsidR="00C45455" w:rsidRPr="0096518C">
        <w:rPr>
          <w:rFonts w:ascii="Courier New" w:hAnsi="Courier New" w:cs="Courier New"/>
          <w:sz w:val="24"/>
          <w:szCs w:val="24"/>
        </w:rPr>
        <w:t>assumed that every country paid the same price of $21.34 per dose</w:t>
      </w:r>
      <w:r w:rsidR="00625B7B">
        <w:rPr>
          <w:rFonts w:ascii="Courier New" w:hAnsi="Courier New" w:cs="Courier New"/>
          <w:sz w:val="24"/>
          <w:szCs w:val="24"/>
        </w:rPr>
        <w:t xml:space="preserve"> of HPV vaccine, which is </w:t>
      </w:r>
      <w:r w:rsidR="00C45455" w:rsidRPr="0096518C">
        <w:rPr>
          <w:rFonts w:ascii="Courier New" w:hAnsi="Courier New" w:cs="Courier New"/>
          <w:sz w:val="24"/>
          <w:szCs w:val="24"/>
        </w:rPr>
        <w:t>the price at which manufacturer revenues would be unchanged</w:t>
      </w:r>
      <w:r w:rsidR="00625B7B">
        <w:rPr>
          <w:rFonts w:ascii="Courier New" w:hAnsi="Courier New" w:cs="Courier New"/>
          <w:sz w:val="24"/>
          <w:szCs w:val="24"/>
        </w:rPr>
        <w:t>.</w:t>
      </w:r>
    </w:p>
    <w:p w14:paraId="762B9588" w14:textId="77777777" w:rsidR="00EE03EE" w:rsidRPr="0096518C" w:rsidRDefault="00EE03EE" w:rsidP="0096518C">
      <w:pPr>
        <w:spacing w:line="480" w:lineRule="auto"/>
        <w:rPr>
          <w:rFonts w:ascii="Courier New" w:hAnsi="Courier New" w:cs="Courier New"/>
          <w:i/>
          <w:sz w:val="24"/>
          <w:szCs w:val="24"/>
        </w:rPr>
      </w:pPr>
    </w:p>
    <w:p w14:paraId="01146671" w14:textId="77777777" w:rsidR="006D387C" w:rsidRPr="0096518C" w:rsidRDefault="006D387C" w:rsidP="0096518C">
      <w:pPr>
        <w:spacing w:line="480" w:lineRule="auto"/>
        <w:rPr>
          <w:rFonts w:ascii="Courier New" w:hAnsi="Courier New" w:cs="Courier New"/>
          <w:i/>
          <w:sz w:val="24"/>
          <w:szCs w:val="24"/>
        </w:rPr>
      </w:pPr>
      <w:r w:rsidRPr="0096518C">
        <w:rPr>
          <w:rFonts w:ascii="Courier New" w:hAnsi="Courier New" w:cs="Courier New"/>
          <w:i/>
          <w:sz w:val="24"/>
          <w:szCs w:val="24"/>
        </w:rPr>
        <w:t>Limitations</w:t>
      </w:r>
    </w:p>
    <w:p w14:paraId="06AA9D0D" w14:textId="49973DF5" w:rsidR="006D387C" w:rsidRPr="0096518C" w:rsidRDefault="006D387C" w:rsidP="0096518C">
      <w:pPr>
        <w:spacing w:line="480" w:lineRule="auto"/>
        <w:rPr>
          <w:rFonts w:ascii="Courier New" w:hAnsi="Courier New" w:cs="Courier New"/>
          <w:sz w:val="24"/>
          <w:szCs w:val="24"/>
        </w:rPr>
      </w:pPr>
      <w:r w:rsidRPr="0096518C">
        <w:rPr>
          <w:rFonts w:ascii="Courier New" w:hAnsi="Courier New" w:cs="Courier New"/>
          <w:sz w:val="24"/>
          <w:szCs w:val="24"/>
        </w:rPr>
        <w:t xml:space="preserve">Our analysis had several limitations. We used a </w:t>
      </w:r>
      <w:r w:rsidR="00D75A8A" w:rsidRPr="0096518C">
        <w:rPr>
          <w:rFonts w:ascii="Courier New" w:hAnsi="Courier New" w:cs="Courier New"/>
          <w:sz w:val="24"/>
          <w:szCs w:val="24"/>
        </w:rPr>
        <w:t>model to project vaccine impact</w:t>
      </w:r>
      <w:r w:rsidRPr="0096518C">
        <w:rPr>
          <w:rFonts w:ascii="Courier New" w:hAnsi="Courier New" w:cs="Courier New"/>
          <w:sz w:val="24"/>
          <w:szCs w:val="24"/>
        </w:rPr>
        <w:t xml:space="preserve"> which </w:t>
      </w:r>
      <w:r w:rsidR="00625B7B">
        <w:rPr>
          <w:rFonts w:ascii="Courier New" w:hAnsi="Courier New" w:cs="Courier New"/>
          <w:sz w:val="24"/>
          <w:szCs w:val="24"/>
        </w:rPr>
        <w:t>did</w:t>
      </w:r>
      <w:r w:rsidR="00625B7B" w:rsidRPr="0096518C">
        <w:rPr>
          <w:rFonts w:ascii="Courier New" w:hAnsi="Courier New" w:cs="Courier New"/>
          <w:sz w:val="24"/>
          <w:szCs w:val="24"/>
        </w:rPr>
        <w:t xml:space="preserve"> </w:t>
      </w:r>
      <w:r w:rsidRPr="0096518C">
        <w:rPr>
          <w:rFonts w:ascii="Courier New" w:hAnsi="Courier New" w:cs="Courier New"/>
          <w:sz w:val="24"/>
          <w:szCs w:val="24"/>
        </w:rPr>
        <w:t xml:space="preserve">not take into account indirect (herd) </w:t>
      </w:r>
      <w:r w:rsidR="00625B7B">
        <w:rPr>
          <w:rFonts w:ascii="Courier New" w:hAnsi="Courier New" w:cs="Courier New"/>
          <w:sz w:val="24"/>
          <w:szCs w:val="24"/>
        </w:rPr>
        <w:t xml:space="preserve">immunity or </w:t>
      </w:r>
      <w:r w:rsidRPr="0096518C">
        <w:rPr>
          <w:rFonts w:ascii="Courier New" w:hAnsi="Courier New" w:cs="Courier New"/>
          <w:sz w:val="24"/>
          <w:szCs w:val="24"/>
        </w:rPr>
        <w:t xml:space="preserve">protection for non-vaccinated individuals as a result of reduced transmission. However, the effect of this simplification is small at the high  levels of coverage </w:t>
      </w:r>
      <w:r w:rsidR="00625B7B">
        <w:rPr>
          <w:rFonts w:ascii="Courier New" w:hAnsi="Courier New" w:cs="Courier New"/>
          <w:sz w:val="24"/>
          <w:szCs w:val="24"/>
        </w:rPr>
        <w:t xml:space="preserve">that </w:t>
      </w:r>
      <w:r w:rsidRPr="0096518C">
        <w:rPr>
          <w:rFonts w:ascii="Courier New" w:hAnsi="Courier New" w:cs="Courier New"/>
          <w:sz w:val="24"/>
          <w:szCs w:val="24"/>
        </w:rPr>
        <w:t>we assumed</w:t>
      </w:r>
      <w:r w:rsidR="00625B7B">
        <w:rPr>
          <w:rFonts w:ascii="Courier New" w:hAnsi="Courier New" w:cs="Courier New"/>
          <w:sz w:val="24"/>
          <w:szCs w:val="24"/>
        </w:rPr>
        <w:t xml:space="preserve"> </w:t>
      </w:r>
      <w:r w:rsidR="00625B7B" w:rsidRPr="0096518C">
        <w:rPr>
          <w:rFonts w:ascii="Courier New" w:hAnsi="Courier New" w:cs="Courier New"/>
          <w:sz w:val="24"/>
          <w:szCs w:val="24"/>
        </w:rPr>
        <w:t>(80%)</w:t>
      </w:r>
      <w:r w:rsidRPr="0096518C">
        <w:rPr>
          <w:rFonts w:ascii="Courier New" w:hAnsi="Courier New" w:cs="Courier New"/>
          <w:sz w:val="24"/>
          <w:szCs w:val="24"/>
        </w:rPr>
        <w:t xml:space="preserve">. </w:t>
      </w:r>
      <w:r w:rsidR="00003A3C" w:rsidRPr="0096518C">
        <w:rPr>
          <w:rFonts w:ascii="Courier New" w:hAnsi="Courier New" w:cs="Courier New"/>
          <w:sz w:val="24"/>
          <w:szCs w:val="24"/>
        </w:rPr>
        <w:t xml:space="preserve">We considered vaccination of 12-year old </w:t>
      </w:r>
      <w:r w:rsidR="006D5D66">
        <w:rPr>
          <w:rFonts w:ascii="Courier New" w:hAnsi="Courier New" w:cs="Courier New"/>
          <w:sz w:val="24"/>
          <w:szCs w:val="24"/>
        </w:rPr>
        <w:t>females</w:t>
      </w:r>
      <w:r w:rsidR="006D5D66" w:rsidRPr="0096518C">
        <w:rPr>
          <w:rFonts w:ascii="Courier New" w:hAnsi="Courier New" w:cs="Courier New"/>
          <w:sz w:val="24"/>
          <w:szCs w:val="24"/>
        </w:rPr>
        <w:t xml:space="preserve"> </w:t>
      </w:r>
      <w:r w:rsidR="00003A3C" w:rsidRPr="0096518C">
        <w:rPr>
          <w:rFonts w:ascii="Courier New" w:hAnsi="Courier New" w:cs="Courier New"/>
          <w:sz w:val="24"/>
          <w:szCs w:val="24"/>
        </w:rPr>
        <w:t xml:space="preserve">alone; some countries also vaccinate older </w:t>
      </w:r>
      <w:r w:rsidR="006D5D66">
        <w:rPr>
          <w:rFonts w:ascii="Courier New" w:hAnsi="Courier New" w:cs="Courier New"/>
          <w:sz w:val="24"/>
          <w:szCs w:val="24"/>
        </w:rPr>
        <w:t>females</w:t>
      </w:r>
      <w:r w:rsidR="006D5D66" w:rsidRPr="0096518C">
        <w:rPr>
          <w:rFonts w:ascii="Courier New" w:hAnsi="Courier New" w:cs="Courier New"/>
          <w:sz w:val="24"/>
          <w:szCs w:val="24"/>
        </w:rPr>
        <w:t xml:space="preserve"> </w:t>
      </w:r>
      <w:r w:rsidR="00625B7B">
        <w:rPr>
          <w:rFonts w:ascii="Courier New" w:hAnsi="Courier New" w:cs="Courier New"/>
          <w:sz w:val="24"/>
          <w:szCs w:val="24"/>
        </w:rPr>
        <w:t>as well as</w:t>
      </w:r>
      <w:r w:rsidR="00003A3C" w:rsidRPr="0096518C">
        <w:rPr>
          <w:rFonts w:ascii="Courier New" w:hAnsi="Courier New" w:cs="Courier New"/>
          <w:sz w:val="24"/>
          <w:szCs w:val="24"/>
        </w:rPr>
        <w:t xml:space="preserve"> </w:t>
      </w:r>
      <w:r w:rsidR="006D5D66">
        <w:rPr>
          <w:rFonts w:ascii="Courier New" w:hAnsi="Courier New" w:cs="Courier New"/>
          <w:sz w:val="24"/>
          <w:szCs w:val="24"/>
        </w:rPr>
        <w:t>males</w:t>
      </w:r>
      <w:r w:rsidR="00003A3C" w:rsidRPr="0096518C">
        <w:rPr>
          <w:rFonts w:ascii="Courier New" w:hAnsi="Courier New" w:cs="Courier New"/>
          <w:sz w:val="24"/>
          <w:szCs w:val="24"/>
        </w:rPr>
        <w:t xml:space="preserve">. </w:t>
      </w:r>
      <w:r w:rsidRPr="0096518C">
        <w:rPr>
          <w:rFonts w:ascii="Courier New" w:hAnsi="Courier New" w:cs="Courier New"/>
          <w:sz w:val="24"/>
          <w:szCs w:val="24"/>
        </w:rPr>
        <w:t xml:space="preserve">We also did not consider </w:t>
      </w:r>
      <w:r w:rsidR="00625B7B">
        <w:rPr>
          <w:rFonts w:ascii="Courier New" w:hAnsi="Courier New" w:cs="Courier New"/>
          <w:sz w:val="24"/>
          <w:szCs w:val="24"/>
        </w:rPr>
        <w:t xml:space="preserve">the </w:t>
      </w:r>
      <w:r w:rsidRPr="0096518C">
        <w:rPr>
          <w:rFonts w:ascii="Courier New" w:hAnsi="Courier New" w:cs="Courier New"/>
          <w:sz w:val="24"/>
          <w:szCs w:val="24"/>
        </w:rPr>
        <w:t xml:space="preserve">vaccine benefits of reduced </w:t>
      </w:r>
      <w:r w:rsidR="00625B7B">
        <w:rPr>
          <w:rFonts w:ascii="Courier New" w:hAnsi="Courier New" w:cs="Courier New"/>
          <w:sz w:val="24"/>
          <w:szCs w:val="24"/>
        </w:rPr>
        <w:t xml:space="preserve">cancer </w:t>
      </w:r>
      <w:r w:rsidRPr="0096518C">
        <w:rPr>
          <w:rFonts w:ascii="Courier New" w:hAnsi="Courier New" w:cs="Courier New"/>
          <w:sz w:val="24"/>
          <w:szCs w:val="24"/>
        </w:rPr>
        <w:t>screening</w:t>
      </w:r>
      <w:r w:rsidR="00625B7B">
        <w:rPr>
          <w:rFonts w:ascii="Courier New" w:hAnsi="Courier New" w:cs="Courier New"/>
          <w:sz w:val="24"/>
          <w:szCs w:val="24"/>
        </w:rPr>
        <w:t>s</w:t>
      </w:r>
      <w:r w:rsidRPr="0096518C">
        <w:rPr>
          <w:rFonts w:ascii="Courier New" w:hAnsi="Courier New" w:cs="Courier New"/>
          <w:sz w:val="24"/>
          <w:szCs w:val="24"/>
        </w:rPr>
        <w:t xml:space="preserve"> and treatment</w:t>
      </w:r>
      <w:r w:rsidR="00625B7B">
        <w:rPr>
          <w:rFonts w:ascii="Courier New" w:hAnsi="Courier New" w:cs="Courier New"/>
          <w:sz w:val="24"/>
          <w:szCs w:val="24"/>
        </w:rPr>
        <w:t>s</w:t>
      </w:r>
      <w:r w:rsidRPr="0096518C">
        <w:rPr>
          <w:rFonts w:ascii="Courier New" w:hAnsi="Courier New" w:cs="Courier New"/>
          <w:sz w:val="24"/>
          <w:szCs w:val="24"/>
        </w:rPr>
        <w:t xml:space="preserve"> of pre-cancerous neoplasias or genital warts.</w:t>
      </w:r>
      <w:r w:rsidR="002B14B4" w:rsidRPr="0096518C">
        <w:rPr>
          <w:rFonts w:ascii="Courier New" w:hAnsi="Courier New" w:cs="Courier New"/>
          <w:sz w:val="24"/>
          <w:szCs w:val="24"/>
        </w:rPr>
        <w:t xml:space="preserve"> We assume</w:t>
      </w:r>
      <w:r w:rsidR="00625B7B">
        <w:rPr>
          <w:rFonts w:ascii="Courier New" w:hAnsi="Courier New" w:cs="Courier New"/>
          <w:sz w:val="24"/>
          <w:szCs w:val="24"/>
        </w:rPr>
        <w:t>d</w:t>
      </w:r>
      <w:r w:rsidR="002B14B4" w:rsidRPr="0096518C">
        <w:rPr>
          <w:rFonts w:ascii="Courier New" w:hAnsi="Courier New" w:cs="Courier New"/>
          <w:sz w:val="24"/>
          <w:szCs w:val="24"/>
        </w:rPr>
        <w:t xml:space="preserve"> that vaccine manufacturers captured </w:t>
      </w:r>
      <w:r w:rsidR="00625B7B" w:rsidRPr="0096518C">
        <w:rPr>
          <w:rFonts w:ascii="Courier New" w:hAnsi="Courier New" w:cs="Courier New"/>
          <w:sz w:val="24"/>
          <w:szCs w:val="24"/>
        </w:rPr>
        <w:t>the entire</w:t>
      </w:r>
      <w:r w:rsidR="002B14B4" w:rsidRPr="0096518C">
        <w:rPr>
          <w:rFonts w:ascii="Courier New" w:hAnsi="Courier New" w:cs="Courier New"/>
          <w:sz w:val="24"/>
          <w:szCs w:val="24"/>
        </w:rPr>
        <w:t xml:space="preserve"> producer surplus</w:t>
      </w:r>
      <w:r w:rsidR="00625B7B">
        <w:rPr>
          <w:rFonts w:ascii="Courier New" w:hAnsi="Courier New" w:cs="Courier New"/>
          <w:sz w:val="24"/>
          <w:szCs w:val="24"/>
        </w:rPr>
        <w:t>, but</w:t>
      </w:r>
      <w:r w:rsidR="002B14B4" w:rsidRPr="0096518C">
        <w:rPr>
          <w:rFonts w:ascii="Courier New" w:hAnsi="Courier New" w:cs="Courier New"/>
          <w:sz w:val="24"/>
          <w:szCs w:val="24"/>
        </w:rPr>
        <w:t xml:space="preserve"> in reality part of this may go to distributors.</w:t>
      </w:r>
    </w:p>
    <w:p w14:paraId="5A579E57" w14:textId="77777777" w:rsidR="006D387C" w:rsidRPr="0096518C" w:rsidRDefault="006D387C" w:rsidP="0096518C">
      <w:pPr>
        <w:spacing w:line="480" w:lineRule="auto"/>
        <w:rPr>
          <w:rFonts w:ascii="Courier New" w:hAnsi="Courier New" w:cs="Courier New"/>
          <w:sz w:val="24"/>
          <w:szCs w:val="24"/>
        </w:rPr>
      </w:pPr>
    </w:p>
    <w:p w14:paraId="6E6251CB" w14:textId="4A30BF3D" w:rsidR="00C62511" w:rsidRPr="0096518C" w:rsidRDefault="000D7B16" w:rsidP="0096518C">
      <w:pPr>
        <w:spacing w:line="480" w:lineRule="auto"/>
        <w:rPr>
          <w:rFonts w:ascii="Courier New" w:hAnsi="Courier New" w:cs="Courier New"/>
          <w:b/>
          <w:sz w:val="24"/>
          <w:szCs w:val="24"/>
        </w:rPr>
      </w:pPr>
      <w:r w:rsidRPr="0096518C">
        <w:rPr>
          <w:rFonts w:ascii="Courier New" w:hAnsi="Courier New" w:cs="Courier New"/>
          <w:b/>
          <w:sz w:val="24"/>
          <w:szCs w:val="24"/>
        </w:rPr>
        <w:t>R</w:t>
      </w:r>
      <w:r w:rsidR="00C62511" w:rsidRPr="0096518C">
        <w:rPr>
          <w:rFonts w:ascii="Courier New" w:hAnsi="Courier New" w:cs="Courier New"/>
          <w:b/>
          <w:sz w:val="24"/>
          <w:szCs w:val="24"/>
        </w:rPr>
        <w:t>esults</w:t>
      </w:r>
    </w:p>
    <w:p w14:paraId="4CE8BFB2" w14:textId="77777777" w:rsidR="003A7064" w:rsidRPr="0096518C" w:rsidRDefault="00C6271B" w:rsidP="0096518C">
      <w:pPr>
        <w:spacing w:line="480" w:lineRule="auto"/>
        <w:rPr>
          <w:rFonts w:ascii="Courier New" w:hAnsi="Courier New" w:cs="Courier New"/>
          <w:i/>
          <w:sz w:val="24"/>
          <w:szCs w:val="24"/>
        </w:rPr>
      </w:pPr>
      <w:r w:rsidRPr="0096518C">
        <w:rPr>
          <w:rFonts w:ascii="Courier New" w:hAnsi="Courier New" w:cs="Courier New"/>
          <w:i/>
          <w:sz w:val="24"/>
          <w:szCs w:val="24"/>
        </w:rPr>
        <w:t xml:space="preserve">Producer </w:t>
      </w:r>
      <w:r w:rsidR="00BE4165" w:rsidRPr="0096518C">
        <w:rPr>
          <w:rFonts w:ascii="Courier New" w:hAnsi="Courier New" w:cs="Courier New"/>
          <w:i/>
          <w:sz w:val="24"/>
          <w:szCs w:val="24"/>
        </w:rPr>
        <w:t>return on investment</w:t>
      </w:r>
    </w:p>
    <w:p w14:paraId="180EFFAF" w14:textId="1037E73C" w:rsidR="00BE4165" w:rsidRPr="0096518C" w:rsidRDefault="00BE4165" w:rsidP="0096518C">
      <w:pPr>
        <w:spacing w:line="480" w:lineRule="auto"/>
        <w:rPr>
          <w:rFonts w:ascii="Courier New" w:hAnsi="Courier New" w:cs="Courier New"/>
          <w:sz w:val="24"/>
          <w:szCs w:val="24"/>
        </w:rPr>
      </w:pPr>
      <w:r w:rsidRPr="0096518C">
        <w:rPr>
          <w:rFonts w:ascii="Courier New" w:hAnsi="Courier New" w:cs="Courier New"/>
          <w:sz w:val="24"/>
          <w:szCs w:val="24"/>
        </w:rPr>
        <w:t xml:space="preserve">Total </w:t>
      </w:r>
      <w:r w:rsidR="004C1619" w:rsidRPr="0096518C">
        <w:rPr>
          <w:rFonts w:ascii="Courier New" w:hAnsi="Courier New" w:cs="Courier New"/>
          <w:sz w:val="24"/>
          <w:szCs w:val="24"/>
        </w:rPr>
        <w:t xml:space="preserve">HPV vaccine </w:t>
      </w:r>
      <w:r w:rsidR="00DB443E" w:rsidRPr="0096518C">
        <w:rPr>
          <w:rFonts w:ascii="Courier New" w:hAnsi="Courier New" w:cs="Courier New"/>
          <w:sz w:val="24"/>
          <w:szCs w:val="24"/>
        </w:rPr>
        <w:t>sales</w:t>
      </w:r>
      <w:r w:rsidRPr="0096518C">
        <w:rPr>
          <w:rFonts w:ascii="Courier New" w:hAnsi="Courier New" w:cs="Courier New"/>
          <w:sz w:val="24"/>
          <w:szCs w:val="24"/>
        </w:rPr>
        <w:t xml:space="preserve"> </w:t>
      </w:r>
      <w:r w:rsidR="00DB443E" w:rsidRPr="0096518C">
        <w:rPr>
          <w:rFonts w:ascii="Courier New" w:hAnsi="Courier New" w:cs="Courier New"/>
          <w:sz w:val="24"/>
          <w:szCs w:val="24"/>
        </w:rPr>
        <w:t xml:space="preserve">for </w:t>
      </w:r>
      <w:r w:rsidR="0063563D">
        <w:rPr>
          <w:rFonts w:ascii="Courier New" w:hAnsi="Courier New" w:cs="Courier New"/>
          <w:sz w:val="24"/>
          <w:szCs w:val="24"/>
        </w:rPr>
        <w:t>the</w:t>
      </w:r>
      <w:r w:rsidR="0063563D" w:rsidRPr="0096518C">
        <w:rPr>
          <w:rFonts w:ascii="Courier New" w:hAnsi="Courier New" w:cs="Courier New"/>
          <w:sz w:val="24"/>
          <w:szCs w:val="24"/>
        </w:rPr>
        <w:t xml:space="preserve"> </w:t>
      </w:r>
      <w:r w:rsidR="007F57E7" w:rsidRPr="0096518C">
        <w:rPr>
          <w:rFonts w:ascii="Courier New" w:hAnsi="Courier New" w:cs="Courier New"/>
          <w:sz w:val="24"/>
          <w:szCs w:val="24"/>
        </w:rPr>
        <w:t xml:space="preserve">manufacturers </w:t>
      </w:r>
      <w:r w:rsidR="0063563D">
        <w:rPr>
          <w:rFonts w:ascii="Courier New" w:hAnsi="Courier New" w:cs="Courier New"/>
          <w:sz w:val="24"/>
          <w:szCs w:val="24"/>
        </w:rPr>
        <w:t xml:space="preserve">of both bivalent and trivalent vaccines </w:t>
      </w:r>
      <w:r w:rsidR="0063563D" w:rsidRPr="0096518C">
        <w:rPr>
          <w:rFonts w:ascii="Courier New" w:hAnsi="Courier New" w:cs="Courier New"/>
          <w:sz w:val="24"/>
          <w:szCs w:val="24"/>
        </w:rPr>
        <w:t xml:space="preserve">was $14.1 billion </w:t>
      </w:r>
      <w:r w:rsidR="00FF07E4">
        <w:rPr>
          <w:rFonts w:ascii="Courier New" w:hAnsi="Courier New" w:cs="Courier New"/>
          <w:sz w:val="24"/>
          <w:szCs w:val="24"/>
        </w:rPr>
        <w:t>in 2006-2014</w:t>
      </w:r>
      <w:r w:rsidRPr="0096518C">
        <w:rPr>
          <w:rFonts w:ascii="Courier New" w:hAnsi="Courier New" w:cs="Courier New"/>
          <w:sz w:val="24"/>
          <w:szCs w:val="24"/>
        </w:rPr>
        <w:t xml:space="preserve">. </w:t>
      </w:r>
      <w:r w:rsidR="001F6458">
        <w:rPr>
          <w:rFonts w:ascii="Courier New" w:hAnsi="Courier New" w:cs="Courier New"/>
          <w:sz w:val="24"/>
          <w:szCs w:val="24"/>
        </w:rPr>
        <w:t>We estimate that c</w:t>
      </w:r>
      <w:r w:rsidRPr="0096518C">
        <w:rPr>
          <w:rFonts w:ascii="Courier New" w:hAnsi="Courier New" w:cs="Courier New"/>
          <w:sz w:val="24"/>
          <w:szCs w:val="24"/>
        </w:rPr>
        <w:t xml:space="preserve">linical trials cost </w:t>
      </w:r>
      <w:r w:rsidR="00153E83" w:rsidRPr="0096518C">
        <w:rPr>
          <w:rFonts w:ascii="Courier New" w:hAnsi="Courier New" w:cs="Courier New"/>
          <w:sz w:val="24"/>
          <w:szCs w:val="24"/>
        </w:rPr>
        <w:t>$2.2</w:t>
      </w:r>
      <w:r w:rsidRPr="0096518C">
        <w:rPr>
          <w:rFonts w:ascii="Courier New" w:hAnsi="Courier New" w:cs="Courier New"/>
          <w:sz w:val="24"/>
          <w:szCs w:val="24"/>
        </w:rPr>
        <w:t xml:space="preserve"> billion</w:t>
      </w:r>
      <w:r w:rsidR="001F6458">
        <w:rPr>
          <w:rFonts w:ascii="Courier New" w:hAnsi="Courier New" w:cs="Courier New"/>
          <w:sz w:val="24"/>
          <w:szCs w:val="24"/>
        </w:rPr>
        <w:t xml:space="preserve"> (see Appendix for details)</w:t>
      </w:r>
      <w:r w:rsidR="00A13767" w:rsidRPr="0096518C">
        <w:rPr>
          <w:rFonts w:ascii="Courier New" w:hAnsi="Courier New" w:cs="Courier New"/>
          <w:sz w:val="24"/>
          <w:szCs w:val="24"/>
        </w:rPr>
        <w:t xml:space="preserve">, so pre-clinical studies would cost </w:t>
      </w:r>
      <w:r w:rsidR="00153E83" w:rsidRPr="0096518C">
        <w:rPr>
          <w:rFonts w:ascii="Courier New" w:hAnsi="Courier New" w:cs="Courier New"/>
          <w:sz w:val="24"/>
          <w:szCs w:val="24"/>
        </w:rPr>
        <w:t>$0.7</w:t>
      </w:r>
      <w:r w:rsidR="00A13767" w:rsidRPr="0096518C">
        <w:rPr>
          <w:rFonts w:ascii="Courier New" w:hAnsi="Courier New" w:cs="Courier New"/>
          <w:sz w:val="24"/>
          <w:szCs w:val="24"/>
        </w:rPr>
        <w:t xml:space="preserve"> billion </w:t>
      </w:r>
      <w:r w:rsidR="0037385E" w:rsidRPr="0096518C">
        <w:rPr>
          <w:rFonts w:ascii="Courier New" w:hAnsi="Courier New" w:cs="Courier New"/>
          <w:sz w:val="24"/>
          <w:szCs w:val="24"/>
        </w:rPr>
        <w:t xml:space="preserve">if they were </w:t>
      </w:r>
      <w:r w:rsidR="00A13767" w:rsidRPr="0096518C">
        <w:rPr>
          <w:rFonts w:ascii="Courier New" w:hAnsi="Courier New" w:cs="Courier New"/>
          <w:sz w:val="24"/>
          <w:szCs w:val="24"/>
        </w:rPr>
        <w:t xml:space="preserve">30% of total costs. </w:t>
      </w:r>
      <w:r w:rsidR="0037385E" w:rsidRPr="0096518C">
        <w:rPr>
          <w:rFonts w:ascii="Courier New" w:hAnsi="Courier New" w:cs="Courier New"/>
          <w:sz w:val="24"/>
          <w:szCs w:val="24"/>
        </w:rPr>
        <w:t>P</w:t>
      </w:r>
      <w:r w:rsidR="00A13767" w:rsidRPr="0096518C">
        <w:rPr>
          <w:rFonts w:ascii="Courier New" w:hAnsi="Courier New" w:cs="Courier New"/>
          <w:sz w:val="24"/>
          <w:szCs w:val="24"/>
        </w:rPr>
        <w:t xml:space="preserve">ublic sector grants </w:t>
      </w:r>
      <w:r w:rsidR="00073885">
        <w:rPr>
          <w:rFonts w:ascii="Courier New" w:hAnsi="Courier New" w:cs="Courier New"/>
          <w:sz w:val="24"/>
          <w:szCs w:val="24"/>
        </w:rPr>
        <w:t xml:space="preserve">in the United States and Australia </w:t>
      </w:r>
      <w:r w:rsidR="00A13767" w:rsidRPr="0096518C">
        <w:rPr>
          <w:rFonts w:ascii="Courier New" w:hAnsi="Courier New" w:cs="Courier New"/>
          <w:sz w:val="24"/>
          <w:szCs w:val="24"/>
        </w:rPr>
        <w:t xml:space="preserve">leading to patents that enabled </w:t>
      </w:r>
      <w:r w:rsidR="00A13767" w:rsidRPr="0096518C">
        <w:rPr>
          <w:rFonts w:ascii="Courier New" w:hAnsi="Courier New" w:cs="Courier New"/>
          <w:sz w:val="24"/>
          <w:szCs w:val="24"/>
        </w:rPr>
        <w:lastRenderedPageBreak/>
        <w:t>HPV candidate vaccines were esti</w:t>
      </w:r>
      <w:r w:rsidR="004B20AE" w:rsidRPr="0096518C">
        <w:rPr>
          <w:rFonts w:ascii="Courier New" w:hAnsi="Courier New" w:cs="Courier New"/>
          <w:sz w:val="24"/>
          <w:szCs w:val="24"/>
        </w:rPr>
        <w:t xml:space="preserve">mated to cost $4.9 million, </w:t>
      </w:r>
      <w:r w:rsidR="0037385E" w:rsidRPr="0096518C">
        <w:rPr>
          <w:rFonts w:ascii="Courier New" w:hAnsi="Courier New" w:cs="Courier New"/>
          <w:sz w:val="24"/>
          <w:szCs w:val="24"/>
        </w:rPr>
        <w:t xml:space="preserve">which would imply that they were sold to manufacturers with a markup of over </w:t>
      </w:r>
      <w:r w:rsidR="00153E83" w:rsidRPr="0096518C">
        <w:rPr>
          <w:rFonts w:ascii="Courier New" w:hAnsi="Courier New" w:cs="Courier New"/>
          <w:sz w:val="24"/>
          <w:szCs w:val="24"/>
        </w:rPr>
        <w:t>130</w:t>
      </w:r>
      <w:r w:rsidR="0037385E" w:rsidRPr="0096518C">
        <w:rPr>
          <w:rFonts w:ascii="Courier New" w:hAnsi="Courier New" w:cs="Courier New"/>
          <w:sz w:val="24"/>
          <w:szCs w:val="24"/>
        </w:rPr>
        <w:t xml:space="preserve"> times cost</w:t>
      </w:r>
      <w:r w:rsidR="004B20AE" w:rsidRPr="0096518C">
        <w:rPr>
          <w:rFonts w:ascii="Courier New" w:hAnsi="Courier New" w:cs="Courier New"/>
          <w:sz w:val="24"/>
          <w:szCs w:val="24"/>
        </w:rPr>
        <w:t xml:space="preserve">. </w:t>
      </w:r>
      <w:r w:rsidR="00551DCA" w:rsidRPr="0096518C">
        <w:rPr>
          <w:rFonts w:ascii="Courier New" w:hAnsi="Courier New" w:cs="Courier New"/>
          <w:sz w:val="24"/>
          <w:szCs w:val="24"/>
        </w:rPr>
        <w:t>E</w:t>
      </w:r>
      <w:r w:rsidR="004B20AE" w:rsidRPr="0096518C">
        <w:rPr>
          <w:rFonts w:ascii="Courier New" w:hAnsi="Courier New" w:cs="Courier New"/>
          <w:sz w:val="24"/>
          <w:szCs w:val="24"/>
        </w:rPr>
        <w:t xml:space="preserve">ven using </w:t>
      </w:r>
      <w:r w:rsidR="00551DCA" w:rsidRPr="0096518C">
        <w:rPr>
          <w:rFonts w:ascii="Courier New" w:hAnsi="Courier New" w:cs="Courier New"/>
          <w:sz w:val="24"/>
          <w:szCs w:val="24"/>
        </w:rPr>
        <w:t xml:space="preserve">a </w:t>
      </w:r>
      <w:r w:rsidR="00A13767" w:rsidRPr="0096518C">
        <w:rPr>
          <w:rFonts w:ascii="Courier New" w:hAnsi="Courier New" w:cs="Courier New"/>
          <w:sz w:val="24"/>
          <w:szCs w:val="24"/>
        </w:rPr>
        <w:t>figure</w:t>
      </w:r>
      <w:r w:rsidR="004B20AE" w:rsidRPr="0096518C">
        <w:rPr>
          <w:rFonts w:ascii="Courier New" w:hAnsi="Courier New" w:cs="Courier New"/>
          <w:sz w:val="24"/>
          <w:szCs w:val="24"/>
        </w:rPr>
        <w:t xml:space="preserve"> of </w:t>
      </w:r>
      <w:r w:rsidR="00153E83" w:rsidRPr="0096518C">
        <w:rPr>
          <w:rFonts w:ascii="Courier New" w:hAnsi="Courier New" w:cs="Courier New"/>
          <w:sz w:val="24"/>
          <w:szCs w:val="24"/>
        </w:rPr>
        <w:t>$2.9</w:t>
      </w:r>
      <w:r w:rsidR="004B20AE" w:rsidRPr="0096518C">
        <w:rPr>
          <w:rFonts w:ascii="Courier New" w:hAnsi="Courier New" w:cs="Courier New"/>
          <w:sz w:val="24"/>
          <w:szCs w:val="24"/>
        </w:rPr>
        <w:t xml:space="preserve"> billion in total costs</w:t>
      </w:r>
      <w:r w:rsidR="00A13767" w:rsidRPr="0096518C">
        <w:rPr>
          <w:rFonts w:ascii="Courier New" w:hAnsi="Courier New" w:cs="Courier New"/>
          <w:sz w:val="24"/>
          <w:szCs w:val="24"/>
        </w:rPr>
        <w:t xml:space="preserve">, </w:t>
      </w:r>
      <w:r w:rsidRPr="0096518C">
        <w:rPr>
          <w:rFonts w:ascii="Courier New" w:hAnsi="Courier New" w:cs="Courier New"/>
          <w:sz w:val="24"/>
          <w:szCs w:val="24"/>
        </w:rPr>
        <w:t xml:space="preserve">manufacturers </w:t>
      </w:r>
      <w:r w:rsidR="004B20AE" w:rsidRPr="0096518C">
        <w:rPr>
          <w:rFonts w:ascii="Courier New" w:hAnsi="Courier New" w:cs="Courier New"/>
          <w:sz w:val="24"/>
          <w:szCs w:val="24"/>
        </w:rPr>
        <w:t xml:space="preserve">would </w:t>
      </w:r>
      <w:r w:rsidRPr="0096518C">
        <w:rPr>
          <w:rFonts w:ascii="Courier New" w:hAnsi="Courier New" w:cs="Courier New"/>
          <w:sz w:val="24"/>
          <w:szCs w:val="24"/>
        </w:rPr>
        <w:t xml:space="preserve">have already achieved a positive return of </w:t>
      </w:r>
      <w:r w:rsidR="00414C85" w:rsidRPr="0096518C">
        <w:rPr>
          <w:rFonts w:ascii="Courier New" w:hAnsi="Courier New" w:cs="Courier New"/>
          <w:sz w:val="24"/>
          <w:szCs w:val="24"/>
        </w:rPr>
        <w:t xml:space="preserve">almost </w:t>
      </w:r>
      <w:r w:rsidR="007F57E7" w:rsidRPr="0096518C">
        <w:rPr>
          <w:rFonts w:ascii="Courier New" w:hAnsi="Courier New" w:cs="Courier New"/>
          <w:sz w:val="24"/>
          <w:szCs w:val="24"/>
        </w:rPr>
        <w:t xml:space="preserve">five </w:t>
      </w:r>
      <w:r w:rsidRPr="0096518C">
        <w:rPr>
          <w:rFonts w:ascii="Courier New" w:hAnsi="Courier New" w:cs="Courier New"/>
          <w:sz w:val="24"/>
          <w:szCs w:val="24"/>
        </w:rPr>
        <w:t xml:space="preserve">times </w:t>
      </w:r>
      <w:r w:rsidR="007F57E7" w:rsidRPr="0096518C">
        <w:rPr>
          <w:rFonts w:ascii="Courier New" w:hAnsi="Courier New" w:cs="Courier New"/>
          <w:sz w:val="24"/>
          <w:szCs w:val="24"/>
        </w:rPr>
        <w:t xml:space="preserve">on their </w:t>
      </w:r>
      <w:r w:rsidRPr="0096518C">
        <w:rPr>
          <w:rFonts w:ascii="Courier New" w:hAnsi="Courier New" w:cs="Courier New"/>
          <w:sz w:val="24"/>
          <w:szCs w:val="24"/>
        </w:rPr>
        <w:t>investment.</w:t>
      </w:r>
      <w:r w:rsidR="00487BDC" w:rsidRPr="0096518C">
        <w:rPr>
          <w:rFonts w:ascii="Courier New" w:hAnsi="Courier New" w:cs="Courier New"/>
          <w:sz w:val="24"/>
          <w:szCs w:val="24"/>
        </w:rPr>
        <w:t xml:space="preserve"> For comparison, vaccine development for two rotavirus vaccines was estimated to cost $317-974 million </w:t>
      </w:r>
      <w:r w:rsidR="00487BDC" w:rsidRPr="0096518C">
        <w:rPr>
          <w:rFonts w:ascii="Courier New" w:hAnsi="Courier New" w:cs="Courier New"/>
          <w:sz w:val="24"/>
          <w:szCs w:val="24"/>
        </w:rPr>
        <w:fldChar w:fldCharType="begin" w:fldLock="1"/>
      </w:r>
      <w:r w:rsidR="004A4271">
        <w:rPr>
          <w:rFonts w:ascii="Courier New" w:hAnsi="Courier New" w:cs="Courier New"/>
          <w:sz w:val="24"/>
          <w:szCs w:val="24"/>
        </w:rPr>
        <w:instrText>ADDIN CSL_CITATION { "citationItems" : [ { "id" : "ITEM-1", "itemData" : { "DOI" : "10.1016/j.vaccine.2009.07.077", "ISSN" : "1873-2518", "PMID" : "19665605", "abstract" : "Diseases like rotavirus afflict both upper- and lower-income countries, but most serious illnesses and deaths occur among the latter. It is a vital public health issue that vaccines for these types of global diseases can recover research and development (R&amp;D) costs from high-priced markets quickly so that manufacturers can offer affordable prices to lower-income nations. Cost recovery depends on how high R&amp;D costs are, and this study attempts to replace high, unverified estimates with lower, more verifiable estimates for two new vaccines, RotaTeq (Merck) and Rotarix (GlaxoSmithKline or GSK), based on detailed searches of public information and follow-up interviews with senior informants. We also offer a new perspective on \"cost of capital\" as a claim for recovery from public bodies. Our estimates suggest that companies can recover all fixed costs quickly from affluent markets and thus can offer these vaccines to lower-income countries at prices they can afford. Better vaccines are a shared project between companies and public health agencies; greater transparency and consistency in reporting of R&amp;D costs is needed so that fair prices can be established.", "author" : [ { "dropping-particle" : "", "family" : "Light", "given" : "Donald W", "non-dropping-particle" : "", "parse-names" : false, "suffix" : "" }, { "dropping-particle" : "", "family" : "Andrus", "given" : "Jon Kim", "non-dropping-particle" : "", "parse-names" : false, "suffix" : "" }, { "dropping-particle" : "", "family" : "Warburton", "given" : "Rebecca N", "non-dropping-particle" : "", "parse-names" : false, "suffix" : "" } ], "container-title" : "Vaccine", "id" : "ITEM-1", "issue" : "47", "issued" : { "date-parts" : [ [ "2009", "11", "5" ] ] }, "page" : "6627-33", "title" : "Estimated research and development costs of rotavirus vaccines.", "type" : "article-journal", "volume" : "27" }, "uris" : [ "http://www.mendeley.com/documents/?uuid=7f103762-4216-48e1-b06c-8c8c1dba69fa" ] } ], "mendeley" : { "formattedCitation" : "(16)", "plainTextFormattedCitation" : "(16)", "previouslyFormattedCitation" : "(16)" }, "properties" : { "noteIndex" : 0 }, "schema" : "https://github.com/citation-style-language/schema/raw/master/csl-citation.json" }</w:instrText>
      </w:r>
      <w:r w:rsidR="00487BDC" w:rsidRPr="0096518C">
        <w:rPr>
          <w:rFonts w:ascii="Courier New" w:hAnsi="Courier New" w:cs="Courier New"/>
          <w:sz w:val="24"/>
          <w:szCs w:val="24"/>
        </w:rPr>
        <w:fldChar w:fldCharType="separate"/>
      </w:r>
      <w:r w:rsidR="00FF07E4" w:rsidRPr="00FF07E4">
        <w:rPr>
          <w:rFonts w:ascii="Courier New" w:hAnsi="Courier New" w:cs="Courier New"/>
          <w:noProof/>
          <w:sz w:val="24"/>
          <w:szCs w:val="24"/>
        </w:rPr>
        <w:t>(16)</w:t>
      </w:r>
      <w:r w:rsidR="00487BDC" w:rsidRPr="0096518C">
        <w:rPr>
          <w:rFonts w:ascii="Courier New" w:hAnsi="Courier New" w:cs="Courier New"/>
          <w:sz w:val="24"/>
          <w:szCs w:val="24"/>
        </w:rPr>
        <w:fldChar w:fldCharType="end"/>
      </w:r>
      <w:r w:rsidR="00487BDC" w:rsidRPr="0096518C">
        <w:rPr>
          <w:rFonts w:ascii="Courier New" w:hAnsi="Courier New" w:cs="Courier New"/>
          <w:sz w:val="24"/>
          <w:szCs w:val="24"/>
        </w:rPr>
        <w:t>.</w:t>
      </w:r>
    </w:p>
    <w:p w14:paraId="1273A542" w14:textId="77777777" w:rsidR="00BE4165" w:rsidRPr="0096518C" w:rsidRDefault="00BE4165" w:rsidP="0096518C">
      <w:pPr>
        <w:spacing w:line="480" w:lineRule="auto"/>
        <w:rPr>
          <w:rFonts w:ascii="Courier New" w:hAnsi="Courier New" w:cs="Courier New"/>
          <w:b/>
          <w:sz w:val="24"/>
          <w:szCs w:val="24"/>
        </w:rPr>
      </w:pPr>
    </w:p>
    <w:p w14:paraId="79978FCB" w14:textId="77777777" w:rsidR="00BE4165" w:rsidRPr="0096518C" w:rsidRDefault="00BE4165" w:rsidP="0096518C">
      <w:pPr>
        <w:spacing w:line="480" w:lineRule="auto"/>
        <w:rPr>
          <w:rFonts w:ascii="Courier New" w:hAnsi="Courier New" w:cs="Courier New"/>
          <w:i/>
          <w:sz w:val="24"/>
          <w:szCs w:val="24"/>
        </w:rPr>
      </w:pPr>
      <w:r w:rsidRPr="0096518C">
        <w:rPr>
          <w:rFonts w:ascii="Courier New" w:hAnsi="Courier New" w:cs="Courier New"/>
          <w:i/>
          <w:sz w:val="24"/>
          <w:szCs w:val="24"/>
        </w:rPr>
        <w:t>Economic surplus per vaccinated cohort</w:t>
      </w:r>
    </w:p>
    <w:p w14:paraId="46744F23" w14:textId="140D8369" w:rsidR="00806DD0" w:rsidRPr="0096518C" w:rsidRDefault="007307FA" w:rsidP="0096518C">
      <w:pPr>
        <w:spacing w:line="480" w:lineRule="auto"/>
        <w:rPr>
          <w:rFonts w:ascii="Courier New" w:hAnsi="Courier New" w:cs="Courier New"/>
          <w:b/>
          <w:sz w:val="24"/>
          <w:szCs w:val="24"/>
        </w:rPr>
      </w:pPr>
      <w:r>
        <w:rPr>
          <w:rFonts w:ascii="Courier New" w:hAnsi="Courier New" w:cs="Courier New"/>
          <w:sz w:val="24"/>
          <w:szCs w:val="24"/>
        </w:rPr>
        <w:t>We found that the cost per DALY averted is well below the regional GDP per capita in every country income group, suggesting that HPV vaccination is cost-effective everywhere. T</w:t>
      </w:r>
      <w:r w:rsidR="00616E68" w:rsidRPr="0096518C">
        <w:rPr>
          <w:rFonts w:ascii="Courier New" w:hAnsi="Courier New" w:cs="Courier New"/>
          <w:sz w:val="24"/>
          <w:szCs w:val="24"/>
        </w:rPr>
        <w:t xml:space="preserve">he total economic </w:t>
      </w:r>
      <w:r w:rsidR="00711AB6" w:rsidRPr="0096518C">
        <w:rPr>
          <w:rFonts w:ascii="Courier New" w:hAnsi="Courier New" w:cs="Courier New"/>
          <w:sz w:val="24"/>
          <w:szCs w:val="24"/>
        </w:rPr>
        <w:t xml:space="preserve">surplus produced by vaccinating each cohort of 12-year old </w:t>
      </w:r>
      <w:r w:rsidR="006D5D66">
        <w:rPr>
          <w:rFonts w:ascii="Courier New" w:hAnsi="Courier New" w:cs="Courier New"/>
          <w:sz w:val="24"/>
          <w:szCs w:val="24"/>
        </w:rPr>
        <w:t>females</w:t>
      </w:r>
      <w:r w:rsidR="006D5D66" w:rsidRPr="0096518C">
        <w:rPr>
          <w:rFonts w:ascii="Courier New" w:hAnsi="Courier New" w:cs="Courier New"/>
          <w:sz w:val="24"/>
          <w:szCs w:val="24"/>
        </w:rPr>
        <w:t xml:space="preserve"> </w:t>
      </w:r>
      <w:r w:rsidR="00711AB6" w:rsidRPr="0096518C">
        <w:rPr>
          <w:rFonts w:ascii="Courier New" w:hAnsi="Courier New" w:cs="Courier New"/>
          <w:sz w:val="24"/>
          <w:szCs w:val="24"/>
        </w:rPr>
        <w:t>against HPV</w:t>
      </w:r>
      <w:r w:rsidR="00616E68" w:rsidRPr="0096518C">
        <w:rPr>
          <w:rFonts w:ascii="Courier New" w:hAnsi="Courier New" w:cs="Courier New"/>
          <w:sz w:val="24"/>
          <w:szCs w:val="24"/>
        </w:rPr>
        <w:t xml:space="preserve"> </w:t>
      </w:r>
      <w:r w:rsidR="0063563D">
        <w:rPr>
          <w:rFonts w:ascii="Courier New" w:hAnsi="Courier New" w:cs="Courier New"/>
          <w:sz w:val="24"/>
          <w:szCs w:val="24"/>
        </w:rPr>
        <w:t>was</w:t>
      </w:r>
      <w:r w:rsidR="0063563D" w:rsidRPr="0096518C">
        <w:rPr>
          <w:rFonts w:ascii="Courier New" w:hAnsi="Courier New" w:cs="Courier New"/>
          <w:sz w:val="24"/>
          <w:szCs w:val="24"/>
        </w:rPr>
        <w:t xml:space="preserve"> </w:t>
      </w:r>
      <w:r w:rsidR="00616E68" w:rsidRPr="0096518C">
        <w:rPr>
          <w:rFonts w:ascii="Courier New" w:hAnsi="Courier New" w:cs="Courier New"/>
          <w:sz w:val="24"/>
          <w:szCs w:val="24"/>
        </w:rPr>
        <w:t>$</w:t>
      </w:r>
      <w:r w:rsidR="002F0408" w:rsidRPr="0096518C">
        <w:rPr>
          <w:rFonts w:ascii="Courier New" w:hAnsi="Courier New" w:cs="Courier New"/>
          <w:sz w:val="24"/>
          <w:szCs w:val="24"/>
        </w:rPr>
        <w:t>13</w:t>
      </w:r>
      <w:r w:rsidR="00616E68" w:rsidRPr="0096518C">
        <w:rPr>
          <w:rFonts w:ascii="Courier New" w:hAnsi="Courier New" w:cs="Courier New"/>
          <w:sz w:val="24"/>
          <w:szCs w:val="24"/>
        </w:rPr>
        <w:t xml:space="preserve"> billion (</w:t>
      </w:r>
      <w:r w:rsidR="007909BD">
        <w:rPr>
          <w:rFonts w:ascii="Courier New" w:hAnsi="Courier New" w:cs="Courier New"/>
          <w:sz w:val="24"/>
          <w:szCs w:val="24"/>
        </w:rPr>
        <w:t>Exhibit 2</w:t>
      </w:r>
      <w:r w:rsidR="00616E68" w:rsidRPr="0096518C">
        <w:rPr>
          <w:rFonts w:ascii="Courier New" w:hAnsi="Courier New" w:cs="Courier New"/>
          <w:sz w:val="24"/>
          <w:szCs w:val="24"/>
        </w:rPr>
        <w:t>)</w:t>
      </w:r>
      <w:r w:rsidR="0063563D">
        <w:rPr>
          <w:rFonts w:ascii="Courier New" w:hAnsi="Courier New" w:cs="Courier New"/>
          <w:sz w:val="24"/>
          <w:szCs w:val="24"/>
        </w:rPr>
        <w:t xml:space="preserve"> in 2012</w:t>
      </w:r>
      <w:r w:rsidR="00616E68" w:rsidRPr="0096518C">
        <w:rPr>
          <w:rFonts w:ascii="Courier New" w:hAnsi="Courier New" w:cs="Courier New"/>
          <w:sz w:val="24"/>
          <w:szCs w:val="24"/>
        </w:rPr>
        <w:t xml:space="preserve">. </w:t>
      </w:r>
      <w:r w:rsidR="004D71E8" w:rsidRPr="0096518C">
        <w:rPr>
          <w:rFonts w:ascii="Courier New" w:hAnsi="Courier New" w:cs="Courier New"/>
          <w:sz w:val="24"/>
          <w:szCs w:val="24"/>
        </w:rPr>
        <w:t>High-income</w:t>
      </w:r>
      <w:r w:rsidR="009905DA" w:rsidRPr="0096518C">
        <w:rPr>
          <w:rFonts w:ascii="Courier New" w:hAnsi="Courier New" w:cs="Courier New"/>
          <w:sz w:val="24"/>
          <w:szCs w:val="24"/>
        </w:rPr>
        <w:t xml:space="preserve">, </w:t>
      </w:r>
      <w:r w:rsidR="004D71E8" w:rsidRPr="0096518C">
        <w:rPr>
          <w:rFonts w:ascii="Courier New" w:hAnsi="Courier New" w:cs="Courier New"/>
          <w:sz w:val="24"/>
          <w:szCs w:val="24"/>
        </w:rPr>
        <w:t>upper-middle-income</w:t>
      </w:r>
      <w:r w:rsidR="009905DA" w:rsidRPr="0096518C">
        <w:rPr>
          <w:rFonts w:ascii="Courier New" w:hAnsi="Courier New" w:cs="Courier New"/>
          <w:sz w:val="24"/>
          <w:szCs w:val="24"/>
        </w:rPr>
        <w:t xml:space="preserve"> and </w:t>
      </w:r>
      <w:r w:rsidR="004D71E8" w:rsidRPr="0096518C">
        <w:rPr>
          <w:rFonts w:ascii="Courier New" w:hAnsi="Courier New" w:cs="Courier New"/>
          <w:sz w:val="24"/>
          <w:szCs w:val="24"/>
        </w:rPr>
        <w:t>lower-middle-income</w:t>
      </w:r>
      <w:r w:rsidR="009905DA" w:rsidRPr="0096518C">
        <w:rPr>
          <w:rFonts w:ascii="Courier New" w:hAnsi="Courier New" w:cs="Courier New"/>
          <w:sz w:val="24"/>
          <w:szCs w:val="24"/>
        </w:rPr>
        <w:t xml:space="preserve"> countries each receive</w:t>
      </w:r>
      <w:r w:rsidR="0063563D">
        <w:rPr>
          <w:rFonts w:ascii="Courier New" w:hAnsi="Courier New" w:cs="Courier New"/>
          <w:sz w:val="24"/>
          <w:szCs w:val="24"/>
        </w:rPr>
        <w:t>d</w:t>
      </w:r>
      <w:r w:rsidR="009905DA" w:rsidRPr="0096518C">
        <w:rPr>
          <w:rFonts w:ascii="Courier New" w:hAnsi="Courier New" w:cs="Courier New"/>
          <w:sz w:val="24"/>
          <w:szCs w:val="24"/>
        </w:rPr>
        <w:t xml:space="preserve"> approximate</w:t>
      </w:r>
      <w:r w:rsidR="00624977" w:rsidRPr="0096518C">
        <w:rPr>
          <w:rFonts w:ascii="Courier New" w:hAnsi="Courier New" w:cs="Courier New"/>
          <w:sz w:val="24"/>
          <w:szCs w:val="24"/>
        </w:rPr>
        <w:t>ly</w:t>
      </w:r>
      <w:r w:rsidR="009905DA" w:rsidRPr="0096518C">
        <w:rPr>
          <w:rFonts w:ascii="Courier New" w:hAnsi="Courier New" w:cs="Courier New"/>
          <w:sz w:val="24"/>
          <w:szCs w:val="24"/>
        </w:rPr>
        <w:t xml:space="preserve"> equal shares of this surplus, but </w:t>
      </w:r>
      <w:r w:rsidR="004D71E8" w:rsidRPr="0096518C">
        <w:rPr>
          <w:rFonts w:ascii="Courier New" w:hAnsi="Courier New" w:cs="Courier New"/>
          <w:sz w:val="24"/>
          <w:szCs w:val="24"/>
        </w:rPr>
        <w:t>low-income</w:t>
      </w:r>
      <w:r w:rsidR="009905DA" w:rsidRPr="0096518C">
        <w:rPr>
          <w:rFonts w:ascii="Courier New" w:hAnsi="Courier New" w:cs="Courier New"/>
          <w:sz w:val="24"/>
          <w:szCs w:val="24"/>
        </w:rPr>
        <w:t xml:space="preserve"> countries receive</w:t>
      </w:r>
      <w:r w:rsidR="0063563D">
        <w:rPr>
          <w:rFonts w:ascii="Courier New" w:hAnsi="Courier New" w:cs="Courier New"/>
          <w:sz w:val="24"/>
          <w:szCs w:val="24"/>
        </w:rPr>
        <w:t>d</w:t>
      </w:r>
      <w:r w:rsidR="009905DA" w:rsidRPr="0096518C">
        <w:rPr>
          <w:rFonts w:ascii="Courier New" w:hAnsi="Courier New" w:cs="Courier New"/>
          <w:sz w:val="24"/>
          <w:szCs w:val="24"/>
        </w:rPr>
        <w:t xml:space="preserve"> a smaller share. Because the size of the vaccination cohort in </w:t>
      </w:r>
      <w:r w:rsidR="00624977" w:rsidRPr="0096518C">
        <w:rPr>
          <w:rFonts w:ascii="Courier New" w:hAnsi="Courier New" w:cs="Courier New"/>
          <w:sz w:val="24"/>
          <w:szCs w:val="24"/>
        </w:rPr>
        <w:t xml:space="preserve">each </w:t>
      </w:r>
      <w:r w:rsidR="009905DA" w:rsidRPr="0096518C">
        <w:rPr>
          <w:rFonts w:ascii="Courier New" w:hAnsi="Courier New" w:cs="Courier New"/>
          <w:sz w:val="24"/>
          <w:szCs w:val="24"/>
        </w:rPr>
        <w:t xml:space="preserve">country income groups </w:t>
      </w:r>
      <w:r w:rsidR="00624977" w:rsidRPr="0096518C">
        <w:rPr>
          <w:rFonts w:ascii="Courier New" w:hAnsi="Courier New" w:cs="Courier New"/>
          <w:sz w:val="24"/>
          <w:szCs w:val="24"/>
        </w:rPr>
        <w:t>differs</w:t>
      </w:r>
      <w:r w:rsidR="009905DA" w:rsidRPr="0096518C">
        <w:rPr>
          <w:rFonts w:ascii="Courier New" w:hAnsi="Courier New" w:cs="Courier New"/>
          <w:sz w:val="24"/>
          <w:szCs w:val="24"/>
        </w:rPr>
        <w:t>, high-income countries receive</w:t>
      </w:r>
      <w:r w:rsidR="0063563D">
        <w:rPr>
          <w:rFonts w:ascii="Courier New" w:hAnsi="Courier New" w:cs="Courier New"/>
          <w:sz w:val="24"/>
          <w:szCs w:val="24"/>
        </w:rPr>
        <w:t>d</w:t>
      </w:r>
      <w:r w:rsidR="009905DA" w:rsidRPr="0096518C">
        <w:rPr>
          <w:rFonts w:ascii="Courier New" w:hAnsi="Courier New" w:cs="Courier New"/>
          <w:sz w:val="24"/>
          <w:szCs w:val="24"/>
        </w:rPr>
        <w:t xml:space="preserve"> the largest surplus per vaccinated </w:t>
      </w:r>
      <w:r w:rsidR="006D5D66">
        <w:rPr>
          <w:rFonts w:ascii="Courier New" w:hAnsi="Courier New" w:cs="Courier New"/>
          <w:sz w:val="24"/>
          <w:szCs w:val="24"/>
        </w:rPr>
        <w:t>female</w:t>
      </w:r>
      <w:r w:rsidR="009905DA" w:rsidRPr="0096518C">
        <w:rPr>
          <w:rFonts w:ascii="Courier New" w:hAnsi="Courier New" w:cs="Courier New"/>
          <w:sz w:val="24"/>
          <w:szCs w:val="24"/>
        </w:rPr>
        <w:t xml:space="preserve">. The </w:t>
      </w:r>
      <w:r>
        <w:rPr>
          <w:rFonts w:ascii="Courier New" w:hAnsi="Courier New" w:cs="Courier New"/>
          <w:sz w:val="24"/>
          <w:szCs w:val="24"/>
        </w:rPr>
        <w:t xml:space="preserve">cost per DALY averted was most favourable in low-income countries but the </w:t>
      </w:r>
      <w:r w:rsidR="009905DA" w:rsidRPr="0096518C">
        <w:rPr>
          <w:rFonts w:ascii="Courier New" w:hAnsi="Courier New" w:cs="Courier New"/>
          <w:sz w:val="24"/>
          <w:szCs w:val="24"/>
        </w:rPr>
        <w:t>economic surplus decrease</w:t>
      </w:r>
      <w:r w:rsidR="0063563D">
        <w:rPr>
          <w:rFonts w:ascii="Courier New" w:hAnsi="Courier New" w:cs="Courier New"/>
          <w:sz w:val="24"/>
          <w:szCs w:val="24"/>
        </w:rPr>
        <w:t>d</w:t>
      </w:r>
      <w:r w:rsidR="009905DA" w:rsidRPr="0096518C">
        <w:rPr>
          <w:rFonts w:ascii="Courier New" w:hAnsi="Courier New" w:cs="Courier New"/>
          <w:sz w:val="24"/>
          <w:szCs w:val="24"/>
        </w:rPr>
        <w:t xml:space="preserve"> </w:t>
      </w:r>
      <w:r w:rsidR="002F0408" w:rsidRPr="0096518C">
        <w:rPr>
          <w:rFonts w:ascii="Courier New" w:hAnsi="Courier New" w:cs="Courier New"/>
          <w:sz w:val="24"/>
          <w:szCs w:val="24"/>
        </w:rPr>
        <w:t>with income level</w:t>
      </w:r>
      <w:r w:rsidR="00054823">
        <w:rPr>
          <w:rFonts w:ascii="Courier New" w:hAnsi="Courier New" w:cs="Courier New"/>
          <w:sz w:val="24"/>
          <w:szCs w:val="24"/>
        </w:rPr>
        <w:t>:</w:t>
      </w:r>
      <w:r w:rsidR="002F0408" w:rsidRPr="0096518C">
        <w:rPr>
          <w:rFonts w:ascii="Courier New" w:hAnsi="Courier New" w:cs="Courier New"/>
          <w:sz w:val="24"/>
          <w:szCs w:val="24"/>
        </w:rPr>
        <w:t xml:space="preserve"> high-income countries gain</w:t>
      </w:r>
      <w:r w:rsidR="00054823">
        <w:rPr>
          <w:rFonts w:ascii="Courier New" w:hAnsi="Courier New" w:cs="Courier New"/>
          <w:sz w:val="24"/>
          <w:szCs w:val="24"/>
        </w:rPr>
        <w:t>ed</w:t>
      </w:r>
      <w:r w:rsidR="002F0408" w:rsidRPr="0096518C">
        <w:rPr>
          <w:rFonts w:ascii="Courier New" w:hAnsi="Courier New" w:cs="Courier New"/>
          <w:sz w:val="24"/>
          <w:szCs w:val="24"/>
        </w:rPr>
        <w:t xml:space="preserve"> over </w:t>
      </w:r>
      <w:r w:rsidR="0008637C" w:rsidRPr="0096518C">
        <w:rPr>
          <w:rFonts w:ascii="Courier New" w:hAnsi="Courier New" w:cs="Courier New"/>
          <w:sz w:val="24"/>
          <w:szCs w:val="24"/>
        </w:rPr>
        <w:t>five</w:t>
      </w:r>
      <w:r w:rsidR="002F0408" w:rsidRPr="0096518C">
        <w:rPr>
          <w:rFonts w:ascii="Courier New" w:hAnsi="Courier New" w:cs="Courier New"/>
          <w:sz w:val="24"/>
          <w:szCs w:val="24"/>
        </w:rPr>
        <w:t xml:space="preserve"> times more economic value per vaccinated </w:t>
      </w:r>
      <w:r w:rsidR="006D5D66">
        <w:rPr>
          <w:rFonts w:ascii="Courier New" w:hAnsi="Courier New" w:cs="Courier New"/>
          <w:sz w:val="24"/>
          <w:szCs w:val="24"/>
        </w:rPr>
        <w:t>female</w:t>
      </w:r>
      <w:r w:rsidR="006D5D66" w:rsidRPr="0096518C">
        <w:rPr>
          <w:rFonts w:ascii="Courier New" w:hAnsi="Courier New" w:cs="Courier New"/>
          <w:sz w:val="24"/>
          <w:szCs w:val="24"/>
        </w:rPr>
        <w:t xml:space="preserve"> </w:t>
      </w:r>
      <w:r w:rsidR="00711AB6" w:rsidRPr="0096518C">
        <w:rPr>
          <w:rFonts w:ascii="Courier New" w:hAnsi="Courier New" w:cs="Courier New"/>
          <w:sz w:val="24"/>
          <w:szCs w:val="24"/>
        </w:rPr>
        <w:t>compared t</w:t>
      </w:r>
      <w:r w:rsidR="004C1619" w:rsidRPr="0096518C">
        <w:rPr>
          <w:rFonts w:ascii="Courier New" w:hAnsi="Courier New" w:cs="Courier New"/>
          <w:sz w:val="24"/>
          <w:szCs w:val="24"/>
        </w:rPr>
        <w:t xml:space="preserve">o </w:t>
      </w:r>
      <w:r w:rsidR="004D71E8" w:rsidRPr="0096518C">
        <w:rPr>
          <w:rFonts w:ascii="Courier New" w:hAnsi="Courier New" w:cs="Courier New"/>
          <w:sz w:val="24"/>
          <w:szCs w:val="24"/>
        </w:rPr>
        <w:t>low-income</w:t>
      </w:r>
      <w:r w:rsidR="002F0408" w:rsidRPr="0096518C">
        <w:rPr>
          <w:rFonts w:ascii="Courier New" w:hAnsi="Courier New" w:cs="Courier New"/>
          <w:sz w:val="24"/>
          <w:szCs w:val="24"/>
        </w:rPr>
        <w:t xml:space="preserve"> countries</w:t>
      </w:r>
      <w:r w:rsidR="00711AB6" w:rsidRPr="0096518C">
        <w:rPr>
          <w:rFonts w:ascii="Courier New" w:hAnsi="Courier New" w:cs="Courier New"/>
          <w:sz w:val="24"/>
          <w:szCs w:val="24"/>
        </w:rPr>
        <w:t>.</w:t>
      </w:r>
      <w:r w:rsidR="006D73DE" w:rsidRPr="0096518C">
        <w:rPr>
          <w:rFonts w:ascii="Courier New" w:hAnsi="Courier New" w:cs="Courier New"/>
          <w:sz w:val="24"/>
          <w:szCs w:val="24"/>
        </w:rPr>
        <w:t xml:space="preserve"> </w:t>
      </w:r>
      <w:r w:rsidR="00D201A6" w:rsidRPr="0096518C">
        <w:rPr>
          <w:rFonts w:ascii="Courier New" w:hAnsi="Courier New" w:cs="Courier New"/>
          <w:sz w:val="24"/>
          <w:szCs w:val="24"/>
        </w:rPr>
        <w:t xml:space="preserve">However, </w:t>
      </w:r>
      <w:r w:rsidR="00D201A6" w:rsidRPr="0096518C">
        <w:rPr>
          <w:rFonts w:ascii="Courier New" w:hAnsi="Courier New" w:cs="Courier New"/>
          <w:sz w:val="24"/>
          <w:szCs w:val="24"/>
        </w:rPr>
        <w:lastRenderedPageBreak/>
        <w:t xml:space="preserve">most of the cost of vaccine procurement and delivery in these </w:t>
      </w:r>
      <w:r w:rsidR="004C1619" w:rsidRPr="0096518C">
        <w:rPr>
          <w:rFonts w:ascii="Courier New" w:hAnsi="Courier New" w:cs="Courier New"/>
          <w:sz w:val="24"/>
          <w:szCs w:val="24"/>
        </w:rPr>
        <w:t xml:space="preserve">countries </w:t>
      </w:r>
      <w:r w:rsidR="00054823">
        <w:rPr>
          <w:rFonts w:ascii="Courier New" w:hAnsi="Courier New" w:cs="Courier New"/>
          <w:sz w:val="24"/>
          <w:szCs w:val="24"/>
        </w:rPr>
        <w:t>was</w:t>
      </w:r>
      <w:r w:rsidR="00054823" w:rsidRPr="0096518C">
        <w:rPr>
          <w:rFonts w:ascii="Courier New" w:hAnsi="Courier New" w:cs="Courier New"/>
          <w:sz w:val="24"/>
          <w:szCs w:val="24"/>
        </w:rPr>
        <w:t xml:space="preserve"> </w:t>
      </w:r>
      <w:r w:rsidR="004C1619" w:rsidRPr="0096518C">
        <w:rPr>
          <w:rFonts w:ascii="Courier New" w:hAnsi="Courier New" w:cs="Courier New"/>
          <w:sz w:val="24"/>
          <w:szCs w:val="24"/>
        </w:rPr>
        <w:t xml:space="preserve">met </w:t>
      </w:r>
      <w:r w:rsidR="00D201A6" w:rsidRPr="0096518C">
        <w:rPr>
          <w:rFonts w:ascii="Courier New" w:hAnsi="Courier New" w:cs="Courier New"/>
          <w:sz w:val="24"/>
          <w:szCs w:val="24"/>
        </w:rPr>
        <w:t>by Gavi.</w:t>
      </w:r>
    </w:p>
    <w:p w14:paraId="770CDD3C" w14:textId="77777777" w:rsidR="00711AB6" w:rsidRPr="0096518C" w:rsidRDefault="00711AB6" w:rsidP="0096518C">
      <w:pPr>
        <w:spacing w:line="480" w:lineRule="auto"/>
        <w:rPr>
          <w:rFonts w:ascii="Courier New" w:hAnsi="Courier New" w:cs="Courier New"/>
          <w:b/>
          <w:sz w:val="24"/>
          <w:szCs w:val="24"/>
        </w:rPr>
      </w:pPr>
    </w:p>
    <w:p w14:paraId="0F03D3B7" w14:textId="300BC176" w:rsidR="00493DD1" w:rsidRPr="0096518C" w:rsidRDefault="00DF3D6B" w:rsidP="0096518C">
      <w:pPr>
        <w:spacing w:line="480" w:lineRule="auto"/>
        <w:rPr>
          <w:rFonts w:ascii="Courier New" w:hAnsi="Courier New" w:cs="Courier New"/>
          <w:b/>
          <w:i/>
          <w:sz w:val="24"/>
          <w:szCs w:val="24"/>
        </w:rPr>
      </w:pPr>
      <w:r w:rsidRPr="0096518C">
        <w:rPr>
          <w:rFonts w:ascii="Courier New" w:hAnsi="Courier New" w:cs="Courier New"/>
          <w:b/>
          <w:sz w:val="24"/>
          <w:szCs w:val="24"/>
        </w:rPr>
        <w:t xml:space="preserve">Alternative </w:t>
      </w:r>
      <w:r w:rsidR="00054823">
        <w:rPr>
          <w:rFonts w:ascii="Courier New" w:hAnsi="Courier New" w:cs="Courier New"/>
          <w:b/>
          <w:sz w:val="24"/>
          <w:szCs w:val="24"/>
        </w:rPr>
        <w:t>S</w:t>
      </w:r>
      <w:r w:rsidR="00054823" w:rsidRPr="0096518C">
        <w:rPr>
          <w:rFonts w:ascii="Courier New" w:hAnsi="Courier New" w:cs="Courier New"/>
          <w:b/>
          <w:sz w:val="24"/>
          <w:szCs w:val="24"/>
        </w:rPr>
        <w:t>cenarios</w:t>
      </w:r>
    </w:p>
    <w:p w14:paraId="20DDD4F8" w14:textId="3646C65D" w:rsidR="00806DD0" w:rsidRPr="0096518C" w:rsidRDefault="00DF3D6B" w:rsidP="0096518C">
      <w:pPr>
        <w:spacing w:line="480" w:lineRule="auto"/>
        <w:rPr>
          <w:rFonts w:ascii="Courier New" w:hAnsi="Courier New" w:cs="Courier New"/>
          <w:sz w:val="24"/>
          <w:szCs w:val="24"/>
        </w:rPr>
      </w:pPr>
      <w:r w:rsidRPr="0096518C">
        <w:rPr>
          <w:rFonts w:ascii="Courier New" w:hAnsi="Courier New" w:cs="Courier New"/>
          <w:sz w:val="24"/>
          <w:szCs w:val="24"/>
        </w:rPr>
        <w:t xml:space="preserve">The distribution of the economic surplus </w:t>
      </w:r>
      <w:r w:rsidR="00054823">
        <w:rPr>
          <w:rFonts w:ascii="Courier New" w:hAnsi="Courier New" w:cs="Courier New"/>
          <w:sz w:val="24"/>
          <w:szCs w:val="24"/>
        </w:rPr>
        <w:t xml:space="preserve">among countries </w:t>
      </w:r>
      <w:r w:rsidRPr="0096518C">
        <w:rPr>
          <w:rFonts w:ascii="Courier New" w:hAnsi="Courier New" w:cs="Courier New"/>
          <w:sz w:val="24"/>
          <w:szCs w:val="24"/>
        </w:rPr>
        <w:t>change</w:t>
      </w:r>
      <w:r w:rsidR="00054823">
        <w:rPr>
          <w:rFonts w:ascii="Courier New" w:hAnsi="Courier New" w:cs="Courier New"/>
          <w:sz w:val="24"/>
          <w:szCs w:val="24"/>
        </w:rPr>
        <w:t>d</w:t>
      </w:r>
      <w:r w:rsidRPr="0096518C">
        <w:rPr>
          <w:rFonts w:ascii="Courier New" w:hAnsi="Courier New" w:cs="Courier New"/>
          <w:sz w:val="24"/>
          <w:szCs w:val="24"/>
        </w:rPr>
        <w:t xml:space="preserve"> </w:t>
      </w:r>
      <w:r w:rsidR="00561B52" w:rsidRPr="0096518C">
        <w:rPr>
          <w:rFonts w:ascii="Courier New" w:hAnsi="Courier New" w:cs="Courier New"/>
          <w:sz w:val="24"/>
          <w:szCs w:val="24"/>
        </w:rPr>
        <w:t xml:space="preserve">with </w:t>
      </w:r>
      <w:r w:rsidR="00054823">
        <w:rPr>
          <w:rFonts w:ascii="Courier New" w:hAnsi="Courier New" w:cs="Courier New"/>
          <w:sz w:val="24"/>
          <w:szCs w:val="24"/>
        </w:rPr>
        <w:t xml:space="preserve">each </w:t>
      </w:r>
      <w:r w:rsidR="00561B52" w:rsidRPr="0096518C">
        <w:rPr>
          <w:rFonts w:ascii="Courier New" w:hAnsi="Courier New" w:cs="Courier New"/>
          <w:sz w:val="24"/>
          <w:szCs w:val="24"/>
        </w:rPr>
        <w:t xml:space="preserve">different </w:t>
      </w:r>
      <w:r w:rsidR="00806DD0" w:rsidRPr="0096518C">
        <w:rPr>
          <w:rFonts w:ascii="Courier New" w:hAnsi="Courier New" w:cs="Courier New"/>
          <w:sz w:val="24"/>
          <w:szCs w:val="24"/>
        </w:rPr>
        <w:t xml:space="preserve">parameter </w:t>
      </w:r>
      <w:r w:rsidR="00322FEE" w:rsidRPr="0096518C">
        <w:rPr>
          <w:rFonts w:ascii="Courier New" w:hAnsi="Courier New" w:cs="Courier New"/>
          <w:sz w:val="24"/>
          <w:szCs w:val="24"/>
        </w:rPr>
        <w:t xml:space="preserve">and pricing </w:t>
      </w:r>
      <w:r w:rsidR="00561B52" w:rsidRPr="0096518C">
        <w:rPr>
          <w:rFonts w:ascii="Courier New" w:hAnsi="Courier New" w:cs="Courier New"/>
          <w:sz w:val="24"/>
          <w:szCs w:val="24"/>
        </w:rPr>
        <w:t xml:space="preserve">scenario </w:t>
      </w:r>
      <w:r w:rsidR="007909BD">
        <w:rPr>
          <w:rFonts w:ascii="Courier New" w:hAnsi="Courier New" w:cs="Courier New"/>
          <w:sz w:val="24"/>
          <w:szCs w:val="24"/>
        </w:rPr>
        <w:t>(Exhibit 3</w:t>
      </w:r>
      <w:r w:rsidR="00561B52" w:rsidRPr="0096518C">
        <w:rPr>
          <w:rFonts w:ascii="Courier New" w:hAnsi="Courier New" w:cs="Courier New"/>
          <w:sz w:val="24"/>
          <w:szCs w:val="24"/>
        </w:rPr>
        <w:t xml:space="preserve">). </w:t>
      </w:r>
      <w:r w:rsidR="00806DD0" w:rsidRPr="0096518C">
        <w:rPr>
          <w:rFonts w:ascii="Courier New" w:hAnsi="Courier New" w:cs="Courier New"/>
          <w:sz w:val="24"/>
          <w:szCs w:val="24"/>
        </w:rPr>
        <w:t>At a lower monetisation rate of DALYs averted of 0.52 times GDP per capita, less of the surplus goes to consumers, particularly high-income countries. The opposite happens with a high rate of 2.2 times GDP per capita. However, low-income countries’ share remains fairly static at around 5-6% of the total surplus.</w:t>
      </w:r>
    </w:p>
    <w:p w14:paraId="793FFE7D" w14:textId="77777777" w:rsidR="00806DD0" w:rsidRPr="0096518C" w:rsidRDefault="00806DD0" w:rsidP="0096518C">
      <w:pPr>
        <w:spacing w:line="480" w:lineRule="auto"/>
        <w:rPr>
          <w:rFonts w:ascii="Courier New" w:hAnsi="Courier New" w:cs="Courier New"/>
          <w:sz w:val="24"/>
          <w:szCs w:val="24"/>
        </w:rPr>
      </w:pPr>
    </w:p>
    <w:p w14:paraId="2712FDCB" w14:textId="71AF15CC" w:rsidR="00806DD0" w:rsidRPr="0096518C" w:rsidRDefault="00806DD0" w:rsidP="0096518C">
      <w:pPr>
        <w:spacing w:line="480" w:lineRule="auto"/>
        <w:rPr>
          <w:rFonts w:ascii="Courier New" w:hAnsi="Courier New" w:cs="Courier New"/>
          <w:sz w:val="24"/>
          <w:szCs w:val="24"/>
        </w:rPr>
      </w:pPr>
      <w:r w:rsidRPr="0096518C">
        <w:rPr>
          <w:rFonts w:ascii="Courier New" w:hAnsi="Courier New" w:cs="Courier New"/>
          <w:sz w:val="24"/>
          <w:szCs w:val="24"/>
        </w:rPr>
        <w:t>If HPV vaccines also protect against other cancers besides cervical cancer, then the economic surplus increases</w:t>
      </w:r>
      <w:r w:rsidR="00054823" w:rsidRPr="00054823">
        <w:rPr>
          <w:rFonts w:ascii="Courier New" w:hAnsi="Courier New" w:cs="Courier New"/>
          <w:sz w:val="24"/>
          <w:szCs w:val="24"/>
        </w:rPr>
        <w:t xml:space="preserve"> </w:t>
      </w:r>
      <w:r w:rsidR="00054823" w:rsidRPr="0096518C">
        <w:rPr>
          <w:rFonts w:ascii="Courier New" w:hAnsi="Courier New" w:cs="Courier New"/>
          <w:sz w:val="24"/>
          <w:szCs w:val="24"/>
        </w:rPr>
        <w:t>overall</w:t>
      </w:r>
      <w:r w:rsidRPr="0096518C">
        <w:rPr>
          <w:rFonts w:ascii="Courier New" w:hAnsi="Courier New" w:cs="Courier New"/>
          <w:sz w:val="24"/>
          <w:szCs w:val="24"/>
        </w:rPr>
        <w:t>, but most of the additional benefit goes to high-income countries since non-cervical HPV-related cancers form the largest proportion of HPV-related cancers in these countries.</w:t>
      </w:r>
    </w:p>
    <w:p w14:paraId="1E9F1C4E" w14:textId="77777777" w:rsidR="00806DD0" w:rsidRPr="0096518C" w:rsidRDefault="00806DD0" w:rsidP="0096518C">
      <w:pPr>
        <w:spacing w:line="480" w:lineRule="auto"/>
        <w:rPr>
          <w:rFonts w:ascii="Courier New" w:hAnsi="Courier New" w:cs="Courier New"/>
          <w:sz w:val="24"/>
          <w:szCs w:val="24"/>
        </w:rPr>
      </w:pPr>
    </w:p>
    <w:p w14:paraId="590DA1B8" w14:textId="2BABE7A3" w:rsidR="006A0B9B" w:rsidRPr="0096518C" w:rsidRDefault="006A0B9B" w:rsidP="0096518C">
      <w:pPr>
        <w:spacing w:line="480" w:lineRule="auto"/>
        <w:rPr>
          <w:rFonts w:ascii="Courier New" w:hAnsi="Courier New" w:cs="Courier New"/>
          <w:sz w:val="24"/>
          <w:szCs w:val="24"/>
        </w:rPr>
      </w:pPr>
      <w:r w:rsidRPr="0096518C">
        <w:rPr>
          <w:rFonts w:ascii="Courier New" w:hAnsi="Courier New" w:cs="Courier New"/>
          <w:sz w:val="24"/>
          <w:szCs w:val="24"/>
        </w:rPr>
        <w:t xml:space="preserve">If </w:t>
      </w:r>
      <w:r w:rsidR="00054823">
        <w:rPr>
          <w:rFonts w:ascii="Courier New" w:hAnsi="Courier New" w:cs="Courier New"/>
          <w:sz w:val="24"/>
          <w:szCs w:val="24"/>
        </w:rPr>
        <w:t>we only included</w:t>
      </w:r>
      <w:r w:rsidR="00054823" w:rsidRPr="0096518C">
        <w:rPr>
          <w:rFonts w:ascii="Courier New" w:hAnsi="Courier New" w:cs="Courier New"/>
          <w:sz w:val="24"/>
          <w:szCs w:val="24"/>
        </w:rPr>
        <w:t xml:space="preserve"> </w:t>
      </w:r>
      <w:r w:rsidR="00054823">
        <w:rPr>
          <w:rFonts w:ascii="Courier New" w:hAnsi="Courier New" w:cs="Courier New"/>
          <w:sz w:val="24"/>
          <w:szCs w:val="24"/>
        </w:rPr>
        <w:t xml:space="preserve">the </w:t>
      </w:r>
      <w:r w:rsidRPr="0096518C">
        <w:rPr>
          <w:rFonts w:ascii="Courier New" w:hAnsi="Courier New" w:cs="Courier New"/>
          <w:sz w:val="24"/>
          <w:szCs w:val="24"/>
        </w:rPr>
        <w:t xml:space="preserve">countries that had introduced nationwide HPV vaccination by July 2015, the share of the surplus </w:t>
      </w:r>
      <w:r w:rsidR="00054823">
        <w:rPr>
          <w:rFonts w:ascii="Courier New" w:hAnsi="Courier New" w:cs="Courier New"/>
          <w:sz w:val="24"/>
          <w:szCs w:val="24"/>
        </w:rPr>
        <w:t>received by</w:t>
      </w:r>
      <w:r w:rsidRPr="0096518C">
        <w:rPr>
          <w:rFonts w:ascii="Courier New" w:hAnsi="Courier New" w:cs="Courier New"/>
          <w:sz w:val="24"/>
          <w:szCs w:val="24"/>
        </w:rPr>
        <w:t xml:space="preserve"> lower-middle and low income countries decreases to almost 0%, showing slow uptake of vaccination by these countries.</w:t>
      </w:r>
    </w:p>
    <w:p w14:paraId="7B01F152" w14:textId="77777777" w:rsidR="00322FEE" w:rsidRPr="0096518C" w:rsidRDefault="00322FEE" w:rsidP="0096518C">
      <w:pPr>
        <w:spacing w:line="480" w:lineRule="auto"/>
        <w:rPr>
          <w:rFonts w:ascii="Courier New" w:hAnsi="Courier New" w:cs="Courier New"/>
          <w:sz w:val="24"/>
          <w:szCs w:val="24"/>
        </w:rPr>
      </w:pPr>
    </w:p>
    <w:p w14:paraId="1493E30F" w14:textId="05194AF0" w:rsidR="00DF3D6B" w:rsidRPr="0096518C" w:rsidRDefault="00322FEE" w:rsidP="0096518C">
      <w:pPr>
        <w:spacing w:line="480" w:lineRule="auto"/>
        <w:rPr>
          <w:rFonts w:ascii="Courier New" w:hAnsi="Courier New" w:cs="Courier New"/>
          <w:sz w:val="24"/>
          <w:szCs w:val="24"/>
        </w:rPr>
      </w:pPr>
      <w:r w:rsidRPr="0096518C">
        <w:rPr>
          <w:rFonts w:ascii="Courier New" w:hAnsi="Courier New" w:cs="Courier New"/>
          <w:sz w:val="24"/>
          <w:szCs w:val="24"/>
        </w:rPr>
        <w:lastRenderedPageBreak/>
        <w:t xml:space="preserve"> </w:t>
      </w:r>
      <w:r w:rsidR="00561B52" w:rsidRPr="0096518C">
        <w:rPr>
          <w:rFonts w:ascii="Courier New" w:hAnsi="Courier New" w:cs="Courier New"/>
          <w:sz w:val="24"/>
          <w:szCs w:val="24"/>
        </w:rPr>
        <w:t xml:space="preserve">The </w:t>
      </w:r>
      <w:r w:rsidR="004C1619" w:rsidRPr="0096518C">
        <w:rPr>
          <w:rFonts w:ascii="Courier New" w:hAnsi="Courier New" w:cs="Courier New"/>
          <w:sz w:val="24"/>
          <w:szCs w:val="24"/>
        </w:rPr>
        <w:t xml:space="preserve">greatest </w:t>
      </w:r>
      <w:r w:rsidR="00561B52" w:rsidRPr="0096518C">
        <w:rPr>
          <w:rFonts w:ascii="Courier New" w:hAnsi="Courier New" w:cs="Courier New"/>
          <w:sz w:val="24"/>
          <w:szCs w:val="24"/>
        </w:rPr>
        <w:t xml:space="preserve">change </w:t>
      </w:r>
      <w:r w:rsidR="00054823">
        <w:rPr>
          <w:rFonts w:ascii="Courier New" w:hAnsi="Courier New" w:cs="Courier New"/>
          <w:sz w:val="24"/>
          <w:szCs w:val="24"/>
        </w:rPr>
        <w:t xml:space="preserve">between </w:t>
      </w:r>
      <w:r w:rsidR="00054823" w:rsidRPr="0096518C">
        <w:rPr>
          <w:rFonts w:ascii="Courier New" w:hAnsi="Courier New" w:cs="Courier New"/>
          <w:sz w:val="24"/>
          <w:szCs w:val="24"/>
        </w:rPr>
        <w:t xml:space="preserve">alternative pricing scenarios </w:t>
      </w:r>
      <w:r w:rsidR="00054823">
        <w:rPr>
          <w:rFonts w:ascii="Courier New" w:hAnsi="Courier New" w:cs="Courier New"/>
          <w:sz w:val="24"/>
          <w:szCs w:val="24"/>
        </w:rPr>
        <w:t>was</w:t>
      </w:r>
      <w:r w:rsidR="00054823" w:rsidRPr="0096518C">
        <w:rPr>
          <w:rFonts w:ascii="Courier New" w:hAnsi="Courier New" w:cs="Courier New"/>
          <w:sz w:val="24"/>
          <w:szCs w:val="24"/>
        </w:rPr>
        <w:t xml:space="preserve"> </w:t>
      </w:r>
      <w:r w:rsidR="004C1619" w:rsidRPr="0096518C">
        <w:rPr>
          <w:rFonts w:ascii="Courier New" w:hAnsi="Courier New" w:cs="Courier New"/>
          <w:sz w:val="24"/>
          <w:szCs w:val="24"/>
        </w:rPr>
        <w:t xml:space="preserve">seen </w:t>
      </w:r>
      <w:r w:rsidR="00054823">
        <w:rPr>
          <w:rFonts w:ascii="Courier New" w:hAnsi="Courier New" w:cs="Courier New"/>
          <w:sz w:val="24"/>
          <w:szCs w:val="24"/>
        </w:rPr>
        <w:t>when</w:t>
      </w:r>
      <w:r w:rsidR="00561B52" w:rsidRPr="0096518C">
        <w:rPr>
          <w:rFonts w:ascii="Courier New" w:hAnsi="Courier New" w:cs="Courier New"/>
          <w:sz w:val="24"/>
          <w:szCs w:val="24"/>
        </w:rPr>
        <w:t xml:space="preserve"> the full retail price </w:t>
      </w:r>
      <w:r w:rsidR="00054823">
        <w:rPr>
          <w:rFonts w:ascii="Courier New" w:hAnsi="Courier New" w:cs="Courier New"/>
          <w:sz w:val="24"/>
          <w:szCs w:val="24"/>
        </w:rPr>
        <w:t>was</w:t>
      </w:r>
      <w:r w:rsidR="00054823" w:rsidRPr="0096518C">
        <w:rPr>
          <w:rFonts w:ascii="Courier New" w:hAnsi="Courier New" w:cs="Courier New"/>
          <w:sz w:val="24"/>
          <w:szCs w:val="24"/>
        </w:rPr>
        <w:t xml:space="preserve"> </w:t>
      </w:r>
      <w:r w:rsidR="00561B52" w:rsidRPr="0096518C">
        <w:rPr>
          <w:rFonts w:ascii="Courier New" w:hAnsi="Courier New" w:cs="Courier New"/>
          <w:sz w:val="24"/>
          <w:szCs w:val="24"/>
        </w:rPr>
        <w:t>paid for vaccines</w:t>
      </w:r>
      <w:r w:rsidR="007909BD">
        <w:rPr>
          <w:rFonts w:ascii="Courier New" w:hAnsi="Courier New" w:cs="Courier New"/>
          <w:sz w:val="24"/>
          <w:szCs w:val="24"/>
        </w:rPr>
        <w:t xml:space="preserve"> (Exhibit 4</w:t>
      </w:r>
      <w:r w:rsidR="00054823">
        <w:rPr>
          <w:rFonts w:ascii="Courier New" w:hAnsi="Courier New" w:cs="Courier New"/>
          <w:sz w:val="24"/>
          <w:szCs w:val="24"/>
        </w:rPr>
        <w:t>)</w:t>
      </w:r>
      <w:r w:rsidR="00561B52" w:rsidRPr="0096518C">
        <w:rPr>
          <w:rFonts w:ascii="Courier New" w:hAnsi="Courier New" w:cs="Courier New"/>
          <w:sz w:val="24"/>
          <w:szCs w:val="24"/>
        </w:rPr>
        <w:t xml:space="preserve">; under this scenario manufacturers </w:t>
      </w:r>
      <w:r w:rsidR="00B01C97" w:rsidRPr="0096518C">
        <w:rPr>
          <w:rFonts w:ascii="Courier New" w:hAnsi="Courier New" w:cs="Courier New"/>
          <w:sz w:val="24"/>
          <w:szCs w:val="24"/>
        </w:rPr>
        <w:t>capture</w:t>
      </w:r>
      <w:r w:rsidR="00054823">
        <w:rPr>
          <w:rFonts w:ascii="Courier New" w:hAnsi="Courier New" w:cs="Courier New"/>
          <w:sz w:val="24"/>
          <w:szCs w:val="24"/>
        </w:rPr>
        <w:t>d</w:t>
      </w:r>
      <w:r w:rsidR="00B01C97" w:rsidRPr="0096518C">
        <w:rPr>
          <w:rFonts w:ascii="Courier New" w:hAnsi="Courier New" w:cs="Courier New"/>
          <w:sz w:val="24"/>
          <w:szCs w:val="24"/>
        </w:rPr>
        <w:t xml:space="preserve"> </w:t>
      </w:r>
      <w:r w:rsidR="004D71E8" w:rsidRPr="0096518C">
        <w:rPr>
          <w:rFonts w:ascii="Courier New" w:hAnsi="Courier New" w:cs="Courier New"/>
          <w:sz w:val="24"/>
          <w:szCs w:val="24"/>
        </w:rPr>
        <w:t>87</w:t>
      </w:r>
      <w:r w:rsidR="00561B52" w:rsidRPr="0096518C">
        <w:rPr>
          <w:rFonts w:ascii="Courier New" w:hAnsi="Courier New" w:cs="Courier New"/>
          <w:sz w:val="24"/>
          <w:szCs w:val="24"/>
        </w:rPr>
        <w:t xml:space="preserve">% of the economic surplus due to HPV vaccination, and the share of </w:t>
      </w:r>
      <w:r w:rsidR="00A43A8C">
        <w:rPr>
          <w:rFonts w:ascii="Courier New" w:hAnsi="Courier New" w:cs="Courier New"/>
          <w:sz w:val="24"/>
          <w:szCs w:val="24"/>
        </w:rPr>
        <w:t xml:space="preserve">surplus for </w:t>
      </w:r>
      <w:r w:rsidR="00561B52" w:rsidRPr="0096518C">
        <w:rPr>
          <w:rFonts w:ascii="Courier New" w:hAnsi="Courier New" w:cs="Courier New"/>
          <w:sz w:val="24"/>
          <w:szCs w:val="24"/>
        </w:rPr>
        <w:t xml:space="preserve">all countries except low-income countries (who are eligible for Gavi prices) </w:t>
      </w:r>
      <w:r w:rsidR="00054823">
        <w:rPr>
          <w:rFonts w:ascii="Courier New" w:hAnsi="Courier New" w:cs="Courier New"/>
          <w:sz w:val="24"/>
          <w:szCs w:val="24"/>
        </w:rPr>
        <w:t>was</w:t>
      </w:r>
      <w:r w:rsidR="00054823" w:rsidRPr="0096518C">
        <w:rPr>
          <w:rFonts w:ascii="Courier New" w:hAnsi="Courier New" w:cs="Courier New"/>
          <w:sz w:val="24"/>
          <w:szCs w:val="24"/>
        </w:rPr>
        <w:t xml:space="preserve"> </w:t>
      </w:r>
      <w:r w:rsidR="00561B52" w:rsidRPr="0096518C">
        <w:rPr>
          <w:rFonts w:ascii="Courier New" w:hAnsi="Courier New" w:cs="Courier New"/>
          <w:sz w:val="24"/>
          <w:szCs w:val="24"/>
        </w:rPr>
        <w:t>sharply reduced.</w:t>
      </w:r>
      <w:r w:rsidR="004D71E8" w:rsidRPr="0096518C">
        <w:rPr>
          <w:rFonts w:ascii="Courier New" w:hAnsi="Courier New" w:cs="Courier New"/>
          <w:sz w:val="24"/>
          <w:szCs w:val="24"/>
        </w:rPr>
        <w:t xml:space="preserve"> Indeed, upper-middle-income countries actually spen</w:t>
      </w:r>
      <w:r w:rsidR="00054823">
        <w:rPr>
          <w:rFonts w:ascii="Courier New" w:hAnsi="Courier New" w:cs="Courier New"/>
          <w:sz w:val="24"/>
          <w:szCs w:val="24"/>
        </w:rPr>
        <w:t>t</w:t>
      </w:r>
      <w:r w:rsidR="004D71E8" w:rsidRPr="0096518C">
        <w:rPr>
          <w:rFonts w:ascii="Courier New" w:hAnsi="Courier New" w:cs="Courier New"/>
          <w:sz w:val="24"/>
          <w:szCs w:val="24"/>
        </w:rPr>
        <w:t xml:space="preserve"> more than the value they receive</w:t>
      </w:r>
      <w:r w:rsidR="00054823">
        <w:rPr>
          <w:rFonts w:ascii="Courier New" w:hAnsi="Courier New" w:cs="Courier New"/>
          <w:sz w:val="24"/>
          <w:szCs w:val="24"/>
        </w:rPr>
        <w:t>d</w:t>
      </w:r>
      <w:r w:rsidR="004D71E8" w:rsidRPr="0096518C">
        <w:rPr>
          <w:rFonts w:ascii="Courier New" w:hAnsi="Courier New" w:cs="Courier New"/>
          <w:sz w:val="24"/>
          <w:szCs w:val="24"/>
        </w:rPr>
        <w:t xml:space="preserve"> from vaccination.</w:t>
      </w:r>
      <w:r w:rsidR="00561B52" w:rsidRPr="0096518C">
        <w:rPr>
          <w:rFonts w:ascii="Courier New" w:hAnsi="Courier New" w:cs="Courier New"/>
          <w:sz w:val="24"/>
          <w:szCs w:val="24"/>
        </w:rPr>
        <w:t xml:space="preserve"> </w:t>
      </w:r>
      <w:r w:rsidR="001F6458">
        <w:rPr>
          <w:rFonts w:ascii="Courier New" w:hAnsi="Courier New" w:cs="Courier New"/>
          <w:sz w:val="24"/>
          <w:szCs w:val="24"/>
        </w:rPr>
        <w:t xml:space="preserve">More </w:t>
      </w:r>
      <w:r w:rsidR="00561B52" w:rsidRPr="0096518C">
        <w:rPr>
          <w:rFonts w:ascii="Courier New" w:hAnsi="Courier New" w:cs="Courier New"/>
          <w:sz w:val="24"/>
          <w:szCs w:val="24"/>
        </w:rPr>
        <w:t>pooled procurement</w:t>
      </w:r>
      <w:r w:rsidR="00A43A8C">
        <w:rPr>
          <w:rFonts w:ascii="Courier New" w:hAnsi="Courier New" w:cs="Courier New"/>
          <w:sz w:val="24"/>
          <w:szCs w:val="24"/>
        </w:rPr>
        <w:t xml:space="preserve"> </w:t>
      </w:r>
      <w:r w:rsidR="00A43A8C" w:rsidRPr="0096518C">
        <w:rPr>
          <w:rFonts w:ascii="Courier New" w:hAnsi="Courier New" w:cs="Courier New"/>
          <w:sz w:val="24"/>
          <w:szCs w:val="24"/>
        </w:rPr>
        <w:t>increase</w:t>
      </w:r>
      <w:r w:rsidR="00A43A8C">
        <w:rPr>
          <w:rFonts w:ascii="Courier New" w:hAnsi="Courier New" w:cs="Courier New"/>
          <w:sz w:val="24"/>
          <w:szCs w:val="24"/>
        </w:rPr>
        <w:t>d</w:t>
      </w:r>
      <w:r w:rsidR="00A43A8C" w:rsidRPr="0096518C">
        <w:rPr>
          <w:rFonts w:ascii="Courier New" w:hAnsi="Courier New" w:cs="Courier New"/>
          <w:sz w:val="24"/>
          <w:szCs w:val="24"/>
        </w:rPr>
        <w:t xml:space="preserve"> </w:t>
      </w:r>
      <w:r w:rsidR="004D71E8" w:rsidRPr="0096518C">
        <w:rPr>
          <w:rFonts w:ascii="Courier New" w:hAnsi="Courier New" w:cs="Courier New"/>
          <w:sz w:val="24"/>
          <w:szCs w:val="24"/>
        </w:rPr>
        <w:t>upper-middle-income</w:t>
      </w:r>
      <w:r w:rsidR="00561B52" w:rsidRPr="0096518C">
        <w:rPr>
          <w:rFonts w:ascii="Courier New" w:hAnsi="Courier New" w:cs="Courier New"/>
          <w:sz w:val="24"/>
          <w:szCs w:val="24"/>
        </w:rPr>
        <w:t xml:space="preserve"> countries’ share of the surplus at the expense of the manufa</w:t>
      </w:r>
      <w:r w:rsidR="004C1619" w:rsidRPr="0096518C">
        <w:rPr>
          <w:rFonts w:ascii="Courier New" w:hAnsi="Courier New" w:cs="Courier New"/>
          <w:sz w:val="24"/>
          <w:szCs w:val="24"/>
        </w:rPr>
        <w:t>cturers, but ha</w:t>
      </w:r>
      <w:r w:rsidR="00A43A8C">
        <w:rPr>
          <w:rFonts w:ascii="Courier New" w:hAnsi="Courier New" w:cs="Courier New"/>
          <w:sz w:val="24"/>
          <w:szCs w:val="24"/>
        </w:rPr>
        <w:t>d</w:t>
      </w:r>
      <w:r w:rsidR="004C1619" w:rsidRPr="0096518C">
        <w:rPr>
          <w:rFonts w:ascii="Courier New" w:hAnsi="Courier New" w:cs="Courier New"/>
          <w:sz w:val="24"/>
          <w:szCs w:val="24"/>
        </w:rPr>
        <w:t xml:space="preserve"> little impact i</w:t>
      </w:r>
      <w:r w:rsidR="00561B52" w:rsidRPr="0096518C">
        <w:rPr>
          <w:rFonts w:ascii="Courier New" w:hAnsi="Courier New" w:cs="Courier New"/>
          <w:sz w:val="24"/>
          <w:szCs w:val="24"/>
        </w:rPr>
        <w:t>n other countries. An explicit subsidy increase</w:t>
      </w:r>
      <w:r w:rsidR="00A43A8C">
        <w:rPr>
          <w:rFonts w:ascii="Courier New" w:hAnsi="Courier New" w:cs="Courier New"/>
          <w:sz w:val="24"/>
          <w:szCs w:val="24"/>
        </w:rPr>
        <w:t>d</w:t>
      </w:r>
      <w:r w:rsidR="00561B52" w:rsidRPr="0096518C">
        <w:rPr>
          <w:rFonts w:ascii="Courier New" w:hAnsi="Courier New" w:cs="Courier New"/>
          <w:sz w:val="24"/>
          <w:szCs w:val="24"/>
        </w:rPr>
        <w:t xml:space="preserve"> the share of the surplus for </w:t>
      </w:r>
      <w:r w:rsidR="004D71E8" w:rsidRPr="0096518C">
        <w:rPr>
          <w:rFonts w:ascii="Courier New" w:hAnsi="Courier New" w:cs="Courier New"/>
          <w:sz w:val="24"/>
          <w:szCs w:val="24"/>
        </w:rPr>
        <w:t>lower-middle-income</w:t>
      </w:r>
      <w:r w:rsidR="00561B52" w:rsidRPr="0096518C">
        <w:rPr>
          <w:rFonts w:ascii="Courier New" w:hAnsi="Courier New" w:cs="Courier New"/>
          <w:sz w:val="24"/>
          <w:szCs w:val="24"/>
        </w:rPr>
        <w:t xml:space="preserve"> countries in particular, at the expense of </w:t>
      </w:r>
      <w:r w:rsidR="00280CDC" w:rsidRPr="0096518C">
        <w:rPr>
          <w:rFonts w:ascii="Courier New" w:hAnsi="Courier New" w:cs="Courier New"/>
          <w:sz w:val="24"/>
          <w:szCs w:val="24"/>
        </w:rPr>
        <w:t xml:space="preserve">either </w:t>
      </w:r>
      <w:r w:rsidR="00561B52" w:rsidRPr="0096518C">
        <w:rPr>
          <w:rFonts w:ascii="Courier New" w:hAnsi="Courier New" w:cs="Courier New"/>
          <w:sz w:val="24"/>
          <w:szCs w:val="24"/>
        </w:rPr>
        <w:t>high-income countries</w:t>
      </w:r>
      <w:r w:rsidR="00280CDC" w:rsidRPr="0096518C">
        <w:rPr>
          <w:rFonts w:ascii="Courier New" w:hAnsi="Courier New" w:cs="Courier New"/>
          <w:sz w:val="24"/>
          <w:szCs w:val="24"/>
        </w:rPr>
        <w:t xml:space="preserve"> or manufacturers</w:t>
      </w:r>
      <w:r w:rsidR="00561B52" w:rsidRPr="0096518C">
        <w:rPr>
          <w:rFonts w:ascii="Courier New" w:hAnsi="Courier New" w:cs="Courier New"/>
          <w:sz w:val="24"/>
          <w:szCs w:val="24"/>
        </w:rPr>
        <w:t>.</w:t>
      </w:r>
      <w:r w:rsidR="00964AEC" w:rsidRPr="0096518C">
        <w:rPr>
          <w:rFonts w:ascii="Courier New" w:hAnsi="Courier New" w:cs="Courier New"/>
          <w:sz w:val="24"/>
          <w:szCs w:val="24"/>
        </w:rPr>
        <w:t xml:space="preserve"> If tiered pricing </w:t>
      </w:r>
      <w:r w:rsidR="00A43A8C">
        <w:rPr>
          <w:rFonts w:ascii="Courier New" w:hAnsi="Courier New" w:cs="Courier New"/>
          <w:sz w:val="24"/>
          <w:szCs w:val="24"/>
        </w:rPr>
        <w:t>was</w:t>
      </w:r>
      <w:r w:rsidR="00A43A8C" w:rsidRPr="0096518C">
        <w:rPr>
          <w:rFonts w:ascii="Courier New" w:hAnsi="Courier New" w:cs="Courier New"/>
          <w:sz w:val="24"/>
          <w:szCs w:val="24"/>
        </w:rPr>
        <w:t xml:space="preserve"> </w:t>
      </w:r>
      <w:r w:rsidR="00964AEC" w:rsidRPr="0096518C">
        <w:rPr>
          <w:rFonts w:ascii="Courier New" w:hAnsi="Courier New" w:cs="Courier New"/>
          <w:sz w:val="24"/>
          <w:szCs w:val="24"/>
        </w:rPr>
        <w:t>not used at all, then low income countries’ share of the surplus drop</w:t>
      </w:r>
      <w:r w:rsidR="00A43A8C">
        <w:rPr>
          <w:rFonts w:ascii="Courier New" w:hAnsi="Courier New" w:cs="Courier New"/>
          <w:sz w:val="24"/>
          <w:szCs w:val="24"/>
        </w:rPr>
        <w:t>ped</w:t>
      </w:r>
      <w:r w:rsidR="00964AEC" w:rsidRPr="0096518C">
        <w:rPr>
          <w:rFonts w:ascii="Courier New" w:hAnsi="Courier New" w:cs="Courier New"/>
          <w:sz w:val="24"/>
          <w:szCs w:val="24"/>
        </w:rPr>
        <w:t xml:space="preserve"> to only 2%.</w:t>
      </w:r>
    </w:p>
    <w:p w14:paraId="426E7879" w14:textId="77777777" w:rsidR="00E80508" w:rsidRPr="0096518C" w:rsidRDefault="00E80508" w:rsidP="0096518C">
      <w:pPr>
        <w:spacing w:line="480" w:lineRule="auto"/>
        <w:rPr>
          <w:rFonts w:ascii="Courier New" w:hAnsi="Courier New" w:cs="Courier New"/>
          <w:sz w:val="24"/>
          <w:szCs w:val="24"/>
        </w:rPr>
      </w:pPr>
    </w:p>
    <w:p w14:paraId="23109A18" w14:textId="70887F6B" w:rsidR="00130048" w:rsidRPr="0096518C" w:rsidRDefault="00130048" w:rsidP="0096518C">
      <w:pPr>
        <w:spacing w:line="480" w:lineRule="auto"/>
        <w:rPr>
          <w:rFonts w:ascii="Courier New" w:hAnsi="Courier New" w:cs="Courier New"/>
          <w:b/>
          <w:sz w:val="24"/>
          <w:szCs w:val="24"/>
        </w:rPr>
      </w:pPr>
      <w:r w:rsidRPr="0096518C">
        <w:rPr>
          <w:rFonts w:ascii="Courier New" w:hAnsi="Courier New" w:cs="Courier New"/>
          <w:b/>
          <w:sz w:val="24"/>
          <w:szCs w:val="24"/>
        </w:rPr>
        <w:t>Discussion</w:t>
      </w:r>
    </w:p>
    <w:p w14:paraId="4EF43FEB" w14:textId="18E481A6" w:rsidR="005019E5" w:rsidRPr="0096518C" w:rsidRDefault="004C3F5B" w:rsidP="0096518C">
      <w:pPr>
        <w:spacing w:line="480" w:lineRule="auto"/>
        <w:rPr>
          <w:rFonts w:ascii="Courier New" w:hAnsi="Courier New" w:cs="Courier New"/>
          <w:sz w:val="24"/>
          <w:szCs w:val="24"/>
        </w:rPr>
      </w:pPr>
      <w:r w:rsidRPr="0096518C">
        <w:rPr>
          <w:rFonts w:ascii="Courier New" w:hAnsi="Courier New" w:cs="Courier New"/>
          <w:sz w:val="24"/>
          <w:szCs w:val="24"/>
        </w:rPr>
        <w:t xml:space="preserve">The global economic surplus </w:t>
      </w:r>
      <w:r w:rsidR="00B01C97" w:rsidRPr="0096518C">
        <w:rPr>
          <w:rFonts w:ascii="Courier New" w:hAnsi="Courier New" w:cs="Courier New"/>
          <w:sz w:val="24"/>
          <w:szCs w:val="24"/>
        </w:rPr>
        <w:t xml:space="preserve">from the development of </w:t>
      </w:r>
      <w:r w:rsidRPr="0096518C">
        <w:rPr>
          <w:rFonts w:ascii="Courier New" w:hAnsi="Courier New" w:cs="Courier New"/>
          <w:sz w:val="24"/>
          <w:szCs w:val="24"/>
        </w:rPr>
        <w:t>HPV vaccine</w:t>
      </w:r>
      <w:r w:rsidR="00B01C97" w:rsidRPr="0096518C">
        <w:rPr>
          <w:rFonts w:ascii="Courier New" w:hAnsi="Courier New" w:cs="Courier New"/>
          <w:sz w:val="24"/>
          <w:szCs w:val="24"/>
        </w:rPr>
        <w:t>s</w:t>
      </w:r>
      <w:r w:rsidRPr="0096518C">
        <w:rPr>
          <w:rFonts w:ascii="Courier New" w:hAnsi="Courier New" w:cs="Courier New"/>
          <w:sz w:val="24"/>
          <w:szCs w:val="24"/>
        </w:rPr>
        <w:t xml:space="preserve"> is</w:t>
      </w:r>
      <w:r w:rsidR="00A43A8C">
        <w:rPr>
          <w:rFonts w:ascii="Courier New" w:hAnsi="Courier New" w:cs="Courier New"/>
          <w:sz w:val="24"/>
          <w:szCs w:val="24"/>
        </w:rPr>
        <w:t xml:space="preserve"> measured by</w:t>
      </w:r>
      <w:r w:rsidRPr="0096518C">
        <w:rPr>
          <w:rFonts w:ascii="Courier New" w:hAnsi="Courier New" w:cs="Courier New"/>
          <w:sz w:val="24"/>
          <w:szCs w:val="24"/>
        </w:rPr>
        <w:t xml:space="preserve"> the </w:t>
      </w:r>
      <w:r w:rsidR="00B01C97" w:rsidRPr="0096518C">
        <w:rPr>
          <w:rFonts w:ascii="Courier New" w:hAnsi="Courier New" w:cs="Courier New"/>
          <w:sz w:val="24"/>
          <w:szCs w:val="24"/>
        </w:rPr>
        <w:t xml:space="preserve">net </w:t>
      </w:r>
      <w:r w:rsidRPr="0096518C">
        <w:rPr>
          <w:rFonts w:ascii="Courier New" w:hAnsi="Courier New" w:cs="Courier New"/>
          <w:sz w:val="24"/>
          <w:szCs w:val="24"/>
        </w:rPr>
        <w:t xml:space="preserve">value of </w:t>
      </w:r>
      <w:r w:rsidR="00B01C97" w:rsidRPr="0096518C">
        <w:rPr>
          <w:rFonts w:ascii="Courier New" w:hAnsi="Courier New" w:cs="Courier New"/>
          <w:sz w:val="24"/>
          <w:szCs w:val="24"/>
        </w:rPr>
        <w:t xml:space="preserve">public </w:t>
      </w:r>
      <w:r w:rsidRPr="0096518C">
        <w:rPr>
          <w:rFonts w:ascii="Courier New" w:hAnsi="Courier New" w:cs="Courier New"/>
          <w:sz w:val="24"/>
          <w:szCs w:val="24"/>
        </w:rPr>
        <w:t>benefits that</w:t>
      </w:r>
      <w:r w:rsidR="00A43A8C">
        <w:rPr>
          <w:rFonts w:ascii="Courier New" w:hAnsi="Courier New" w:cs="Courier New"/>
          <w:sz w:val="24"/>
          <w:szCs w:val="24"/>
        </w:rPr>
        <w:t xml:space="preserve"> they confer</w:t>
      </w:r>
      <w:r w:rsidR="00B01C97" w:rsidRPr="0096518C">
        <w:rPr>
          <w:rFonts w:ascii="Courier New" w:hAnsi="Courier New" w:cs="Courier New"/>
          <w:sz w:val="24"/>
          <w:szCs w:val="24"/>
        </w:rPr>
        <w:t xml:space="preserve">. </w:t>
      </w:r>
      <w:r w:rsidRPr="0096518C">
        <w:rPr>
          <w:rFonts w:ascii="Courier New" w:hAnsi="Courier New" w:cs="Courier New"/>
          <w:sz w:val="24"/>
          <w:szCs w:val="24"/>
        </w:rPr>
        <w:t xml:space="preserve">The </w:t>
      </w:r>
      <w:r w:rsidR="00A43A8C">
        <w:rPr>
          <w:rFonts w:ascii="Courier New" w:hAnsi="Courier New" w:cs="Courier New"/>
          <w:sz w:val="24"/>
          <w:szCs w:val="24"/>
        </w:rPr>
        <w:t xml:space="preserve">amount of </w:t>
      </w:r>
      <w:r w:rsidRPr="0096518C">
        <w:rPr>
          <w:rFonts w:ascii="Courier New" w:hAnsi="Courier New" w:cs="Courier New"/>
          <w:sz w:val="24"/>
          <w:szCs w:val="24"/>
        </w:rPr>
        <w:t xml:space="preserve">surplus per vaccinated </w:t>
      </w:r>
      <w:r w:rsidR="00A43A8C">
        <w:rPr>
          <w:rFonts w:ascii="Courier New" w:hAnsi="Courier New" w:cs="Courier New"/>
          <w:sz w:val="24"/>
          <w:szCs w:val="24"/>
        </w:rPr>
        <w:t>12</w:t>
      </w:r>
      <w:r w:rsidR="001F6458">
        <w:rPr>
          <w:rFonts w:ascii="Courier New" w:hAnsi="Courier New" w:cs="Courier New"/>
          <w:sz w:val="24"/>
          <w:szCs w:val="24"/>
        </w:rPr>
        <w:t>-</w:t>
      </w:r>
      <w:r w:rsidR="00A43A8C">
        <w:rPr>
          <w:rFonts w:ascii="Courier New" w:hAnsi="Courier New" w:cs="Courier New"/>
          <w:sz w:val="24"/>
          <w:szCs w:val="24"/>
        </w:rPr>
        <w:t xml:space="preserve">year old </w:t>
      </w:r>
      <w:r w:rsidR="006D5D66">
        <w:rPr>
          <w:rFonts w:ascii="Courier New" w:hAnsi="Courier New" w:cs="Courier New"/>
          <w:sz w:val="24"/>
          <w:szCs w:val="24"/>
        </w:rPr>
        <w:t>female</w:t>
      </w:r>
      <w:r w:rsidR="006D5D66" w:rsidRPr="0096518C">
        <w:rPr>
          <w:rFonts w:ascii="Courier New" w:hAnsi="Courier New" w:cs="Courier New"/>
          <w:sz w:val="24"/>
          <w:szCs w:val="24"/>
        </w:rPr>
        <w:t xml:space="preserve"> </w:t>
      </w:r>
      <w:r w:rsidR="00B01C97" w:rsidRPr="0096518C">
        <w:rPr>
          <w:rFonts w:ascii="Courier New" w:hAnsi="Courier New" w:cs="Courier New"/>
          <w:sz w:val="24"/>
          <w:szCs w:val="24"/>
        </w:rPr>
        <w:t xml:space="preserve">indicates </w:t>
      </w:r>
      <w:r w:rsidRPr="0096518C">
        <w:rPr>
          <w:rFonts w:ascii="Courier New" w:hAnsi="Courier New" w:cs="Courier New"/>
          <w:sz w:val="24"/>
          <w:szCs w:val="24"/>
        </w:rPr>
        <w:t xml:space="preserve">how the overall surplus is distributed among vaccinated </w:t>
      </w:r>
      <w:r w:rsidR="006D5D66">
        <w:rPr>
          <w:rFonts w:ascii="Courier New" w:hAnsi="Courier New" w:cs="Courier New"/>
          <w:sz w:val="24"/>
          <w:szCs w:val="24"/>
        </w:rPr>
        <w:t>females</w:t>
      </w:r>
      <w:r w:rsidR="006D5D66" w:rsidRPr="0096518C">
        <w:rPr>
          <w:rFonts w:ascii="Courier New" w:hAnsi="Courier New" w:cs="Courier New"/>
          <w:sz w:val="24"/>
          <w:szCs w:val="24"/>
        </w:rPr>
        <w:t xml:space="preserve"> </w:t>
      </w:r>
      <w:r w:rsidRPr="0096518C">
        <w:rPr>
          <w:rFonts w:ascii="Courier New" w:hAnsi="Courier New" w:cs="Courier New"/>
          <w:sz w:val="24"/>
          <w:szCs w:val="24"/>
        </w:rPr>
        <w:t>in countries</w:t>
      </w:r>
      <w:r w:rsidR="00B01C97" w:rsidRPr="0096518C">
        <w:rPr>
          <w:rFonts w:ascii="Courier New" w:hAnsi="Courier New" w:cs="Courier New"/>
          <w:sz w:val="24"/>
          <w:szCs w:val="24"/>
        </w:rPr>
        <w:t xml:space="preserve"> from different income categories</w:t>
      </w:r>
      <w:r w:rsidRPr="0096518C">
        <w:rPr>
          <w:rFonts w:ascii="Courier New" w:hAnsi="Courier New" w:cs="Courier New"/>
          <w:sz w:val="24"/>
          <w:szCs w:val="24"/>
        </w:rPr>
        <w:t xml:space="preserve">. </w:t>
      </w:r>
      <w:r w:rsidR="007307FA" w:rsidRPr="007307FA">
        <w:rPr>
          <w:rFonts w:ascii="Courier New" w:hAnsi="Courier New" w:cs="Courier New"/>
          <w:sz w:val="24"/>
          <w:szCs w:val="24"/>
        </w:rPr>
        <w:t xml:space="preserve">Our results demonstrate that the surplus per vaccinated female is distributed more equally across countries when pricing is tiered than it would be without.  However, even at current tiered prices, high-income countries still </w:t>
      </w:r>
      <w:r w:rsidR="007307FA" w:rsidRPr="007307FA">
        <w:rPr>
          <w:rFonts w:ascii="Courier New" w:hAnsi="Courier New" w:cs="Courier New"/>
          <w:sz w:val="24"/>
          <w:szCs w:val="24"/>
        </w:rPr>
        <w:lastRenderedPageBreak/>
        <w:t>receive the largest share of surplus per vaccinated female, while low-income countries receive the lowest share. Indeed, even when costs of vaccination in low and lower-middle income countries are completely covered by high-income countries and/or manufacturers, high-income countries still receive a larger share of the surplus and manufacturers still receive a positive return on investment.</w:t>
      </w:r>
    </w:p>
    <w:p w14:paraId="0B44F2DD" w14:textId="77777777" w:rsidR="005019E5" w:rsidRDefault="005019E5" w:rsidP="0096518C">
      <w:pPr>
        <w:spacing w:line="480" w:lineRule="auto"/>
        <w:rPr>
          <w:rFonts w:ascii="Courier New" w:hAnsi="Courier New" w:cs="Courier New"/>
          <w:sz w:val="24"/>
          <w:szCs w:val="24"/>
        </w:rPr>
      </w:pPr>
    </w:p>
    <w:p w14:paraId="6E835467" w14:textId="697C91D8" w:rsidR="007307FA" w:rsidRDefault="007307FA" w:rsidP="0096518C">
      <w:pPr>
        <w:spacing w:line="480" w:lineRule="auto"/>
        <w:rPr>
          <w:rFonts w:ascii="Courier New" w:hAnsi="Courier New" w:cs="Courier New"/>
          <w:sz w:val="24"/>
          <w:szCs w:val="24"/>
        </w:rPr>
      </w:pPr>
      <w:r w:rsidRPr="007307FA">
        <w:rPr>
          <w:rFonts w:ascii="Courier New" w:hAnsi="Courier New" w:cs="Courier New"/>
          <w:sz w:val="24"/>
          <w:szCs w:val="24"/>
        </w:rPr>
        <w:t>Like previous analyses, we found that HPV vaccination is likely to be cost-effective in all country income groups. Indeed, the cost per DALY averted is most favourable in low income countries. From the perspective of the consumers of vaccination, the majority of DALYs averted due to HPV vaccination would benefit low and lower middle income countries if vaccination was implemented everywhere. However, from the perspective of the payer and of society, HPV vaccination may be cost-effective but unaffordable. The opportunity costs of vaccination (in terms of DALY averted by other interventions that can be purchased with the same money) are greater and the economic gains of each averted DALYs are smaller in such settings. These reasons may have contributed to vaccine uptake being lower in these countries despite the favourable cost-effectiveness profile.</w:t>
      </w:r>
    </w:p>
    <w:p w14:paraId="3F49E1CA" w14:textId="77777777" w:rsidR="007307FA" w:rsidRPr="0096518C" w:rsidRDefault="007307FA" w:rsidP="0096518C">
      <w:pPr>
        <w:spacing w:line="480" w:lineRule="auto"/>
        <w:rPr>
          <w:rFonts w:ascii="Courier New" w:hAnsi="Courier New" w:cs="Courier New"/>
          <w:sz w:val="24"/>
          <w:szCs w:val="24"/>
        </w:rPr>
      </w:pPr>
    </w:p>
    <w:p w14:paraId="6F25CF9D" w14:textId="5B5C8B15" w:rsidR="00D255F6" w:rsidRPr="0096518C" w:rsidRDefault="00586A18" w:rsidP="0096518C">
      <w:pPr>
        <w:spacing w:line="480" w:lineRule="auto"/>
        <w:rPr>
          <w:rFonts w:ascii="Courier New" w:hAnsi="Courier New" w:cs="Courier New"/>
          <w:sz w:val="24"/>
          <w:szCs w:val="24"/>
        </w:rPr>
      </w:pPr>
      <w:r>
        <w:rPr>
          <w:rFonts w:ascii="Courier New" w:hAnsi="Courier New" w:cs="Courier New"/>
          <w:sz w:val="24"/>
          <w:szCs w:val="24"/>
        </w:rPr>
        <w:t>In performing our analysis, o</w:t>
      </w:r>
      <w:r w:rsidR="00D255F6" w:rsidRPr="0096518C">
        <w:rPr>
          <w:rFonts w:ascii="Courier New" w:hAnsi="Courier New" w:cs="Courier New"/>
          <w:sz w:val="24"/>
          <w:szCs w:val="24"/>
        </w:rPr>
        <w:t xml:space="preserve">ur </w:t>
      </w:r>
      <w:r w:rsidR="00B55313" w:rsidRPr="0096518C">
        <w:rPr>
          <w:rFonts w:ascii="Courier New" w:hAnsi="Courier New" w:cs="Courier New"/>
          <w:sz w:val="24"/>
          <w:szCs w:val="24"/>
        </w:rPr>
        <w:t xml:space="preserve">economic surplus </w:t>
      </w:r>
      <w:r w:rsidR="00D255F6" w:rsidRPr="0096518C">
        <w:rPr>
          <w:rFonts w:ascii="Courier New" w:hAnsi="Courier New" w:cs="Courier New"/>
          <w:sz w:val="24"/>
          <w:szCs w:val="24"/>
        </w:rPr>
        <w:t xml:space="preserve">calculations </w:t>
      </w:r>
      <w:r w:rsidR="00B55313" w:rsidRPr="0096518C">
        <w:rPr>
          <w:rFonts w:ascii="Courier New" w:hAnsi="Courier New" w:cs="Courier New"/>
          <w:sz w:val="24"/>
          <w:szCs w:val="24"/>
        </w:rPr>
        <w:t>rel</w:t>
      </w:r>
      <w:r>
        <w:rPr>
          <w:rFonts w:ascii="Courier New" w:hAnsi="Courier New" w:cs="Courier New"/>
          <w:sz w:val="24"/>
          <w:szCs w:val="24"/>
        </w:rPr>
        <w:t>ied</w:t>
      </w:r>
      <w:r w:rsidR="00B55313" w:rsidRPr="0096518C">
        <w:rPr>
          <w:rFonts w:ascii="Courier New" w:hAnsi="Courier New" w:cs="Courier New"/>
          <w:sz w:val="24"/>
          <w:szCs w:val="24"/>
        </w:rPr>
        <w:t xml:space="preserve"> on </w:t>
      </w:r>
      <w:r>
        <w:rPr>
          <w:rFonts w:ascii="Courier New" w:hAnsi="Courier New" w:cs="Courier New"/>
          <w:sz w:val="24"/>
          <w:szCs w:val="24"/>
        </w:rPr>
        <w:t>the ability</w:t>
      </w:r>
      <w:r w:rsidRPr="0096518C">
        <w:rPr>
          <w:rFonts w:ascii="Courier New" w:hAnsi="Courier New" w:cs="Courier New"/>
          <w:sz w:val="24"/>
          <w:szCs w:val="24"/>
        </w:rPr>
        <w:t xml:space="preserve"> </w:t>
      </w:r>
      <w:r w:rsidR="00B55313" w:rsidRPr="0096518C">
        <w:rPr>
          <w:rFonts w:ascii="Courier New" w:hAnsi="Courier New" w:cs="Courier New"/>
          <w:sz w:val="24"/>
          <w:szCs w:val="24"/>
        </w:rPr>
        <w:t xml:space="preserve">to </w:t>
      </w:r>
      <w:r>
        <w:rPr>
          <w:rFonts w:ascii="Courier New" w:hAnsi="Courier New" w:cs="Courier New"/>
          <w:sz w:val="24"/>
          <w:szCs w:val="24"/>
        </w:rPr>
        <w:t>determine</w:t>
      </w:r>
      <w:r w:rsidRPr="0096518C">
        <w:rPr>
          <w:rFonts w:ascii="Courier New" w:hAnsi="Courier New" w:cs="Courier New"/>
          <w:sz w:val="24"/>
          <w:szCs w:val="24"/>
        </w:rPr>
        <w:t xml:space="preserve"> </w:t>
      </w:r>
      <w:r w:rsidR="00D255F6" w:rsidRPr="0096518C">
        <w:rPr>
          <w:rFonts w:ascii="Courier New" w:hAnsi="Courier New" w:cs="Courier New"/>
          <w:sz w:val="24"/>
          <w:szCs w:val="24"/>
        </w:rPr>
        <w:t xml:space="preserve">the economic value of </w:t>
      </w:r>
      <w:r>
        <w:rPr>
          <w:rFonts w:ascii="Courier New" w:hAnsi="Courier New" w:cs="Courier New"/>
          <w:sz w:val="24"/>
          <w:szCs w:val="24"/>
        </w:rPr>
        <w:lastRenderedPageBreak/>
        <w:t xml:space="preserve">improved </w:t>
      </w:r>
      <w:r w:rsidR="00D255F6" w:rsidRPr="0096518C">
        <w:rPr>
          <w:rFonts w:ascii="Courier New" w:hAnsi="Courier New" w:cs="Courier New"/>
          <w:sz w:val="24"/>
          <w:szCs w:val="24"/>
        </w:rPr>
        <w:t xml:space="preserve">health due to vaccination. We did this by pricing one </w:t>
      </w:r>
      <w:r w:rsidRPr="0096518C">
        <w:rPr>
          <w:rFonts w:ascii="Courier New" w:hAnsi="Courier New" w:cs="Courier New"/>
          <w:sz w:val="24"/>
          <w:szCs w:val="24"/>
        </w:rPr>
        <w:t xml:space="preserve">averted </w:t>
      </w:r>
      <w:r w:rsidR="00D255F6" w:rsidRPr="0096518C">
        <w:rPr>
          <w:rFonts w:ascii="Courier New" w:hAnsi="Courier New" w:cs="Courier New"/>
          <w:sz w:val="24"/>
          <w:szCs w:val="24"/>
        </w:rPr>
        <w:t xml:space="preserve">DALY (gaining one year of disability-free life) </w:t>
      </w:r>
      <w:r>
        <w:rPr>
          <w:rFonts w:ascii="Courier New" w:hAnsi="Courier New" w:cs="Courier New"/>
          <w:sz w:val="24"/>
          <w:szCs w:val="24"/>
        </w:rPr>
        <w:t>in accordance with</w:t>
      </w:r>
      <w:r w:rsidRPr="0096518C">
        <w:rPr>
          <w:rFonts w:ascii="Courier New" w:hAnsi="Courier New" w:cs="Courier New"/>
          <w:sz w:val="24"/>
          <w:szCs w:val="24"/>
        </w:rPr>
        <w:t xml:space="preserve"> </w:t>
      </w:r>
      <w:r w:rsidR="00D255F6" w:rsidRPr="0096518C">
        <w:rPr>
          <w:rFonts w:ascii="Courier New" w:hAnsi="Courier New" w:cs="Courier New"/>
          <w:sz w:val="24"/>
          <w:szCs w:val="24"/>
        </w:rPr>
        <w:t xml:space="preserve">a country’s GDP per capita. This rate of conversion has been used by the World Health Organization to evaluate the value of health interventions at the subregional level </w:t>
      </w:r>
      <w:r w:rsidR="00D255F6" w:rsidRPr="0096518C">
        <w:rPr>
          <w:rFonts w:ascii="Courier New" w:hAnsi="Courier New" w:cs="Courier New"/>
          <w:sz w:val="24"/>
          <w:szCs w:val="24"/>
        </w:rPr>
        <w:fldChar w:fldCharType="begin" w:fldLock="1"/>
      </w:r>
      <w:r w:rsidR="004A4271">
        <w:rPr>
          <w:rFonts w:ascii="Courier New" w:hAnsi="Courier New" w:cs="Courier New"/>
          <w:sz w:val="24"/>
          <w:szCs w:val="24"/>
        </w:rPr>
        <w:instrText>ADDIN CSL_CITATION { "citationItems" : [ { "id" : "ITEM-1", "itemData" : { "DOI" : "10.1136/bmj.38652.550278.7C", "ISSN" : "1756-1833", "PMID" : "16282378", "abstract" : "OBJECTIVE: To determine the costs and effectiveness of selected child health interventions-namely, case management of pneumonia, oral rehydration therapy, supplementation or fortification of staple foods with vitamin A or zinc, provision of supplementary food with counselling on nutrition, and immunisation against measles.\n\nDESIGN: Cost effectiveness analysis.\n\nDATA SOURCES: Efficacy data came from published systematic reviews and before and after evaluations of programmes. For resource inputs, quantities came from literature and expert opinion, and prices from the World Health Organization Choosing Interventions that are Cost Effective (WHO-CHOICE) database,\n\nRESULTS: Cost effectiveness ratios clustered in three groups, with fortification with zinc or vitamin A as the most cost effective intervention, and provision of supplementary food and counselling on nutrition as the least cost effective. Between these were oral rehydration therapy, case management of pneumonia, vitamin A or zinc supplementation, and measles immunisation.\n\nCONCLUSIONS: On the grounds of cost effectiveness, micronutrients and measles immunisation should be provided routinely to all children, in addition to oral rehydration therapy and case management of pneumonia for those who are sick. The challenge of malnutrition is not well addressed by existing interventions.", "author" : [ { "dropping-particle" : "", "family" : "Edejer", "given" : "Tessa Tan-Torres", "non-dropping-particle" : "", "parse-names" : false, "suffix" : "" }, { "dropping-particle" : "", "family" : "Aikins", "given" : "Moses", "non-dropping-particle" : "", "parse-names" : false, "suffix" : "" }, { "dropping-particle" : "", "family" : "Black", "given" : "Robert", "non-dropping-particle" : "", "parse-names" : false, "suffix" : "" }, { "dropping-particle" : "", "family" : "Wolfson", "given" : "Lara", "non-dropping-particle" : "", "parse-names" : false, "suffix" : "" }, { "dropping-particle" : "", "family" : "Hutubessy", "given" : "Raymond", "non-dropping-particle" : "", "parse-names" : false, "suffix" : "" }, { "dropping-particle" : "", "family" : "Evans", "given" : "David B", "non-dropping-particle" : "", "parse-names" : false, "suffix" : "" } ], "container-title" : "BMJ (Clinical research ed.)", "id" : "ITEM-1", "issue" : "7526", "issued" : { "date-parts" : [ [ "2005", "11", "19" ] ] }, "page" : "1177", "title" : "Cost effectiveness analysis of strategies for child health in developing countries.", "type" : "article-journal", "volume" : "331" }, "uris" : [ "http://www.mendeley.com/documents/?uuid=d52eaf01-ee68-453d-9ed9-43c49ad20e89" ] } ], "mendeley" : { "formattedCitation" : "(17)", "plainTextFormattedCitation" : "(17)", "previouslyFormattedCitation" : "(17)" }, "properties" : { "noteIndex" : 0 }, "schema" : "https://github.com/citation-style-language/schema/raw/master/csl-citation.json" }</w:instrText>
      </w:r>
      <w:r w:rsidR="00D255F6" w:rsidRPr="0096518C">
        <w:rPr>
          <w:rFonts w:ascii="Courier New" w:hAnsi="Courier New" w:cs="Courier New"/>
          <w:sz w:val="24"/>
          <w:szCs w:val="24"/>
        </w:rPr>
        <w:fldChar w:fldCharType="separate"/>
      </w:r>
      <w:r w:rsidR="00FF07E4" w:rsidRPr="00FF07E4">
        <w:rPr>
          <w:rFonts w:ascii="Courier New" w:hAnsi="Courier New" w:cs="Courier New"/>
          <w:noProof/>
          <w:sz w:val="24"/>
          <w:szCs w:val="24"/>
        </w:rPr>
        <w:t>(17)</w:t>
      </w:r>
      <w:r w:rsidR="00D255F6" w:rsidRPr="0096518C">
        <w:rPr>
          <w:rFonts w:ascii="Courier New" w:hAnsi="Courier New" w:cs="Courier New"/>
          <w:sz w:val="24"/>
          <w:szCs w:val="24"/>
        </w:rPr>
        <w:fldChar w:fldCharType="end"/>
      </w:r>
      <w:r w:rsidR="00D255F6" w:rsidRPr="0096518C">
        <w:rPr>
          <w:rFonts w:ascii="Courier New" w:hAnsi="Courier New" w:cs="Courier New"/>
          <w:sz w:val="24"/>
          <w:szCs w:val="24"/>
        </w:rPr>
        <w:t xml:space="preserve">. It is based on the extra market income created when a person lives an extra year in good health. Other means of </w:t>
      </w:r>
      <w:r w:rsidR="001F6458">
        <w:rPr>
          <w:rFonts w:ascii="Courier New" w:hAnsi="Courier New" w:cs="Courier New"/>
          <w:sz w:val="24"/>
          <w:szCs w:val="24"/>
        </w:rPr>
        <w:t>valu</w:t>
      </w:r>
      <w:r>
        <w:rPr>
          <w:rFonts w:ascii="Courier New" w:hAnsi="Courier New" w:cs="Courier New"/>
          <w:sz w:val="24"/>
          <w:szCs w:val="24"/>
        </w:rPr>
        <w:t>ing vaccination</w:t>
      </w:r>
      <w:r w:rsidRPr="0096518C">
        <w:rPr>
          <w:rFonts w:ascii="Courier New" w:hAnsi="Courier New" w:cs="Courier New"/>
          <w:sz w:val="24"/>
          <w:szCs w:val="24"/>
        </w:rPr>
        <w:t xml:space="preserve"> </w:t>
      </w:r>
      <w:r w:rsidR="00D255F6" w:rsidRPr="0096518C">
        <w:rPr>
          <w:rFonts w:ascii="Courier New" w:hAnsi="Courier New" w:cs="Courier New"/>
          <w:sz w:val="24"/>
          <w:szCs w:val="24"/>
        </w:rPr>
        <w:t xml:space="preserve">consider the alternative uses </w:t>
      </w:r>
      <w:r>
        <w:rPr>
          <w:rFonts w:ascii="Courier New" w:hAnsi="Courier New" w:cs="Courier New"/>
          <w:sz w:val="24"/>
          <w:szCs w:val="24"/>
        </w:rPr>
        <w:t>for</w:t>
      </w:r>
      <w:r w:rsidRPr="0096518C">
        <w:rPr>
          <w:rFonts w:ascii="Courier New" w:hAnsi="Courier New" w:cs="Courier New"/>
          <w:sz w:val="24"/>
          <w:szCs w:val="24"/>
        </w:rPr>
        <w:t xml:space="preserve"> </w:t>
      </w:r>
      <w:r w:rsidR="00D255F6" w:rsidRPr="0096518C">
        <w:rPr>
          <w:rFonts w:ascii="Courier New" w:hAnsi="Courier New" w:cs="Courier New"/>
          <w:sz w:val="24"/>
          <w:szCs w:val="24"/>
        </w:rPr>
        <w:t xml:space="preserve">money </w:t>
      </w:r>
      <w:r>
        <w:rPr>
          <w:rFonts w:ascii="Courier New" w:hAnsi="Courier New" w:cs="Courier New"/>
          <w:sz w:val="24"/>
          <w:szCs w:val="24"/>
        </w:rPr>
        <w:t xml:space="preserve">that might have existed had money not been </w:t>
      </w:r>
      <w:r w:rsidR="00D255F6" w:rsidRPr="0096518C">
        <w:rPr>
          <w:rFonts w:ascii="Courier New" w:hAnsi="Courier New" w:cs="Courier New"/>
          <w:sz w:val="24"/>
          <w:szCs w:val="24"/>
        </w:rPr>
        <w:t>spent on HPV vaccination, or the amount that people are willing to pay to avoid premature mortality</w:t>
      </w:r>
      <w:r>
        <w:rPr>
          <w:rFonts w:ascii="Courier New" w:hAnsi="Courier New" w:cs="Courier New"/>
          <w:sz w:val="24"/>
          <w:szCs w:val="24"/>
        </w:rPr>
        <w:t>. T</w:t>
      </w:r>
      <w:r w:rsidR="00A100B9" w:rsidRPr="0096518C">
        <w:rPr>
          <w:rFonts w:ascii="Courier New" w:hAnsi="Courier New" w:cs="Courier New"/>
          <w:sz w:val="24"/>
          <w:szCs w:val="24"/>
        </w:rPr>
        <w:t>hese methods also give more economic value to a DALY averted in rich countries</w:t>
      </w:r>
      <w:r w:rsidR="00D255F6" w:rsidRPr="0096518C">
        <w:rPr>
          <w:rFonts w:ascii="Courier New" w:hAnsi="Courier New" w:cs="Courier New"/>
          <w:sz w:val="24"/>
          <w:szCs w:val="24"/>
        </w:rPr>
        <w:t xml:space="preserve">. </w:t>
      </w:r>
      <w:r w:rsidR="0037283C">
        <w:rPr>
          <w:rFonts w:ascii="Courier New" w:hAnsi="Courier New" w:cs="Courier New"/>
          <w:sz w:val="24"/>
          <w:szCs w:val="24"/>
        </w:rPr>
        <w:t xml:space="preserve">Our method of analysis </w:t>
      </w:r>
      <w:r w:rsidR="00D255F6" w:rsidRPr="0096518C">
        <w:rPr>
          <w:rFonts w:ascii="Courier New" w:hAnsi="Courier New" w:cs="Courier New"/>
          <w:sz w:val="24"/>
          <w:szCs w:val="24"/>
        </w:rPr>
        <w:t>simply capture</w:t>
      </w:r>
      <w:r w:rsidR="0037283C">
        <w:rPr>
          <w:rFonts w:ascii="Courier New" w:hAnsi="Courier New" w:cs="Courier New"/>
          <w:sz w:val="24"/>
          <w:szCs w:val="24"/>
        </w:rPr>
        <w:t>d</w:t>
      </w:r>
      <w:r w:rsidR="00D255F6" w:rsidRPr="0096518C">
        <w:rPr>
          <w:rFonts w:ascii="Courier New" w:hAnsi="Courier New" w:cs="Courier New"/>
          <w:sz w:val="24"/>
          <w:szCs w:val="24"/>
        </w:rPr>
        <w:t xml:space="preserve"> the economic benefits of improved health and the consequences of committing resources to improving health in a resource-constrained world. They are not meant to be a value judgment on the intrinsic worth of a life.</w:t>
      </w:r>
    </w:p>
    <w:p w14:paraId="189AB73E" w14:textId="77777777" w:rsidR="00B55313" w:rsidRPr="0096518C" w:rsidRDefault="00B55313" w:rsidP="0096518C">
      <w:pPr>
        <w:spacing w:line="480" w:lineRule="auto"/>
        <w:rPr>
          <w:rFonts w:ascii="Courier New" w:hAnsi="Courier New" w:cs="Courier New"/>
          <w:sz w:val="24"/>
          <w:szCs w:val="24"/>
        </w:rPr>
      </w:pPr>
    </w:p>
    <w:p w14:paraId="02748D16" w14:textId="7D60F66A" w:rsidR="005019E5" w:rsidRPr="0096518C" w:rsidRDefault="00B01C97" w:rsidP="0096518C">
      <w:pPr>
        <w:spacing w:line="480" w:lineRule="auto"/>
        <w:rPr>
          <w:rFonts w:ascii="Courier New" w:hAnsi="Courier New" w:cs="Courier New"/>
          <w:sz w:val="24"/>
          <w:szCs w:val="24"/>
        </w:rPr>
      </w:pPr>
      <w:r w:rsidRPr="0096518C">
        <w:rPr>
          <w:rFonts w:ascii="Courier New" w:hAnsi="Courier New" w:cs="Courier New"/>
          <w:sz w:val="24"/>
          <w:szCs w:val="24"/>
        </w:rPr>
        <w:t xml:space="preserve">A portion of the </w:t>
      </w:r>
      <w:r w:rsidR="00585833" w:rsidRPr="0096518C">
        <w:rPr>
          <w:rFonts w:ascii="Courier New" w:hAnsi="Courier New" w:cs="Courier New"/>
          <w:sz w:val="24"/>
          <w:szCs w:val="24"/>
        </w:rPr>
        <w:t xml:space="preserve">economic </w:t>
      </w:r>
      <w:r w:rsidRPr="0096518C">
        <w:rPr>
          <w:rFonts w:ascii="Courier New" w:hAnsi="Courier New" w:cs="Courier New"/>
          <w:sz w:val="24"/>
          <w:szCs w:val="24"/>
        </w:rPr>
        <w:t xml:space="preserve">surplus is </w:t>
      </w:r>
      <w:r w:rsidR="0037283C">
        <w:rPr>
          <w:rFonts w:ascii="Courier New" w:hAnsi="Courier New" w:cs="Courier New"/>
          <w:sz w:val="24"/>
          <w:szCs w:val="24"/>
        </w:rPr>
        <w:t>retained</w:t>
      </w:r>
      <w:r w:rsidR="0037283C" w:rsidRPr="0096518C">
        <w:rPr>
          <w:rFonts w:ascii="Courier New" w:hAnsi="Courier New" w:cs="Courier New"/>
          <w:sz w:val="24"/>
          <w:szCs w:val="24"/>
        </w:rPr>
        <w:t xml:space="preserve"> </w:t>
      </w:r>
      <w:r w:rsidRPr="0096518C">
        <w:rPr>
          <w:rFonts w:ascii="Courier New" w:hAnsi="Courier New" w:cs="Courier New"/>
          <w:sz w:val="24"/>
          <w:szCs w:val="24"/>
        </w:rPr>
        <w:t xml:space="preserve">by </w:t>
      </w:r>
      <w:r w:rsidR="0037283C">
        <w:rPr>
          <w:rFonts w:ascii="Courier New" w:hAnsi="Courier New" w:cs="Courier New"/>
          <w:sz w:val="24"/>
          <w:szCs w:val="24"/>
        </w:rPr>
        <w:t xml:space="preserve">vaccine </w:t>
      </w:r>
      <w:r w:rsidRPr="0096518C">
        <w:rPr>
          <w:rFonts w:ascii="Courier New" w:hAnsi="Courier New" w:cs="Courier New"/>
          <w:sz w:val="24"/>
          <w:szCs w:val="24"/>
        </w:rPr>
        <w:t>manufacturers</w:t>
      </w:r>
      <w:r w:rsidR="005019E5" w:rsidRPr="0096518C">
        <w:rPr>
          <w:rFonts w:ascii="Courier New" w:hAnsi="Courier New" w:cs="Courier New"/>
          <w:sz w:val="24"/>
          <w:szCs w:val="24"/>
        </w:rPr>
        <w:t>.</w:t>
      </w:r>
      <w:r w:rsidRPr="0096518C">
        <w:rPr>
          <w:rFonts w:ascii="Courier New" w:hAnsi="Courier New" w:cs="Courier New"/>
          <w:sz w:val="24"/>
          <w:szCs w:val="24"/>
        </w:rPr>
        <w:t xml:space="preserve"> </w:t>
      </w:r>
      <w:r w:rsidR="005019E5" w:rsidRPr="0096518C">
        <w:rPr>
          <w:rFonts w:ascii="Courier New" w:hAnsi="Courier New" w:cs="Courier New"/>
          <w:sz w:val="24"/>
          <w:szCs w:val="24"/>
        </w:rPr>
        <w:t>T</w:t>
      </w:r>
      <w:r w:rsidRPr="0096518C">
        <w:rPr>
          <w:rFonts w:ascii="Courier New" w:hAnsi="Courier New" w:cs="Courier New"/>
          <w:sz w:val="24"/>
          <w:szCs w:val="24"/>
        </w:rPr>
        <w:t xml:space="preserve">his </w:t>
      </w:r>
      <w:r w:rsidR="001F6458">
        <w:rPr>
          <w:rFonts w:ascii="Courier New" w:hAnsi="Courier New" w:cs="Courier New"/>
          <w:sz w:val="24"/>
          <w:szCs w:val="24"/>
        </w:rPr>
        <w:t xml:space="preserve">rewards </w:t>
      </w:r>
      <w:r w:rsidRPr="0096518C">
        <w:rPr>
          <w:rFonts w:ascii="Courier New" w:hAnsi="Courier New" w:cs="Courier New"/>
          <w:sz w:val="24"/>
          <w:szCs w:val="24"/>
        </w:rPr>
        <w:t xml:space="preserve">them for their investment in vaccine research and development, and </w:t>
      </w:r>
      <w:r w:rsidR="0037283C">
        <w:rPr>
          <w:rFonts w:ascii="Courier New" w:hAnsi="Courier New" w:cs="Courier New"/>
          <w:sz w:val="24"/>
          <w:szCs w:val="24"/>
        </w:rPr>
        <w:t>helps</w:t>
      </w:r>
      <w:r w:rsidR="0037283C" w:rsidRPr="0096518C">
        <w:rPr>
          <w:rFonts w:ascii="Courier New" w:hAnsi="Courier New" w:cs="Courier New"/>
          <w:sz w:val="24"/>
          <w:szCs w:val="24"/>
        </w:rPr>
        <w:t xml:space="preserve"> </w:t>
      </w:r>
      <w:r w:rsidRPr="0096518C">
        <w:rPr>
          <w:rFonts w:ascii="Courier New" w:hAnsi="Courier New" w:cs="Courier New"/>
          <w:sz w:val="24"/>
          <w:szCs w:val="24"/>
        </w:rPr>
        <w:t>to generate profits in excess of manufacturing costs for ea</w:t>
      </w:r>
      <w:r w:rsidR="005019E5" w:rsidRPr="0096518C">
        <w:rPr>
          <w:rFonts w:ascii="Courier New" w:hAnsi="Courier New" w:cs="Courier New"/>
          <w:sz w:val="24"/>
          <w:szCs w:val="24"/>
        </w:rPr>
        <w:t xml:space="preserve">ch </w:t>
      </w:r>
      <w:r w:rsidR="0037283C" w:rsidRPr="0096518C">
        <w:rPr>
          <w:rFonts w:ascii="Courier New" w:hAnsi="Courier New" w:cs="Courier New"/>
          <w:sz w:val="24"/>
          <w:szCs w:val="24"/>
        </w:rPr>
        <w:t xml:space="preserve">vaccinated </w:t>
      </w:r>
      <w:r w:rsidR="005019E5" w:rsidRPr="0096518C">
        <w:rPr>
          <w:rFonts w:ascii="Courier New" w:hAnsi="Courier New" w:cs="Courier New"/>
          <w:sz w:val="24"/>
          <w:szCs w:val="24"/>
        </w:rPr>
        <w:t xml:space="preserve">cohort. </w:t>
      </w:r>
      <w:r w:rsidR="00056D49" w:rsidRPr="0096518C">
        <w:rPr>
          <w:rFonts w:ascii="Courier New" w:hAnsi="Courier New" w:cs="Courier New"/>
          <w:sz w:val="24"/>
          <w:szCs w:val="24"/>
        </w:rPr>
        <w:t xml:space="preserve">Manufacturer revenues have been </w:t>
      </w:r>
      <w:r w:rsidR="0037283C">
        <w:rPr>
          <w:rFonts w:ascii="Courier New" w:hAnsi="Courier New" w:cs="Courier New"/>
          <w:sz w:val="24"/>
          <w:szCs w:val="24"/>
        </w:rPr>
        <w:t>bolstered</w:t>
      </w:r>
      <w:r w:rsidR="00056D49" w:rsidRPr="0096518C">
        <w:rPr>
          <w:rFonts w:ascii="Courier New" w:hAnsi="Courier New" w:cs="Courier New"/>
          <w:sz w:val="24"/>
          <w:szCs w:val="24"/>
        </w:rPr>
        <w:t xml:space="preserve"> </w:t>
      </w:r>
      <w:r w:rsidR="005019E5" w:rsidRPr="0096518C">
        <w:rPr>
          <w:rFonts w:ascii="Courier New" w:hAnsi="Courier New" w:cs="Courier New"/>
          <w:sz w:val="24"/>
          <w:szCs w:val="24"/>
        </w:rPr>
        <w:t xml:space="preserve">by high prices paid by early adopter </w:t>
      </w:r>
      <w:r w:rsidR="004D71E8" w:rsidRPr="0096518C">
        <w:rPr>
          <w:rFonts w:ascii="Courier New" w:hAnsi="Courier New" w:cs="Courier New"/>
          <w:sz w:val="24"/>
          <w:szCs w:val="24"/>
        </w:rPr>
        <w:t>high-income</w:t>
      </w:r>
      <w:r w:rsidR="005019E5" w:rsidRPr="0096518C">
        <w:rPr>
          <w:rFonts w:ascii="Courier New" w:hAnsi="Courier New" w:cs="Courier New"/>
          <w:sz w:val="24"/>
          <w:szCs w:val="24"/>
        </w:rPr>
        <w:t xml:space="preserve"> countries such as the United States</w:t>
      </w:r>
      <w:r w:rsidR="00056D49" w:rsidRPr="0096518C">
        <w:rPr>
          <w:rFonts w:ascii="Courier New" w:hAnsi="Courier New" w:cs="Courier New"/>
          <w:sz w:val="24"/>
          <w:szCs w:val="24"/>
        </w:rPr>
        <w:t>,</w:t>
      </w:r>
      <w:r w:rsidR="005019E5" w:rsidRPr="0096518C">
        <w:rPr>
          <w:rFonts w:ascii="Courier New" w:hAnsi="Courier New" w:cs="Courier New"/>
          <w:sz w:val="24"/>
          <w:szCs w:val="24"/>
        </w:rPr>
        <w:t xml:space="preserve"> where a dose of HPV vaccine </w:t>
      </w:r>
      <w:r w:rsidR="001F6458">
        <w:rPr>
          <w:rFonts w:ascii="Courier New" w:hAnsi="Courier New" w:cs="Courier New"/>
          <w:sz w:val="24"/>
          <w:szCs w:val="24"/>
        </w:rPr>
        <w:t>in 2015 cost</w:t>
      </w:r>
      <w:r w:rsidR="005019E5" w:rsidRPr="0096518C">
        <w:rPr>
          <w:rFonts w:ascii="Courier New" w:hAnsi="Courier New" w:cs="Courier New"/>
          <w:sz w:val="24"/>
          <w:szCs w:val="24"/>
        </w:rPr>
        <w:t xml:space="preserve"> </w:t>
      </w:r>
      <w:r w:rsidR="00890CB4" w:rsidRPr="0096518C">
        <w:rPr>
          <w:rFonts w:ascii="Courier New" w:hAnsi="Courier New" w:cs="Courier New"/>
          <w:sz w:val="24"/>
          <w:szCs w:val="24"/>
        </w:rPr>
        <w:t xml:space="preserve">around </w:t>
      </w:r>
      <w:r w:rsidR="005019E5" w:rsidRPr="0096518C">
        <w:rPr>
          <w:rFonts w:ascii="Courier New" w:hAnsi="Courier New" w:cs="Courier New"/>
          <w:sz w:val="24"/>
          <w:szCs w:val="24"/>
        </w:rPr>
        <w:t>$150</w:t>
      </w:r>
      <w:r w:rsidR="00056D49" w:rsidRPr="0096518C">
        <w:rPr>
          <w:rFonts w:ascii="Courier New" w:hAnsi="Courier New" w:cs="Courier New"/>
          <w:sz w:val="24"/>
          <w:szCs w:val="24"/>
        </w:rPr>
        <w:t xml:space="preserve"> </w:t>
      </w:r>
      <w:r w:rsidR="00DB0F3F" w:rsidRPr="0096518C">
        <w:rPr>
          <w:rFonts w:ascii="Courier New" w:hAnsi="Courier New" w:cs="Courier New"/>
          <w:sz w:val="24"/>
          <w:szCs w:val="24"/>
        </w:rPr>
        <w:fldChar w:fldCharType="begin" w:fldLock="1"/>
      </w:r>
      <w:r w:rsidR="004A4271">
        <w:rPr>
          <w:rFonts w:ascii="Courier New" w:hAnsi="Courier New" w:cs="Courier New"/>
          <w:sz w:val="24"/>
          <w:szCs w:val="24"/>
        </w:rPr>
        <w:instrText>ADDIN CSL_CITATION { "citationItems" : [ { "id" : "ITEM-1", "itemData" : { "author" : [ { "dropping-particle" : "", "family" : "Centers for Disease Control and Prevention", "given" : "", "non-dropping-particle" : "", "parse-names" : false, "suffix" : "" } ], "id" : "ITEM-1", "issued" : { "date-parts" : [ [ "2015" ] ] }, "title" : "Vaccines for Children Programme (VFC). CDC Vaccine Price List. http://www.cdc.gov/vaccines/programs/vfc/awardees/vaccine-management/price-list/. Accessed on 30 August 2015.", "type" : "article" }, "uris" : [ "http://www.mendeley.com/documents/?uuid=11ea65a5-004c-4b73-a4e4-a8193fad8fe3" ] } ], "mendeley" : { "formattedCitation" : "(18)", "plainTextFormattedCitation" : "(18)", "previouslyFormattedCitation" : "(18)" }, "properties" : { "noteIndex" : 0 }, "schema" : "https://github.com/citation-style-language/schema/raw/master/csl-citation.json" }</w:instrText>
      </w:r>
      <w:r w:rsidR="00DB0F3F" w:rsidRPr="0096518C">
        <w:rPr>
          <w:rFonts w:ascii="Courier New" w:hAnsi="Courier New" w:cs="Courier New"/>
          <w:sz w:val="24"/>
          <w:szCs w:val="24"/>
        </w:rPr>
        <w:fldChar w:fldCharType="separate"/>
      </w:r>
      <w:r w:rsidR="00FF07E4" w:rsidRPr="00FF07E4">
        <w:rPr>
          <w:rFonts w:ascii="Courier New" w:hAnsi="Courier New" w:cs="Courier New"/>
          <w:noProof/>
          <w:sz w:val="24"/>
          <w:szCs w:val="24"/>
        </w:rPr>
        <w:t>(18)</w:t>
      </w:r>
      <w:r w:rsidR="00DB0F3F" w:rsidRPr="0096518C">
        <w:rPr>
          <w:rFonts w:ascii="Courier New" w:hAnsi="Courier New" w:cs="Courier New"/>
          <w:sz w:val="24"/>
          <w:szCs w:val="24"/>
        </w:rPr>
        <w:fldChar w:fldCharType="end"/>
      </w:r>
      <w:r w:rsidR="005019E5" w:rsidRPr="0096518C">
        <w:rPr>
          <w:rFonts w:ascii="Courier New" w:hAnsi="Courier New" w:cs="Courier New"/>
          <w:sz w:val="24"/>
          <w:szCs w:val="24"/>
        </w:rPr>
        <w:t>.</w:t>
      </w:r>
      <w:r w:rsidR="004A4271">
        <w:rPr>
          <w:rFonts w:ascii="Courier New" w:hAnsi="Courier New" w:cs="Courier New"/>
          <w:sz w:val="24"/>
          <w:szCs w:val="24"/>
        </w:rPr>
        <w:t xml:space="preserve"> HPV vaccines were first adopted in the USA, Australia, Canada and several western European countries in </w:t>
      </w:r>
      <w:r w:rsidR="004A4271">
        <w:rPr>
          <w:rFonts w:ascii="Courier New" w:hAnsi="Courier New" w:cs="Courier New"/>
          <w:sz w:val="24"/>
          <w:szCs w:val="24"/>
        </w:rPr>
        <w:lastRenderedPageBreak/>
        <w:t xml:space="preserve">2007 </w:t>
      </w:r>
      <w:r w:rsidR="004A4271">
        <w:rPr>
          <w:rFonts w:ascii="Courier New" w:hAnsi="Courier New" w:cs="Courier New"/>
          <w:sz w:val="24"/>
          <w:szCs w:val="24"/>
        </w:rPr>
        <w:fldChar w:fldCharType="begin" w:fldLock="1"/>
      </w:r>
      <w:r w:rsidR="003F5806">
        <w:rPr>
          <w:rFonts w:ascii="Courier New" w:hAnsi="Courier New" w:cs="Courier New"/>
          <w:sz w:val="24"/>
          <w:szCs w:val="24"/>
        </w:rPr>
        <w:instrText>ADDIN CSL_CITATION { "citationItems" : [ { "id" : "ITEM-1", "itemData" : { "DOI" : "10.1016/j.vaccine.2008.08.067", "ISSN" : "0264-410X", "PMID" : "18805453", "abstract" : "We analysed country recommendations and funding plans finalized through January 2008 for the inclusion of quadrivalent and bivalent human papillomavirus (HPV) vaccines in national immunization programmes. Fifteen industrialized countries have recommended HPV vaccine use based on careful review of scientific evidence and cost-effectiveness. There was a strong consensus among the guidelines regarding assessment of vaccine safety and efficacy, selection of primary target populations for vaccination, vaccine delivery strategies, and the need for vaccinated females to seek cervical cancer screening. The analysis informs ongoing discussions in several countries considering HPV vaccines for national immunization programmes and discussions at the World Health Organization about global recommendations for HPV vaccine use for national immunization programmes.", "author" : [ { "dropping-particle" : "", "family" : "Koulova", "given" : "Anna", "non-dropping-particle" : "", "parse-names" : false, "suffix" : "" }, { "dropping-particle" : "", "family" : "Tsui", "given" : "Jennifer", "non-dropping-particle" : "", "parse-names" : false, "suffix" : "" }, { "dropping-particle" : "", "family" : "Irwin", "given" : "Kathleen", "non-dropping-particle" : "", "parse-names" : false, "suffix" : "" }, { "dropping-particle" : "", "family" : "Damme", "given" : "Pierre", "non-dropping-particle" : "Van", "parse-names" : false, "suffix" : "" }, { "dropping-particle" : "", "family" : "Biellik", "given" : "Robin", "non-dropping-particle" : "", "parse-names" : false, "suffix" : "" }, { "dropping-particle" : "", "family" : "Aguado", "given" : "Maria Teresa", "non-dropping-particle" : "", "parse-names" : false, "suffix" : "" } ], "container-title" : "Vaccine", "id" : "ITEM-1", "issue" : "51", "issued" : { "date-parts" : [ [ "2008", "12", "2" ] ] }, "page" : "6529-41", "title" : "Country recommendations on the inclusion of HPV vaccines in national immunization programmes among high-income countries, June 2006-January 2008.", "type" : "article-journal", "volume" : "26" }, "uris" : [ "http://www.mendeley.com/documents/?uuid=ce689773-7114-4781-85d0-c291ab84a7c1" ] } ], "mendeley" : { "formattedCitation" : "(19)", "plainTextFormattedCitation" : "(19)", "previouslyFormattedCitation" : "(19)" }, "properties" : { "noteIndex" : 0 }, "schema" : "https://github.com/citation-style-language/schema/raw/master/csl-citation.json" }</w:instrText>
      </w:r>
      <w:r w:rsidR="004A4271">
        <w:rPr>
          <w:rFonts w:ascii="Courier New" w:hAnsi="Courier New" w:cs="Courier New"/>
          <w:sz w:val="24"/>
          <w:szCs w:val="24"/>
        </w:rPr>
        <w:fldChar w:fldCharType="separate"/>
      </w:r>
      <w:r w:rsidR="004A4271" w:rsidRPr="004A4271">
        <w:rPr>
          <w:rFonts w:ascii="Courier New" w:hAnsi="Courier New" w:cs="Courier New"/>
          <w:noProof/>
          <w:sz w:val="24"/>
          <w:szCs w:val="24"/>
        </w:rPr>
        <w:t>(19)</w:t>
      </w:r>
      <w:r w:rsidR="004A4271">
        <w:rPr>
          <w:rFonts w:ascii="Courier New" w:hAnsi="Courier New" w:cs="Courier New"/>
          <w:sz w:val="24"/>
          <w:szCs w:val="24"/>
        </w:rPr>
        <w:fldChar w:fldCharType="end"/>
      </w:r>
      <w:r w:rsidR="004A4271">
        <w:rPr>
          <w:rFonts w:ascii="Courier New" w:hAnsi="Courier New" w:cs="Courier New"/>
          <w:sz w:val="24"/>
          <w:szCs w:val="24"/>
        </w:rPr>
        <w:t>.</w:t>
      </w:r>
      <w:r w:rsidR="004A4271" w:rsidRPr="0096518C">
        <w:rPr>
          <w:rFonts w:ascii="Courier New" w:hAnsi="Courier New" w:cs="Courier New"/>
          <w:sz w:val="24"/>
          <w:szCs w:val="24"/>
        </w:rPr>
        <w:t xml:space="preserve"> </w:t>
      </w:r>
      <w:r w:rsidR="005019E5" w:rsidRPr="0096518C">
        <w:rPr>
          <w:rFonts w:ascii="Courier New" w:hAnsi="Courier New" w:cs="Courier New"/>
          <w:sz w:val="24"/>
          <w:szCs w:val="24"/>
        </w:rPr>
        <w:t>By the end of 2014, over 200 million doses of HPV vaccines had been distributed</w:t>
      </w:r>
      <w:r w:rsidR="0037283C">
        <w:rPr>
          <w:rFonts w:ascii="Courier New" w:hAnsi="Courier New" w:cs="Courier New"/>
          <w:sz w:val="24"/>
          <w:szCs w:val="24"/>
        </w:rPr>
        <w:t xml:space="preserve"> around the world</w:t>
      </w:r>
      <w:r w:rsidR="005019E5" w:rsidRPr="0096518C">
        <w:rPr>
          <w:rFonts w:ascii="Courier New" w:hAnsi="Courier New" w:cs="Courier New"/>
          <w:sz w:val="24"/>
          <w:szCs w:val="24"/>
        </w:rPr>
        <w:t xml:space="preserve">, mostly to </w:t>
      </w:r>
      <w:r w:rsidR="004D71E8" w:rsidRPr="0096518C">
        <w:rPr>
          <w:rFonts w:ascii="Courier New" w:hAnsi="Courier New" w:cs="Courier New"/>
          <w:sz w:val="24"/>
          <w:szCs w:val="24"/>
        </w:rPr>
        <w:t>high-income</w:t>
      </w:r>
      <w:r w:rsidR="005019E5" w:rsidRPr="0096518C">
        <w:rPr>
          <w:rFonts w:ascii="Courier New" w:hAnsi="Courier New" w:cs="Courier New"/>
          <w:sz w:val="24"/>
          <w:szCs w:val="24"/>
        </w:rPr>
        <w:t xml:space="preserve"> countries </w:t>
      </w:r>
      <w:r w:rsidR="00DB0F3F" w:rsidRPr="0096518C">
        <w:rPr>
          <w:rFonts w:ascii="Courier New" w:hAnsi="Courier New" w:cs="Courier New"/>
          <w:sz w:val="24"/>
          <w:szCs w:val="24"/>
        </w:rPr>
        <w:fldChar w:fldCharType="begin" w:fldLock="1"/>
      </w:r>
      <w:r w:rsidR="003F5806">
        <w:rPr>
          <w:rFonts w:ascii="Courier New" w:hAnsi="Courier New" w:cs="Courier New"/>
          <w:sz w:val="24"/>
          <w:szCs w:val="24"/>
        </w:rPr>
        <w:instrText>ADDIN CSL_CITATION { "citationItems" : [ { "id" : "ITEM-1", "itemData" : { "DOI" : "10.2217/fvl.15.60", "ISSN" : "1746-0794", "abstract" : "When HPV vaccines were registered in 2006/2007, it was unclear whether these new and type-specific prophylactic vaccines would be accepted by the community for cancer prevention. With an optimal vaccination age of early adolescence, three vaccine doses required, HPV a sexually transmitted infection, and secondary prevention already available in the form of cervical screening, considerable potential challenges were faced. At the time of licensing, vaccine efficacy in males and duration of immunity were not yet unknown. Almost a decade later, with over 230 million doses of the vaccines distributed worldwide and national HPV vaccination programs in place in many countries, it is timely to reflect on current knowledge about the vaccines and some of the lessons learned during implementation.", "author" : [ { "dropping-particle" : "", "family" : "Brotherton", "given" : "Julia ML", "non-dropping-particle" : "", "parse-names" : false, "suffix" : "" } ], "container-title" : "Future Virology", "id" : "ITEM-1", "issue" : "8", "issued" : { "date-parts" : [ [ "2015", "8", "6" ] ] }, "language" : "EN", "page" : "999-1009", "publisher" : "Future Medicine Ltd London, UK", "title" : "HPV prophylactic vaccines: lessons learned from 10 years experience", "type" : "article-journal", "volume" : "10" }, "uris" : [ "http://www.mendeley.com/documents/?uuid=2552e333-d345-425b-a0e3-346f6b90bb2f" ] } ], "mendeley" : { "formattedCitation" : "(20)", "plainTextFormattedCitation" : "(20)", "previouslyFormattedCitation" : "(20)" }, "properties" : { "noteIndex" : 0 }, "schema" : "https://github.com/citation-style-language/schema/raw/master/csl-citation.json" }</w:instrText>
      </w:r>
      <w:r w:rsidR="00DB0F3F" w:rsidRPr="0096518C">
        <w:rPr>
          <w:rFonts w:ascii="Courier New" w:hAnsi="Courier New" w:cs="Courier New"/>
          <w:sz w:val="24"/>
          <w:szCs w:val="24"/>
        </w:rPr>
        <w:fldChar w:fldCharType="separate"/>
      </w:r>
      <w:r w:rsidR="004A4271" w:rsidRPr="004A4271">
        <w:rPr>
          <w:rFonts w:ascii="Courier New" w:hAnsi="Courier New" w:cs="Courier New"/>
          <w:noProof/>
          <w:sz w:val="24"/>
          <w:szCs w:val="24"/>
        </w:rPr>
        <w:t>(20)</w:t>
      </w:r>
      <w:r w:rsidR="00DB0F3F" w:rsidRPr="0096518C">
        <w:rPr>
          <w:rFonts w:ascii="Courier New" w:hAnsi="Courier New" w:cs="Courier New"/>
          <w:sz w:val="24"/>
          <w:szCs w:val="24"/>
        </w:rPr>
        <w:fldChar w:fldCharType="end"/>
      </w:r>
      <w:r w:rsidR="005019E5" w:rsidRPr="0096518C">
        <w:rPr>
          <w:rFonts w:ascii="Courier New" w:hAnsi="Courier New" w:cs="Courier New"/>
          <w:sz w:val="24"/>
          <w:szCs w:val="24"/>
        </w:rPr>
        <w:t xml:space="preserve">. Some maturation in vaccine prices </w:t>
      </w:r>
      <w:r w:rsidR="00056D49" w:rsidRPr="0096518C">
        <w:rPr>
          <w:rFonts w:ascii="Courier New" w:hAnsi="Courier New" w:cs="Courier New"/>
          <w:sz w:val="24"/>
          <w:szCs w:val="24"/>
        </w:rPr>
        <w:t xml:space="preserve">has </w:t>
      </w:r>
      <w:r w:rsidR="001B5025" w:rsidRPr="0096518C">
        <w:rPr>
          <w:rFonts w:ascii="Courier New" w:hAnsi="Courier New" w:cs="Courier New"/>
          <w:sz w:val="24"/>
          <w:szCs w:val="24"/>
        </w:rPr>
        <w:t xml:space="preserve">already </w:t>
      </w:r>
      <w:r w:rsidR="00EB2349">
        <w:rPr>
          <w:rFonts w:ascii="Courier New" w:hAnsi="Courier New" w:cs="Courier New"/>
          <w:sz w:val="24"/>
          <w:szCs w:val="24"/>
        </w:rPr>
        <w:t>occurred</w:t>
      </w:r>
      <w:r w:rsidR="005019E5" w:rsidRPr="0096518C">
        <w:rPr>
          <w:rFonts w:ascii="Courier New" w:hAnsi="Courier New" w:cs="Courier New"/>
          <w:sz w:val="24"/>
          <w:szCs w:val="24"/>
        </w:rPr>
        <w:t xml:space="preserve">, </w:t>
      </w:r>
      <w:r w:rsidR="00EB2349">
        <w:rPr>
          <w:rFonts w:ascii="Courier New" w:hAnsi="Courier New" w:cs="Courier New"/>
          <w:sz w:val="24"/>
          <w:szCs w:val="24"/>
        </w:rPr>
        <w:t>for example</w:t>
      </w:r>
      <w:r w:rsidR="005019E5" w:rsidRPr="0096518C">
        <w:rPr>
          <w:rFonts w:ascii="Courier New" w:hAnsi="Courier New" w:cs="Courier New"/>
          <w:sz w:val="24"/>
          <w:szCs w:val="24"/>
        </w:rPr>
        <w:t xml:space="preserve"> in the decreasing price for HPV vaccines paid by the PAHO Revolving Fund from $32.00 in 2010 to $13.50 in 2013 and finally $8.50 in 2015. In the future, the expiry of patents and</w:t>
      </w:r>
      <w:r w:rsidR="00EB2349">
        <w:rPr>
          <w:rFonts w:ascii="Courier New" w:hAnsi="Courier New" w:cs="Courier New"/>
          <w:sz w:val="24"/>
          <w:szCs w:val="24"/>
        </w:rPr>
        <w:t xml:space="preserve"> the</w:t>
      </w:r>
      <w:r w:rsidR="005019E5" w:rsidRPr="0096518C">
        <w:rPr>
          <w:rFonts w:ascii="Courier New" w:hAnsi="Courier New" w:cs="Courier New"/>
          <w:sz w:val="24"/>
          <w:szCs w:val="24"/>
        </w:rPr>
        <w:t xml:space="preserve"> entry of </w:t>
      </w:r>
      <w:r w:rsidR="00EB2349">
        <w:rPr>
          <w:rFonts w:ascii="Courier New" w:hAnsi="Courier New" w:cs="Courier New"/>
          <w:sz w:val="24"/>
          <w:szCs w:val="24"/>
        </w:rPr>
        <w:t xml:space="preserve">new </w:t>
      </w:r>
      <w:r w:rsidR="00EB2349" w:rsidRPr="0096518C">
        <w:rPr>
          <w:rFonts w:ascii="Courier New" w:hAnsi="Courier New" w:cs="Courier New"/>
          <w:sz w:val="24"/>
          <w:szCs w:val="24"/>
        </w:rPr>
        <w:t xml:space="preserve">manufacturers </w:t>
      </w:r>
      <w:r w:rsidR="00EB2349">
        <w:rPr>
          <w:rFonts w:ascii="Courier New" w:hAnsi="Courier New" w:cs="Courier New"/>
          <w:sz w:val="24"/>
          <w:szCs w:val="24"/>
        </w:rPr>
        <w:t xml:space="preserve">in </w:t>
      </w:r>
      <w:r w:rsidR="005019E5" w:rsidRPr="0096518C">
        <w:rPr>
          <w:rFonts w:ascii="Courier New" w:hAnsi="Courier New" w:cs="Courier New"/>
          <w:sz w:val="24"/>
          <w:szCs w:val="24"/>
        </w:rPr>
        <w:t xml:space="preserve">developing </w:t>
      </w:r>
      <w:r w:rsidR="00EB2349">
        <w:rPr>
          <w:rFonts w:ascii="Courier New" w:hAnsi="Courier New" w:cs="Courier New"/>
          <w:sz w:val="24"/>
          <w:szCs w:val="24"/>
        </w:rPr>
        <w:t>countries</w:t>
      </w:r>
      <w:r w:rsidR="00EB2349" w:rsidRPr="0096518C">
        <w:rPr>
          <w:rFonts w:ascii="Courier New" w:hAnsi="Courier New" w:cs="Courier New"/>
          <w:sz w:val="24"/>
          <w:szCs w:val="24"/>
        </w:rPr>
        <w:t xml:space="preserve"> </w:t>
      </w:r>
      <w:r w:rsidR="005019E5" w:rsidRPr="0096518C">
        <w:rPr>
          <w:rFonts w:ascii="Courier New" w:hAnsi="Courier New" w:cs="Courier New"/>
          <w:sz w:val="24"/>
          <w:szCs w:val="24"/>
        </w:rPr>
        <w:t>may bring about further price reductions. Howeve</w:t>
      </w:r>
      <w:r w:rsidR="00F44538" w:rsidRPr="0096518C">
        <w:rPr>
          <w:rFonts w:ascii="Courier New" w:hAnsi="Courier New" w:cs="Courier New"/>
          <w:sz w:val="24"/>
          <w:szCs w:val="24"/>
        </w:rPr>
        <w:t xml:space="preserve">r, waiting for </w:t>
      </w:r>
      <w:r w:rsidR="005019E5" w:rsidRPr="0096518C">
        <w:rPr>
          <w:rFonts w:ascii="Courier New" w:hAnsi="Courier New" w:cs="Courier New"/>
          <w:sz w:val="24"/>
          <w:szCs w:val="24"/>
        </w:rPr>
        <w:t>price mat</w:t>
      </w:r>
      <w:r w:rsidR="00890CB4" w:rsidRPr="0096518C">
        <w:rPr>
          <w:rFonts w:ascii="Courier New" w:hAnsi="Courier New" w:cs="Courier New"/>
          <w:sz w:val="24"/>
          <w:szCs w:val="24"/>
        </w:rPr>
        <w:t xml:space="preserve">uration </w:t>
      </w:r>
      <w:r w:rsidR="004D682C">
        <w:rPr>
          <w:rFonts w:ascii="Courier New" w:hAnsi="Courier New" w:cs="Courier New"/>
          <w:sz w:val="24"/>
          <w:szCs w:val="24"/>
        </w:rPr>
        <w:t>creates a</w:t>
      </w:r>
      <w:r w:rsidR="00890CB4" w:rsidRPr="0096518C">
        <w:rPr>
          <w:rFonts w:ascii="Courier New" w:hAnsi="Courier New" w:cs="Courier New"/>
          <w:sz w:val="24"/>
          <w:szCs w:val="24"/>
        </w:rPr>
        <w:t xml:space="preserve"> delay in </w:t>
      </w:r>
      <w:r w:rsidR="004D682C">
        <w:rPr>
          <w:rFonts w:ascii="Courier New" w:hAnsi="Courier New" w:cs="Courier New"/>
          <w:sz w:val="24"/>
          <w:szCs w:val="24"/>
        </w:rPr>
        <w:t>adoption of</w:t>
      </w:r>
      <w:r w:rsidR="004D682C" w:rsidRPr="0096518C">
        <w:rPr>
          <w:rFonts w:ascii="Courier New" w:hAnsi="Courier New" w:cs="Courier New"/>
          <w:sz w:val="24"/>
          <w:szCs w:val="24"/>
        </w:rPr>
        <w:t xml:space="preserve"> </w:t>
      </w:r>
      <w:r w:rsidR="00F44538" w:rsidRPr="0096518C">
        <w:rPr>
          <w:rFonts w:ascii="Courier New" w:hAnsi="Courier New" w:cs="Courier New"/>
          <w:sz w:val="24"/>
          <w:szCs w:val="24"/>
        </w:rPr>
        <w:t>a</w:t>
      </w:r>
      <w:r w:rsidR="004D682C">
        <w:rPr>
          <w:rFonts w:ascii="Courier New" w:hAnsi="Courier New" w:cs="Courier New"/>
          <w:sz w:val="24"/>
          <w:szCs w:val="24"/>
        </w:rPr>
        <w:t xml:space="preserve"> potentially</w:t>
      </w:r>
      <w:r w:rsidR="00F44538" w:rsidRPr="0096518C">
        <w:rPr>
          <w:rFonts w:ascii="Courier New" w:hAnsi="Courier New" w:cs="Courier New"/>
          <w:sz w:val="24"/>
          <w:szCs w:val="24"/>
        </w:rPr>
        <w:t xml:space="preserve"> </w:t>
      </w:r>
      <w:r w:rsidR="00890CB4" w:rsidRPr="0096518C">
        <w:rPr>
          <w:rFonts w:ascii="Courier New" w:hAnsi="Courier New" w:cs="Courier New"/>
          <w:sz w:val="24"/>
          <w:szCs w:val="24"/>
        </w:rPr>
        <w:t xml:space="preserve">life-saving and </w:t>
      </w:r>
      <w:r w:rsidR="00F44538" w:rsidRPr="0096518C">
        <w:rPr>
          <w:rFonts w:ascii="Courier New" w:hAnsi="Courier New" w:cs="Courier New"/>
          <w:sz w:val="24"/>
          <w:szCs w:val="24"/>
        </w:rPr>
        <w:t xml:space="preserve">cost-effective intervention </w:t>
      </w:r>
      <w:r w:rsidR="00890CB4" w:rsidRPr="0096518C">
        <w:rPr>
          <w:rFonts w:ascii="Courier New" w:hAnsi="Courier New" w:cs="Courier New"/>
          <w:sz w:val="24"/>
          <w:szCs w:val="24"/>
        </w:rPr>
        <w:t xml:space="preserve">among </w:t>
      </w:r>
      <w:r w:rsidR="005019E5" w:rsidRPr="0096518C">
        <w:rPr>
          <w:rFonts w:ascii="Courier New" w:hAnsi="Courier New" w:cs="Courier New"/>
          <w:sz w:val="24"/>
          <w:szCs w:val="24"/>
        </w:rPr>
        <w:t>low and middle incom</w:t>
      </w:r>
      <w:r w:rsidR="00F44538" w:rsidRPr="0096518C">
        <w:rPr>
          <w:rFonts w:ascii="Courier New" w:hAnsi="Courier New" w:cs="Courier New"/>
          <w:sz w:val="24"/>
          <w:szCs w:val="24"/>
        </w:rPr>
        <w:t>e countries. M</w:t>
      </w:r>
      <w:r w:rsidR="005019E5" w:rsidRPr="0096518C">
        <w:rPr>
          <w:rFonts w:ascii="Courier New" w:hAnsi="Courier New" w:cs="Courier New"/>
          <w:sz w:val="24"/>
          <w:szCs w:val="24"/>
        </w:rPr>
        <w:t xml:space="preserve">ost of </w:t>
      </w:r>
      <w:r w:rsidR="00F44538" w:rsidRPr="0096518C">
        <w:rPr>
          <w:rFonts w:ascii="Courier New" w:hAnsi="Courier New" w:cs="Courier New"/>
          <w:sz w:val="24"/>
          <w:szCs w:val="24"/>
        </w:rPr>
        <w:t xml:space="preserve">these countries </w:t>
      </w:r>
      <w:r w:rsidR="005019E5" w:rsidRPr="0096518C">
        <w:rPr>
          <w:rFonts w:ascii="Courier New" w:hAnsi="Courier New" w:cs="Courier New"/>
          <w:sz w:val="24"/>
          <w:szCs w:val="24"/>
        </w:rPr>
        <w:t xml:space="preserve">have yet to implement nationally-funded HPV vaccination programmes almost 10 years after </w:t>
      </w:r>
      <w:r w:rsidR="004D682C">
        <w:rPr>
          <w:rFonts w:ascii="Courier New" w:hAnsi="Courier New" w:cs="Courier New"/>
          <w:sz w:val="24"/>
          <w:szCs w:val="24"/>
        </w:rPr>
        <w:t>the vaccine became available</w:t>
      </w:r>
      <w:r w:rsidR="005019E5" w:rsidRPr="0096518C">
        <w:rPr>
          <w:rFonts w:ascii="Courier New" w:hAnsi="Courier New" w:cs="Courier New"/>
          <w:sz w:val="24"/>
          <w:szCs w:val="24"/>
        </w:rPr>
        <w:t xml:space="preserve">. </w:t>
      </w:r>
      <w:r w:rsidR="00B55313" w:rsidRPr="0096518C">
        <w:rPr>
          <w:rFonts w:ascii="Courier New" w:hAnsi="Courier New" w:cs="Courier New"/>
          <w:sz w:val="24"/>
          <w:szCs w:val="24"/>
        </w:rPr>
        <w:t xml:space="preserve">Our calculations show that as of July 2015, </w:t>
      </w:r>
      <w:r w:rsidR="00964AEC" w:rsidRPr="0096518C">
        <w:rPr>
          <w:rFonts w:ascii="Courier New" w:hAnsi="Courier New" w:cs="Courier New"/>
          <w:sz w:val="24"/>
          <w:szCs w:val="24"/>
        </w:rPr>
        <w:t xml:space="preserve">lower-middle and low income countries </w:t>
      </w:r>
      <w:r w:rsidR="00B55313" w:rsidRPr="0096518C">
        <w:rPr>
          <w:rFonts w:ascii="Courier New" w:hAnsi="Courier New" w:cs="Courier New"/>
          <w:sz w:val="24"/>
          <w:szCs w:val="24"/>
        </w:rPr>
        <w:t xml:space="preserve">have not yet appropriated most of the economic surplus they could obtain through HPV vaccination. </w:t>
      </w:r>
    </w:p>
    <w:p w14:paraId="4C552403" w14:textId="77777777" w:rsidR="005019E5" w:rsidRPr="0096518C" w:rsidRDefault="005019E5" w:rsidP="0096518C">
      <w:pPr>
        <w:spacing w:line="480" w:lineRule="auto"/>
        <w:rPr>
          <w:rFonts w:ascii="Courier New" w:hAnsi="Courier New" w:cs="Courier New"/>
          <w:sz w:val="24"/>
          <w:szCs w:val="24"/>
        </w:rPr>
      </w:pPr>
    </w:p>
    <w:p w14:paraId="79536892" w14:textId="77777777" w:rsidR="004D682C" w:rsidRPr="004D682C" w:rsidRDefault="004D682C" w:rsidP="0096518C">
      <w:pPr>
        <w:spacing w:line="480" w:lineRule="auto"/>
        <w:rPr>
          <w:rFonts w:ascii="Courier New" w:hAnsi="Courier New" w:cs="Courier New"/>
          <w:b/>
          <w:sz w:val="24"/>
          <w:szCs w:val="24"/>
        </w:rPr>
      </w:pPr>
      <w:r w:rsidRPr="004D682C">
        <w:rPr>
          <w:rFonts w:ascii="Courier New" w:hAnsi="Courier New" w:cs="Courier New"/>
          <w:b/>
          <w:sz w:val="24"/>
          <w:szCs w:val="24"/>
        </w:rPr>
        <w:t>Policy Implications</w:t>
      </w:r>
    </w:p>
    <w:p w14:paraId="0FDFA5F3" w14:textId="599D3806" w:rsidR="000A069E" w:rsidRPr="0096518C" w:rsidRDefault="000A069E" w:rsidP="0096518C">
      <w:pPr>
        <w:spacing w:line="480" w:lineRule="auto"/>
        <w:rPr>
          <w:rFonts w:ascii="Courier New" w:hAnsi="Courier New" w:cs="Courier New"/>
          <w:sz w:val="24"/>
          <w:szCs w:val="24"/>
        </w:rPr>
      </w:pPr>
      <w:r w:rsidRPr="0096518C">
        <w:rPr>
          <w:rFonts w:ascii="Courier New" w:hAnsi="Courier New" w:cs="Courier New"/>
          <w:sz w:val="24"/>
          <w:szCs w:val="24"/>
        </w:rPr>
        <w:t xml:space="preserve">Our results highlight the </w:t>
      </w:r>
      <w:r w:rsidR="00214B0A" w:rsidRPr="0096518C">
        <w:rPr>
          <w:rFonts w:ascii="Courier New" w:hAnsi="Courier New" w:cs="Courier New"/>
          <w:sz w:val="24"/>
          <w:szCs w:val="24"/>
        </w:rPr>
        <w:t xml:space="preserve">role of bulk procurement tenders in ensuring </w:t>
      </w:r>
      <w:r w:rsidR="00916DDE" w:rsidRPr="0096518C">
        <w:rPr>
          <w:rFonts w:ascii="Courier New" w:hAnsi="Courier New" w:cs="Courier New"/>
          <w:sz w:val="24"/>
          <w:szCs w:val="24"/>
        </w:rPr>
        <w:t>that</w:t>
      </w:r>
      <w:r w:rsidRPr="0096518C">
        <w:rPr>
          <w:rFonts w:ascii="Courier New" w:hAnsi="Courier New" w:cs="Courier New"/>
          <w:sz w:val="24"/>
          <w:szCs w:val="24"/>
        </w:rPr>
        <w:t xml:space="preserve"> the amount paid </w:t>
      </w:r>
      <w:r w:rsidR="00916DDE" w:rsidRPr="0096518C">
        <w:rPr>
          <w:rFonts w:ascii="Courier New" w:hAnsi="Courier New" w:cs="Courier New"/>
          <w:sz w:val="24"/>
          <w:szCs w:val="24"/>
        </w:rPr>
        <w:t xml:space="preserve">for </w:t>
      </w:r>
      <w:r w:rsidRPr="0096518C">
        <w:rPr>
          <w:rFonts w:ascii="Courier New" w:hAnsi="Courier New" w:cs="Courier New"/>
          <w:sz w:val="24"/>
          <w:szCs w:val="24"/>
        </w:rPr>
        <w:t xml:space="preserve">vaccines is much </w:t>
      </w:r>
      <w:r w:rsidR="00CC1E92">
        <w:rPr>
          <w:rFonts w:ascii="Courier New" w:hAnsi="Courier New" w:cs="Courier New"/>
          <w:sz w:val="24"/>
          <w:szCs w:val="24"/>
        </w:rPr>
        <w:t>less</w:t>
      </w:r>
      <w:r w:rsidR="00CC1E92" w:rsidRPr="0096518C">
        <w:rPr>
          <w:rFonts w:ascii="Courier New" w:hAnsi="Courier New" w:cs="Courier New"/>
          <w:sz w:val="24"/>
          <w:szCs w:val="24"/>
        </w:rPr>
        <w:t xml:space="preserve"> </w:t>
      </w:r>
      <w:r w:rsidRPr="0096518C">
        <w:rPr>
          <w:rFonts w:ascii="Courier New" w:hAnsi="Courier New" w:cs="Courier New"/>
          <w:sz w:val="24"/>
          <w:szCs w:val="24"/>
        </w:rPr>
        <w:t>than the value of the health and economic benefit</w:t>
      </w:r>
      <w:r w:rsidR="00916DDE" w:rsidRPr="0096518C">
        <w:rPr>
          <w:rFonts w:ascii="Courier New" w:hAnsi="Courier New" w:cs="Courier New"/>
          <w:sz w:val="24"/>
          <w:szCs w:val="24"/>
        </w:rPr>
        <w:t>s</w:t>
      </w:r>
      <w:r w:rsidRPr="0096518C">
        <w:rPr>
          <w:rFonts w:ascii="Courier New" w:hAnsi="Courier New" w:cs="Courier New"/>
          <w:sz w:val="24"/>
          <w:szCs w:val="24"/>
        </w:rPr>
        <w:t xml:space="preserve"> of vaccination. If all countries paid retail instead of tender prices for vaccines, </w:t>
      </w:r>
      <w:r w:rsidR="00916DDE" w:rsidRPr="0096518C">
        <w:rPr>
          <w:rFonts w:ascii="Courier New" w:hAnsi="Courier New" w:cs="Courier New"/>
          <w:sz w:val="24"/>
          <w:szCs w:val="24"/>
        </w:rPr>
        <w:t xml:space="preserve">their </w:t>
      </w:r>
      <w:r w:rsidRPr="0096518C">
        <w:rPr>
          <w:rFonts w:ascii="Courier New" w:hAnsi="Courier New" w:cs="Courier New"/>
          <w:sz w:val="24"/>
          <w:szCs w:val="24"/>
        </w:rPr>
        <w:t xml:space="preserve">share of the </w:t>
      </w:r>
      <w:r w:rsidR="00CC1E92">
        <w:rPr>
          <w:rFonts w:ascii="Courier New" w:hAnsi="Courier New" w:cs="Courier New"/>
          <w:sz w:val="24"/>
          <w:szCs w:val="24"/>
        </w:rPr>
        <w:t>estimated</w:t>
      </w:r>
      <w:r w:rsidR="00CC1E92" w:rsidRPr="0096518C">
        <w:rPr>
          <w:rFonts w:ascii="Courier New" w:hAnsi="Courier New" w:cs="Courier New"/>
          <w:sz w:val="24"/>
          <w:szCs w:val="24"/>
        </w:rPr>
        <w:t xml:space="preserve"> </w:t>
      </w:r>
      <w:r w:rsidRPr="0096518C">
        <w:rPr>
          <w:rFonts w:ascii="Courier New" w:hAnsi="Courier New" w:cs="Courier New"/>
          <w:sz w:val="24"/>
          <w:szCs w:val="24"/>
        </w:rPr>
        <w:t xml:space="preserve">$13 billion </w:t>
      </w:r>
      <w:r w:rsidR="00CC1E92">
        <w:rPr>
          <w:rFonts w:ascii="Courier New" w:hAnsi="Courier New" w:cs="Courier New"/>
          <w:sz w:val="24"/>
          <w:szCs w:val="24"/>
        </w:rPr>
        <w:t xml:space="preserve">global </w:t>
      </w:r>
      <w:r w:rsidRPr="0096518C">
        <w:rPr>
          <w:rFonts w:ascii="Courier New" w:hAnsi="Courier New" w:cs="Courier New"/>
          <w:sz w:val="24"/>
          <w:szCs w:val="24"/>
        </w:rPr>
        <w:t>economic surplus from HPV va</w:t>
      </w:r>
      <w:r w:rsidR="00473940" w:rsidRPr="0096518C">
        <w:rPr>
          <w:rFonts w:ascii="Courier New" w:hAnsi="Courier New" w:cs="Courier New"/>
          <w:sz w:val="24"/>
          <w:szCs w:val="24"/>
        </w:rPr>
        <w:t xml:space="preserve">ccination </w:t>
      </w:r>
      <w:r w:rsidR="00916DDE" w:rsidRPr="0096518C">
        <w:rPr>
          <w:rFonts w:ascii="Courier New" w:hAnsi="Courier New" w:cs="Courier New"/>
          <w:sz w:val="24"/>
          <w:szCs w:val="24"/>
        </w:rPr>
        <w:t xml:space="preserve">of a single birth cohort </w:t>
      </w:r>
      <w:r w:rsidR="00473940" w:rsidRPr="0096518C">
        <w:rPr>
          <w:rFonts w:ascii="Courier New" w:hAnsi="Courier New" w:cs="Courier New"/>
          <w:sz w:val="24"/>
          <w:szCs w:val="24"/>
        </w:rPr>
        <w:t>would decrease from 73% to 13</w:t>
      </w:r>
      <w:r w:rsidRPr="0096518C">
        <w:rPr>
          <w:rFonts w:ascii="Courier New" w:hAnsi="Courier New" w:cs="Courier New"/>
          <w:sz w:val="24"/>
          <w:szCs w:val="24"/>
        </w:rPr>
        <w:t>%</w:t>
      </w:r>
      <w:r w:rsidR="00473940" w:rsidRPr="0096518C">
        <w:rPr>
          <w:rFonts w:ascii="Courier New" w:hAnsi="Courier New" w:cs="Courier New"/>
          <w:sz w:val="24"/>
          <w:szCs w:val="24"/>
        </w:rPr>
        <w:t xml:space="preserve">, and many countries would be </w:t>
      </w:r>
      <w:r w:rsidR="00473940" w:rsidRPr="0096518C">
        <w:rPr>
          <w:rFonts w:ascii="Courier New" w:hAnsi="Courier New" w:cs="Courier New"/>
          <w:sz w:val="24"/>
          <w:szCs w:val="24"/>
        </w:rPr>
        <w:lastRenderedPageBreak/>
        <w:t>paying more for vaccination than the value they receive in return</w:t>
      </w:r>
      <w:r w:rsidRPr="0096518C">
        <w:rPr>
          <w:rFonts w:ascii="Courier New" w:hAnsi="Courier New" w:cs="Courier New"/>
          <w:sz w:val="24"/>
          <w:szCs w:val="24"/>
        </w:rPr>
        <w:t xml:space="preserve">. </w:t>
      </w:r>
      <w:r w:rsidR="00214B0A" w:rsidRPr="0096518C">
        <w:rPr>
          <w:rFonts w:ascii="Courier New" w:hAnsi="Courier New" w:cs="Courier New"/>
          <w:sz w:val="24"/>
          <w:szCs w:val="24"/>
        </w:rPr>
        <w:t>However</w:t>
      </w:r>
      <w:r w:rsidRPr="0096518C">
        <w:rPr>
          <w:rFonts w:ascii="Courier New" w:hAnsi="Courier New" w:cs="Courier New"/>
          <w:sz w:val="24"/>
          <w:szCs w:val="24"/>
        </w:rPr>
        <w:t xml:space="preserve">, outside </w:t>
      </w:r>
      <w:r w:rsidR="00CC1E92">
        <w:rPr>
          <w:rFonts w:ascii="Courier New" w:hAnsi="Courier New" w:cs="Courier New"/>
          <w:sz w:val="24"/>
          <w:szCs w:val="24"/>
        </w:rPr>
        <w:t xml:space="preserve">of </w:t>
      </w:r>
      <w:r w:rsidRPr="0096518C">
        <w:rPr>
          <w:rFonts w:ascii="Courier New" w:hAnsi="Courier New" w:cs="Courier New"/>
          <w:sz w:val="24"/>
          <w:szCs w:val="24"/>
        </w:rPr>
        <w:t>settings where pooled procurement is practiced (</w:t>
      </w:r>
      <w:r w:rsidR="00CC1E92">
        <w:rPr>
          <w:rFonts w:ascii="Courier New" w:hAnsi="Courier New" w:cs="Courier New"/>
          <w:sz w:val="24"/>
          <w:szCs w:val="24"/>
        </w:rPr>
        <w:t>for example</w:t>
      </w:r>
      <w:r w:rsidR="001B5025" w:rsidRPr="0096518C">
        <w:rPr>
          <w:rFonts w:ascii="Courier New" w:hAnsi="Courier New" w:cs="Courier New"/>
          <w:sz w:val="24"/>
          <w:szCs w:val="24"/>
        </w:rPr>
        <w:t xml:space="preserve"> </w:t>
      </w:r>
      <w:r w:rsidR="001C2232" w:rsidRPr="0096518C">
        <w:rPr>
          <w:rFonts w:ascii="Courier New" w:hAnsi="Courier New" w:cs="Courier New"/>
          <w:sz w:val="24"/>
          <w:szCs w:val="24"/>
        </w:rPr>
        <w:t>via Gavi or</w:t>
      </w:r>
      <w:r w:rsidRPr="0096518C">
        <w:rPr>
          <w:rFonts w:ascii="Courier New" w:hAnsi="Courier New" w:cs="Courier New"/>
          <w:sz w:val="24"/>
          <w:szCs w:val="24"/>
        </w:rPr>
        <w:t xml:space="preserve"> PAHO), the process by which vaccine tenders are negotiated is not transparent. Hence</w:t>
      </w:r>
      <w:r w:rsidR="00CC1E92">
        <w:rPr>
          <w:rFonts w:ascii="Courier New" w:hAnsi="Courier New" w:cs="Courier New"/>
          <w:sz w:val="24"/>
          <w:szCs w:val="24"/>
        </w:rPr>
        <w:t>,</w:t>
      </w:r>
      <w:r w:rsidRPr="0096518C">
        <w:rPr>
          <w:rFonts w:ascii="Courier New" w:hAnsi="Courier New" w:cs="Courier New"/>
          <w:sz w:val="24"/>
          <w:szCs w:val="24"/>
        </w:rPr>
        <w:t xml:space="preserve"> we cannot be certain that countries really do receive the 7</w:t>
      </w:r>
      <w:r w:rsidR="0011021D" w:rsidRPr="0096518C">
        <w:rPr>
          <w:rFonts w:ascii="Courier New" w:hAnsi="Courier New" w:cs="Courier New"/>
          <w:sz w:val="24"/>
          <w:szCs w:val="24"/>
        </w:rPr>
        <w:t>5</w:t>
      </w:r>
      <w:r w:rsidRPr="0096518C">
        <w:rPr>
          <w:rFonts w:ascii="Courier New" w:hAnsi="Courier New" w:cs="Courier New"/>
          <w:sz w:val="24"/>
          <w:szCs w:val="24"/>
        </w:rPr>
        <w:t xml:space="preserve">% price reduction that our extrapolation from </w:t>
      </w:r>
      <w:r w:rsidR="0011021D" w:rsidRPr="0096518C">
        <w:rPr>
          <w:rFonts w:ascii="Courier New" w:hAnsi="Courier New" w:cs="Courier New"/>
          <w:sz w:val="24"/>
          <w:szCs w:val="24"/>
        </w:rPr>
        <w:t xml:space="preserve">publicly available data </w:t>
      </w:r>
      <w:r w:rsidRPr="0096518C">
        <w:rPr>
          <w:rFonts w:ascii="Courier New" w:hAnsi="Courier New" w:cs="Courier New"/>
          <w:sz w:val="24"/>
          <w:szCs w:val="24"/>
        </w:rPr>
        <w:t>suggests. Successful country-led vaccine negotiations require robust institutions for public procurement, transpar</w:t>
      </w:r>
      <w:r w:rsidR="00F44538" w:rsidRPr="0096518C">
        <w:rPr>
          <w:rFonts w:ascii="Courier New" w:hAnsi="Courier New" w:cs="Courier New"/>
          <w:sz w:val="24"/>
          <w:szCs w:val="24"/>
        </w:rPr>
        <w:t xml:space="preserve">ent tendering arrangements and understanding </w:t>
      </w:r>
      <w:r w:rsidRPr="0096518C">
        <w:rPr>
          <w:rFonts w:ascii="Courier New" w:hAnsi="Courier New" w:cs="Courier New"/>
          <w:sz w:val="24"/>
          <w:szCs w:val="24"/>
        </w:rPr>
        <w:t xml:space="preserve">of pharmacoeconomic </w:t>
      </w:r>
      <w:r w:rsidR="00F44538" w:rsidRPr="0096518C">
        <w:rPr>
          <w:rFonts w:ascii="Courier New" w:hAnsi="Courier New" w:cs="Courier New"/>
          <w:sz w:val="24"/>
          <w:szCs w:val="24"/>
        </w:rPr>
        <w:t>drivers of value in health</w:t>
      </w:r>
      <w:r w:rsidRPr="0096518C">
        <w:rPr>
          <w:rFonts w:ascii="Courier New" w:hAnsi="Courier New" w:cs="Courier New"/>
          <w:sz w:val="24"/>
          <w:szCs w:val="24"/>
        </w:rPr>
        <w:t xml:space="preserve">. Not all </w:t>
      </w:r>
      <w:r w:rsidR="00CC1E92">
        <w:rPr>
          <w:rFonts w:ascii="Courier New" w:hAnsi="Courier New" w:cs="Courier New"/>
          <w:sz w:val="24"/>
          <w:szCs w:val="24"/>
        </w:rPr>
        <w:t xml:space="preserve">of </w:t>
      </w:r>
      <w:r w:rsidRPr="0096518C">
        <w:rPr>
          <w:rFonts w:ascii="Courier New" w:hAnsi="Courier New" w:cs="Courier New"/>
          <w:sz w:val="24"/>
          <w:szCs w:val="24"/>
        </w:rPr>
        <w:t xml:space="preserve">these features are in place in every country. </w:t>
      </w:r>
      <w:r w:rsidR="00CC1E92">
        <w:rPr>
          <w:rFonts w:ascii="Courier New" w:hAnsi="Courier New" w:cs="Courier New"/>
          <w:sz w:val="24"/>
          <w:szCs w:val="24"/>
        </w:rPr>
        <w:t xml:space="preserve">We </w:t>
      </w:r>
      <w:r w:rsidR="006C28EA">
        <w:rPr>
          <w:rFonts w:ascii="Courier New" w:hAnsi="Courier New" w:cs="Courier New"/>
          <w:sz w:val="24"/>
          <w:szCs w:val="24"/>
        </w:rPr>
        <w:t>can assume</w:t>
      </w:r>
      <w:r w:rsidR="00CC1E92">
        <w:rPr>
          <w:rFonts w:ascii="Courier New" w:hAnsi="Courier New" w:cs="Courier New"/>
          <w:sz w:val="24"/>
          <w:szCs w:val="24"/>
        </w:rPr>
        <w:t xml:space="preserve"> m</w:t>
      </w:r>
      <w:r w:rsidRPr="0096518C">
        <w:rPr>
          <w:rFonts w:ascii="Courier New" w:hAnsi="Courier New" w:cs="Courier New"/>
          <w:sz w:val="24"/>
          <w:szCs w:val="24"/>
        </w:rPr>
        <w:t>any countries see current HPV vaccine prices as prohibitive</w:t>
      </w:r>
      <w:r w:rsidR="00CC1E92">
        <w:rPr>
          <w:rFonts w:ascii="Courier New" w:hAnsi="Courier New" w:cs="Courier New"/>
          <w:sz w:val="24"/>
          <w:szCs w:val="24"/>
        </w:rPr>
        <w:t>,</w:t>
      </w:r>
      <w:r w:rsidRPr="0096518C">
        <w:rPr>
          <w:rFonts w:ascii="Courier New" w:hAnsi="Courier New" w:cs="Courier New"/>
          <w:sz w:val="24"/>
          <w:szCs w:val="24"/>
        </w:rPr>
        <w:t xml:space="preserve"> since vaccine uptake in </w:t>
      </w:r>
      <w:r w:rsidR="00F44538" w:rsidRPr="0096518C">
        <w:rPr>
          <w:rFonts w:ascii="Courier New" w:hAnsi="Courier New" w:cs="Courier New"/>
          <w:sz w:val="24"/>
          <w:szCs w:val="24"/>
        </w:rPr>
        <w:t xml:space="preserve">countries with the highest cervical cancer </w:t>
      </w:r>
      <w:r w:rsidR="004B7683">
        <w:rPr>
          <w:rFonts w:ascii="Courier New" w:hAnsi="Courier New" w:cs="Courier New"/>
          <w:sz w:val="24"/>
          <w:szCs w:val="24"/>
        </w:rPr>
        <w:t xml:space="preserve">incidence </w:t>
      </w:r>
      <w:r w:rsidR="00F44538" w:rsidRPr="0096518C">
        <w:rPr>
          <w:rFonts w:ascii="Courier New" w:hAnsi="Courier New" w:cs="Courier New"/>
          <w:sz w:val="24"/>
          <w:szCs w:val="24"/>
        </w:rPr>
        <w:t xml:space="preserve">has lagged behind that </w:t>
      </w:r>
      <w:r w:rsidR="006C28EA">
        <w:rPr>
          <w:rFonts w:ascii="Courier New" w:hAnsi="Courier New" w:cs="Courier New"/>
          <w:sz w:val="24"/>
          <w:szCs w:val="24"/>
        </w:rPr>
        <w:t>of</w:t>
      </w:r>
      <w:r w:rsidR="006C28EA" w:rsidRPr="0096518C">
        <w:rPr>
          <w:rFonts w:ascii="Courier New" w:hAnsi="Courier New" w:cs="Courier New"/>
          <w:sz w:val="24"/>
          <w:szCs w:val="24"/>
        </w:rPr>
        <w:t xml:space="preserve"> </w:t>
      </w:r>
      <w:r w:rsidR="004D71E8" w:rsidRPr="0096518C">
        <w:rPr>
          <w:rFonts w:ascii="Courier New" w:hAnsi="Courier New" w:cs="Courier New"/>
          <w:sz w:val="24"/>
          <w:szCs w:val="24"/>
        </w:rPr>
        <w:t>high-income</w:t>
      </w:r>
      <w:r w:rsidR="00F44538" w:rsidRPr="0096518C">
        <w:rPr>
          <w:rFonts w:ascii="Courier New" w:hAnsi="Courier New" w:cs="Courier New"/>
          <w:sz w:val="24"/>
          <w:szCs w:val="24"/>
        </w:rPr>
        <w:t xml:space="preserve"> countries</w:t>
      </w:r>
      <w:r w:rsidRPr="0096518C">
        <w:rPr>
          <w:rFonts w:ascii="Courier New" w:hAnsi="Courier New" w:cs="Courier New"/>
          <w:sz w:val="24"/>
          <w:szCs w:val="24"/>
        </w:rPr>
        <w:t xml:space="preserve"> </w:t>
      </w:r>
      <w:r w:rsidR="00DB0F3F" w:rsidRPr="0096518C">
        <w:rPr>
          <w:rFonts w:ascii="Courier New" w:hAnsi="Courier New" w:cs="Courier New"/>
          <w:sz w:val="24"/>
          <w:szCs w:val="24"/>
        </w:rPr>
        <w:fldChar w:fldCharType="begin" w:fldLock="1"/>
      </w:r>
      <w:r w:rsidR="00282A88">
        <w:rPr>
          <w:rFonts w:ascii="Courier New" w:hAnsi="Courier New" w:cs="Courier New"/>
          <w:sz w:val="24"/>
          <w:szCs w:val="24"/>
        </w:rPr>
        <w:instrText>ADDIN CSL_CITATION { "citationItems" : [ { "id" : "ITEM-1", "itemData" : { "DOI" : "10.1016/S2214-109X(14)70237-2", "ISSN" : "2214-109X", "PMID" : "25103394", "abstract" : "BACKGROUND: Introduction of human papillomavirus (HPV) vaccination in settings with the highest burden of HPV is not universal, partly because of the absence of quantitative estimates of country-specific effects on health and economic costs. We aimed to develop and validate a simple generic model of such effects that could be used and understood in a range of settings with little external support.\n\nMETHODS: We developed the Papillomavirus Rapid Interface for Modelling and Economics (PRIME) model to assess cost-effectiveness and health effects of vaccination of girls against HPV before sexual debut in terms of burden of cervical cancer and mortality. PRIME models incidence according to proposed vaccine efficacy against HPV 16/18, vaccine coverage, cervical cancer incidence and mortality, and HPV type distribution. It assumes lifelong vaccine protection and no changes to other screening programmes or vaccine uptake. We validated PRIME against existing reports of HPV vaccination cost-effectiveness, projected outcomes for 179 countries (assuming full vaccination of 12-year-old girls), and outcomes for 71 phase 2 GAVI-eligible countries (using vaccine uptake data from the GAVI Alliance). We assessed differences between countries in terms of cost-effectiveness and health effects.\n\nFINDINGS: In validation, PRIME reproduced cost-effectiveness conclusions for 24 of 26 countries from 17 published studies, and for all 72 countries in a published study of GAVI-eligible countries. Vaccination of a cohort of 58 million 12-year-old girls in 179 countries prevented 690,000 cases of cervical cancer and 420,000 deaths during their lifetime (mostly in low-income or middle-income countries), at a net cost of US$4 billion. HPV vaccination was very cost effective (with every disability-adjusted life-year averted costing less than the gross domestic product per head) in 156 (87%) of 179 countries. Introduction of the vaccine in countries without national HPV vaccination at present would prevent substantially more cases of cervical cancer than in countries with such programmes, although the disparity has narrowed since 2012. If 71 phase 2 GAVI-eligible countries adopt vaccination according to forecasts, then in 2070 GAVI Alliance-funded vaccination could prevent 200,000 cases of cervical cancer and 100,000 deaths in some of the highest-burden countries.\n\nINTERPRETATION: Large between-country disparities exist for HPV vaccination, with countries with the most to gain yet to int\u2026", "author" : [ { "dropping-particle" : "", "family" : "Jit", "given" : "Mark", "non-dropping-particle" : "", "parse-names" : false, "suffix" : "" }, { "dropping-particle" : "", "family" : "Brisson", "given" : "Marc", "non-dropping-particle" : "", "parse-names" : false, "suffix" : "" }, { "dropping-particle" : "", "family" : "Portnoy", "given" : "Allison", "non-dropping-particle" : "", "parse-names" : false, "suffix" : "" }, { "dropping-particle" : "", "family" : "Hutubessy", "given" : "Raymond", "non-dropping-particle" : "", "parse-names" : false, "suffix" : "" } ], "container-title" : "The Lancet. Global health", "id" : "ITEM-1", "issue" : "7", "issued" : { "date-parts" : [ [ "2014", "7" ] ] }, "page" : "e406-14", "title" : "Cost-effectiveness of female human papillomavirus vaccination in 179 countries: a PRIME modelling study.", "type" : "article-journal", "volume" : "2" }, "uris" : [ "http://www.mendeley.com/documents/?uuid=f2ae20f0-47d2-49c6-bca7-26f9172a371a" ] } ], "mendeley" : { "formattedCitation" : "(3)", "plainTextFormattedCitation" : "(3)", "previouslyFormattedCitation" : "(3)" }, "properties" : { "noteIndex" : 0 }, "schema" : "https://github.com/citation-style-language/schema/raw/master/csl-citation.json" }</w:instrText>
      </w:r>
      <w:r w:rsidR="00DB0F3F" w:rsidRPr="0096518C">
        <w:rPr>
          <w:rFonts w:ascii="Courier New" w:hAnsi="Courier New" w:cs="Courier New"/>
          <w:sz w:val="24"/>
          <w:szCs w:val="24"/>
        </w:rPr>
        <w:fldChar w:fldCharType="separate"/>
      </w:r>
      <w:r w:rsidR="00396BE5" w:rsidRPr="00396BE5">
        <w:rPr>
          <w:rFonts w:ascii="Courier New" w:hAnsi="Courier New" w:cs="Courier New"/>
          <w:noProof/>
          <w:sz w:val="24"/>
          <w:szCs w:val="24"/>
        </w:rPr>
        <w:t>(3)</w:t>
      </w:r>
      <w:r w:rsidR="00DB0F3F" w:rsidRPr="0096518C">
        <w:rPr>
          <w:rFonts w:ascii="Courier New" w:hAnsi="Courier New" w:cs="Courier New"/>
          <w:sz w:val="24"/>
          <w:szCs w:val="24"/>
        </w:rPr>
        <w:fldChar w:fldCharType="end"/>
      </w:r>
      <w:r w:rsidRPr="0096518C">
        <w:rPr>
          <w:rFonts w:ascii="Courier New" w:hAnsi="Courier New" w:cs="Courier New"/>
          <w:sz w:val="24"/>
          <w:szCs w:val="24"/>
        </w:rPr>
        <w:t>.</w:t>
      </w:r>
    </w:p>
    <w:p w14:paraId="11EE06F7" w14:textId="77777777" w:rsidR="005019E5" w:rsidRPr="0096518C" w:rsidRDefault="005019E5" w:rsidP="0096518C">
      <w:pPr>
        <w:spacing w:line="480" w:lineRule="auto"/>
        <w:rPr>
          <w:rFonts w:ascii="Courier New" w:hAnsi="Courier New" w:cs="Courier New"/>
          <w:sz w:val="24"/>
          <w:szCs w:val="24"/>
        </w:rPr>
      </w:pPr>
    </w:p>
    <w:p w14:paraId="738DE13B" w14:textId="107712DC" w:rsidR="00D255F6" w:rsidRPr="0096518C" w:rsidRDefault="006C28EA" w:rsidP="0096518C">
      <w:pPr>
        <w:spacing w:line="480" w:lineRule="auto"/>
        <w:rPr>
          <w:rFonts w:ascii="Courier New" w:hAnsi="Courier New" w:cs="Courier New"/>
          <w:sz w:val="24"/>
          <w:szCs w:val="24"/>
        </w:rPr>
      </w:pPr>
      <w:r>
        <w:rPr>
          <w:rFonts w:ascii="Courier New" w:hAnsi="Courier New" w:cs="Courier New"/>
          <w:sz w:val="24"/>
          <w:szCs w:val="24"/>
        </w:rPr>
        <w:t>Increasing the subsidisation</w:t>
      </w:r>
      <w:r w:rsidRPr="0096518C">
        <w:rPr>
          <w:rFonts w:ascii="Courier New" w:hAnsi="Courier New" w:cs="Courier New"/>
          <w:sz w:val="24"/>
          <w:szCs w:val="24"/>
        </w:rPr>
        <w:t xml:space="preserve"> </w:t>
      </w:r>
      <w:r w:rsidR="00916DDE" w:rsidRPr="0096518C">
        <w:rPr>
          <w:rFonts w:ascii="Courier New" w:hAnsi="Courier New" w:cs="Courier New"/>
          <w:sz w:val="24"/>
          <w:szCs w:val="24"/>
        </w:rPr>
        <w:t>of</w:t>
      </w:r>
      <w:r w:rsidR="00280CDC" w:rsidRPr="0096518C">
        <w:rPr>
          <w:rFonts w:ascii="Courier New" w:hAnsi="Courier New" w:cs="Courier New"/>
          <w:sz w:val="24"/>
          <w:szCs w:val="24"/>
        </w:rPr>
        <w:t xml:space="preserve"> vaccine prices in low and </w:t>
      </w:r>
      <w:r w:rsidR="004D71E8" w:rsidRPr="0096518C">
        <w:rPr>
          <w:rFonts w:ascii="Courier New" w:hAnsi="Courier New" w:cs="Courier New"/>
          <w:sz w:val="24"/>
          <w:szCs w:val="24"/>
        </w:rPr>
        <w:t>lower-middle-income</w:t>
      </w:r>
      <w:r w:rsidR="00280CDC" w:rsidRPr="0096518C">
        <w:rPr>
          <w:rFonts w:ascii="Courier New" w:hAnsi="Courier New" w:cs="Courier New"/>
          <w:sz w:val="24"/>
          <w:szCs w:val="24"/>
        </w:rPr>
        <w:t xml:space="preserve"> countries </w:t>
      </w:r>
      <w:r w:rsidR="00663C1F" w:rsidRPr="0096518C">
        <w:rPr>
          <w:rFonts w:ascii="Courier New" w:hAnsi="Courier New" w:cs="Courier New"/>
          <w:sz w:val="24"/>
          <w:szCs w:val="24"/>
        </w:rPr>
        <w:t xml:space="preserve">may </w:t>
      </w:r>
      <w:r w:rsidR="00F44538" w:rsidRPr="0096518C">
        <w:rPr>
          <w:rFonts w:ascii="Courier New" w:hAnsi="Courier New" w:cs="Courier New"/>
          <w:sz w:val="24"/>
          <w:szCs w:val="24"/>
        </w:rPr>
        <w:t xml:space="preserve">reduce </w:t>
      </w:r>
      <w:r w:rsidR="00280CDC" w:rsidRPr="0096518C">
        <w:rPr>
          <w:rFonts w:ascii="Courier New" w:hAnsi="Courier New" w:cs="Courier New"/>
          <w:sz w:val="24"/>
          <w:szCs w:val="24"/>
        </w:rPr>
        <w:t>financial barriers to vaccine adoption</w:t>
      </w:r>
      <w:r w:rsidR="00663C1F" w:rsidRPr="0096518C">
        <w:rPr>
          <w:rFonts w:ascii="Courier New" w:hAnsi="Courier New" w:cs="Courier New"/>
          <w:sz w:val="24"/>
          <w:szCs w:val="24"/>
        </w:rPr>
        <w:t xml:space="preserve"> </w:t>
      </w:r>
      <w:r w:rsidR="00663C1F" w:rsidRPr="0096518C">
        <w:rPr>
          <w:rFonts w:ascii="Courier New" w:hAnsi="Courier New" w:cs="Courier New"/>
          <w:sz w:val="24"/>
          <w:szCs w:val="24"/>
        </w:rPr>
        <w:fldChar w:fldCharType="begin" w:fldLock="1"/>
      </w:r>
      <w:r w:rsidR="00FF07E4">
        <w:rPr>
          <w:rFonts w:ascii="Courier New" w:hAnsi="Courier New" w:cs="Courier New"/>
          <w:sz w:val="24"/>
          <w:szCs w:val="24"/>
        </w:rPr>
        <w:instrText>ADDIN CSL_CITATION { "citationItems" : [ { "id" : "ITEM-1", "itemData" : { "ISSN" : "1756-1833", "PMID" : "22113835", "author" : [ { "dropping-particle" : "", "family" : "Hecht", "given" : "Robert", "non-dropping-particle" : "", "parse-names" : false, "suffix" : "" }, { "dropping-particle" : "", "family" : "Kaddar", "given" : "Miloud", "non-dropping-particle" : "", "parse-names" : false, "suffix" : "" }, { "dropping-particle" : "", "family" : "Schmitt", "given" : "Sarah", "non-dropping-particle" : "", "parse-names" : false, "suffix" : "" } ], "container-title" : "BMJ (Clinical research ed.)", "id" : "ITEM-1", "issued" : { "date-parts" : [ [ "2011", "1" ] ] }, "page" : "d7414", "title" : "Transparent pricing of vaccines would help poor as well as rich countries.", "type" : "article-journal", "volume" : "343" }, "uris" : [ "http://www.mendeley.com/documents/?uuid=28846e29-1a48-40cd-a520-8c2e948c18bd" ] }, { "id" : "ITEM-2", "itemData" : { "ISSN" : "2164-554X", "PMID" : "23955246", "abstract" : "Despite a WHO recommendation in 2009, reaffirmed in 2013, that all countries should consider introducing rotavirus vaccines into their National Immunization Programs, as of June 2013 only 45 have done so. One major consideration appears to have been the costs of the vaccine to countries. Of concern, is that Asian countries have been slow to introduce rotavirus vaccines despite having robust data that could inform the decision-making process. Although decisions on new vaccine introduction are very complex and vary by country and region, economic evaluations are often pivotal once vaccine efficacy and safety has been established, and disease burden documented and communicated. Unfortunately, with private sector list prices of vaccines often used in economic evaluations, rather than a potential public health sector pricing structure, policy-makers may defer decisions on rotavirus vaccine introduction based on the belief that \"the vaccine price is too high,\" even though this might be based on erroneous data. The Pan American Health Organization's Revolving Fund provides one example of how vaccine price can be made more competitive and transparent through a regional tendering process. Other mechanisms, such as tiered pricing and UNICEF procurement, also exist that could help Asian and other countries move forward more quickly with rotavirus vaccine introduction.", "author" : [ { "dropping-particle" : "", "family" : "Nelson", "given" : "E Anthony S", "non-dropping-particle" : "", "parse-names" : false, "suffix" : "" }, { "dropping-particle" : "", "family" : "Quadros", "given" : "Ciro A", "non-dropping-particle" : "de", "parse-names" : false, "suffix" : "" }, { "dropping-particle" : "", "family" : "Santosham", "given" : "Mathuram", "non-dropping-particle" : "", "parse-names" : false, "suffix" : "" }, { "dropping-particle" : "", "family" : "Parashar", "given" : "Umesh D", "non-dropping-particle" : "", "parse-names" : false, "suffix" : "" }, { "dropping-particle" : "", "family" : "Steele", "given" : "Duncan", "non-dropping-particle" : "", "parse-names" : false, "suffix" : "" } ], "container-title" : "Human vaccines &amp; immunotherapeutics", "id" : "ITEM-2", "issue" : "11", "issued" : { "date-parts" : [ [ "2013", "11" ] ] }, "page" : "2418-26", "title" : "Overcoming perceptions of financial barriers to rotavirus vaccine introduction in Asia.", "type" : "article-journal", "volume" : "9" }, "uris" : [ "http://www.mendeley.com/documents/?uuid=10917e83-40e1-4ae9-a4ce-cfebdd27b8af" ] }, { "id" : "ITEM-3", "itemData" : { "DOI" : "10.1016/j.vaccine.2012.11.088", "ISSN" : "1873-2518", "PMID" : "23598470", "abstract" : "Addressing inequities in immunisation must be the main priority for the Decade of Vaccines. Children who remain unreached are those who need vaccination - and other health services - most. Reaching these children and other underserved target groups will require a reorientation of current approaches and resource allocation. At the country level, evidence-based and context-specific strategies must be developed to promote equity in ways that strengthen the system that facilitates vaccination, are sustainable and extend benefits across the life cycle. At the global level, more attention must go on ensuring sustainable and affordable supply for low- and middle-income countries to vaccine products that are appropriate for the contexts where needs are greatest. Finally, data must be disaggregated and used at all levels to monitor and guide progress to reach the unreached.", "author" : [ { "dropping-particle" : "", "family" : "Brearley", "given" : "Lara", "non-dropping-particle" : "", "parse-names" : false, "suffix" : "" }, { "dropping-particle" : "", "family" : "Eggers", "given" : "Rudi", "non-dropping-particle" : "", "parse-names" : false, "suffix" : "" }, { "dropping-particle" : "", "family" : "Steinglass", "given" : "Robert", "non-dropping-particle" : "", "parse-names" : false, "suffix" : "" }, { "dropping-particle" : "", "family" : "Vandelaer", "given" : "Jos", "non-dropping-particle" : "", "parse-names" : false, "suffix" : "" } ], "container-title" : "Vaccine", "id" : "ITEM-3", "issued" : { "date-parts" : [ [ "2013", "4", "18" ] ] }, "page" : "B103-7", "title" : "Applying an equity lens in the Decade of Vaccines.", "type" : "article-journal", "volume" : "31 Suppl 2" }, "uris" : [ "http://www.mendeley.com/documents/?uuid=0baccb07-0df0-4f9f-9b1f-f2e6d1a2df46" ] } ], "mendeley" : { "formattedCitation" : "(7,8,11)", "plainTextFormattedCitation" : "(7,8,11)", "previouslyFormattedCitation" : "(7,8,11)" }, "properties" : { "noteIndex" : 0 }, "schema" : "https://github.com/citation-style-language/schema/raw/master/csl-citation.json" }</w:instrText>
      </w:r>
      <w:r w:rsidR="00663C1F" w:rsidRPr="0096518C">
        <w:rPr>
          <w:rFonts w:ascii="Courier New" w:hAnsi="Courier New" w:cs="Courier New"/>
          <w:sz w:val="24"/>
          <w:szCs w:val="24"/>
        </w:rPr>
        <w:fldChar w:fldCharType="separate"/>
      </w:r>
      <w:r w:rsidR="00282A88" w:rsidRPr="00282A88">
        <w:rPr>
          <w:rFonts w:ascii="Courier New" w:hAnsi="Courier New" w:cs="Courier New"/>
          <w:noProof/>
          <w:sz w:val="24"/>
          <w:szCs w:val="24"/>
        </w:rPr>
        <w:t>(7,8,11)</w:t>
      </w:r>
      <w:r w:rsidR="00663C1F" w:rsidRPr="0096518C">
        <w:rPr>
          <w:rFonts w:ascii="Courier New" w:hAnsi="Courier New" w:cs="Courier New"/>
          <w:sz w:val="24"/>
          <w:szCs w:val="24"/>
        </w:rPr>
        <w:fldChar w:fldCharType="end"/>
      </w:r>
      <w:r w:rsidR="00280CDC" w:rsidRPr="0096518C">
        <w:rPr>
          <w:rFonts w:ascii="Courier New" w:hAnsi="Courier New" w:cs="Courier New"/>
          <w:sz w:val="24"/>
          <w:szCs w:val="24"/>
        </w:rPr>
        <w:t xml:space="preserve">. Our calculations suggest that even the most </w:t>
      </w:r>
      <w:r w:rsidR="00916DDE" w:rsidRPr="0096518C">
        <w:rPr>
          <w:rFonts w:ascii="Courier New" w:hAnsi="Courier New" w:cs="Courier New"/>
          <w:sz w:val="24"/>
          <w:szCs w:val="24"/>
        </w:rPr>
        <w:t xml:space="preserve">generous </w:t>
      </w:r>
      <w:r w:rsidR="00280CDC" w:rsidRPr="0096518C">
        <w:rPr>
          <w:rFonts w:ascii="Courier New" w:hAnsi="Courier New" w:cs="Courier New"/>
          <w:sz w:val="24"/>
          <w:szCs w:val="24"/>
        </w:rPr>
        <w:t>subsidy</w:t>
      </w:r>
      <w:r>
        <w:rPr>
          <w:rFonts w:ascii="Courier New" w:hAnsi="Courier New" w:cs="Courier New"/>
          <w:sz w:val="24"/>
          <w:szCs w:val="24"/>
        </w:rPr>
        <w:t>,</w:t>
      </w:r>
      <w:r w:rsidR="00280CDC" w:rsidRPr="0096518C">
        <w:rPr>
          <w:rFonts w:ascii="Courier New" w:hAnsi="Courier New" w:cs="Courier New"/>
          <w:sz w:val="24"/>
          <w:szCs w:val="24"/>
        </w:rPr>
        <w:t xml:space="preserve"> which </w:t>
      </w:r>
      <w:r w:rsidR="00F44538" w:rsidRPr="0096518C">
        <w:rPr>
          <w:rFonts w:ascii="Courier New" w:hAnsi="Courier New" w:cs="Courier New"/>
          <w:sz w:val="24"/>
          <w:szCs w:val="24"/>
        </w:rPr>
        <w:t>reduced the price of vaccine procurement</w:t>
      </w:r>
      <w:r w:rsidR="00E2117C" w:rsidRPr="0096518C">
        <w:rPr>
          <w:rFonts w:ascii="Courier New" w:hAnsi="Courier New" w:cs="Courier New"/>
          <w:sz w:val="24"/>
          <w:szCs w:val="24"/>
        </w:rPr>
        <w:t xml:space="preserve"> to zero in these countries</w:t>
      </w:r>
      <w:r>
        <w:rPr>
          <w:rFonts w:ascii="Courier New" w:hAnsi="Courier New" w:cs="Courier New"/>
          <w:sz w:val="24"/>
          <w:szCs w:val="24"/>
        </w:rPr>
        <w:t>,</w:t>
      </w:r>
      <w:r w:rsidR="00E2117C" w:rsidRPr="0096518C">
        <w:rPr>
          <w:rFonts w:ascii="Courier New" w:hAnsi="Courier New" w:cs="Courier New"/>
          <w:sz w:val="24"/>
          <w:szCs w:val="24"/>
        </w:rPr>
        <w:t xml:space="preserve"> would </w:t>
      </w:r>
      <w:r w:rsidR="00916DDE" w:rsidRPr="0096518C">
        <w:rPr>
          <w:rFonts w:ascii="Courier New" w:hAnsi="Courier New" w:cs="Courier New"/>
          <w:sz w:val="24"/>
          <w:szCs w:val="24"/>
        </w:rPr>
        <w:t>only reduce the economic surplus captured by high-income countries by 29%</w:t>
      </w:r>
      <w:r>
        <w:rPr>
          <w:rFonts w:ascii="Courier New" w:hAnsi="Courier New" w:cs="Courier New"/>
          <w:sz w:val="24"/>
          <w:szCs w:val="24"/>
        </w:rPr>
        <w:t xml:space="preserve"> and the</w:t>
      </w:r>
      <w:r w:rsidR="00916DDE" w:rsidRPr="0096518C">
        <w:rPr>
          <w:rFonts w:ascii="Courier New" w:hAnsi="Courier New" w:cs="Courier New"/>
          <w:sz w:val="24"/>
          <w:szCs w:val="24"/>
        </w:rPr>
        <w:t xml:space="preserve"> manufacturer profits by 32%.</w:t>
      </w:r>
      <w:r w:rsidR="001D281D" w:rsidRPr="0096518C">
        <w:rPr>
          <w:rFonts w:ascii="Courier New" w:hAnsi="Courier New" w:cs="Courier New"/>
          <w:sz w:val="24"/>
          <w:szCs w:val="24"/>
        </w:rPr>
        <w:t xml:space="preserve"> </w:t>
      </w:r>
      <w:r w:rsidR="00EF56E6" w:rsidRPr="0096518C">
        <w:rPr>
          <w:rFonts w:ascii="Courier New" w:hAnsi="Courier New" w:cs="Courier New"/>
          <w:sz w:val="24"/>
          <w:szCs w:val="24"/>
        </w:rPr>
        <w:t xml:space="preserve">Although feasible, such transfers are obviously not </w:t>
      </w:r>
      <w:r>
        <w:rPr>
          <w:rFonts w:ascii="Courier New" w:hAnsi="Courier New" w:cs="Courier New"/>
          <w:sz w:val="24"/>
          <w:szCs w:val="24"/>
        </w:rPr>
        <w:t>without costs</w:t>
      </w:r>
      <w:r w:rsidR="00EF56E6" w:rsidRPr="0096518C">
        <w:rPr>
          <w:rFonts w:ascii="Courier New" w:hAnsi="Courier New" w:cs="Courier New"/>
          <w:sz w:val="24"/>
          <w:szCs w:val="24"/>
        </w:rPr>
        <w:t xml:space="preserve">; they would </w:t>
      </w:r>
      <w:r>
        <w:rPr>
          <w:rFonts w:ascii="Courier New" w:hAnsi="Courier New" w:cs="Courier New"/>
          <w:sz w:val="24"/>
          <w:szCs w:val="24"/>
        </w:rPr>
        <w:t>require vaccine</w:t>
      </w:r>
      <w:r w:rsidRPr="0096518C">
        <w:rPr>
          <w:rFonts w:ascii="Courier New" w:hAnsi="Courier New" w:cs="Courier New"/>
          <w:sz w:val="24"/>
          <w:szCs w:val="24"/>
        </w:rPr>
        <w:t xml:space="preserve"> </w:t>
      </w:r>
      <w:r w:rsidR="00EF56E6" w:rsidRPr="0096518C">
        <w:rPr>
          <w:rFonts w:ascii="Courier New" w:hAnsi="Courier New" w:cs="Courier New"/>
          <w:sz w:val="24"/>
          <w:szCs w:val="24"/>
        </w:rPr>
        <w:t xml:space="preserve">price increases in high-income countries (if they reduce the high-income country surplus) </w:t>
      </w:r>
      <w:r w:rsidR="0063221D" w:rsidRPr="0096518C">
        <w:rPr>
          <w:rFonts w:ascii="Courier New" w:hAnsi="Courier New" w:cs="Courier New"/>
          <w:sz w:val="24"/>
          <w:szCs w:val="24"/>
        </w:rPr>
        <w:t>and/</w:t>
      </w:r>
      <w:r w:rsidR="00EF56E6" w:rsidRPr="0096518C">
        <w:rPr>
          <w:rFonts w:ascii="Courier New" w:hAnsi="Courier New" w:cs="Courier New"/>
          <w:sz w:val="24"/>
          <w:szCs w:val="24"/>
        </w:rPr>
        <w:t xml:space="preserve">or reduced </w:t>
      </w:r>
      <w:r w:rsidR="00EF56E6" w:rsidRPr="0096518C">
        <w:rPr>
          <w:rFonts w:ascii="Courier New" w:hAnsi="Courier New" w:cs="Courier New"/>
          <w:sz w:val="24"/>
          <w:szCs w:val="24"/>
        </w:rPr>
        <w:lastRenderedPageBreak/>
        <w:t xml:space="preserve">investment in pipeline products with </w:t>
      </w:r>
      <w:r w:rsidR="0063221D" w:rsidRPr="0096518C">
        <w:rPr>
          <w:rFonts w:ascii="Courier New" w:hAnsi="Courier New" w:cs="Courier New"/>
          <w:sz w:val="24"/>
          <w:szCs w:val="24"/>
        </w:rPr>
        <w:t xml:space="preserve">the lowest likely </w:t>
      </w:r>
      <w:r w:rsidR="00EF56E6" w:rsidRPr="0096518C">
        <w:rPr>
          <w:rFonts w:ascii="Courier New" w:hAnsi="Courier New" w:cs="Courier New"/>
          <w:sz w:val="24"/>
          <w:szCs w:val="24"/>
        </w:rPr>
        <w:t>returns on investment (if they reduce the producer surplus).</w:t>
      </w:r>
      <w:r w:rsidR="00964AEC" w:rsidRPr="0096518C">
        <w:rPr>
          <w:rFonts w:ascii="Courier New" w:hAnsi="Courier New" w:cs="Courier New"/>
          <w:sz w:val="24"/>
          <w:szCs w:val="24"/>
        </w:rPr>
        <w:t xml:space="preserve"> </w:t>
      </w:r>
    </w:p>
    <w:p w14:paraId="25069AC8" w14:textId="77777777" w:rsidR="00D255F6" w:rsidRPr="0096518C" w:rsidRDefault="00D255F6" w:rsidP="0096518C">
      <w:pPr>
        <w:spacing w:line="480" w:lineRule="auto"/>
        <w:rPr>
          <w:rFonts w:ascii="Courier New" w:hAnsi="Courier New" w:cs="Courier New"/>
          <w:sz w:val="24"/>
          <w:szCs w:val="24"/>
        </w:rPr>
      </w:pPr>
    </w:p>
    <w:p w14:paraId="096CB85C" w14:textId="7B5B41BD" w:rsidR="009A5E2C" w:rsidRPr="0096518C" w:rsidRDefault="000701ED" w:rsidP="0096518C">
      <w:pPr>
        <w:spacing w:line="480" w:lineRule="auto"/>
        <w:rPr>
          <w:rFonts w:ascii="Courier New" w:hAnsi="Courier New" w:cs="Courier New"/>
          <w:sz w:val="24"/>
          <w:szCs w:val="24"/>
        </w:rPr>
      </w:pPr>
      <w:r>
        <w:rPr>
          <w:rFonts w:ascii="Courier New" w:hAnsi="Courier New" w:cs="Courier New"/>
          <w:sz w:val="24"/>
          <w:szCs w:val="24"/>
        </w:rPr>
        <w:t>In this article, w</w:t>
      </w:r>
      <w:r w:rsidR="009A5E2C" w:rsidRPr="0096518C">
        <w:rPr>
          <w:rFonts w:ascii="Courier New" w:hAnsi="Courier New" w:cs="Courier New"/>
          <w:sz w:val="24"/>
          <w:szCs w:val="24"/>
        </w:rPr>
        <w:t xml:space="preserve">e </w:t>
      </w:r>
      <w:r>
        <w:rPr>
          <w:rFonts w:ascii="Courier New" w:hAnsi="Courier New" w:cs="Courier New"/>
          <w:sz w:val="24"/>
          <w:szCs w:val="24"/>
        </w:rPr>
        <w:t>did</w:t>
      </w:r>
      <w:r w:rsidRPr="0096518C">
        <w:rPr>
          <w:rFonts w:ascii="Courier New" w:hAnsi="Courier New" w:cs="Courier New"/>
          <w:sz w:val="24"/>
          <w:szCs w:val="24"/>
        </w:rPr>
        <w:t xml:space="preserve"> </w:t>
      </w:r>
      <w:r w:rsidR="009A5E2C" w:rsidRPr="0096518C">
        <w:rPr>
          <w:rFonts w:ascii="Courier New" w:hAnsi="Courier New" w:cs="Courier New"/>
          <w:sz w:val="24"/>
          <w:szCs w:val="24"/>
        </w:rPr>
        <w:t xml:space="preserve">not explore </w:t>
      </w:r>
      <w:r w:rsidR="0063221D" w:rsidRPr="0096518C">
        <w:rPr>
          <w:rFonts w:ascii="Courier New" w:hAnsi="Courier New" w:cs="Courier New"/>
          <w:sz w:val="24"/>
          <w:szCs w:val="24"/>
        </w:rPr>
        <w:t xml:space="preserve">the contractual or legislative mechanisms </w:t>
      </w:r>
      <w:r w:rsidR="009A5E2C" w:rsidRPr="0096518C">
        <w:rPr>
          <w:rFonts w:ascii="Courier New" w:hAnsi="Courier New" w:cs="Courier New"/>
          <w:sz w:val="24"/>
          <w:szCs w:val="24"/>
        </w:rPr>
        <w:t xml:space="preserve">that could achieve a redistribution of the economic surplus due to vaccination. It is possible that such a mechanism would involve extending regional pooled procurement arrangements </w:t>
      </w:r>
      <w:r w:rsidR="0063221D" w:rsidRPr="0096518C">
        <w:rPr>
          <w:rFonts w:ascii="Courier New" w:hAnsi="Courier New" w:cs="Courier New"/>
          <w:sz w:val="24"/>
          <w:szCs w:val="24"/>
        </w:rPr>
        <w:t xml:space="preserve">to </w:t>
      </w:r>
      <w:r>
        <w:rPr>
          <w:rFonts w:ascii="Courier New" w:hAnsi="Courier New" w:cs="Courier New"/>
          <w:sz w:val="24"/>
          <w:szCs w:val="24"/>
        </w:rPr>
        <w:t>a</w:t>
      </w:r>
      <w:r w:rsidRPr="0096518C">
        <w:rPr>
          <w:rFonts w:ascii="Courier New" w:hAnsi="Courier New" w:cs="Courier New"/>
          <w:sz w:val="24"/>
          <w:szCs w:val="24"/>
        </w:rPr>
        <w:t xml:space="preserve"> </w:t>
      </w:r>
      <w:r w:rsidR="0063221D" w:rsidRPr="0096518C">
        <w:rPr>
          <w:rFonts w:ascii="Courier New" w:hAnsi="Courier New" w:cs="Courier New"/>
          <w:sz w:val="24"/>
          <w:szCs w:val="24"/>
        </w:rPr>
        <w:t>global level</w:t>
      </w:r>
      <w:r w:rsidR="009A5E2C" w:rsidRPr="0096518C">
        <w:rPr>
          <w:rFonts w:ascii="Courier New" w:hAnsi="Courier New" w:cs="Courier New"/>
          <w:sz w:val="24"/>
          <w:szCs w:val="24"/>
        </w:rPr>
        <w:t>.</w:t>
      </w:r>
      <w:r w:rsidR="00D255F6" w:rsidRPr="0096518C">
        <w:rPr>
          <w:rFonts w:ascii="Courier New" w:hAnsi="Courier New" w:cs="Courier New"/>
          <w:sz w:val="24"/>
          <w:szCs w:val="24"/>
        </w:rPr>
        <w:t xml:space="preserve"> This would enable </w:t>
      </w:r>
      <w:r>
        <w:rPr>
          <w:rFonts w:ascii="Courier New" w:hAnsi="Courier New" w:cs="Courier New"/>
          <w:sz w:val="24"/>
          <w:szCs w:val="24"/>
        </w:rPr>
        <w:t xml:space="preserve">vaccine </w:t>
      </w:r>
      <w:r w:rsidR="00D255F6" w:rsidRPr="0096518C">
        <w:rPr>
          <w:rFonts w:ascii="Courier New" w:hAnsi="Courier New" w:cs="Courier New"/>
          <w:sz w:val="24"/>
          <w:szCs w:val="24"/>
        </w:rPr>
        <w:t xml:space="preserve">prices to be tied to the economic value of vaccination in different settings, rather than the market considerations that </w:t>
      </w:r>
      <w:r>
        <w:rPr>
          <w:rFonts w:ascii="Courier New" w:hAnsi="Courier New" w:cs="Courier New"/>
          <w:sz w:val="24"/>
          <w:szCs w:val="24"/>
        </w:rPr>
        <w:t xml:space="preserve">currently </w:t>
      </w:r>
      <w:r w:rsidR="00D255F6" w:rsidRPr="0096518C">
        <w:rPr>
          <w:rFonts w:ascii="Courier New" w:hAnsi="Courier New" w:cs="Courier New"/>
          <w:sz w:val="24"/>
          <w:szCs w:val="24"/>
        </w:rPr>
        <w:t>drive tiered pricing schemes outside</w:t>
      </w:r>
      <w:r>
        <w:rPr>
          <w:rFonts w:ascii="Courier New" w:hAnsi="Courier New" w:cs="Courier New"/>
          <w:sz w:val="24"/>
          <w:szCs w:val="24"/>
        </w:rPr>
        <w:t xml:space="preserve"> of</w:t>
      </w:r>
      <w:r w:rsidR="00D255F6" w:rsidRPr="0096518C">
        <w:rPr>
          <w:rFonts w:ascii="Courier New" w:hAnsi="Courier New" w:cs="Courier New"/>
          <w:sz w:val="24"/>
          <w:szCs w:val="24"/>
        </w:rPr>
        <w:t xml:space="preserve"> Gavi-eligible countries. </w:t>
      </w:r>
    </w:p>
    <w:p w14:paraId="2AE962C3" w14:textId="77777777" w:rsidR="00EF56E6" w:rsidRPr="0096518C" w:rsidRDefault="00EF56E6" w:rsidP="0096518C">
      <w:pPr>
        <w:spacing w:line="480" w:lineRule="auto"/>
        <w:rPr>
          <w:rFonts w:ascii="Courier New" w:hAnsi="Courier New" w:cs="Courier New"/>
          <w:sz w:val="24"/>
          <w:szCs w:val="24"/>
        </w:rPr>
      </w:pPr>
    </w:p>
    <w:p w14:paraId="567E954D" w14:textId="6C384C12" w:rsidR="00156CFE" w:rsidRPr="0096518C" w:rsidRDefault="00916DDE" w:rsidP="0096518C">
      <w:pPr>
        <w:spacing w:line="480" w:lineRule="auto"/>
        <w:rPr>
          <w:rFonts w:ascii="Courier New" w:hAnsi="Courier New" w:cs="Courier New"/>
          <w:sz w:val="24"/>
          <w:szCs w:val="24"/>
        </w:rPr>
      </w:pPr>
      <w:r w:rsidRPr="0096518C">
        <w:rPr>
          <w:rFonts w:ascii="Courier New" w:hAnsi="Courier New" w:cs="Courier New"/>
          <w:sz w:val="24"/>
          <w:szCs w:val="24"/>
        </w:rPr>
        <w:t xml:space="preserve">Lowering prices in </w:t>
      </w:r>
      <w:r w:rsidR="004D71E8" w:rsidRPr="0096518C">
        <w:rPr>
          <w:rFonts w:ascii="Courier New" w:hAnsi="Courier New" w:cs="Courier New"/>
          <w:sz w:val="24"/>
          <w:szCs w:val="24"/>
        </w:rPr>
        <w:t>lower-middle-income</w:t>
      </w:r>
      <w:r w:rsidR="001D281D" w:rsidRPr="0096518C">
        <w:rPr>
          <w:rFonts w:ascii="Courier New" w:hAnsi="Courier New" w:cs="Courier New"/>
          <w:sz w:val="24"/>
          <w:szCs w:val="24"/>
        </w:rPr>
        <w:t xml:space="preserve"> countries </w:t>
      </w:r>
      <w:r w:rsidR="009A2626" w:rsidRPr="0096518C">
        <w:rPr>
          <w:rFonts w:ascii="Courier New" w:hAnsi="Courier New" w:cs="Courier New"/>
          <w:sz w:val="24"/>
          <w:szCs w:val="24"/>
        </w:rPr>
        <w:t xml:space="preserve">may be </w:t>
      </w:r>
      <w:r w:rsidR="001D281D" w:rsidRPr="0096518C">
        <w:rPr>
          <w:rFonts w:ascii="Courier New" w:hAnsi="Courier New" w:cs="Courier New"/>
          <w:sz w:val="24"/>
          <w:szCs w:val="24"/>
        </w:rPr>
        <w:t>more challenging</w:t>
      </w:r>
      <w:r w:rsidRPr="0096518C">
        <w:rPr>
          <w:rFonts w:ascii="Courier New" w:hAnsi="Courier New" w:cs="Courier New"/>
          <w:sz w:val="24"/>
          <w:szCs w:val="24"/>
        </w:rPr>
        <w:t xml:space="preserve"> than doing so in low-income countries</w:t>
      </w:r>
      <w:r w:rsidR="001D281D" w:rsidRPr="0096518C">
        <w:rPr>
          <w:rFonts w:ascii="Courier New" w:hAnsi="Courier New" w:cs="Courier New"/>
          <w:sz w:val="24"/>
          <w:szCs w:val="24"/>
        </w:rPr>
        <w:t xml:space="preserve">. Private demand for vaccines in </w:t>
      </w:r>
      <w:r w:rsidR="004D71E8" w:rsidRPr="0096518C">
        <w:rPr>
          <w:rFonts w:ascii="Courier New" w:hAnsi="Courier New" w:cs="Courier New"/>
          <w:sz w:val="24"/>
          <w:szCs w:val="24"/>
        </w:rPr>
        <w:t>low-income</w:t>
      </w:r>
      <w:r w:rsidR="001D281D" w:rsidRPr="0096518C">
        <w:rPr>
          <w:rFonts w:ascii="Courier New" w:hAnsi="Courier New" w:cs="Courier New"/>
          <w:sz w:val="24"/>
          <w:szCs w:val="24"/>
        </w:rPr>
        <w:t xml:space="preserve"> countries is very small, so there are few profits to be made by manufacturers. In contrast, there is a </w:t>
      </w:r>
      <w:r w:rsidR="00156CFE" w:rsidRPr="0096518C">
        <w:rPr>
          <w:rFonts w:ascii="Courier New" w:hAnsi="Courier New" w:cs="Courier New"/>
          <w:sz w:val="24"/>
          <w:szCs w:val="24"/>
        </w:rPr>
        <w:t>s</w:t>
      </w:r>
      <w:r w:rsidR="001D281D" w:rsidRPr="0096518C">
        <w:rPr>
          <w:rFonts w:ascii="Courier New" w:hAnsi="Courier New" w:cs="Courier New"/>
          <w:sz w:val="24"/>
          <w:szCs w:val="24"/>
        </w:rPr>
        <w:t xml:space="preserve">izeable middle </w:t>
      </w:r>
      <w:r w:rsidR="00156CFE" w:rsidRPr="0096518C">
        <w:rPr>
          <w:rFonts w:ascii="Courier New" w:hAnsi="Courier New" w:cs="Courier New"/>
          <w:sz w:val="24"/>
          <w:szCs w:val="24"/>
        </w:rPr>
        <w:t xml:space="preserve">class </w:t>
      </w:r>
      <w:r w:rsidR="001D281D" w:rsidRPr="0096518C">
        <w:rPr>
          <w:rFonts w:ascii="Courier New" w:hAnsi="Courier New" w:cs="Courier New"/>
          <w:sz w:val="24"/>
          <w:szCs w:val="24"/>
        </w:rPr>
        <w:t>in middle</w:t>
      </w:r>
      <w:r w:rsidR="009A2626" w:rsidRPr="0096518C">
        <w:rPr>
          <w:rFonts w:ascii="Courier New" w:hAnsi="Courier New" w:cs="Courier New"/>
          <w:sz w:val="24"/>
          <w:szCs w:val="24"/>
        </w:rPr>
        <w:t>-</w:t>
      </w:r>
      <w:r w:rsidR="001D281D" w:rsidRPr="0096518C">
        <w:rPr>
          <w:rFonts w:ascii="Courier New" w:hAnsi="Courier New" w:cs="Courier New"/>
          <w:sz w:val="24"/>
          <w:szCs w:val="24"/>
        </w:rPr>
        <w:t>income countries with the means to purchase vaccines at current prices. However, relying on private demand alone to increase vaccine uptake in these settings would concentrate vaccine coverage in the middle class, jeopardis</w:t>
      </w:r>
      <w:r w:rsidR="000701ED">
        <w:rPr>
          <w:rFonts w:ascii="Courier New" w:hAnsi="Courier New" w:cs="Courier New"/>
          <w:sz w:val="24"/>
          <w:szCs w:val="24"/>
        </w:rPr>
        <w:t>ing</w:t>
      </w:r>
      <w:r w:rsidR="001D281D" w:rsidRPr="0096518C">
        <w:rPr>
          <w:rFonts w:ascii="Courier New" w:hAnsi="Courier New" w:cs="Courier New"/>
          <w:sz w:val="24"/>
          <w:szCs w:val="24"/>
        </w:rPr>
        <w:t xml:space="preserve"> broader community-wide benefits of vaccines</w:t>
      </w:r>
      <w:r w:rsidR="000701ED">
        <w:rPr>
          <w:rFonts w:ascii="Courier New" w:hAnsi="Courier New" w:cs="Courier New"/>
          <w:sz w:val="24"/>
          <w:szCs w:val="24"/>
        </w:rPr>
        <w:t>,</w:t>
      </w:r>
      <w:r w:rsidR="001D281D" w:rsidRPr="0096518C">
        <w:rPr>
          <w:rFonts w:ascii="Courier New" w:hAnsi="Courier New" w:cs="Courier New"/>
          <w:sz w:val="24"/>
          <w:szCs w:val="24"/>
        </w:rPr>
        <w:t xml:space="preserve"> such as herd protection and reductions in health </w:t>
      </w:r>
      <w:r w:rsidR="009A2626" w:rsidRPr="0096518C">
        <w:rPr>
          <w:rFonts w:ascii="Courier New" w:hAnsi="Courier New" w:cs="Courier New"/>
          <w:sz w:val="24"/>
          <w:szCs w:val="24"/>
        </w:rPr>
        <w:t>disparities</w:t>
      </w:r>
      <w:r w:rsidR="001D281D" w:rsidRPr="0096518C">
        <w:rPr>
          <w:rFonts w:ascii="Courier New" w:hAnsi="Courier New" w:cs="Courier New"/>
          <w:sz w:val="24"/>
          <w:szCs w:val="24"/>
        </w:rPr>
        <w:t xml:space="preserve"> </w:t>
      </w:r>
      <w:r w:rsidR="00DB0F3F" w:rsidRPr="0096518C">
        <w:rPr>
          <w:rFonts w:ascii="Courier New" w:hAnsi="Courier New" w:cs="Courier New"/>
          <w:sz w:val="24"/>
          <w:szCs w:val="24"/>
        </w:rPr>
        <w:fldChar w:fldCharType="begin" w:fldLock="1"/>
      </w:r>
      <w:r w:rsidR="003F5806">
        <w:rPr>
          <w:rFonts w:ascii="Courier New" w:hAnsi="Courier New" w:cs="Courier New"/>
          <w:sz w:val="24"/>
          <w:szCs w:val="24"/>
        </w:rPr>
        <w:instrText>ADDIN CSL_CITATION { "citationItems" : [ { "id" : "ITEM-1", "itemData" : { "DOI" : "10.1186/1471-2458-12-878", "ISSN" : "1471-2458", "PMID" : "23072714", "abstract" : "BACKGROUND: Most health economic evaluations of childhood vaccination only capture the health and short-term economic benefits. Measuring broader, long-term effects of vaccination on productivity and externalities could provide a more complete picture of the value of vaccines.\n\nMETHOD: MEDLINE, EconLit and NHS-EED databases were searched for articles published between January 1990 and July 2011, which captured broader economic benefits of vaccines in low and middle income countries. Studies were included if they captured at least one of the following categories on broader economic impact: outcome-related productivity gains, behaviour-related productivity gains, ecological externalities, equity gains, financial sustainability gains or macroeconomic benefits.\n\nRESULTS: Twenty-six relevant studies were found, including observational studies, economic models and contingent valuation studies. Of the identified broader impacts, outcome-related productivity gains and ecological externalities were most commonly accounted for. No studies captured behaviour-related productivity gains or macroeconomic effects. There was some evidence to show that vaccinated children 8-14 years of age benefit from increased cognitive ability. Productivity loss due to morbidity and mortality was generally measured using the human capital approach. When included, herd immunity effects were functions of coverage rates or based on reduction in disease outcomes. External effects of vaccines were observed in terms of equitable health outcomes and contribution towards synergistic and financially sustainable healthcare programs.\n\nCONCLUSION: Despite substantial variation in the methods of measurement and outcomes used, the inclusion of broader economic impact was found to improve the attractiveness of vaccination. Further research is needed on how different tools and techniques can be used in combination to capture the broader impact of vaccination in a way that is consistent with other health economic evaluations. In addition, more country level evidence is needed from low and middle income countries to justify future investments in vaccines and immunization programs. Finally, the proposed broader economic impact framework may contribute towards better communication of the economic arguments surrounding vaccine uptake, leading to investments in immunization by stakeholders outside of the traditional health care sector such as ministries of finance and national treasuries.", "author" : [ { "dropping-particle" : "", "family" : "Deogaonkar", "given" : "Rohan", "non-dropping-particle" : "", "parse-names" : false, "suffix" : "" }, { "dropping-particle" : "", "family" : "Hutubessy", "given" : "Raymond", "non-dropping-particle" : "", "parse-names" : false, "suffix" : "" }, { "dropping-particle" : "", "family" : "Putten", "given" : "Inge", "non-dropping-particle" : "van der", "parse-names" : false, "suffix" : "" }, { "dropping-particle" : "", "family" : "Evers", "given" : "Silvia", "non-dropping-particle" : "", "parse-names" : false, "suffix" : "" }, { "dropping-particle" : "", "family" : "Jit", "given" : "Mark", "non-dropping-particle" : "", "parse-names" : false, "suffix" : "" } ], "container-title" : "BMC public health", "id" : "ITEM-1", "issued" : { "date-parts" : [ [ "2012", "1" ] ] }, "page" : "878", "title" : "Systematic review of studies evaluating the broader economic impact of vaccination in low and middle income countries.", "type" : "article-journal", "volume" : "12" }, "uris" : [ "http://www.mendeley.com/documents/?uuid=40181ccf-92ba-4e42-9fa5-6c8780a31f9b" ] } ], "mendeley" : { "formattedCitation" : "(21)", "plainTextFormattedCitation" : "(21)", "previouslyFormattedCitation" : "(21)" }, "properties" : { "noteIndex" : 0 }, "schema" : "https://github.com/citation-style-language/schema/raw/master/csl-citation.json" }</w:instrText>
      </w:r>
      <w:r w:rsidR="00DB0F3F" w:rsidRPr="0096518C">
        <w:rPr>
          <w:rFonts w:ascii="Courier New" w:hAnsi="Courier New" w:cs="Courier New"/>
          <w:sz w:val="24"/>
          <w:szCs w:val="24"/>
        </w:rPr>
        <w:fldChar w:fldCharType="separate"/>
      </w:r>
      <w:r w:rsidR="004A4271" w:rsidRPr="004A4271">
        <w:rPr>
          <w:rFonts w:ascii="Courier New" w:hAnsi="Courier New" w:cs="Courier New"/>
          <w:noProof/>
          <w:sz w:val="24"/>
          <w:szCs w:val="24"/>
        </w:rPr>
        <w:t>(21)</w:t>
      </w:r>
      <w:r w:rsidR="00DB0F3F" w:rsidRPr="0096518C">
        <w:rPr>
          <w:rFonts w:ascii="Courier New" w:hAnsi="Courier New" w:cs="Courier New"/>
          <w:sz w:val="24"/>
          <w:szCs w:val="24"/>
        </w:rPr>
        <w:fldChar w:fldCharType="end"/>
      </w:r>
      <w:r w:rsidR="001D281D" w:rsidRPr="0096518C">
        <w:rPr>
          <w:rFonts w:ascii="Courier New" w:hAnsi="Courier New" w:cs="Courier New"/>
          <w:sz w:val="24"/>
          <w:szCs w:val="24"/>
        </w:rPr>
        <w:t>.</w:t>
      </w:r>
      <w:r w:rsidR="00835A88" w:rsidRPr="0096518C">
        <w:rPr>
          <w:rFonts w:ascii="Courier New" w:hAnsi="Courier New" w:cs="Courier New"/>
          <w:sz w:val="24"/>
          <w:szCs w:val="24"/>
        </w:rPr>
        <w:t xml:space="preserve"> Furthermore, </w:t>
      </w:r>
      <w:r w:rsidR="00156CFE" w:rsidRPr="0096518C">
        <w:rPr>
          <w:rFonts w:ascii="Courier New" w:hAnsi="Courier New" w:cs="Courier New"/>
          <w:sz w:val="24"/>
          <w:szCs w:val="24"/>
        </w:rPr>
        <w:t xml:space="preserve">vaccine prices </w:t>
      </w:r>
      <w:r w:rsidR="003D0C58" w:rsidRPr="0096518C">
        <w:rPr>
          <w:rFonts w:ascii="Courier New" w:hAnsi="Courier New" w:cs="Courier New"/>
          <w:sz w:val="24"/>
          <w:szCs w:val="24"/>
        </w:rPr>
        <w:t xml:space="preserve">are not always </w:t>
      </w:r>
      <w:r w:rsidR="00156CFE" w:rsidRPr="0096518C">
        <w:rPr>
          <w:rFonts w:ascii="Courier New" w:hAnsi="Courier New" w:cs="Courier New"/>
          <w:sz w:val="24"/>
          <w:szCs w:val="24"/>
        </w:rPr>
        <w:t>driven by short-term profit</w:t>
      </w:r>
      <w:r w:rsidR="003D0C58" w:rsidRPr="0096518C">
        <w:rPr>
          <w:rFonts w:ascii="Courier New" w:hAnsi="Courier New" w:cs="Courier New"/>
          <w:sz w:val="24"/>
          <w:szCs w:val="24"/>
        </w:rPr>
        <w:t xml:space="preserve"> considerations</w:t>
      </w:r>
      <w:r w:rsidR="00156CFE" w:rsidRPr="0096518C">
        <w:rPr>
          <w:rFonts w:ascii="Courier New" w:hAnsi="Courier New" w:cs="Courier New"/>
          <w:sz w:val="24"/>
          <w:szCs w:val="24"/>
        </w:rPr>
        <w:t xml:space="preserve"> alone, but take into account a range of factors </w:t>
      </w:r>
      <w:r w:rsidR="009A2626" w:rsidRPr="0096518C">
        <w:rPr>
          <w:rFonts w:ascii="Courier New" w:hAnsi="Courier New" w:cs="Courier New"/>
          <w:sz w:val="24"/>
          <w:szCs w:val="24"/>
        </w:rPr>
        <w:lastRenderedPageBreak/>
        <w:t xml:space="preserve">that may </w:t>
      </w:r>
      <w:r w:rsidR="00835A88" w:rsidRPr="0096518C">
        <w:rPr>
          <w:rFonts w:ascii="Courier New" w:hAnsi="Courier New" w:cs="Courier New"/>
          <w:sz w:val="24"/>
          <w:szCs w:val="24"/>
        </w:rPr>
        <w:t xml:space="preserve">shape </w:t>
      </w:r>
      <w:r w:rsidR="009A2626" w:rsidRPr="0096518C">
        <w:rPr>
          <w:rFonts w:ascii="Courier New" w:hAnsi="Courier New" w:cs="Courier New"/>
          <w:sz w:val="24"/>
          <w:szCs w:val="24"/>
        </w:rPr>
        <w:t>the long-term market for</w:t>
      </w:r>
      <w:r w:rsidR="00156CFE" w:rsidRPr="0096518C">
        <w:rPr>
          <w:rFonts w:ascii="Courier New" w:hAnsi="Courier New" w:cs="Courier New"/>
          <w:sz w:val="24"/>
          <w:szCs w:val="24"/>
        </w:rPr>
        <w:t xml:space="preserve"> vaccine</w:t>
      </w:r>
      <w:r w:rsidR="009A2626" w:rsidRPr="0096518C">
        <w:rPr>
          <w:rFonts w:ascii="Courier New" w:hAnsi="Courier New" w:cs="Courier New"/>
          <w:sz w:val="24"/>
          <w:szCs w:val="24"/>
        </w:rPr>
        <w:t>s</w:t>
      </w:r>
      <w:r w:rsidR="003D0C58" w:rsidRPr="0096518C">
        <w:rPr>
          <w:rFonts w:ascii="Courier New" w:hAnsi="Courier New" w:cs="Courier New"/>
          <w:sz w:val="24"/>
          <w:szCs w:val="24"/>
        </w:rPr>
        <w:t xml:space="preserve"> </w:t>
      </w:r>
      <w:r w:rsidR="00DB0F3F" w:rsidRPr="0096518C">
        <w:rPr>
          <w:rFonts w:ascii="Courier New" w:hAnsi="Courier New" w:cs="Courier New"/>
          <w:sz w:val="24"/>
          <w:szCs w:val="24"/>
        </w:rPr>
        <w:fldChar w:fldCharType="begin" w:fldLock="1"/>
      </w:r>
      <w:r w:rsidR="003F5806">
        <w:rPr>
          <w:rFonts w:ascii="Courier New" w:hAnsi="Courier New" w:cs="Courier New"/>
          <w:sz w:val="24"/>
          <w:szCs w:val="24"/>
        </w:rPr>
        <w:instrText>ADDIN CSL_CITATION { "citationItems" : [ { "id" : "ITEM-1", "itemData" : { "ISSN" : "1554-8619", "PMID" : "20861678", "abstract" : "New vaccine pricing is a complicated process that could have substantial long-standing scientific, medical, and public health ramifications. Pricing can have a considerable impact on new vaccine adoption and, thereby, either culminate or thwart years of research and development and public health efforts. Typically, pricing strategy consists of the following ten components: 1. Conduct a target population analysis; 2. Map potential competitors and alternatives; 3. Construct a vaccine target product profile (TPP) and compare it to projected or actual TPPs of competing vaccines; 4. Quantify the incremental value of the new vaccine's characteristics; 5. Determine vaccine positioning in the marketplace; 6. Estimate the vaccine price-demand curve; 7. Calculate vaccine costs (including those of manufacturing, distribution, and research and development); 8. Account for various legal, regulatory, third party payer, and competitor factors; 9. Consider the overall product portfolio; 10. Set pricing objectives; 11. Select pricing and pricing structure. While the biomedical literature contains some studies that have addressed these components, there is still considerable room for more extensive evaluation of this important area.", "author" : [ { "dropping-particle" : "", "family" : "Lee", "given" : "Bruce Y", "non-dropping-particle" : "", "parse-names" : false, "suffix" : "" }, { "dropping-particle" : "", "family" : "McGlone", "given" : "Sarah M", "non-dropping-particle" : "", "parse-names" : false, "suffix" : "" } ], "container-title" : "Human vaccines", "id" : "ITEM-1", "issue" : "8", "issued" : { "date-parts" : [ [ "2010", "8" ] ] }, "page" : "619-26", "title" : "Pricing of new vaccines.", "type" : "article-journal", "volume" : "6" }, "uris" : [ "http://www.mendeley.com/documents/?uuid=4869cc29-356c-4f05-ab98-216cadfbe727" ] } ], "mendeley" : { "formattedCitation" : "(22)", "plainTextFormattedCitation" : "(22)", "previouslyFormattedCitation" : "(22)" }, "properties" : { "noteIndex" : 0 }, "schema" : "https://github.com/citation-style-language/schema/raw/master/csl-citation.json" }</w:instrText>
      </w:r>
      <w:r w:rsidR="00DB0F3F" w:rsidRPr="0096518C">
        <w:rPr>
          <w:rFonts w:ascii="Courier New" w:hAnsi="Courier New" w:cs="Courier New"/>
          <w:sz w:val="24"/>
          <w:szCs w:val="24"/>
        </w:rPr>
        <w:fldChar w:fldCharType="separate"/>
      </w:r>
      <w:r w:rsidR="004A4271" w:rsidRPr="004A4271">
        <w:rPr>
          <w:rFonts w:ascii="Courier New" w:hAnsi="Courier New" w:cs="Courier New"/>
          <w:noProof/>
          <w:sz w:val="24"/>
          <w:szCs w:val="24"/>
        </w:rPr>
        <w:t>(22)</w:t>
      </w:r>
      <w:r w:rsidR="00DB0F3F" w:rsidRPr="0096518C">
        <w:rPr>
          <w:rFonts w:ascii="Courier New" w:hAnsi="Courier New" w:cs="Courier New"/>
          <w:sz w:val="24"/>
          <w:szCs w:val="24"/>
        </w:rPr>
        <w:fldChar w:fldCharType="end"/>
      </w:r>
      <w:r w:rsidR="00156CFE" w:rsidRPr="0096518C">
        <w:rPr>
          <w:rFonts w:ascii="Courier New" w:hAnsi="Courier New" w:cs="Courier New"/>
          <w:sz w:val="24"/>
          <w:szCs w:val="24"/>
        </w:rPr>
        <w:t>.</w:t>
      </w:r>
      <w:r w:rsidR="008515D0" w:rsidRPr="0096518C">
        <w:rPr>
          <w:rFonts w:ascii="Courier New" w:hAnsi="Courier New" w:cs="Courier New"/>
          <w:sz w:val="24"/>
          <w:szCs w:val="24"/>
        </w:rPr>
        <w:t xml:space="preserve"> </w:t>
      </w:r>
      <w:r w:rsidR="000701ED">
        <w:rPr>
          <w:rFonts w:ascii="Courier New" w:hAnsi="Courier New" w:cs="Courier New"/>
          <w:sz w:val="24"/>
          <w:szCs w:val="24"/>
        </w:rPr>
        <w:t xml:space="preserve">For example, </w:t>
      </w:r>
      <w:r w:rsidR="008515D0" w:rsidRPr="0096518C">
        <w:rPr>
          <w:rFonts w:ascii="Courier New" w:hAnsi="Courier New" w:cs="Courier New"/>
          <w:sz w:val="24"/>
          <w:szCs w:val="24"/>
        </w:rPr>
        <w:t>GlaxoSmithKline in collaboration with the Malaria Vaccine In</w:t>
      </w:r>
      <w:r w:rsidR="003D0C58" w:rsidRPr="0096518C">
        <w:rPr>
          <w:rFonts w:ascii="Courier New" w:hAnsi="Courier New" w:cs="Courier New"/>
          <w:sz w:val="24"/>
          <w:szCs w:val="24"/>
        </w:rPr>
        <w:t>i</w:t>
      </w:r>
      <w:r w:rsidR="008515D0" w:rsidRPr="0096518C">
        <w:rPr>
          <w:rFonts w:ascii="Courier New" w:hAnsi="Courier New" w:cs="Courier New"/>
          <w:sz w:val="24"/>
          <w:szCs w:val="24"/>
        </w:rPr>
        <w:t>tiative</w:t>
      </w:r>
      <w:r w:rsidR="007934C0" w:rsidRPr="0096518C">
        <w:rPr>
          <w:rFonts w:ascii="Courier New" w:hAnsi="Courier New" w:cs="Courier New"/>
          <w:sz w:val="24"/>
          <w:szCs w:val="24"/>
        </w:rPr>
        <w:t xml:space="preserve"> has developed a vaccine against malaria</w:t>
      </w:r>
      <w:r w:rsidR="008515D0" w:rsidRPr="0096518C">
        <w:rPr>
          <w:rFonts w:ascii="Courier New" w:hAnsi="Courier New" w:cs="Courier New"/>
          <w:sz w:val="24"/>
          <w:szCs w:val="24"/>
        </w:rPr>
        <w:t xml:space="preserve"> at a price </w:t>
      </w:r>
      <w:r w:rsidR="000701ED">
        <w:rPr>
          <w:rFonts w:ascii="Courier New" w:hAnsi="Courier New" w:cs="Courier New"/>
          <w:sz w:val="24"/>
          <w:szCs w:val="24"/>
        </w:rPr>
        <w:t>from which</w:t>
      </w:r>
      <w:r w:rsidR="003D0C58" w:rsidRPr="0096518C">
        <w:rPr>
          <w:rFonts w:ascii="Courier New" w:hAnsi="Courier New" w:cs="Courier New"/>
          <w:sz w:val="24"/>
          <w:szCs w:val="24"/>
        </w:rPr>
        <w:t xml:space="preserve"> the manufacturer will make </w:t>
      </w:r>
      <w:r w:rsidR="007934C0" w:rsidRPr="0096518C">
        <w:rPr>
          <w:rFonts w:ascii="Courier New" w:hAnsi="Courier New" w:cs="Courier New"/>
          <w:sz w:val="24"/>
          <w:szCs w:val="24"/>
        </w:rPr>
        <w:t xml:space="preserve">little </w:t>
      </w:r>
      <w:r w:rsidR="003D0C58" w:rsidRPr="0096518C">
        <w:rPr>
          <w:rFonts w:ascii="Courier New" w:hAnsi="Courier New" w:cs="Courier New"/>
          <w:sz w:val="24"/>
          <w:szCs w:val="24"/>
        </w:rPr>
        <w:t>profit.</w:t>
      </w:r>
    </w:p>
    <w:p w14:paraId="5132893B" w14:textId="77777777" w:rsidR="00156CFE" w:rsidRPr="0096518C" w:rsidRDefault="00156CFE" w:rsidP="0096518C">
      <w:pPr>
        <w:spacing w:line="480" w:lineRule="auto"/>
        <w:rPr>
          <w:rFonts w:ascii="Courier New" w:hAnsi="Courier New" w:cs="Courier New"/>
          <w:b/>
          <w:sz w:val="24"/>
          <w:szCs w:val="24"/>
        </w:rPr>
      </w:pPr>
    </w:p>
    <w:p w14:paraId="1AC7899B" w14:textId="77777777" w:rsidR="00F44538" w:rsidRPr="0096518C" w:rsidRDefault="00F44538" w:rsidP="0096518C">
      <w:pPr>
        <w:spacing w:line="480" w:lineRule="auto"/>
        <w:rPr>
          <w:rFonts w:ascii="Courier New" w:hAnsi="Courier New" w:cs="Courier New"/>
          <w:b/>
          <w:sz w:val="24"/>
          <w:szCs w:val="24"/>
        </w:rPr>
      </w:pPr>
      <w:r w:rsidRPr="0096518C">
        <w:rPr>
          <w:rFonts w:ascii="Courier New" w:hAnsi="Courier New" w:cs="Courier New"/>
          <w:b/>
          <w:sz w:val="24"/>
          <w:szCs w:val="24"/>
        </w:rPr>
        <w:t>Conclusion</w:t>
      </w:r>
    </w:p>
    <w:p w14:paraId="73F6CBBC" w14:textId="0523FB67" w:rsidR="000F00D0" w:rsidRPr="0096518C" w:rsidRDefault="000F00D0" w:rsidP="0096518C">
      <w:pPr>
        <w:spacing w:line="480" w:lineRule="auto"/>
        <w:rPr>
          <w:rFonts w:ascii="Courier New" w:hAnsi="Courier New" w:cs="Courier New"/>
          <w:sz w:val="24"/>
          <w:szCs w:val="24"/>
        </w:rPr>
      </w:pPr>
      <w:r w:rsidRPr="0096518C">
        <w:rPr>
          <w:rFonts w:ascii="Courier New" w:hAnsi="Courier New" w:cs="Courier New"/>
          <w:sz w:val="24"/>
          <w:szCs w:val="24"/>
        </w:rPr>
        <w:t>Both</w:t>
      </w:r>
      <w:r w:rsidR="00681671" w:rsidRPr="0096518C">
        <w:rPr>
          <w:rFonts w:ascii="Courier New" w:hAnsi="Courier New" w:cs="Courier New"/>
          <w:sz w:val="24"/>
          <w:szCs w:val="24"/>
        </w:rPr>
        <w:t xml:space="preserve"> vaccine manufacturers and </w:t>
      </w:r>
      <w:r w:rsidR="004D71E8" w:rsidRPr="0096518C">
        <w:rPr>
          <w:rFonts w:ascii="Courier New" w:hAnsi="Courier New" w:cs="Courier New"/>
          <w:sz w:val="24"/>
          <w:szCs w:val="24"/>
        </w:rPr>
        <w:t>high-income</w:t>
      </w:r>
      <w:r w:rsidRPr="0096518C">
        <w:rPr>
          <w:rFonts w:ascii="Courier New" w:hAnsi="Courier New" w:cs="Courier New"/>
          <w:sz w:val="24"/>
          <w:szCs w:val="24"/>
        </w:rPr>
        <w:t xml:space="preserve"> countries </w:t>
      </w:r>
      <w:r w:rsidR="00681671" w:rsidRPr="0096518C">
        <w:rPr>
          <w:rFonts w:ascii="Courier New" w:hAnsi="Courier New" w:cs="Courier New"/>
          <w:sz w:val="24"/>
          <w:szCs w:val="24"/>
        </w:rPr>
        <w:t xml:space="preserve">have received large economic </w:t>
      </w:r>
      <w:r w:rsidR="00AC4CFC" w:rsidRPr="0096518C">
        <w:rPr>
          <w:rFonts w:ascii="Courier New" w:hAnsi="Courier New" w:cs="Courier New"/>
          <w:sz w:val="24"/>
          <w:szCs w:val="24"/>
        </w:rPr>
        <w:t>surpluses</w:t>
      </w:r>
      <w:r w:rsidR="00681671" w:rsidRPr="0096518C">
        <w:rPr>
          <w:rFonts w:ascii="Courier New" w:hAnsi="Courier New" w:cs="Courier New"/>
          <w:sz w:val="24"/>
          <w:szCs w:val="24"/>
        </w:rPr>
        <w:t xml:space="preserve"> from the development of HPV vaccines. Developing countries also have potential to </w:t>
      </w:r>
      <w:r w:rsidR="00AC4CFC" w:rsidRPr="0096518C">
        <w:rPr>
          <w:rFonts w:ascii="Courier New" w:hAnsi="Courier New" w:cs="Courier New"/>
          <w:sz w:val="24"/>
          <w:szCs w:val="24"/>
        </w:rPr>
        <w:t xml:space="preserve">enjoy </w:t>
      </w:r>
      <w:r w:rsidR="00681671" w:rsidRPr="0096518C">
        <w:rPr>
          <w:rFonts w:ascii="Courier New" w:hAnsi="Courier New" w:cs="Courier New"/>
          <w:sz w:val="24"/>
          <w:szCs w:val="24"/>
        </w:rPr>
        <w:t xml:space="preserve">economic </w:t>
      </w:r>
      <w:r w:rsidR="00AC4CFC" w:rsidRPr="0096518C">
        <w:rPr>
          <w:rFonts w:ascii="Courier New" w:hAnsi="Courier New" w:cs="Courier New"/>
          <w:sz w:val="24"/>
          <w:szCs w:val="24"/>
        </w:rPr>
        <w:t xml:space="preserve">surpluses </w:t>
      </w:r>
      <w:r w:rsidR="00681671" w:rsidRPr="0096518C">
        <w:rPr>
          <w:rFonts w:ascii="Courier New" w:hAnsi="Courier New" w:cs="Courier New"/>
          <w:sz w:val="24"/>
          <w:szCs w:val="24"/>
        </w:rPr>
        <w:t xml:space="preserve">from </w:t>
      </w:r>
      <w:r w:rsidR="00AC4CFC" w:rsidRPr="0096518C">
        <w:rPr>
          <w:rFonts w:ascii="Courier New" w:hAnsi="Courier New" w:cs="Courier New"/>
          <w:sz w:val="24"/>
          <w:szCs w:val="24"/>
        </w:rPr>
        <w:t>vaccination</w:t>
      </w:r>
      <w:r w:rsidR="00681671" w:rsidRPr="0096518C">
        <w:rPr>
          <w:rFonts w:ascii="Courier New" w:hAnsi="Courier New" w:cs="Courier New"/>
          <w:sz w:val="24"/>
          <w:szCs w:val="24"/>
        </w:rPr>
        <w:t xml:space="preserve">. However, vaccine adoption </w:t>
      </w:r>
      <w:r w:rsidR="001E7889">
        <w:rPr>
          <w:rFonts w:ascii="Courier New" w:hAnsi="Courier New" w:cs="Courier New"/>
          <w:sz w:val="24"/>
          <w:szCs w:val="24"/>
        </w:rPr>
        <w:t>has</w:t>
      </w:r>
      <w:r w:rsidR="00D255F6" w:rsidRPr="0096518C">
        <w:rPr>
          <w:rFonts w:ascii="Courier New" w:hAnsi="Courier New" w:cs="Courier New"/>
          <w:sz w:val="24"/>
          <w:szCs w:val="24"/>
        </w:rPr>
        <w:t xml:space="preserve"> </w:t>
      </w:r>
      <w:r w:rsidR="00681671" w:rsidRPr="0096518C">
        <w:rPr>
          <w:rFonts w:ascii="Courier New" w:hAnsi="Courier New" w:cs="Courier New"/>
          <w:sz w:val="24"/>
          <w:szCs w:val="24"/>
        </w:rPr>
        <w:t xml:space="preserve">been </w:t>
      </w:r>
      <w:r w:rsidR="003D0C58" w:rsidRPr="0096518C">
        <w:rPr>
          <w:rFonts w:ascii="Courier New" w:hAnsi="Courier New" w:cs="Courier New"/>
          <w:sz w:val="24"/>
          <w:szCs w:val="24"/>
        </w:rPr>
        <w:t xml:space="preserve">hindered </w:t>
      </w:r>
      <w:r w:rsidR="00681671" w:rsidRPr="0096518C">
        <w:rPr>
          <w:rFonts w:ascii="Courier New" w:hAnsi="Courier New" w:cs="Courier New"/>
          <w:sz w:val="24"/>
          <w:szCs w:val="24"/>
        </w:rPr>
        <w:t>by high and non-transparent pricing</w:t>
      </w:r>
      <w:r w:rsidR="00E050FA" w:rsidRPr="0096518C">
        <w:rPr>
          <w:rFonts w:ascii="Courier New" w:hAnsi="Courier New" w:cs="Courier New"/>
          <w:sz w:val="24"/>
          <w:szCs w:val="24"/>
        </w:rPr>
        <w:t xml:space="preserve"> schemes</w:t>
      </w:r>
      <w:r w:rsidR="00681671" w:rsidRPr="0096518C">
        <w:rPr>
          <w:rFonts w:ascii="Courier New" w:hAnsi="Courier New" w:cs="Courier New"/>
          <w:sz w:val="24"/>
          <w:szCs w:val="24"/>
        </w:rPr>
        <w:t>, particularly in middle-income countries. Alternative pricing schemes</w:t>
      </w:r>
      <w:r w:rsidR="001E7889">
        <w:rPr>
          <w:rFonts w:ascii="Courier New" w:hAnsi="Courier New" w:cs="Courier New"/>
          <w:sz w:val="24"/>
          <w:szCs w:val="24"/>
        </w:rPr>
        <w:t>,</w:t>
      </w:r>
      <w:r w:rsidR="00681671" w:rsidRPr="0096518C">
        <w:rPr>
          <w:rFonts w:ascii="Courier New" w:hAnsi="Courier New" w:cs="Courier New"/>
          <w:sz w:val="24"/>
          <w:szCs w:val="24"/>
        </w:rPr>
        <w:t xml:space="preserve"> which explicitly and transparently take into account the </w:t>
      </w:r>
      <w:r w:rsidR="001E7889">
        <w:rPr>
          <w:rFonts w:ascii="Courier New" w:hAnsi="Courier New" w:cs="Courier New"/>
          <w:sz w:val="24"/>
          <w:szCs w:val="24"/>
        </w:rPr>
        <w:t xml:space="preserve">health and economic </w:t>
      </w:r>
      <w:r w:rsidR="00681671" w:rsidRPr="0096518C">
        <w:rPr>
          <w:rFonts w:ascii="Courier New" w:hAnsi="Courier New" w:cs="Courier New"/>
          <w:sz w:val="24"/>
          <w:szCs w:val="24"/>
        </w:rPr>
        <w:t xml:space="preserve">value of HPV vaccination in different countries </w:t>
      </w:r>
      <w:r w:rsidR="00AC4CFC" w:rsidRPr="0096518C">
        <w:rPr>
          <w:rFonts w:ascii="Courier New" w:hAnsi="Courier New" w:cs="Courier New"/>
          <w:sz w:val="24"/>
          <w:szCs w:val="24"/>
        </w:rPr>
        <w:t xml:space="preserve">rather than relying on market forces alone </w:t>
      </w:r>
      <w:r w:rsidR="00681671" w:rsidRPr="0096518C">
        <w:rPr>
          <w:rFonts w:ascii="Courier New" w:hAnsi="Courier New" w:cs="Courier New"/>
          <w:sz w:val="24"/>
          <w:szCs w:val="24"/>
        </w:rPr>
        <w:t>may expedite vaccine adoption in these settings</w:t>
      </w:r>
      <w:r w:rsidR="00AC4CFC" w:rsidRPr="0096518C">
        <w:rPr>
          <w:rFonts w:ascii="Courier New" w:hAnsi="Courier New" w:cs="Courier New"/>
          <w:sz w:val="24"/>
          <w:szCs w:val="24"/>
        </w:rPr>
        <w:t>. Such schemes would still enable</w:t>
      </w:r>
      <w:r w:rsidR="00681671" w:rsidRPr="0096518C">
        <w:rPr>
          <w:rFonts w:ascii="Courier New" w:hAnsi="Courier New" w:cs="Courier New"/>
          <w:sz w:val="24"/>
          <w:szCs w:val="24"/>
        </w:rPr>
        <w:t xml:space="preserve"> </w:t>
      </w:r>
      <w:r w:rsidR="004D71E8" w:rsidRPr="0096518C">
        <w:rPr>
          <w:rFonts w:ascii="Courier New" w:hAnsi="Courier New" w:cs="Courier New"/>
          <w:sz w:val="24"/>
          <w:szCs w:val="24"/>
        </w:rPr>
        <w:t>high-income</w:t>
      </w:r>
      <w:r w:rsidR="00681671" w:rsidRPr="0096518C">
        <w:rPr>
          <w:rFonts w:ascii="Courier New" w:hAnsi="Courier New" w:cs="Courier New"/>
          <w:sz w:val="24"/>
          <w:szCs w:val="24"/>
        </w:rPr>
        <w:t xml:space="preserve"> countries and manufacturers to obtain a positive economic surplus.</w:t>
      </w:r>
      <w:r w:rsidR="00AC4CFC" w:rsidRPr="0096518C">
        <w:rPr>
          <w:rFonts w:ascii="Courier New" w:hAnsi="Courier New" w:cs="Courier New"/>
          <w:sz w:val="24"/>
          <w:szCs w:val="24"/>
        </w:rPr>
        <w:t xml:space="preserve"> In the interim, the development of methods and databases to provide countries with accurate and comprehensive information on vaccine prices and values could improve the bargaining position of countries </w:t>
      </w:r>
      <w:r w:rsidR="001E7889">
        <w:rPr>
          <w:rFonts w:ascii="Courier New" w:hAnsi="Courier New" w:cs="Courier New"/>
          <w:sz w:val="24"/>
          <w:szCs w:val="24"/>
        </w:rPr>
        <w:t xml:space="preserve">that are </w:t>
      </w:r>
      <w:r w:rsidR="00AC4CFC" w:rsidRPr="0096518C">
        <w:rPr>
          <w:rFonts w:ascii="Courier New" w:hAnsi="Courier New" w:cs="Courier New"/>
          <w:sz w:val="24"/>
          <w:szCs w:val="24"/>
        </w:rPr>
        <w:t>not</w:t>
      </w:r>
      <w:r w:rsidR="001E7889">
        <w:rPr>
          <w:rFonts w:ascii="Courier New" w:hAnsi="Courier New" w:cs="Courier New"/>
          <w:sz w:val="24"/>
          <w:szCs w:val="24"/>
        </w:rPr>
        <w:t xml:space="preserve"> currently</w:t>
      </w:r>
      <w:r w:rsidR="00AC4CFC" w:rsidRPr="0096518C">
        <w:rPr>
          <w:rFonts w:ascii="Courier New" w:hAnsi="Courier New" w:cs="Courier New"/>
          <w:sz w:val="24"/>
          <w:szCs w:val="24"/>
        </w:rPr>
        <w:t xml:space="preserve"> part of pooled procurement schemes.</w:t>
      </w:r>
    </w:p>
    <w:p w14:paraId="5DF2CFA0" w14:textId="77777777" w:rsidR="00C6271B" w:rsidRPr="002146D3" w:rsidRDefault="00C6271B" w:rsidP="002146D3">
      <w:pPr>
        <w:spacing w:line="480" w:lineRule="auto"/>
        <w:rPr>
          <w:rFonts w:ascii="Courier New" w:hAnsi="Courier New" w:cs="Courier New"/>
          <w:b/>
          <w:sz w:val="24"/>
          <w:szCs w:val="24"/>
        </w:rPr>
      </w:pPr>
    </w:p>
    <w:p w14:paraId="47140F5B" w14:textId="77777777" w:rsidR="00103271" w:rsidRPr="002146D3" w:rsidRDefault="00882BB2" w:rsidP="002146D3">
      <w:pPr>
        <w:spacing w:line="480" w:lineRule="auto"/>
        <w:rPr>
          <w:rFonts w:ascii="Courier New" w:hAnsi="Courier New" w:cs="Courier New"/>
          <w:b/>
          <w:sz w:val="24"/>
          <w:szCs w:val="24"/>
        </w:rPr>
      </w:pPr>
      <w:r w:rsidRPr="002146D3">
        <w:rPr>
          <w:rFonts w:ascii="Courier New" w:hAnsi="Courier New" w:cs="Courier New"/>
          <w:b/>
          <w:sz w:val="24"/>
          <w:szCs w:val="24"/>
        </w:rPr>
        <w:t>Notes</w:t>
      </w:r>
    </w:p>
    <w:p w14:paraId="7343222D" w14:textId="4118328E" w:rsidR="002A00E2" w:rsidRPr="002A00E2" w:rsidRDefault="00DB0F3F" w:rsidP="002A00E2">
      <w:pPr>
        <w:widowControl w:val="0"/>
        <w:autoSpaceDE w:val="0"/>
        <w:autoSpaceDN w:val="0"/>
        <w:adjustRightInd w:val="0"/>
        <w:spacing w:line="480" w:lineRule="auto"/>
        <w:ind w:left="640" w:hanging="640"/>
        <w:rPr>
          <w:rFonts w:ascii="Courier New" w:hAnsi="Courier New" w:cs="Courier New"/>
          <w:noProof/>
          <w:sz w:val="24"/>
          <w:szCs w:val="24"/>
        </w:rPr>
      </w:pPr>
      <w:r w:rsidRPr="002146D3">
        <w:rPr>
          <w:rFonts w:ascii="Courier New" w:hAnsi="Courier New" w:cs="Courier New"/>
        </w:rPr>
        <w:fldChar w:fldCharType="begin" w:fldLock="1"/>
      </w:r>
      <w:r w:rsidR="007F3A8E" w:rsidRPr="002146D3">
        <w:rPr>
          <w:rFonts w:ascii="Courier New" w:hAnsi="Courier New" w:cs="Courier New"/>
        </w:rPr>
        <w:instrText xml:space="preserve">ADDIN Mendeley Bibliography CSL_BIBLIOGRAPHY </w:instrText>
      </w:r>
      <w:r w:rsidRPr="002146D3">
        <w:rPr>
          <w:rFonts w:ascii="Courier New" w:hAnsi="Courier New" w:cs="Courier New"/>
        </w:rPr>
        <w:fldChar w:fldCharType="separate"/>
      </w:r>
      <w:r w:rsidR="002A00E2" w:rsidRPr="002A00E2">
        <w:rPr>
          <w:rFonts w:ascii="Courier New" w:hAnsi="Courier New" w:cs="Courier New"/>
          <w:noProof/>
          <w:sz w:val="24"/>
          <w:szCs w:val="24"/>
        </w:rPr>
        <w:t xml:space="preserve">1. </w:t>
      </w:r>
      <w:r w:rsidR="002A00E2" w:rsidRPr="002A00E2">
        <w:rPr>
          <w:rFonts w:ascii="Courier New" w:hAnsi="Courier New" w:cs="Courier New"/>
          <w:noProof/>
          <w:sz w:val="24"/>
          <w:szCs w:val="24"/>
        </w:rPr>
        <w:tab/>
        <w:t xml:space="preserve">Arbyn M, Castellsagué X, de Sanjosé S, Bruni L, Saraiya M, Bray F, et al. Worldwide burden of cervical cancer in </w:t>
      </w:r>
      <w:r w:rsidR="002A00E2" w:rsidRPr="002A00E2">
        <w:rPr>
          <w:rFonts w:ascii="Courier New" w:hAnsi="Courier New" w:cs="Courier New"/>
          <w:noProof/>
          <w:sz w:val="24"/>
          <w:szCs w:val="24"/>
        </w:rPr>
        <w:lastRenderedPageBreak/>
        <w:t xml:space="preserve">2008. Ann Oncol. 2011 Dec 1;22(12):2675–86. </w:t>
      </w:r>
    </w:p>
    <w:p w14:paraId="71830FDB" w14:textId="77777777" w:rsidR="002A00E2" w:rsidRPr="002A00E2" w:rsidRDefault="002A00E2" w:rsidP="002A00E2">
      <w:pPr>
        <w:widowControl w:val="0"/>
        <w:autoSpaceDE w:val="0"/>
        <w:autoSpaceDN w:val="0"/>
        <w:adjustRightInd w:val="0"/>
        <w:spacing w:line="480" w:lineRule="auto"/>
        <w:ind w:left="640" w:hanging="640"/>
        <w:rPr>
          <w:rFonts w:ascii="Courier New" w:hAnsi="Courier New" w:cs="Courier New"/>
          <w:noProof/>
          <w:sz w:val="24"/>
          <w:szCs w:val="24"/>
        </w:rPr>
      </w:pPr>
      <w:r w:rsidRPr="002A00E2">
        <w:rPr>
          <w:rFonts w:ascii="Courier New" w:hAnsi="Courier New" w:cs="Courier New"/>
          <w:noProof/>
          <w:sz w:val="24"/>
          <w:szCs w:val="24"/>
        </w:rPr>
        <w:t xml:space="preserve">2. </w:t>
      </w:r>
      <w:r w:rsidRPr="002A00E2">
        <w:rPr>
          <w:rFonts w:ascii="Courier New" w:hAnsi="Courier New" w:cs="Courier New"/>
          <w:noProof/>
          <w:sz w:val="24"/>
          <w:szCs w:val="24"/>
        </w:rPr>
        <w:tab/>
        <w:t xml:space="preserve">Human papillomavirus vaccines: WHO position paper, October 2014. Wkly Epidemiol Rec. 2014 Oct 24;89(43):465–91. </w:t>
      </w:r>
    </w:p>
    <w:p w14:paraId="4C0439F9" w14:textId="77777777" w:rsidR="002A00E2" w:rsidRPr="002A00E2" w:rsidRDefault="002A00E2" w:rsidP="002A00E2">
      <w:pPr>
        <w:widowControl w:val="0"/>
        <w:autoSpaceDE w:val="0"/>
        <w:autoSpaceDN w:val="0"/>
        <w:adjustRightInd w:val="0"/>
        <w:spacing w:line="480" w:lineRule="auto"/>
        <w:ind w:left="640" w:hanging="640"/>
        <w:rPr>
          <w:rFonts w:ascii="Courier New" w:hAnsi="Courier New" w:cs="Courier New"/>
          <w:noProof/>
          <w:sz w:val="24"/>
          <w:szCs w:val="24"/>
        </w:rPr>
      </w:pPr>
      <w:r w:rsidRPr="002A00E2">
        <w:rPr>
          <w:rFonts w:ascii="Courier New" w:hAnsi="Courier New" w:cs="Courier New"/>
          <w:noProof/>
          <w:sz w:val="24"/>
          <w:szCs w:val="24"/>
        </w:rPr>
        <w:t xml:space="preserve">3. </w:t>
      </w:r>
      <w:r w:rsidRPr="002A00E2">
        <w:rPr>
          <w:rFonts w:ascii="Courier New" w:hAnsi="Courier New" w:cs="Courier New"/>
          <w:noProof/>
          <w:sz w:val="24"/>
          <w:szCs w:val="24"/>
        </w:rPr>
        <w:tab/>
        <w:t xml:space="preserve">Jit M, Brisson M, Portnoy A, Hutubessy R. Cost-effectiveness of female human papillomavirus vaccination in 179 countries: a PRIME modelling study. Lancet Glob Heal. 2014 Jul;2(7):e406–14. </w:t>
      </w:r>
    </w:p>
    <w:p w14:paraId="5930D135" w14:textId="77777777" w:rsidR="002A00E2" w:rsidRPr="002A00E2" w:rsidRDefault="002A00E2" w:rsidP="002A00E2">
      <w:pPr>
        <w:widowControl w:val="0"/>
        <w:autoSpaceDE w:val="0"/>
        <w:autoSpaceDN w:val="0"/>
        <w:adjustRightInd w:val="0"/>
        <w:spacing w:line="480" w:lineRule="auto"/>
        <w:ind w:left="640" w:hanging="640"/>
        <w:rPr>
          <w:rFonts w:ascii="Courier New" w:hAnsi="Courier New" w:cs="Courier New"/>
          <w:noProof/>
          <w:sz w:val="24"/>
          <w:szCs w:val="24"/>
        </w:rPr>
      </w:pPr>
      <w:r w:rsidRPr="002A00E2">
        <w:rPr>
          <w:rFonts w:ascii="Courier New" w:hAnsi="Courier New" w:cs="Courier New"/>
          <w:noProof/>
          <w:sz w:val="24"/>
          <w:szCs w:val="24"/>
        </w:rPr>
        <w:t xml:space="preserve">4. </w:t>
      </w:r>
      <w:r w:rsidRPr="002A00E2">
        <w:rPr>
          <w:rFonts w:ascii="Courier New" w:hAnsi="Courier New" w:cs="Courier New"/>
          <w:noProof/>
          <w:sz w:val="24"/>
          <w:szCs w:val="24"/>
        </w:rPr>
        <w:tab/>
        <w:t>Gavi: the Vaccine Alliance. Millions of girls in developing countries to be protected against cervical cancer thanks to new HPV vaccine deals [Internet]. 2013 [cited 2015 Dec 12]. Available from: http://www.gavi.org/library/news/press-releases/2013/hpv-price-announcement/</w:t>
      </w:r>
    </w:p>
    <w:p w14:paraId="40D6D098" w14:textId="77777777" w:rsidR="002A00E2" w:rsidRPr="002A00E2" w:rsidRDefault="002A00E2" w:rsidP="002A00E2">
      <w:pPr>
        <w:widowControl w:val="0"/>
        <w:autoSpaceDE w:val="0"/>
        <w:autoSpaceDN w:val="0"/>
        <w:adjustRightInd w:val="0"/>
        <w:spacing w:line="480" w:lineRule="auto"/>
        <w:ind w:left="640" w:hanging="640"/>
        <w:rPr>
          <w:rFonts w:ascii="Courier New" w:hAnsi="Courier New" w:cs="Courier New"/>
          <w:noProof/>
          <w:sz w:val="24"/>
          <w:szCs w:val="24"/>
        </w:rPr>
      </w:pPr>
      <w:r w:rsidRPr="002A00E2">
        <w:rPr>
          <w:rFonts w:ascii="Courier New" w:hAnsi="Courier New" w:cs="Courier New"/>
          <w:noProof/>
          <w:sz w:val="24"/>
          <w:szCs w:val="24"/>
        </w:rPr>
        <w:t xml:space="preserve">5. </w:t>
      </w:r>
      <w:r w:rsidRPr="002A00E2">
        <w:rPr>
          <w:rFonts w:ascii="Courier New" w:hAnsi="Courier New" w:cs="Courier New"/>
          <w:noProof/>
          <w:sz w:val="24"/>
          <w:szCs w:val="24"/>
        </w:rPr>
        <w:tab/>
        <w:t xml:space="preserve">Wigle J, Coast E, Watson-Jones D. Human papillomavirus (HPV) vaccine implementation in low and middle-income countries (LMICs): health system experiences and prospects. Vaccine. 2013 Aug 20;31(37):3811–7. </w:t>
      </w:r>
    </w:p>
    <w:p w14:paraId="0C0D381B" w14:textId="77777777" w:rsidR="002A00E2" w:rsidRPr="002A00E2" w:rsidRDefault="002A00E2" w:rsidP="002A00E2">
      <w:pPr>
        <w:widowControl w:val="0"/>
        <w:autoSpaceDE w:val="0"/>
        <w:autoSpaceDN w:val="0"/>
        <w:adjustRightInd w:val="0"/>
        <w:spacing w:line="480" w:lineRule="auto"/>
        <w:ind w:left="640" w:hanging="640"/>
        <w:rPr>
          <w:rFonts w:ascii="Courier New" w:hAnsi="Courier New" w:cs="Courier New"/>
          <w:noProof/>
          <w:sz w:val="24"/>
          <w:szCs w:val="24"/>
        </w:rPr>
      </w:pPr>
      <w:r w:rsidRPr="002A00E2">
        <w:rPr>
          <w:rFonts w:ascii="Courier New" w:hAnsi="Courier New" w:cs="Courier New"/>
          <w:noProof/>
          <w:sz w:val="24"/>
          <w:szCs w:val="24"/>
        </w:rPr>
        <w:t xml:space="preserve">6. </w:t>
      </w:r>
      <w:r w:rsidRPr="002A00E2">
        <w:rPr>
          <w:rFonts w:ascii="Courier New" w:hAnsi="Courier New" w:cs="Courier New"/>
          <w:noProof/>
          <w:sz w:val="24"/>
          <w:szCs w:val="24"/>
        </w:rPr>
        <w:tab/>
        <w:t xml:space="preserve">Padmanabhan S, Amin T, Sampat B, Cook-Deegan R, Chandrasekharan S. Intellectual property, technology transfer and manufacture of low-cost HPV vaccines in India. Nat Biotechnol. Nature Publishing Group; 2010 Jul 1;28(7):671–8. </w:t>
      </w:r>
    </w:p>
    <w:p w14:paraId="722E11F6" w14:textId="77777777" w:rsidR="002A00E2" w:rsidRPr="002A00E2" w:rsidRDefault="002A00E2" w:rsidP="002A00E2">
      <w:pPr>
        <w:widowControl w:val="0"/>
        <w:autoSpaceDE w:val="0"/>
        <w:autoSpaceDN w:val="0"/>
        <w:adjustRightInd w:val="0"/>
        <w:spacing w:line="480" w:lineRule="auto"/>
        <w:ind w:left="640" w:hanging="640"/>
        <w:rPr>
          <w:rFonts w:ascii="Courier New" w:hAnsi="Courier New" w:cs="Courier New"/>
          <w:noProof/>
          <w:sz w:val="24"/>
          <w:szCs w:val="24"/>
        </w:rPr>
      </w:pPr>
      <w:r w:rsidRPr="002A00E2">
        <w:rPr>
          <w:rFonts w:ascii="Courier New" w:hAnsi="Courier New" w:cs="Courier New"/>
          <w:noProof/>
          <w:sz w:val="24"/>
          <w:szCs w:val="24"/>
        </w:rPr>
        <w:t xml:space="preserve">7. </w:t>
      </w:r>
      <w:r w:rsidRPr="002A00E2">
        <w:rPr>
          <w:rFonts w:ascii="Courier New" w:hAnsi="Courier New" w:cs="Courier New"/>
          <w:noProof/>
          <w:sz w:val="24"/>
          <w:szCs w:val="24"/>
        </w:rPr>
        <w:tab/>
        <w:t xml:space="preserve">Nelson EAS, de Quadros CA, Santosham M, Parashar UD, Steele D. Overcoming perceptions of financial barriers to rotavirus vaccine introduction in Asia. Hum Vaccin Immunother. 2013 Nov;9(11):2418–26. </w:t>
      </w:r>
    </w:p>
    <w:p w14:paraId="6C74065F" w14:textId="77777777" w:rsidR="002A00E2" w:rsidRPr="002A00E2" w:rsidRDefault="002A00E2" w:rsidP="002A00E2">
      <w:pPr>
        <w:widowControl w:val="0"/>
        <w:autoSpaceDE w:val="0"/>
        <w:autoSpaceDN w:val="0"/>
        <w:adjustRightInd w:val="0"/>
        <w:spacing w:line="480" w:lineRule="auto"/>
        <w:ind w:left="640" w:hanging="640"/>
        <w:rPr>
          <w:rFonts w:ascii="Courier New" w:hAnsi="Courier New" w:cs="Courier New"/>
          <w:noProof/>
          <w:sz w:val="24"/>
          <w:szCs w:val="24"/>
        </w:rPr>
      </w:pPr>
      <w:r w:rsidRPr="002A00E2">
        <w:rPr>
          <w:rFonts w:ascii="Courier New" w:hAnsi="Courier New" w:cs="Courier New"/>
          <w:noProof/>
          <w:sz w:val="24"/>
          <w:szCs w:val="24"/>
        </w:rPr>
        <w:lastRenderedPageBreak/>
        <w:t xml:space="preserve">8. </w:t>
      </w:r>
      <w:r w:rsidRPr="002A00E2">
        <w:rPr>
          <w:rFonts w:ascii="Courier New" w:hAnsi="Courier New" w:cs="Courier New"/>
          <w:noProof/>
          <w:sz w:val="24"/>
          <w:szCs w:val="24"/>
        </w:rPr>
        <w:tab/>
        <w:t xml:space="preserve">Hecht R, Kaddar M, Schmitt S. Transparent pricing of vaccines would help poor as well as rich countries. BMJ. 2011 Jan;343:d7414. </w:t>
      </w:r>
    </w:p>
    <w:p w14:paraId="3A255C07" w14:textId="77777777" w:rsidR="002A00E2" w:rsidRPr="002A00E2" w:rsidRDefault="002A00E2" w:rsidP="002A00E2">
      <w:pPr>
        <w:widowControl w:val="0"/>
        <w:autoSpaceDE w:val="0"/>
        <w:autoSpaceDN w:val="0"/>
        <w:adjustRightInd w:val="0"/>
        <w:spacing w:line="480" w:lineRule="auto"/>
        <w:ind w:left="640" w:hanging="640"/>
        <w:rPr>
          <w:rFonts w:ascii="Courier New" w:hAnsi="Courier New" w:cs="Courier New"/>
          <w:noProof/>
          <w:sz w:val="24"/>
          <w:szCs w:val="24"/>
        </w:rPr>
      </w:pPr>
      <w:r w:rsidRPr="002A00E2">
        <w:rPr>
          <w:rFonts w:ascii="Courier New" w:hAnsi="Courier New" w:cs="Courier New"/>
          <w:noProof/>
          <w:sz w:val="24"/>
          <w:szCs w:val="24"/>
        </w:rPr>
        <w:t xml:space="preserve">9. </w:t>
      </w:r>
      <w:r w:rsidRPr="002A00E2">
        <w:rPr>
          <w:rFonts w:ascii="Courier New" w:hAnsi="Courier New" w:cs="Courier New"/>
          <w:noProof/>
          <w:sz w:val="24"/>
          <w:szCs w:val="24"/>
        </w:rPr>
        <w:tab/>
        <w:t xml:space="preserve">Moon S, Jambert E, Childs M, von Schoen-Angerer T. A win-win solution?: A critical analysis of tiered pricing to improve access to medicines in developing countries. Global Health. 2011 Jan;7:39. </w:t>
      </w:r>
    </w:p>
    <w:p w14:paraId="46485993" w14:textId="77777777" w:rsidR="002A00E2" w:rsidRPr="002A00E2" w:rsidRDefault="002A00E2" w:rsidP="002A00E2">
      <w:pPr>
        <w:widowControl w:val="0"/>
        <w:autoSpaceDE w:val="0"/>
        <w:autoSpaceDN w:val="0"/>
        <w:adjustRightInd w:val="0"/>
        <w:spacing w:line="480" w:lineRule="auto"/>
        <w:ind w:left="640" w:hanging="640"/>
        <w:rPr>
          <w:rFonts w:ascii="Courier New" w:hAnsi="Courier New" w:cs="Courier New"/>
          <w:noProof/>
          <w:sz w:val="24"/>
          <w:szCs w:val="24"/>
        </w:rPr>
      </w:pPr>
      <w:r w:rsidRPr="002A00E2">
        <w:rPr>
          <w:rFonts w:ascii="Courier New" w:hAnsi="Courier New" w:cs="Courier New"/>
          <w:noProof/>
          <w:sz w:val="24"/>
          <w:szCs w:val="24"/>
        </w:rPr>
        <w:t xml:space="preserve">10. </w:t>
      </w:r>
      <w:r w:rsidRPr="002A00E2">
        <w:rPr>
          <w:rFonts w:ascii="Courier New" w:hAnsi="Courier New" w:cs="Courier New"/>
          <w:noProof/>
          <w:sz w:val="24"/>
          <w:szCs w:val="24"/>
        </w:rPr>
        <w:tab/>
        <w:t xml:space="preserve">Médecins Sans Frontières. The Right Shot: Bringing down barriers to affordable and adapted vaccines. 2nd edition. 2015. </w:t>
      </w:r>
    </w:p>
    <w:p w14:paraId="60A13EDB" w14:textId="77777777" w:rsidR="002A00E2" w:rsidRPr="002A00E2" w:rsidRDefault="002A00E2" w:rsidP="002A00E2">
      <w:pPr>
        <w:widowControl w:val="0"/>
        <w:autoSpaceDE w:val="0"/>
        <w:autoSpaceDN w:val="0"/>
        <w:adjustRightInd w:val="0"/>
        <w:spacing w:line="480" w:lineRule="auto"/>
        <w:ind w:left="640" w:hanging="640"/>
        <w:rPr>
          <w:rFonts w:ascii="Courier New" w:hAnsi="Courier New" w:cs="Courier New"/>
          <w:noProof/>
          <w:sz w:val="24"/>
          <w:szCs w:val="24"/>
        </w:rPr>
      </w:pPr>
      <w:r w:rsidRPr="002A00E2">
        <w:rPr>
          <w:rFonts w:ascii="Courier New" w:hAnsi="Courier New" w:cs="Courier New"/>
          <w:noProof/>
          <w:sz w:val="24"/>
          <w:szCs w:val="24"/>
        </w:rPr>
        <w:t xml:space="preserve">11. </w:t>
      </w:r>
      <w:r w:rsidRPr="002A00E2">
        <w:rPr>
          <w:rFonts w:ascii="Courier New" w:hAnsi="Courier New" w:cs="Courier New"/>
          <w:noProof/>
          <w:sz w:val="24"/>
          <w:szCs w:val="24"/>
        </w:rPr>
        <w:tab/>
        <w:t xml:space="preserve">Brearley L, Eggers R, Steinglass R, Vandelaer J. Applying an equity lens in the Decade of Vaccines. Vaccine. 2013 Apr 18;31 Suppl 2:B103–7. </w:t>
      </w:r>
    </w:p>
    <w:p w14:paraId="24F54B53" w14:textId="77777777" w:rsidR="002A00E2" w:rsidRPr="002A00E2" w:rsidRDefault="002A00E2" w:rsidP="002A00E2">
      <w:pPr>
        <w:widowControl w:val="0"/>
        <w:autoSpaceDE w:val="0"/>
        <w:autoSpaceDN w:val="0"/>
        <w:adjustRightInd w:val="0"/>
        <w:spacing w:line="480" w:lineRule="auto"/>
        <w:ind w:left="640" w:hanging="640"/>
        <w:rPr>
          <w:rFonts w:ascii="Courier New" w:hAnsi="Courier New" w:cs="Courier New"/>
          <w:noProof/>
          <w:sz w:val="24"/>
          <w:szCs w:val="24"/>
        </w:rPr>
      </w:pPr>
      <w:r w:rsidRPr="002A00E2">
        <w:rPr>
          <w:rFonts w:ascii="Courier New" w:hAnsi="Courier New" w:cs="Courier New"/>
          <w:noProof/>
          <w:sz w:val="24"/>
          <w:szCs w:val="24"/>
        </w:rPr>
        <w:t xml:space="preserve">12. </w:t>
      </w:r>
      <w:r w:rsidRPr="002A00E2">
        <w:rPr>
          <w:rFonts w:ascii="Courier New" w:hAnsi="Courier New" w:cs="Courier New"/>
          <w:noProof/>
          <w:sz w:val="24"/>
          <w:szCs w:val="24"/>
        </w:rPr>
        <w:tab/>
        <w:t xml:space="preserve">Tan-Torres Edejer T, Baltussen R, Adam T, Hutubessy R, Acharya A, Evans DB, et al. Making choices in health: WHO guide to cost-effectiveness analysis. Geneva: World Health Organisation; 2003. Geneva: World Health Organisation; 2003. </w:t>
      </w:r>
    </w:p>
    <w:p w14:paraId="71577AFA" w14:textId="77777777" w:rsidR="002A00E2" w:rsidRPr="002A00E2" w:rsidRDefault="002A00E2" w:rsidP="002A00E2">
      <w:pPr>
        <w:widowControl w:val="0"/>
        <w:autoSpaceDE w:val="0"/>
        <w:autoSpaceDN w:val="0"/>
        <w:adjustRightInd w:val="0"/>
        <w:spacing w:line="480" w:lineRule="auto"/>
        <w:ind w:left="640" w:hanging="640"/>
        <w:rPr>
          <w:rFonts w:ascii="Courier New" w:hAnsi="Courier New" w:cs="Courier New"/>
          <w:noProof/>
          <w:sz w:val="24"/>
          <w:szCs w:val="24"/>
        </w:rPr>
      </w:pPr>
      <w:r w:rsidRPr="002A00E2">
        <w:rPr>
          <w:rFonts w:ascii="Courier New" w:hAnsi="Courier New" w:cs="Courier New"/>
          <w:noProof/>
          <w:sz w:val="24"/>
          <w:szCs w:val="24"/>
        </w:rPr>
        <w:t xml:space="preserve">13. </w:t>
      </w:r>
      <w:r w:rsidRPr="002A00E2">
        <w:rPr>
          <w:rFonts w:ascii="Courier New" w:hAnsi="Courier New" w:cs="Courier New"/>
          <w:noProof/>
          <w:sz w:val="24"/>
          <w:szCs w:val="24"/>
        </w:rPr>
        <w:tab/>
        <w:t xml:space="preserve">To access the Appendix, click on the Appendix link in the box to the right of the article online. </w:t>
      </w:r>
    </w:p>
    <w:p w14:paraId="4415C221" w14:textId="77777777" w:rsidR="002A00E2" w:rsidRPr="002A00E2" w:rsidRDefault="002A00E2" w:rsidP="002A00E2">
      <w:pPr>
        <w:widowControl w:val="0"/>
        <w:autoSpaceDE w:val="0"/>
        <w:autoSpaceDN w:val="0"/>
        <w:adjustRightInd w:val="0"/>
        <w:spacing w:line="480" w:lineRule="auto"/>
        <w:ind w:left="640" w:hanging="640"/>
        <w:rPr>
          <w:rFonts w:ascii="Courier New" w:hAnsi="Courier New" w:cs="Courier New"/>
          <w:noProof/>
          <w:sz w:val="24"/>
          <w:szCs w:val="24"/>
        </w:rPr>
      </w:pPr>
      <w:r w:rsidRPr="002A00E2">
        <w:rPr>
          <w:rFonts w:ascii="Courier New" w:hAnsi="Courier New" w:cs="Courier New"/>
          <w:noProof/>
          <w:sz w:val="24"/>
          <w:szCs w:val="24"/>
        </w:rPr>
        <w:t xml:space="preserve">14. </w:t>
      </w:r>
      <w:r w:rsidRPr="002A00E2">
        <w:rPr>
          <w:rFonts w:ascii="Courier New" w:hAnsi="Courier New" w:cs="Courier New"/>
          <w:noProof/>
          <w:sz w:val="24"/>
          <w:szCs w:val="24"/>
        </w:rPr>
        <w:tab/>
        <w:t xml:space="preserve">Data on file at the World Health Organization Department of Immunization, Vaccines and Biologicals. </w:t>
      </w:r>
    </w:p>
    <w:p w14:paraId="11C548D4" w14:textId="77777777" w:rsidR="002A00E2" w:rsidRPr="002A00E2" w:rsidRDefault="002A00E2" w:rsidP="002A00E2">
      <w:pPr>
        <w:widowControl w:val="0"/>
        <w:autoSpaceDE w:val="0"/>
        <w:autoSpaceDN w:val="0"/>
        <w:adjustRightInd w:val="0"/>
        <w:spacing w:line="480" w:lineRule="auto"/>
        <w:ind w:left="640" w:hanging="640"/>
        <w:rPr>
          <w:rFonts w:ascii="Courier New" w:hAnsi="Courier New" w:cs="Courier New"/>
          <w:noProof/>
          <w:sz w:val="24"/>
          <w:szCs w:val="24"/>
        </w:rPr>
      </w:pPr>
      <w:r w:rsidRPr="002A00E2">
        <w:rPr>
          <w:rFonts w:ascii="Courier New" w:hAnsi="Courier New" w:cs="Courier New"/>
          <w:noProof/>
          <w:sz w:val="24"/>
          <w:szCs w:val="24"/>
        </w:rPr>
        <w:t xml:space="preserve">15. </w:t>
      </w:r>
      <w:r w:rsidRPr="002A00E2">
        <w:rPr>
          <w:rFonts w:ascii="Courier New" w:hAnsi="Courier New" w:cs="Courier New"/>
          <w:noProof/>
          <w:sz w:val="24"/>
          <w:szCs w:val="24"/>
        </w:rPr>
        <w:tab/>
        <w:t>Pan American Health Organization. PAHO Revolving Fund [Internet]. 2015 [cited 2015 Dec 12]. Available from: http://www.paho.org/hq/index.php?option=com_content&amp;view=article&amp;id=1864%3A2014-paho-revolving-</w:t>
      </w:r>
      <w:r w:rsidRPr="002A00E2">
        <w:rPr>
          <w:rFonts w:ascii="Courier New" w:hAnsi="Courier New" w:cs="Courier New"/>
          <w:noProof/>
          <w:sz w:val="24"/>
          <w:szCs w:val="24"/>
        </w:rPr>
        <w:lastRenderedPageBreak/>
        <w:t xml:space="preserve">fund&amp;catid=839%3Arevolving-fund&amp;Itemid=4135&amp;lang=en </w:t>
      </w:r>
    </w:p>
    <w:p w14:paraId="5887A283" w14:textId="77777777" w:rsidR="002A00E2" w:rsidRPr="002A00E2" w:rsidRDefault="002A00E2" w:rsidP="002A00E2">
      <w:pPr>
        <w:widowControl w:val="0"/>
        <w:autoSpaceDE w:val="0"/>
        <w:autoSpaceDN w:val="0"/>
        <w:adjustRightInd w:val="0"/>
        <w:spacing w:line="480" w:lineRule="auto"/>
        <w:ind w:left="640" w:hanging="640"/>
        <w:rPr>
          <w:rFonts w:ascii="Courier New" w:hAnsi="Courier New" w:cs="Courier New"/>
          <w:noProof/>
          <w:sz w:val="24"/>
          <w:szCs w:val="24"/>
        </w:rPr>
      </w:pPr>
      <w:r w:rsidRPr="002A00E2">
        <w:rPr>
          <w:rFonts w:ascii="Courier New" w:hAnsi="Courier New" w:cs="Courier New"/>
          <w:noProof/>
          <w:sz w:val="24"/>
          <w:szCs w:val="24"/>
        </w:rPr>
        <w:t xml:space="preserve">16. </w:t>
      </w:r>
      <w:r w:rsidRPr="002A00E2">
        <w:rPr>
          <w:rFonts w:ascii="Courier New" w:hAnsi="Courier New" w:cs="Courier New"/>
          <w:noProof/>
          <w:sz w:val="24"/>
          <w:szCs w:val="24"/>
        </w:rPr>
        <w:tab/>
        <w:t xml:space="preserve">Light DW, Andrus JK, Warburton RN. Estimated research and development costs of rotavirus vaccines. Vaccine. 2009 Nov 5;27(47):6627–33. </w:t>
      </w:r>
    </w:p>
    <w:p w14:paraId="66726FF4" w14:textId="77777777" w:rsidR="002A00E2" w:rsidRPr="002A00E2" w:rsidRDefault="002A00E2" w:rsidP="002A00E2">
      <w:pPr>
        <w:widowControl w:val="0"/>
        <w:autoSpaceDE w:val="0"/>
        <w:autoSpaceDN w:val="0"/>
        <w:adjustRightInd w:val="0"/>
        <w:spacing w:line="480" w:lineRule="auto"/>
        <w:ind w:left="640" w:hanging="640"/>
        <w:rPr>
          <w:rFonts w:ascii="Courier New" w:hAnsi="Courier New" w:cs="Courier New"/>
          <w:noProof/>
          <w:sz w:val="24"/>
          <w:szCs w:val="24"/>
        </w:rPr>
      </w:pPr>
      <w:r w:rsidRPr="002A00E2">
        <w:rPr>
          <w:rFonts w:ascii="Courier New" w:hAnsi="Courier New" w:cs="Courier New"/>
          <w:noProof/>
          <w:sz w:val="24"/>
          <w:szCs w:val="24"/>
        </w:rPr>
        <w:t xml:space="preserve">17. </w:t>
      </w:r>
      <w:r w:rsidRPr="002A00E2">
        <w:rPr>
          <w:rFonts w:ascii="Courier New" w:hAnsi="Courier New" w:cs="Courier New"/>
          <w:noProof/>
          <w:sz w:val="24"/>
          <w:szCs w:val="24"/>
        </w:rPr>
        <w:tab/>
        <w:t xml:space="preserve">Edejer TT-T, Aikins M, Black R, Wolfson L, Hutubessy R, Evans DB. Cost effectiveness analysis of strategies for child health in developing countries. BMJ. 2005 Nov 19;331(7526):1177. </w:t>
      </w:r>
    </w:p>
    <w:p w14:paraId="4F3DC0DA" w14:textId="77777777" w:rsidR="002A00E2" w:rsidRPr="002A00E2" w:rsidRDefault="002A00E2" w:rsidP="002A00E2">
      <w:pPr>
        <w:widowControl w:val="0"/>
        <w:autoSpaceDE w:val="0"/>
        <w:autoSpaceDN w:val="0"/>
        <w:adjustRightInd w:val="0"/>
        <w:spacing w:line="480" w:lineRule="auto"/>
        <w:ind w:left="640" w:hanging="640"/>
        <w:rPr>
          <w:rFonts w:ascii="Courier New" w:hAnsi="Courier New" w:cs="Courier New"/>
          <w:noProof/>
          <w:sz w:val="24"/>
          <w:szCs w:val="24"/>
        </w:rPr>
      </w:pPr>
      <w:r w:rsidRPr="002A00E2">
        <w:rPr>
          <w:rFonts w:ascii="Courier New" w:hAnsi="Courier New" w:cs="Courier New"/>
          <w:noProof/>
          <w:sz w:val="24"/>
          <w:szCs w:val="24"/>
        </w:rPr>
        <w:t xml:space="preserve">18. </w:t>
      </w:r>
      <w:r w:rsidRPr="002A00E2">
        <w:rPr>
          <w:rFonts w:ascii="Courier New" w:hAnsi="Courier New" w:cs="Courier New"/>
          <w:noProof/>
          <w:sz w:val="24"/>
          <w:szCs w:val="24"/>
        </w:rPr>
        <w:tab/>
        <w:t xml:space="preserve">Centers for Disease Control and Prevention. Vaccines for Children Programme (VFC). CDC Vaccine Price List. http://www.cdc.gov/vaccines/programs/vfc/awardees/vaccine-management/price-list/. Accessed on 30 August 2015. 2015. </w:t>
      </w:r>
    </w:p>
    <w:p w14:paraId="0F1C438A" w14:textId="77777777" w:rsidR="002A00E2" w:rsidRPr="002A00E2" w:rsidRDefault="002A00E2" w:rsidP="002A00E2">
      <w:pPr>
        <w:widowControl w:val="0"/>
        <w:autoSpaceDE w:val="0"/>
        <w:autoSpaceDN w:val="0"/>
        <w:adjustRightInd w:val="0"/>
        <w:spacing w:line="480" w:lineRule="auto"/>
        <w:ind w:left="640" w:hanging="640"/>
        <w:rPr>
          <w:rFonts w:ascii="Courier New" w:hAnsi="Courier New" w:cs="Courier New"/>
          <w:noProof/>
          <w:sz w:val="24"/>
          <w:szCs w:val="24"/>
        </w:rPr>
      </w:pPr>
      <w:r w:rsidRPr="002A00E2">
        <w:rPr>
          <w:rFonts w:ascii="Courier New" w:hAnsi="Courier New" w:cs="Courier New"/>
          <w:noProof/>
          <w:sz w:val="24"/>
          <w:szCs w:val="24"/>
        </w:rPr>
        <w:t xml:space="preserve">19. </w:t>
      </w:r>
      <w:r w:rsidRPr="002A00E2">
        <w:rPr>
          <w:rFonts w:ascii="Courier New" w:hAnsi="Courier New" w:cs="Courier New"/>
          <w:noProof/>
          <w:sz w:val="24"/>
          <w:szCs w:val="24"/>
        </w:rPr>
        <w:tab/>
        <w:t xml:space="preserve">Koulova A, Tsui J, Irwin K, Van Damme P, Biellik R, Aguado MT. Country recommendations on the inclusion of HPV vaccines in national immunization programmes among high-income countries, June 2006-January 2008. Vaccine. 2008 Dec 2;26(51):6529–41. </w:t>
      </w:r>
    </w:p>
    <w:p w14:paraId="4A57BE87" w14:textId="77777777" w:rsidR="002A00E2" w:rsidRPr="002A00E2" w:rsidRDefault="002A00E2" w:rsidP="002A00E2">
      <w:pPr>
        <w:widowControl w:val="0"/>
        <w:autoSpaceDE w:val="0"/>
        <w:autoSpaceDN w:val="0"/>
        <w:adjustRightInd w:val="0"/>
        <w:spacing w:line="480" w:lineRule="auto"/>
        <w:ind w:left="640" w:hanging="640"/>
        <w:rPr>
          <w:rFonts w:ascii="Courier New" w:hAnsi="Courier New" w:cs="Courier New"/>
          <w:noProof/>
          <w:sz w:val="24"/>
          <w:szCs w:val="24"/>
        </w:rPr>
      </w:pPr>
      <w:r w:rsidRPr="002A00E2">
        <w:rPr>
          <w:rFonts w:ascii="Courier New" w:hAnsi="Courier New" w:cs="Courier New"/>
          <w:noProof/>
          <w:sz w:val="24"/>
          <w:szCs w:val="24"/>
        </w:rPr>
        <w:t xml:space="preserve">20. </w:t>
      </w:r>
      <w:r w:rsidRPr="002A00E2">
        <w:rPr>
          <w:rFonts w:ascii="Courier New" w:hAnsi="Courier New" w:cs="Courier New"/>
          <w:noProof/>
          <w:sz w:val="24"/>
          <w:szCs w:val="24"/>
        </w:rPr>
        <w:tab/>
        <w:t xml:space="preserve">Brotherton JM. HPV prophylactic vaccines: lessons learned from 10 years experience. Future Virol. Future Medicine Ltd London, UK; 2015 Aug 6;10(8):999–1009. </w:t>
      </w:r>
    </w:p>
    <w:p w14:paraId="23352021" w14:textId="77777777" w:rsidR="002A00E2" w:rsidRPr="002A00E2" w:rsidRDefault="002A00E2" w:rsidP="002A00E2">
      <w:pPr>
        <w:widowControl w:val="0"/>
        <w:autoSpaceDE w:val="0"/>
        <w:autoSpaceDN w:val="0"/>
        <w:adjustRightInd w:val="0"/>
        <w:spacing w:line="480" w:lineRule="auto"/>
        <w:ind w:left="640" w:hanging="640"/>
        <w:rPr>
          <w:rFonts w:ascii="Courier New" w:hAnsi="Courier New" w:cs="Courier New"/>
          <w:noProof/>
          <w:sz w:val="24"/>
          <w:szCs w:val="24"/>
        </w:rPr>
      </w:pPr>
      <w:r w:rsidRPr="002A00E2">
        <w:rPr>
          <w:rFonts w:ascii="Courier New" w:hAnsi="Courier New" w:cs="Courier New"/>
          <w:noProof/>
          <w:sz w:val="24"/>
          <w:szCs w:val="24"/>
        </w:rPr>
        <w:t xml:space="preserve">21. </w:t>
      </w:r>
      <w:r w:rsidRPr="002A00E2">
        <w:rPr>
          <w:rFonts w:ascii="Courier New" w:hAnsi="Courier New" w:cs="Courier New"/>
          <w:noProof/>
          <w:sz w:val="24"/>
          <w:szCs w:val="24"/>
        </w:rPr>
        <w:tab/>
        <w:t xml:space="preserve">Deogaonkar R, Hutubessy R, van der Putten I, Evers S, Jit M. Systematic review of studies evaluating the broader economic impact of vaccination in low and middle income countries. BMC Public Health. 2012 Jan;12:878. </w:t>
      </w:r>
    </w:p>
    <w:p w14:paraId="481E58B8" w14:textId="77777777" w:rsidR="002A00E2" w:rsidRPr="002A00E2" w:rsidRDefault="002A00E2" w:rsidP="002A00E2">
      <w:pPr>
        <w:widowControl w:val="0"/>
        <w:autoSpaceDE w:val="0"/>
        <w:autoSpaceDN w:val="0"/>
        <w:adjustRightInd w:val="0"/>
        <w:spacing w:line="480" w:lineRule="auto"/>
        <w:ind w:left="640" w:hanging="640"/>
        <w:rPr>
          <w:rFonts w:ascii="Courier New" w:hAnsi="Courier New" w:cs="Courier New"/>
          <w:noProof/>
          <w:sz w:val="24"/>
          <w:szCs w:val="24"/>
        </w:rPr>
      </w:pPr>
      <w:r w:rsidRPr="002A00E2">
        <w:rPr>
          <w:rFonts w:ascii="Courier New" w:hAnsi="Courier New" w:cs="Courier New"/>
          <w:noProof/>
          <w:sz w:val="24"/>
          <w:szCs w:val="24"/>
        </w:rPr>
        <w:t xml:space="preserve">22. </w:t>
      </w:r>
      <w:r w:rsidRPr="002A00E2">
        <w:rPr>
          <w:rFonts w:ascii="Courier New" w:hAnsi="Courier New" w:cs="Courier New"/>
          <w:noProof/>
          <w:sz w:val="24"/>
          <w:szCs w:val="24"/>
        </w:rPr>
        <w:tab/>
        <w:t xml:space="preserve">Lee BY, McGlone SM. Pricing of new vaccines. Hum Vaccin. 2010 Aug;6(8):619–26. </w:t>
      </w:r>
    </w:p>
    <w:p w14:paraId="4F3E76AA" w14:textId="77777777" w:rsidR="002A00E2" w:rsidRPr="002A00E2" w:rsidRDefault="002A00E2" w:rsidP="002A00E2">
      <w:pPr>
        <w:widowControl w:val="0"/>
        <w:autoSpaceDE w:val="0"/>
        <w:autoSpaceDN w:val="0"/>
        <w:adjustRightInd w:val="0"/>
        <w:spacing w:line="480" w:lineRule="auto"/>
        <w:ind w:left="640" w:hanging="640"/>
        <w:rPr>
          <w:rFonts w:ascii="Courier New" w:hAnsi="Courier New" w:cs="Courier New"/>
          <w:noProof/>
          <w:sz w:val="24"/>
          <w:szCs w:val="24"/>
        </w:rPr>
      </w:pPr>
      <w:r w:rsidRPr="002A00E2">
        <w:rPr>
          <w:rFonts w:ascii="Courier New" w:hAnsi="Courier New" w:cs="Courier New"/>
          <w:noProof/>
          <w:sz w:val="24"/>
          <w:szCs w:val="24"/>
        </w:rPr>
        <w:lastRenderedPageBreak/>
        <w:t xml:space="preserve">23. </w:t>
      </w:r>
      <w:r w:rsidRPr="002A00E2">
        <w:rPr>
          <w:rFonts w:ascii="Courier New" w:hAnsi="Courier New" w:cs="Courier New"/>
          <w:noProof/>
          <w:sz w:val="24"/>
          <w:szCs w:val="24"/>
        </w:rPr>
        <w:tab/>
        <w:t xml:space="preserve">alliance =GAVI. GAVI welcomes lower prices for life-saving vaccines. http://www.gavialliance.org/media_centre/press_releases/vaccine_prices.php. Accessed on 15 July 2011. 2011. </w:t>
      </w:r>
    </w:p>
    <w:p w14:paraId="2A5B4036" w14:textId="77777777" w:rsidR="002A00E2" w:rsidRPr="002A00E2" w:rsidRDefault="002A00E2" w:rsidP="002A00E2">
      <w:pPr>
        <w:widowControl w:val="0"/>
        <w:autoSpaceDE w:val="0"/>
        <w:autoSpaceDN w:val="0"/>
        <w:adjustRightInd w:val="0"/>
        <w:spacing w:line="480" w:lineRule="auto"/>
        <w:ind w:left="640" w:hanging="640"/>
        <w:rPr>
          <w:rFonts w:ascii="Courier New" w:hAnsi="Courier New" w:cs="Courier New"/>
          <w:noProof/>
          <w:sz w:val="24"/>
          <w:szCs w:val="24"/>
        </w:rPr>
      </w:pPr>
      <w:r w:rsidRPr="002A00E2">
        <w:rPr>
          <w:rFonts w:ascii="Courier New" w:hAnsi="Courier New" w:cs="Courier New"/>
          <w:noProof/>
          <w:sz w:val="24"/>
          <w:szCs w:val="24"/>
        </w:rPr>
        <w:t xml:space="preserve">24. </w:t>
      </w:r>
      <w:r w:rsidRPr="002A00E2">
        <w:rPr>
          <w:rFonts w:ascii="Courier New" w:hAnsi="Courier New" w:cs="Courier New"/>
          <w:noProof/>
          <w:sz w:val="24"/>
          <w:szCs w:val="24"/>
        </w:rPr>
        <w:tab/>
        <w:t>United Nations Population Division of the Department of Economic and Social Affairs. World Population Prospects: The 2010 Revision [Internet]. 2011 [cited 2015 Dec 12]. Available from: http://esa.un.org/unpd/wup/unup/p2k0data.asp</w:t>
      </w:r>
    </w:p>
    <w:p w14:paraId="09BB130A" w14:textId="77777777" w:rsidR="002A00E2" w:rsidRPr="002A00E2" w:rsidRDefault="002A00E2" w:rsidP="002A00E2">
      <w:pPr>
        <w:widowControl w:val="0"/>
        <w:autoSpaceDE w:val="0"/>
        <w:autoSpaceDN w:val="0"/>
        <w:adjustRightInd w:val="0"/>
        <w:spacing w:line="480" w:lineRule="auto"/>
        <w:ind w:left="640" w:hanging="640"/>
        <w:rPr>
          <w:rFonts w:ascii="Courier New" w:hAnsi="Courier New" w:cs="Courier New"/>
          <w:noProof/>
          <w:sz w:val="24"/>
          <w:szCs w:val="24"/>
        </w:rPr>
      </w:pPr>
      <w:r w:rsidRPr="002A00E2">
        <w:rPr>
          <w:rFonts w:ascii="Courier New" w:hAnsi="Courier New" w:cs="Courier New"/>
          <w:noProof/>
          <w:sz w:val="24"/>
          <w:szCs w:val="24"/>
        </w:rPr>
        <w:t xml:space="preserve">25. </w:t>
      </w:r>
      <w:r w:rsidRPr="002A00E2">
        <w:rPr>
          <w:rFonts w:ascii="Courier New" w:hAnsi="Courier New" w:cs="Courier New"/>
          <w:noProof/>
          <w:sz w:val="24"/>
          <w:szCs w:val="24"/>
        </w:rPr>
        <w:tab/>
        <w:t xml:space="preserve">Tufts Center for the Study of Drug Development. Tufts CSDD Cost Study. http://csdd.tufts.edu/news/complete_story/cost_study_press_event_webcast. 2014. </w:t>
      </w:r>
    </w:p>
    <w:p w14:paraId="68D61BAE" w14:textId="77777777" w:rsidR="002A00E2" w:rsidRPr="002A00E2" w:rsidRDefault="002A00E2" w:rsidP="002A00E2">
      <w:pPr>
        <w:widowControl w:val="0"/>
        <w:autoSpaceDE w:val="0"/>
        <w:autoSpaceDN w:val="0"/>
        <w:adjustRightInd w:val="0"/>
        <w:spacing w:line="480" w:lineRule="auto"/>
        <w:ind w:left="640" w:hanging="640"/>
        <w:rPr>
          <w:rFonts w:ascii="Courier New" w:hAnsi="Courier New" w:cs="Courier New"/>
          <w:noProof/>
          <w:sz w:val="24"/>
          <w:szCs w:val="24"/>
        </w:rPr>
      </w:pPr>
      <w:r w:rsidRPr="002A00E2">
        <w:rPr>
          <w:rFonts w:ascii="Courier New" w:hAnsi="Courier New" w:cs="Courier New"/>
          <w:noProof/>
          <w:sz w:val="24"/>
          <w:szCs w:val="24"/>
        </w:rPr>
        <w:t xml:space="preserve">26. </w:t>
      </w:r>
      <w:r w:rsidRPr="002A00E2">
        <w:rPr>
          <w:rFonts w:ascii="Courier New" w:hAnsi="Courier New" w:cs="Courier New"/>
          <w:noProof/>
          <w:sz w:val="24"/>
          <w:szCs w:val="24"/>
        </w:rPr>
        <w:tab/>
        <w:t xml:space="preserve">Chit A, Parker J, Halperin SA, Papadimitropoulos M, Krahn M, Grootendorst P. Toward more specific and transparent research and development costs: the case of seasonal influenza vaccines. Vaccine. 2014 May 30;32(26):3336–40. </w:t>
      </w:r>
    </w:p>
    <w:p w14:paraId="78F0D320" w14:textId="77777777" w:rsidR="002A00E2" w:rsidRPr="002A00E2" w:rsidRDefault="002A00E2" w:rsidP="002A00E2">
      <w:pPr>
        <w:widowControl w:val="0"/>
        <w:autoSpaceDE w:val="0"/>
        <w:autoSpaceDN w:val="0"/>
        <w:adjustRightInd w:val="0"/>
        <w:spacing w:line="480" w:lineRule="auto"/>
        <w:ind w:left="640" w:hanging="640"/>
        <w:rPr>
          <w:rFonts w:ascii="Courier New" w:hAnsi="Courier New" w:cs="Courier New"/>
          <w:noProof/>
          <w:sz w:val="24"/>
          <w:szCs w:val="24"/>
        </w:rPr>
      </w:pPr>
      <w:r w:rsidRPr="002A00E2">
        <w:rPr>
          <w:rFonts w:ascii="Courier New" w:hAnsi="Courier New" w:cs="Courier New"/>
          <w:noProof/>
          <w:sz w:val="24"/>
          <w:szCs w:val="24"/>
        </w:rPr>
        <w:t xml:space="preserve">27. </w:t>
      </w:r>
      <w:r w:rsidRPr="002A00E2">
        <w:rPr>
          <w:rFonts w:ascii="Courier New" w:hAnsi="Courier New" w:cs="Courier New"/>
          <w:noProof/>
          <w:sz w:val="24"/>
          <w:szCs w:val="24"/>
        </w:rPr>
        <w:tab/>
        <w:t xml:space="preserve">McNeil DG. Cancer Vaccines Get a Price Cut in Poor Nations. New York Times. 2013. </w:t>
      </w:r>
    </w:p>
    <w:p w14:paraId="49E06890" w14:textId="77777777" w:rsidR="002A00E2" w:rsidRPr="002A00E2" w:rsidRDefault="002A00E2" w:rsidP="002A00E2">
      <w:pPr>
        <w:widowControl w:val="0"/>
        <w:autoSpaceDE w:val="0"/>
        <w:autoSpaceDN w:val="0"/>
        <w:adjustRightInd w:val="0"/>
        <w:spacing w:line="480" w:lineRule="auto"/>
        <w:ind w:left="640" w:hanging="640"/>
        <w:rPr>
          <w:rFonts w:ascii="Courier New" w:hAnsi="Courier New" w:cs="Courier New"/>
          <w:noProof/>
          <w:sz w:val="24"/>
        </w:rPr>
      </w:pPr>
      <w:r w:rsidRPr="002A00E2">
        <w:rPr>
          <w:rFonts w:ascii="Courier New" w:hAnsi="Courier New" w:cs="Courier New"/>
          <w:noProof/>
          <w:sz w:val="24"/>
          <w:szCs w:val="24"/>
        </w:rPr>
        <w:t xml:space="preserve">28. </w:t>
      </w:r>
      <w:r w:rsidRPr="002A00E2">
        <w:rPr>
          <w:rFonts w:ascii="Courier New" w:hAnsi="Courier New" w:cs="Courier New"/>
          <w:noProof/>
          <w:sz w:val="24"/>
          <w:szCs w:val="24"/>
        </w:rPr>
        <w:tab/>
        <w:t xml:space="preserve">Kornfield R, Donohue J, Berndt ER, Alexander GC. Promotion of prescription drugs to consumers and providers, 2001-2010. PLoS One. Public Library of Science; 2013 Jan 4;8(3):e55504. </w:t>
      </w:r>
    </w:p>
    <w:p w14:paraId="6F60901E" w14:textId="77777777" w:rsidR="00AA142F" w:rsidRPr="002146D3" w:rsidRDefault="00DB0F3F" w:rsidP="0096518C">
      <w:pPr>
        <w:pStyle w:val="NormalWeb"/>
        <w:spacing w:before="0" w:beforeAutospacing="0" w:after="0" w:afterAutospacing="0" w:line="480" w:lineRule="auto"/>
        <w:ind w:left="480" w:hanging="480"/>
        <w:divId w:val="53044017"/>
        <w:rPr>
          <w:rFonts w:ascii="Courier New" w:hAnsi="Courier New" w:cs="Courier New"/>
        </w:rPr>
      </w:pPr>
      <w:r w:rsidRPr="002146D3">
        <w:rPr>
          <w:rFonts w:ascii="Courier New" w:hAnsi="Courier New" w:cs="Courier New"/>
        </w:rPr>
        <w:fldChar w:fldCharType="end"/>
      </w:r>
    </w:p>
    <w:p w14:paraId="0109A649" w14:textId="77777777" w:rsidR="007909BD" w:rsidRDefault="007909BD">
      <w:pPr>
        <w:rPr>
          <w:rFonts w:ascii="Courier New" w:hAnsi="Courier New" w:cs="Courier New"/>
          <w:b/>
          <w:sz w:val="24"/>
          <w:szCs w:val="24"/>
        </w:rPr>
      </w:pPr>
      <w:r>
        <w:rPr>
          <w:rFonts w:ascii="Courier New" w:hAnsi="Courier New" w:cs="Courier New"/>
          <w:b/>
          <w:sz w:val="24"/>
          <w:szCs w:val="24"/>
        </w:rPr>
        <w:br w:type="page"/>
      </w:r>
    </w:p>
    <w:p w14:paraId="6685D05F" w14:textId="5C1732ED" w:rsidR="007F3A8E" w:rsidRPr="00026B2F" w:rsidRDefault="00026B2F" w:rsidP="002146D3">
      <w:pPr>
        <w:spacing w:line="480" w:lineRule="auto"/>
        <w:rPr>
          <w:rFonts w:ascii="Courier New" w:hAnsi="Courier New" w:cs="Courier New"/>
          <w:b/>
          <w:sz w:val="24"/>
          <w:szCs w:val="24"/>
        </w:rPr>
      </w:pPr>
      <w:r w:rsidRPr="00026B2F">
        <w:rPr>
          <w:rFonts w:ascii="Courier New" w:hAnsi="Courier New" w:cs="Courier New"/>
          <w:b/>
          <w:sz w:val="24"/>
          <w:szCs w:val="24"/>
        </w:rPr>
        <w:lastRenderedPageBreak/>
        <w:t>Exhibit List</w:t>
      </w:r>
    </w:p>
    <w:p w14:paraId="6A3CFF7B" w14:textId="14543C44" w:rsidR="007909BD" w:rsidRDefault="007909BD" w:rsidP="00291F17">
      <w:pPr>
        <w:spacing w:line="480" w:lineRule="auto"/>
        <w:jc w:val="both"/>
        <w:rPr>
          <w:rFonts w:ascii="Courier New" w:hAnsi="Courier New" w:cs="Courier New"/>
          <w:b/>
          <w:sz w:val="24"/>
          <w:szCs w:val="24"/>
        </w:rPr>
      </w:pPr>
      <w:r>
        <w:rPr>
          <w:rFonts w:ascii="Courier New" w:hAnsi="Courier New" w:cs="Courier New"/>
          <w:b/>
          <w:sz w:val="24"/>
          <w:szCs w:val="24"/>
        </w:rPr>
        <w:t>EXHIBIT 1 (table)</w:t>
      </w:r>
    </w:p>
    <w:p w14:paraId="1A003093" w14:textId="2D3D81D3" w:rsidR="007909BD" w:rsidRDefault="007909BD" w:rsidP="00291F17">
      <w:pPr>
        <w:spacing w:line="480" w:lineRule="auto"/>
        <w:jc w:val="both"/>
        <w:rPr>
          <w:rFonts w:ascii="Courier New" w:hAnsi="Courier New" w:cs="Courier New"/>
          <w:sz w:val="24"/>
          <w:szCs w:val="24"/>
        </w:rPr>
      </w:pPr>
      <w:r>
        <w:rPr>
          <w:rFonts w:ascii="Courier New" w:hAnsi="Courier New" w:cs="Courier New"/>
          <w:sz w:val="24"/>
          <w:szCs w:val="24"/>
        </w:rPr>
        <w:t>Cap</w:t>
      </w:r>
      <w:r w:rsidRPr="007909BD">
        <w:rPr>
          <w:rFonts w:ascii="Courier New" w:hAnsi="Courier New" w:cs="Courier New"/>
          <w:sz w:val="24"/>
          <w:szCs w:val="24"/>
        </w:rPr>
        <w:t>tion</w:t>
      </w:r>
      <w:r>
        <w:rPr>
          <w:rFonts w:ascii="Courier New" w:hAnsi="Courier New" w:cs="Courier New"/>
          <w:sz w:val="24"/>
          <w:szCs w:val="24"/>
        </w:rPr>
        <w:t>: Data sources used to estimate cost parameters in our analysis.</w:t>
      </w:r>
    </w:p>
    <w:p w14:paraId="046B8E44" w14:textId="3CADA1D7" w:rsidR="007909BD" w:rsidRPr="007909BD" w:rsidRDefault="007909BD" w:rsidP="00291F17">
      <w:pPr>
        <w:spacing w:line="480" w:lineRule="auto"/>
        <w:jc w:val="both"/>
        <w:rPr>
          <w:rFonts w:ascii="Courier New" w:hAnsi="Courier New" w:cs="Courier New"/>
          <w:sz w:val="24"/>
          <w:szCs w:val="24"/>
        </w:rPr>
      </w:pPr>
      <w:r>
        <w:rPr>
          <w:rFonts w:ascii="Courier New" w:hAnsi="Courier New" w:cs="Courier New"/>
          <w:sz w:val="24"/>
          <w:szCs w:val="24"/>
        </w:rPr>
        <w:t>Source: See table.</w:t>
      </w:r>
    </w:p>
    <w:p w14:paraId="4121FE08" w14:textId="77777777" w:rsidR="007909BD" w:rsidRDefault="007909BD" w:rsidP="00291F17">
      <w:pPr>
        <w:spacing w:line="480" w:lineRule="auto"/>
        <w:jc w:val="both"/>
        <w:rPr>
          <w:rFonts w:ascii="Courier New" w:hAnsi="Courier New" w:cs="Courier New"/>
          <w:b/>
          <w:sz w:val="24"/>
          <w:szCs w:val="24"/>
        </w:rPr>
      </w:pPr>
    </w:p>
    <w:p w14:paraId="0315EA8F" w14:textId="19FFCB3D" w:rsidR="00353BAE" w:rsidRDefault="00353BAE" w:rsidP="00291F17">
      <w:pPr>
        <w:spacing w:line="480" w:lineRule="auto"/>
        <w:jc w:val="both"/>
        <w:rPr>
          <w:rFonts w:ascii="Courier New" w:hAnsi="Courier New" w:cs="Courier New"/>
          <w:b/>
          <w:sz w:val="24"/>
          <w:szCs w:val="24"/>
        </w:rPr>
      </w:pPr>
      <w:r>
        <w:rPr>
          <w:rFonts w:ascii="Courier New" w:hAnsi="Courier New" w:cs="Courier New"/>
          <w:b/>
          <w:sz w:val="24"/>
          <w:szCs w:val="24"/>
        </w:rPr>
        <w:t xml:space="preserve">EXHIBIT </w:t>
      </w:r>
      <w:r w:rsidR="007909BD">
        <w:rPr>
          <w:rFonts w:ascii="Courier New" w:hAnsi="Courier New" w:cs="Courier New"/>
          <w:b/>
          <w:sz w:val="24"/>
          <w:szCs w:val="24"/>
        </w:rPr>
        <w:t>2</w:t>
      </w:r>
      <w:r>
        <w:rPr>
          <w:rFonts w:ascii="Courier New" w:hAnsi="Courier New" w:cs="Courier New"/>
          <w:b/>
          <w:sz w:val="24"/>
          <w:szCs w:val="24"/>
        </w:rPr>
        <w:t xml:space="preserve"> (table)</w:t>
      </w:r>
    </w:p>
    <w:p w14:paraId="7AD42645" w14:textId="289C52F0" w:rsidR="00353BAE" w:rsidRDefault="00353BAE" w:rsidP="00291F17">
      <w:pPr>
        <w:spacing w:line="480" w:lineRule="auto"/>
        <w:jc w:val="both"/>
        <w:rPr>
          <w:rFonts w:ascii="Courier New" w:hAnsi="Courier New" w:cs="Courier New"/>
          <w:sz w:val="24"/>
          <w:szCs w:val="24"/>
        </w:rPr>
      </w:pPr>
      <w:r w:rsidRPr="00353BAE">
        <w:rPr>
          <w:rFonts w:ascii="Courier New" w:hAnsi="Courier New" w:cs="Courier New"/>
          <w:sz w:val="24"/>
          <w:szCs w:val="24"/>
        </w:rPr>
        <w:t>Caption:</w:t>
      </w:r>
      <w:r>
        <w:rPr>
          <w:rFonts w:ascii="Courier New" w:hAnsi="Courier New" w:cs="Courier New"/>
          <w:sz w:val="24"/>
          <w:szCs w:val="24"/>
        </w:rPr>
        <w:t xml:space="preserve"> </w:t>
      </w:r>
      <w:r w:rsidR="00291F17" w:rsidRPr="002146D3">
        <w:rPr>
          <w:rFonts w:ascii="Courier New" w:hAnsi="Courier New" w:cs="Courier New"/>
          <w:sz w:val="24"/>
          <w:szCs w:val="24"/>
        </w:rPr>
        <w:t xml:space="preserve">Distribution of </w:t>
      </w:r>
      <w:r w:rsidR="00CA340F">
        <w:rPr>
          <w:rFonts w:ascii="Courier New" w:hAnsi="Courier New" w:cs="Courier New"/>
          <w:sz w:val="24"/>
          <w:szCs w:val="24"/>
        </w:rPr>
        <w:t xml:space="preserve">DALYs averted and </w:t>
      </w:r>
      <w:r w:rsidR="00291F17" w:rsidRPr="002146D3">
        <w:rPr>
          <w:rFonts w:ascii="Courier New" w:hAnsi="Courier New" w:cs="Courier New"/>
          <w:sz w:val="24"/>
          <w:szCs w:val="24"/>
        </w:rPr>
        <w:t xml:space="preserve">economic surplus from HPV vaccination between countries and manufacturers. </w:t>
      </w:r>
    </w:p>
    <w:p w14:paraId="37CD195C" w14:textId="77777777" w:rsidR="006D2B95" w:rsidRDefault="006D2B95" w:rsidP="00291F17">
      <w:pPr>
        <w:spacing w:line="480" w:lineRule="auto"/>
        <w:jc w:val="both"/>
        <w:rPr>
          <w:rFonts w:ascii="Courier New" w:hAnsi="Courier New" w:cs="Courier New"/>
          <w:sz w:val="24"/>
          <w:szCs w:val="24"/>
        </w:rPr>
      </w:pPr>
      <w:r>
        <w:rPr>
          <w:rFonts w:ascii="Courier New" w:hAnsi="Courier New" w:cs="Courier New"/>
          <w:sz w:val="24"/>
          <w:szCs w:val="24"/>
        </w:rPr>
        <w:t>Source</w:t>
      </w:r>
      <w:r w:rsidR="00353BAE">
        <w:rPr>
          <w:rFonts w:ascii="Courier New" w:hAnsi="Courier New" w:cs="Courier New"/>
          <w:sz w:val="24"/>
          <w:szCs w:val="24"/>
        </w:rPr>
        <w:t xml:space="preserve">: Authors’ analysis. </w:t>
      </w:r>
    </w:p>
    <w:p w14:paraId="5252A561" w14:textId="77777777" w:rsidR="000C4951" w:rsidRDefault="000C4951" w:rsidP="00291F17">
      <w:pPr>
        <w:spacing w:line="480" w:lineRule="auto"/>
        <w:jc w:val="both"/>
        <w:rPr>
          <w:rFonts w:ascii="Courier New" w:hAnsi="Courier New" w:cs="Courier New"/>
          <w:sz w:val="24"/>
          <w:szCs w:val="24"/>
        </w:rPr>
      </w:pPr>
      <w:r>
        <w:rPr>
          <w:rFonts w:ascii="Courier New" w:hAnsi="Courier New" w:cs="Courier New"/>
          <w:sz w:val="24"/>
          <w:szCs w:val="24"/>
        </w:rPr>
        <w:t xml:space="preserve">[a] </w:t>
      </w:r>
      <w:r w:rsidR="00291F17" w:rsidRPr="002146D3">
        <w:rPr>
          <w:rFonts w:ascii="Courier New" w:hAnsi="Courier New" w:cs="Courier New"/>
          <w:sz w:val="24"/>
          <w:szCs w:val="24"/>
        </w:rPr>
        <w:t xml:space="preserve">Benefits are sale revenues for manufacturers, and total monetised DALYs and health care costs averted for countries. </w:t>
      </w:r>
    </w:p>
    <w:p w14:paraId="479F549A" w14:textId="77777777" w:rsidR="00291F17" w:rsidRDefault="000C4951" w:rsidP="00291F17">
      <w:pPr>
        <w:spacing w:line="480" w:lineRule="auto"/>
        <w:jc w:val="both"/>
        <w:rPr>
          <w:rFonts w:ascii="Courier New" w:hAnsi="Courier New" w:cs="Courier New"/>
          <w:sz w:val="24"/>
          <w:szCs w:val="24"/>
        </w:rPr>
      </w:pPr>
      <w:r>
        <w:rPr>
          <w:rFonts w:ascii="Courier New" w:hAnsi="Courier New" w:cs="Courier New"/>
          <w:sz w:val="24"/>
          <w:szCs w:val="24"/>
        </w:rPr>
        <w:t xml:space="preserve">[b} </w:t>
      </w:r>
      <w:r w:rsidR="00291F17" w:rsidRPr="002146D3">
        <w:rPr>
          <w:rFonts w:ascii="Courier New" w:hAnsi="Courier New" w:cs="Courier New"/>
          <w:sz w:val="24"/>
          <w:szCs w:val="24"/>
        </w:rPr>
        <w:t>Costs are manufacturing costs for manufacturers, and vaccine procurement and administration costs for countries.</w:t>
      </w:r>
    </w:p>
    <w:p w14:paraId="467D7408" w14:textId="77777777" w:rsidR="00026B2F" w:rsidRDefault="000C4951" w:rsidP="00291F17">
      <w:pPr>
        <w:spacing w:line="480" w:lineRule="auto"/>
        <w:jc w:val="both"/>
        <w:rPr>
          <w:rFonts w:ascii="Courier New" w:hAnsi="Courier New" w:cs="Courier New"/>
          <w:sz w:val="24"/>
          <w:szCs w:val="24"/>
        </w:rPr>
      </w:pPr>
      <w:r>
        <w:rPr>
          <w:rFonts w:ascii="Courier New" w:hAnsi="Courier New" w:cs="Courier New"/>
          <w:sz w:val="24"/>
          <w:szCs w:val="24"/>
        </w:rPr>
        <w:t>[c] Benefits minus costs.</w:t>
      </w:r>
    </w:p>
    <w:p w14:paraId="55D939D0" w14:textId="77777777" w:rsidR="00026B2F" w:rsidRDefault="00026B2F" w:rsidP="00291F17">
      <w:pPr>
        <w:spacing w:line="480" w:lineRule="auto"/>
        <w:jc w:val="both"/>
        <w:rPr>
          <w:rFonts w:ascii="Courier New" w:hAnsi="Courier New" w:cs="Courier New"/>
          <w:sz w:val="24"/>
          <w:szCs w:val="24"/>
        </w:rPr>
      </w:pPr>
    </w:p>
    <w:p w14:paraId="098BB16A" w14:textId="6AFB171F" w:rsidR="00026B2F" w:rsidRDefault="007909BD" w:rsidP="00026B2F">
      <w:pPr>
        <w:spacing w:line="480" w:lineRule="auto"/>
        <w:jc w:val="both"/>
        <w:rPr>
          <w:rFonts w:ascii="Courier New" w:hAnsi="Courier New" w:cs="Courier New"/>
          <w:b/>
          <w:sz w:val="24"/>
          <w:szCs w:val="24"/>
        </w:rPr>
      </w:pPr>
      <w:r>
        <w:rPr>
          <w:rFonts w:ascii="Courier New" w:hAnsi="Courier New" w:cs="Courier New"/>
          <w:b/>
          <w:sz w:val="24"/>
          <w:szCs w:val="24"/>
        </w:rPr>
        <w:t>EXHIBIT 3</w:t>
      </w:r>
      <w:r w:rsidR="00026B2F">
        <w:rPr>
          <w:rFonts w:ascii="Courier New" w:hAnsi="Courier New" w:cs="Courier New"/>
          <w:b/>
          <w:sz w:val="24"/>
          <w:szCs w:val="24"/>
        </w:rPr>
        <w:t xml:space="preserve"> (table)</w:t>
      </w:r>
    </w:p>
    <w:p w14:paraId="4F21E29C" w14:textId="77777777" w:rsidR="00026B2F" w:rsidRDefault="00026B2F" w:rsidP="00026B2F">
      <w:pPr>
        <w:spacing w:line="480" w:lineRule="auto"/>
        <w:jc w:val="both"/>
        <w:rPr>
          <w:rFonts w:ascii="Courier New" w:hAnsi="Courier New" w:cs="Courier New"/>
          <w:sz w:val="24"/>
          <w:szCs w:val="24"/>
        </w:rPr>
      </w:pPr>
      <w:r w:rsidRPr="00353BAE">
        <w:rPr>
          <w:rFonts w:ascii="Courier New" w:hAnsi="Courier New" w:cs="Courier New"/>
          <w:sz w:val="24"/>
          <w:szCs w:val="24"/>
        </w:rPr>
        <w:t>Caption:</w:t>
      </w:r>
      <w:r>
        <w:rPr>
          <w:rFonts w:ascii="Courier New" w:hAnsi="Courier New" w:cs="Courier New"/>
          <w:sz w:val="24"/>
          <w:szCs w:val="24"/>
        </w:rPr>
        <w:t xml:space="preserve"> </w:t>
      </w:r>
      <w:r w:rsidRPr="002146D3">
        <w:rPr>
          <w:rFonts w:ascii="Courier New" w:hAnsi="Courier New" w:cs="Courier New"/>
          <w:sz w:val="24"/>
          <w:szCs w:val="24"/>
        </w:rPr>
        <w:t xml:space="preserve">Distribution of economic surplus from HPV vaccination under different </w:t>
      </w:r>
      <w:r>
        <w:rPr>
          <w:rFonts w:ascii="Courier New" w:hAnsi="Courier New" w:cs="Courier New"/>
          <w:sz w:val="24"/>
          <w:szCs w:val="24"/>
        </w:rPr>
        <w:t xml:space="preserve">parameter assumptions and </w:t>
      </w:r>
      <w:r w:rsidRPr="002146D3">
        <w:rPr>
          <w:rFonts w:ascii="Courier New" w:hAnsi="Courier New" w:cs="Courier New"/>
          <w:sz w:val="24"/>
          <w:szCs w:val="24"/>
        </w:rPr>
        <w:t>pricing scenarios</w:t>
      </w:r>
      <w:r>
        <w:rPr>
          <w:rFonts w:ascii="Courier New" w:hAnsi="Courier New" w:cs="Courier New"/>
          <w:sz w:val="24"/>
          <w:szCs w:val="24"/>
        </w:rPr>
        <w:t>.</w:t>
      </w:r>
    </w:p>
    <w:p w14:paraId="61FF4FDD" w14:textId="77777777" w:rsidR="00026B2F" w:rsidRDefault="00026B2F" w:rsidP="00026B2F">
      <w:pPr>
        <w:spacing w:line="480" w:lineRule="auto"/>
        <w:jc w:val="both"/>
        <w:rPr>
          <w:rFonts w:ascii="Courier New" w:hAnsi="Courier New" w:cs="Courier New"/>
          <w:sz w:val="24"/>
          <w:szCs w:val="24"/>
        </w:rPr>
      </w:pPr>
      <w:r>
        <w:rPr>
          <w:rFonts w:ascii="Courier New" w:hAnsi="Courier New" w:cs="Courier New"/>
          <w:sz w:val="24"/>
          <w:szCs w:val="24"/>
        </w:rPr>
        <w:t>Source: Authors’ analysis.</w:t>
      </w:r>
    </w:p>
    <w:p w14:paraId="1AA7BF48" w14:textId="77777777" w:rsidR="00026B2F" w:rsidRDefault="00026B2F" w:rsidP="00026B2F">
      <w:pPr>
        <w:spacing w:line="480" w:lineRule="auto"/>
        <w:jc w:val="both"/>
        <w:rPr>
          <w:rFonts w:ascii="Courier New" w:hAnsi="Courier New" w:cs="Courier New"/>
          <w:sz w:val="24"/>
          <w:szCs w:val="24"/>
        </w:rPr>
      </w:pPr>
      <w:r>
        <w:rPr>
          <w:rFonts w:ascii="Courier New" w:hAnsi="Courier New" w:cs="Courier New"/>
          <w:sz w:val="24"/>
          <w:szCs w:val="24"/>
        </w:rPr>
        <w:t>Notes: I</w:t>
      </w:r>
      <w:r w:rsidRPr="002146D3">
        <w:rPr>
          <w:rFonts w:ascii="Courier New" w:hAnsi="Courier New" w:cs="Courier New"/>
          <w:sz w:val="24"/>
          <w:szCs w:val="24"/>
        </w:rPr>
        <w:t>n $billion, % share of total surplus in parentheses.</w:t>
      </w:r>
    </w:p>
    <w:p w14:paraId="3061F982" w14:textId="77777777" w:rsidR="00026B2F" w:rsidRDefault="00026B2F" w:rsidP="00026B2F">
      <w:pPr>
        <w:spacing w:line="480" w:lineRule="auto"/>
        <w:jc w:val="both"/>
        <w:rPr>
          <w:rFonts w:ascii="Courier New" w:hAnsi="Courier New" w:cs="Courier New"/>
          <w:sz w:val="24"/>
          <w:szCs w:val="24"/>
        </w:rPr>
      </w:pPr>
    </w:p>
    <w:p w14:paraId="39ADCD97" w14:textId="14F80012" w:rsidR="00026B2F" w:rsidRDefault="007909BD" w:rsidP="00026B2F">
      <w:pPr>
        <w:spacing w:line="480" w:lineRule="auto"/>
        <w:jc w:val="both"/>
        <w:rPr>
          <w:rFonts w:ascii="Courier New" w:hAnsi="Courier New" w:cs="Courier New"/>
          <w:b/>
          <w:sz w:val="24"/>
          <w:szCs w:val="24"/>
        </w:rPr>
      </w:pPr>
      <w:r>
        <w:rPr>
          <w:rFonts w:ascii="Courier New" w:hAnsi="Courier New" w:cs="Courier New"/>
          <w:b/>
          <w:sz w:val="24"/>
          <w:szCs w:val="24"/>
        </w:rPr>
        <w:t>EXHIBIT 4</w:t>
      </w:r>
      <w:r w:rsidR="00026B2F">
        <w:rPr>
          <w:rFonts w:ascii="Courier New" w:hAnsi="Courier New" w:cs="Courier New"/>
          <w:b/>
          <w:sz w:val="24"/>
          <w:szCs w:val="24"/>
        </w:rPr>
        <w:t xml:space="preserve"> (table)</w:t>
      </w:r>
    </w:p>
    <w:p w14:paraId="5BB4D9C5" w14:textId="77777777" w:rsidR="00026B2F" w:rsidRDefault="00026B2F" w:rsidP="00026B2F">
      <w:pPr>
        <w:spacing w:line="480" w:lineRule="auto"/>
        <w:jc w:val="both"/>
        <w:rPr>
          <w:rFonts w:ascii="Courier New" w:hAnsi="Courier New" w:cs="Courier New"/>
          <w:sz w:val="24"/>
          <w:szCs w:val="24"/>
        </w:rPr>
      </w:pPr>
      <w:r w:rsidRPr="00353BAE">
        <w:rPr>
          <w:rFonts w:ascii="Courier New" w:hAnsi="Courier New" w:cs="Courier New"/>
          <w:sz w:val="24"/>
          <w:szCs w:val="24"/>
        </w:rPr>
        <w:t>Caption:</w:t>
      </w:r>
      <w:r>
        <w:rPr>
          <w:rFonts w:ascii="Courier New" w:hAnsi="Courier New" w:cs="Courier New"/>
          <w:sz w:val="24"/>
          <w:szCs w:val="24"/>
        </w:rPr>
        <w:t xml:space="preserve"> Average procurement price per vaccine course under different parameter and </w:t>
      </w:r>
      <w:r w:rsidRPr="002146D3">
        <w:rPr>
          <w:rFonts w:ascii="Courier New" w:hAnsi="Courier New" w:cs="Courier New"/>
          <w:sz w:val="24"/>
          <w:szCs w:val="24"/>
        </w:rPr>
        <w:t>pricing scenarios</w:t>
      </w:r>
      <w:r>
        <w:rPr>
          <w:rFonts w:ascii="Courier New" w:hAnsi="Courier New" w:cs="Courier New"/>
          <w:sz w:val="24"/>
          <w:szCs w:val="24"/>
        </w:rPr>
        <w:t>.</w:t>
      </w:r>
    </w:p>
    <w:p w14:paraId="44133215" w14:textId="77777777" w:rsidR="00026B2F" w:rsidRPr="007909BD" w:rsidRDefault="00026B2F" w:rsidP="00026B2F">
      <w:pPr>
        <w:spacing w:line="480" w:lineRule="auto"/>
        <w:jc w:val="both"/>
        <w:rPr>
          <w:rFonts w:ascii="Courier New" w:hAnsi="Courier New" w:cs="Courier New"/>
          <w:sz w:val="24"/>
          <w:szCs w:val="24"/>
        </w:rPr>
      </w:pPr>
      <w:r>
        <w:rPr>
          <w:rFonts w:ascii="Courier New" w:hAnsi="Courier New" w:cs="Courier New"/>
          <w:sz w:val="24"/>
          <w:szCs w:val="24"/>
        </w:rPr>
        <w:t>So</w:t>
      </w:r>
      <w:r w:rsidRPr="007909BD">
        <w:rPr>
          <w:rFonts w:ascii="Courier New" w:hAnsi="Courier New" w:cs="Courier New"/>
          <w:sz w:val="24"/>
          <w:szCs w:val="24"/>
        </w:rPr>
        <w:t>urce: Authors’ analysis.</w:t>
      </w:r>
    </w:p>
    <w:p w14:paraId="6341788D" w14:textId="4FCAC5E9" w:rsidR="007909BD" w:rsidRPr="007909BD" w:rsidRDefault="007909BD" w:rsidP="007909BD">
      <w:pPr>
        <w:spacing w:line="480" w:lineRule="auto"/>
        <w:jc w:val="both"/>
        <w:rPr>
          <w:rFonts w:ascii="Courier New" w:hAnsi="Courier New" w:cs="Courier New"/>
          <w:b/>
          <w:sz w:val="24"/>
          <w:szCs w:val="24"/>
        </w:rPr>
      </w:pPr>
      <w:r w:rsidRPr="007909BD">
        <w:rPr>
          <w:rFonts w:ascii="Courier New" w:hAnsi="Courier New" w:cs="Courier New"/>
          <w:b/>
          <w:sz w:val="24"/>
          <w:szCs w:val="24"/>
        </w:rPr>
        <w:lastRenderedPageBreak/>
        <w:t>Exhibit 1:</w:t>
      </w:r>
    </w:p>
    <w:p w14:paraId="4ACEF26C" w14:textId="77777777" w:rsidR="007909BD" w:rsidRPr="007909BD" w:rsidRDefault="007909BD" w:rsidP="007909BD">
      <w:pPr>
        <w:spacing w:line="480" w:lineRule="auto"/>
        <w:rPr>
          <w:rFonts w:ascii="Courier New" w:hAnsi="Courier New" w:cs="Courier New"/>
          <w:sz w:val="24"/>
          <w:szCs w:val="24"/>
        </w:rPr>
      </w:pPr>
    </w:p>
    <w:tbl>
      <w:tblPr>
        <w:tblStyle w:val="TableGrid"/>
        <w:tblW w:w="0" w:type="auto"/>
        <w:tblLook w:val="04A0" w:firstRow="1" w:lastRow="0" w:firstColumn="1" w:lastColumn="0" w:noHBand="0" w:noVBand="1"/>
      </w:tblPr>
      <w:tblGrid>
        <w:gridCol w:w="2689"/>
        <w:gridCol w:w="3260"/>
        <w:gridCol w:w="3067"/>
      </w:tblGrid>
      <w:tr w:rsidR="007909BD" w:rsidRPr="007909BD" w14:paraId="63F5D6DE" w14:textId="77777777" w:rsidTr="003F5806">
        <w:tc>
          <w:tcPr>
            <w:tcW w:w="2689" w:type="dxa"/>
          </w:tcPr>
          <w:p w14:paraId="003700F0" w14:textId="77777777" w:rsidR="007909BD" w:rsidRPr="007909BD" w:rsidRDefault="007909BD" w:rsidP="007909BD">
            <w:pPr>
              <w:spacing w:line="480" w:lineRule="auto"/>
              <w:rPr>
                <w:rFonts w:ascii="Courier New" w:hAnsi="Courier New" w:cs="Courier New"/>
                <w:b/>
                <w:sz w:val="24"/>
                <w:szCs w:val="24"/>
              </w:rPr>
            </w:pPr>
            <w:r w:rsidRPr="007909BD">
              <w:rPr>
                <w:rFonts w:ascii="Courier New" w:hAnsi="Courier New" w:cs="Courier New"/>
                <w:b/>
                <w:sz w:val="24"/>
                <w:szCs w:val="24"/>
              </w:rPr>
              <w:t>Parameter</w:t>
            </w:r>
          </w:p>
        </w:tc>
        <w:tc>
          <w:tcPr>
            <w:tcW w:w="3260" w:type="dxa"/>
          </w:tcPr>
          <w:p w14:paraId="592BB9A6" w14:textId="77777777" w:rsidR="007909BD" w:rsidRPr="007909BD" w:rsidRDefault="007909BD" w:rsidP="007909BD">
            <w:pPr>
              <w:spacing w:line="480" w:lineRule="auto"/>
              <w:rPr>
                <w:rFonts w:ascii="Courier New" w:hAnsi="Courier New" w:cs="Courier New"/>
                <w:b/>
                <w:sz w:val="24"/>
                <w:szCs w:val="24"/>
              </w:rPr>
            </w:pPr>
            <w:r w:rsidRPr="007909BD">
              <w:rPr>
                <w:rFonts w:ascii="Courier New" w:hAnsi="Courier New" w:cs="Courier New"/>
                <w:b/>
                <w:sz w:val="24"/>
                <w:szCs w:val="24"/>
              </w:rPr>
              <w:t>Value</w:t>
            </w:r>
          </w:p>
        </w:tc>
        <w:tc>
          <w:tcPr>
            <w:tcW w:w="3067" w:type="dxa"/>
          </w:tcPr>
          <w:p w14:paraId="7D7DF390" w14:textId="77777777" w:rsidR="007909BD" w:rsidRPr="007909BD" w:rsidRDefault="007909BD" w:rsidP="007909BD">
            <w:pPr>
              <w:spacing w:line="480" w:lineRule="auto"/>
              <w:rPr>
                <w:rFonts w:ascii="Courier New" w:hAnsi="Courier New" w:cs="Courier New"/>
                <w:b/>
                <w:sz w:val="24"/>
                <w:szCs w:val="24"/>
              </w:rPr>
            </w:pPr>
            <w:r w:rsidRPr="007909BD">
              <w:rPr>
                <w:rFonts w:ascii="Courier New" w:hAnsi="Courier New" w:cs="Courier New"/>
                <w:b/>
                <w:sz w:val="24"/>
                <w:szCs w:val="24"/>
              </w:rPr>
              <w:t>Source</w:t>
            </w:r>
          </w:p>
        </w:tc>
      </w:tr>
      <w:tr w:rsidR="007909BD" w:rsidRPr="007909BD" w14:paraId="2236C8DE" w14:textId="77777777" w:rsidTr="003F5806">
        <w:tc>
          <w:tcPr>
            <w:tcW w:w="2689" w:type="dxa"/>
          </w:tcPr>
          <w:p w14:paraId="6940F0B7" w14:textId="77777777" w:rsidR="007909BD" w:rsidRPr="007909BD" w:rsidRDefault="007909BD" w:rsidP="007909BD">
            <w:pPr>
              <w:spacing w:line="480" w:lineRule="auto"/>
              <w:rPr>
                <w:rFonts w:ascii="Courier New" w:hAnsi="Courier New" w:cs="Courier New"/>
                <w:sz w:val="24"/>
                <w:szCs w:val="24"/>
              </w:rPr>
            </w:pPr>
            <w:r w:rsidRPr="007909BD">
              <w:rPr>
                <w:rFonts w:ascii="Courier New" w:hAnsi="Courier New" w:cs="Courier New"/>
                <w:sz w:val="24"/>
                <w:szCs w:val="24"/>
              </w:rPr>
              <w:t>Cervical cancer treatment cost savings due to vaccination</w:t>
            </w:r>
          </w:p>
        </w:tc>
        <w:tc>
          <w:tcPr>
            <w:tcW w:w="3260" w:type="dxa"/>
          </w:tcPr>
          <w:p w14:paraId="7B5F9629" w14:textId="77777777" w:rsidR="007909BD" w:rsidRPr="007909BD" w:rsidRDefault="007909BD" w:rsidP="007909BD">
            <w:pPr>
              <w:spacing w:line="480" w:lineRule="auto"/>
              <w:rPr>
                <w:rFonts w:ascii="Courier New" w:hAnsi="Courier New" w:cs="Courier New"/>
                <w:sz w:val="24"/>
                <w:szCs w:val="24"/>
              </w:rPr>
            </w:pPr>
            <w:r w:rsidRPr="007909BD">
              <w:rPr>
                <w:rFonts w:ascii="Courier New" w:hAnsi="Courier New" w:cs="Courier New"/>
                <w:sz w:val="24"/>
                <w:szCs w:val="24"/>
              </w:rPr>
              <w:t>Varies by country</w:t>
            </w:r>
          </w:p>
        </w:tc>
        <w:tc>
          <w:tcPr>
            <w:tcW w:w="3067" w:type="dxa"/>
          </w:tcPr>
          <w:p w14:paraId="1D10A280" w14:textId="0952134D" w:rsidR="007909BD" w:rsidRPr="007909BD" w:rsidRDefault="003F5806" w:rsidP="003F5806">
            <w:pPr>
              <w:spacing w:line="480" w:lineRule="auto"/>
              <w:jc w:val="both"/>
              <w:rPr>
                <w:rFonts w:ascii="Courier New" w:hAnsi="Courier New" w:cs="Courier New"/>
                <w:sz w:val="24"/>
                <w:szCs w:val="24"/>
              </w:rPr>
            </w:pPr>
            <w:r>
              <w:rPr>
                <w:rFonts w:ascii="Courier New" w:hAnsi="Courier New" w:cs="Courier New"/>
                <w:sz w:val="24"/>
                <w:szCs w:val="24"/>
              </w:rPr>
              <w:t>Output of PRIME model</w:t>
            </w:r>
            <w:r w:rsidR="007909BD" w:rsidRPr="007909BD">
              <w:rPr>
                <w:rFonts w:ascii="Courier New" w:hAnsi="Courier New" w:cs="Courier New"/>
                <w:sz w:val="24"/>
                <w:szCs w:val="24"/>
              </w:rPr>
              <w:t xml:space="preserve"> </w:t>
            </w:r>
            <w:r w:rsidR="007909BD" w:rsidRPr="007909BD">
              <w:rPr>
                <w:rFonts w:ascii="Courier New" w:hAnsi="Courier New" w:cs="Courier New"/>
                <w:sz w:val="24"/>
                <w:szCs w:val="24"/>
              </w:rPr>
              <w:fldChar w:fldCharType="begin" w:fldLock="1"/>
            </w:r>
            <w:r>
              <w:rPr>
                <w:rFonts w:ascii="Courier New" w:hAnsi="Courier New" w:cs="Courier New"/>
                <w:sz w:val="24"/>
                <w:szCs w:val="24"/>
              </w:rPr>
              <w:instrText>ADDIN CSL_CITATION { "citationItems" : [ { "id" : "ITEM-1", "itemData" : { "DOI" : "10.1016/S2214-109X(14)70237-2", "ISSN" : "2214-109X", "PMID" : "25103394", "abstract" : "BACKGROUND: Introduction of human papillomavirus (HPV) vaccination in settings with the highest burden of HPV is not universal, partly because of the absence of quantitative estimates of country-specific effects on health and economic costs. We aimed to develop and validate a simple generic model of such effects that could be used and understood in a range of settings with little external support.\n\nMETHODS: We developed the Papillomavirus Rapid Interface for Modelling and Economics (PRIME) model to assess cost-effectiveness and health effects of vaccination of girls against HPV before sexual debut in terms of burden of cervical cancer and mortality. PRIME models incidence according to proposed vaccine efficacy against HPV 16/18, vaccine coverage, cervical cancer incidence and mortality, and HPV type distribution. It assumes lifelong vaccine protection and no changes to other screening programmes or vaccine uptake. We validated PRIME against existing reports of HPV vaccination cost-effectiveness, projected outcomes for 179 countries (assuming full vaccination of 12-year-old girls), and outcomes for 71 phase 2 GAVI-eligible countries (using vaccine uptake data from the GAVI Alliance). We assessed differences between countries in terms of cost-effectiveness and health effects.\n\nFINDINGS: In validation, PRIME reproduced cost-effectiveness conclusions for 24 of 26 countries from 17 published studies, and for all 72 countries in a published study of GAVI-eligible countries. Vaccination of a cohort of 58 million 12-year-old girls in 179 countries prevented 690,000 cases of cervical cancer and 420,000 deaths during their lifetime (mostly in low-income or middle-income countries), at a net cost of US$4 billion. HPV vaccination was very cost effective (with every disability-adjusted life-year averted costing less than the gross domestic product per head) in 156 (87%) of 179 countries. Introduction of the vaccine in countries without national HPV vaccination at present would prevent substantially more cases of cervical cancer than in countries with such programmes, although the disparity has narrowed since 2012. If 71 phase 2 GAVI-eligible countries adopt vaccination according to forecasts, then in 2070 GAVI Alliance-funded vaccination could prevent 200,000 cases of cervical cancer and 100,000 deaths in some of the highest-burden countries.\n\nINTERPRETATION: Large between-country disparities exist for HPV vaccination, with countries with the most to gain yet to int\u2026", "author" : [ { "dropping-particle" : "", "family" : "Jit", "given" : "Mark", "non-dropping-particle" : "", "parse-names" : false, "suffix" : "" }, { "dropping-particle" : "", "family" : "Brisson", "given" : "Marc", "non-dropping-particle" : "", "parse-names" : false, "suffix" : "" }, { "dropping-particle" : "", "family" : "Portnoy", "given" : "Allison", "non-dropping-particle" : "", "parse-names" : false, "suffix" : "" }, { "dropping-particle" : "", "family" : "Hutubessy", "given" : "Raymond", "non-dropping-particle" : "", "parse-names" : false, "suffix" : "" } ], "container-title" : "The Lancet. Global health", "id" : "ITEM-1", "issue" : "7", "issued" : { "date-parts" : [ [ "2014", "7" ] ] }, "page" : "e406-14", "title" : "Cost-effectiveness of female human papillomavirus vaccination in 179 countries: a PRIME modelling study.", "type" : "article-journal", "volume" : "2" }, "uris" : [ "http://www.mendeley.com/documents/?uuid=f2ae20f0-47d2-49c6-bca7-26f9172a371a" ] } ], "mendeley" : { "formattedCitation" : "(3)", "plainTextFormattedCitation" : "(3)", "previouslyFormattedCitation" : "(3)" }, "properties" : { "noteIndex" : 0 }, "schema" : "https://github.com/citation-style-language/schema/raw/master/csl-citation.json" }</w:instrText>
            </w:r>
            <w:r w:rsidR="007909BD" w:rsidRPr="007909BD">
              <w:rPr>
                <w:rFonts w:ascii="Courier New" w:hAnsi="Courier New" w:cs="Courier New"/>
                <w:sz w:val="24"/>
                <w:szCs w:val="24"/>
              </w:rPr>
              <w:fldChar w:fldCharType="separate"/>
            </w:r>
            <w:r w:rsidRPr="003F5806">
              <w:rPr>
                <w:rFonts w:ascii="Courier New" w:hAnsi="Courier New" w:cs="Courier New"/>
                <w:noProof/>
                <w:sz w:val="24"/>
                <w:szCs w:val="24"/>
              </w:rPr>
              <w:t>(3)</w:t>
            </w:r>
            <w:r w:rsidR="007909BD" w:rsidRPr="007909BD">
              <w:rPr>
                <w:rFonts w:ascii="Courier New" w:hAnsi="Courier New" w:cs="Courier New"/>
                <w:sz w:val="24"/>
                <w:szCs w:val="24"/>
              </w:rPr>
              <w:fldChar w:fldCharType="end"/>
            </w:r>
          </w:p>
        </w:tc>
      </w:tr>
      <w:tr w:rsidR="007909BD" w:rsidRPr="007909BD" w14:paraId="74F60F44" w14:textId="77777777" w:rsidTr="003F5806">
        <w:tc>
          <w:tcPr>
            <w:tcW w:w="2689" w:type="dxa"/>
          </w:tcPr>
          <w:p w14:paraId="2AC4A140" w14:textId="77777777" w:rsidR="007909BD" w:rsidRPr="007909BD" w:rsidRDefault="007909BD" w:rsidP="007909BD">
            <w:pPr>
              <w:spacing w:line="480" w:lineRule="auto"/>
              <w:rPr>
                <w:rFonts w:ascii="Courier New" w:hAnsi="Courier New" w:cs="Courier New"/>
                <w:sz w:val="24"/>
                <w:szCs w:val="24"/>
              </w:rPr>
            </w:pPr>
            <w:r w:rsidRPr="007909BD">
              <w:rPr>
                <w:rFonts w:ascii="Courier New" w:hAnsi="Courier New" w:cs="Courier New"/>
                <w:sz w:val="24"/>
                <w:szCs w:val="24"/>
              </w:rPr>
              <w:t>DALYs due to cervical cancer prevented due to vaccination</w:t>
            </w:r>
          </w:p>
        </w:tc>
        <w:tc>
          <w:tcPr>
            <w:tcW w:w="3260" w:type="dxa"/>
          </w:tcPr>
          <w:p w14:paraId="546ADB5B" w14:textId="77777777" w:rsidR="007909BD" w:rsidRPr="007909BD" w:rsidRDefault="007909BD" w:rsidP="007909BD">
            <w:pPr>
              <w:spacing w:line="480" w:lineRule="auto"/>
              <w:rPr>
                <w:rFonts w:ascii="Courier New" w:hAnsi="Courier New" w:cs="Courier New"/>
                <w:sz w:val="24"/>
                <w:szCs w:val="24"/>
              </w:rPr>
            </w:pPr>
            <w:r w:rsidRPr="007909BD">
              <w:rPr>
                <w:rFonts w:ascii="Courier New" w:hAnsi="Courier New" w:cs="Courier New"/>
                <w:sz w:val="24"/>
                <w:szCs w:val="24"/>
              </w:rPr>
              <w:t>Varies by country</w:t>
            </w:r>
          </w:p>
        </w:tc>
        <w:tc>
          <w:tcPr>
            <w:tcW w:w="3067" w:type="dxa"/>
          </w:tcPr>
          <w:p w14:paraId="226E1A5C" w14:textId="70A1BBA9" w:rsidR="007909BD" w:rsidRPr="007909BD" w:rsidRDefault="003F5806" w:rsidP="007909BD">
            <w:pPr>
              <w:spacing w:line="480" w:lineRule="auto"/>
              <w:rPr>
                <w:rFonts w:ascii="Courier New" w:hAnsi="Courier New" w:cs="Courier New"/>
                <w:sz w:val="24"/>
                <w:szCs w:val="24"/>
              </w:rPr>
            </w:pPr>
            <w:r>
              <w:rPr>
                <w:rFonts w:ascii="Courier New" w:hAnsi="Courier New" w:cs="Courier New"/>
                <w:sz w:val="24"/>
                <w:szCs w:val="24"/>
              </w:rPr>
              <w:t>Output of PRIME model</w:t>
            </w:r>
            <w:r w:rsidRPr="007909BD">
              <w:rPr>
                <w:rFonts w:ascii="Courier New" w:hAnsi="Courier New" w:cs="Courier New"/>
                <w:sz w:val="24"/>
                <w:szCs w:val="24"/>
              </w:rPr>
              <w:t xml:space="preserve"> </w:t>
            </w:r>
            <w:r w:rsidRPr="007909BD">
              <w:rPr>
                <w:rFonts w:ascii="Courier New" w:hAnsi="Courier New" w:cs="Courier New"/>
                <w:sz w:val="24"/>
                <w:szCs w:val="24"/>
              </w:rPr>
              <w:fldChar w:fldCharType="begin" w:fldLock="1"/>
            </w:r>
            <w:r>
              <w:rPr>
                <w:rFonts w:ascii="Courier New" w:hAnsi="Courier New" w:cs="Courier New"/>
                <w:sz w:val="24"/>
                <w:szCs w:val="24"/>
              </w:rPr>
              <w:instrText>ADDIN CSL_CITATION { "citationItems" : [ { "id" : "ITEM-1", "itemData" : { "DOI" : "10.1016/S2214-109X(14)70237-2", "ISSN" : "2214-109X", "PMID" : "25103394", "abstract" : "BACKGROUND: Introduction of human papillomavirus (HPV) vaccination in settings with the highest burden of HPV is not universal, partly because of the absence of quantitative estimates of country-specific effects on health and economic costs. We aimed to develop and validate a simple generic model of such effects that could be used and understood in a range of settings with little external support.\n\nMETHODS: We developed the Papillomavirus Rapid Interface for Modelling and Economics (PRIME) model to assess cost-effectiveness and health effects of vaccination of girls against HPV before sexual debut in terms of burden of cervical cancer and mortality. PRIME models incidence according to proposed vaccine efficacy against HPV 16/18, vaccine coverage, cervical cancer incidence and mortality, and HPV type distribution. It assumes lifelong vaccine protection and no changes to other screening programmes or vaccine uptake. We validated PRIME against existing reports of HPV vaccination cost-effectiveness, projected outcomes for 179 countries (assuming full vaccination of 12-year-old girls), and outcomes for 71 phase 2 GAVI-eligible countries (using vaccine uptake data from the GAVI Alliance). We assessed differences between countries in terms of cost-effectiveness and health effects.\n\nFINDINGS: In validation, PRIME reproduced cost-effectiveness conclusions for 24 of 26 countries from 17 published studies, and for all 72 countries in a published study of GAVI-eligible countries. Vaccination of a cohort of 58 million 12-year-old girls in 179 countries prevented 690,000 cases of cervical cancer and 420,000 deaths during their lifetime (mostly in low-income or middle-income countries), at a net cost of US$4 billion. HPV vaccination was very cost effective (with every disability-adjusted life-year averted costing less than the gross domestic product per head) in 156 (87%) of 179 countries. Introduction of the vaccine in countries without national HPV vaccination at present would prevent substantially more cases of cervical cancer than in countries with such programmes, although the disparity has narrowed since 2012. If 71 phase 2 GAVI-eligible countries adopt vaccination according to forecasts, then in 2070 GAVI Alliance-funded vaccination could prevent 200,000 cases of cervical cancer and 100,000 deaths in some of the highest-burden countries.\n\nINTERPRETATION: Large between-country disparities exist for HPV vaccination, with countries with the most to gain yet to int\u2026", "author" : [ { "dropping-particle" : "", "family" : "Jit", "given" : "Mark", "non-dropping-particle" : "", "parse-names" : false, "suffix" : "" }, { "dropping-particle" : "", "family" : "Brisson", "given" : "Marc", "non-dropping-particle" : "", "parse-names" : false, "suffix" : "" }, { "dropping-particle" : "", "family" : "Portnoy", "given" : "Allison", "non-dropping-particle" : "", "parse-names" : false, "suffix" : "" }, { "dropping-particle" : "", "family" : "Hutubessy", "given" : "Raymond", "non-dropping-particle" : "", "parse-names" : false, "suffix" : "" } ], "container-title" : "The Lancet. Global health", "id" : "ITEM-1", "issue" : "7", "issued" : { "date-parts" : [ [ "2014", "7" ] ] }, "page" : "e406-14", "title" : "Cost-effectiveness of female human papillomavirus vaccination in 179 countries: a PRIME modelling study.", "type" : "article-journal", "volume" : "2" }, "uris" : [ "http://www.mendeley.com/documents/?uuid=f2ae20f0-47d2-49c6-bca7-26f9172a371a" ] } ], "mendeley" : { "formattedCitation" : "(3)", "plainTextFormattedCitation" : "(3)", "previouslyFormattedCitation" : "(3)" }, "properties" : { "noteIndex" : 0 }, "schema" : "https://github.com/citation-style-language/schema/raw/master/csl-citation.json" }</w:instrText>
            </w:r>
            <w:r w:rsidRPr="007909BD">
              <w:rPr>
                <w:rFonts w:ascii="Courier New" w:hAnsi="Courier New" w:cs="Courier New"/>
                <w:sz w:val="24"/>
                <w:szCs w:val="24"/>
              </w:rPr>
              <w:fldChar w:fldCharType="separate"/>
            </w:r>
            <w:r w:rsidRPr="003F5806">
              <w:rPr>
                <w:rFonts w:ascii="Courier New" w:hAnsi="Courier New" w:cs="Courier New"/>
                <w:noProof/>
                <w:sz w:val="24"/>
                <w:szCs w:val="24"/>
              </w:rPr>
              <w:t>(3)</w:t>
            </w:r>
            <w:r w:rsidRPr="007909BD">
              <w:rPr>
                <w:rFonts w:ascii="Courier New" w:hAnsi="Courier New" w:cs="Courier New"/>
                <w:sz w:val="24"/>
                <w:szCs w:val="24"/>
              </w:rPr>
              <w:fldChar w:fldCharType="end"/>
            </w:r>
          </w:p>
        </w:tc>
      </w:tr>
      <w:tr w:rsidR="007909BD" w:rsidRPr="007909BD" w14:paraId="7BF325A8" w14:textId="77777777" w:rsidTr="003F5806">
        <w:tc>
          <w:tcPr>
            <w:tcW w:w="2689" w:type="dxa"/>
          </w:tcPr>
          <w:p w14:paraId="1EB4875C" w14:textId="77777777" w:rsidR="007909BD" w:rsidRPr="007909BD" w:rsidRDefault="007909BD" w:rsidP="007909BD">
            <w:pPr>
              <w:spacing w:line="480" w:lineRule="auto"/>
              <w:rPr>
                <w:rFonts w:ascii="Courier New" w:hAnsi="Courier New" w:cs="Courier New"/>
                <w:sz w:val="24"/>
                <w:szCs w:val="24"/>
              </w:rPr>
            </w:pPr>
            <w:r w:rsidRPr="007909BD">
              <w:rPr>
                <w:rFonts w:ascii="Courier New" w:hAnsi="Courier New" w:cs="Courier New"/>
                <w:sz w:val="24"/>
                <w:szCs w:val="24"/>
              </w:rPr>
              <w:t>Willingness to pay to prevent a DALY</w:t>
            </w:r>
          </w:p>
        </w:tc>
        <w:tc>
          <w:tcPr>
            <w:tcW w:w="3260" w:type="dxa"/>
          </w:tcPr>
          <w:p w14:paraId="0EB99E61" w14:textId="77777777" w:rsidR="007909BD" w:rsidRPr="007909BD" w:rsidRDefault="007909BD" w:rsidP="007909BD">
            <w:pPr>
              <w:spacing w:line="480" w:lineRule="auto"/>
              <w:rPr>
                <w:rFonts w:ascii="Courier New" w:hAnsi="Courier New" w:cs="Courier New"/>
                <w:sz w:val="24"/>
                <w:szCs w:val="24"/>
              </w:rPr>
            </w:pPr>
            <w:r w:rsidRPr="007909BD">
              <w:rPr>
                <w:rFonts w:ascii="Courier New" w:hAnsi="Courier New" w:cs="Courier New"/>
                <w:sz w:val="24"/>
                <w:szCs w:val="24"/>
              </w:rPr>
              <w:t>GDP per capita of the country</w:t>
            </w:r>
          </w:p>
        </w:tc>
        <w:tc>
          <w:tcPr>
            <w:tcW w:w="3067" w:type="dxa"/>
          </w:tcPr>
          <w:p w14:paraId="01FDAD6F" w14:textId="0BD15536" w:rsidR="007909BD" w:rsidRPr="007909BD" w:rsidRDefault="007909BD" w:rsidP="007909BD">
            <w:pPr>
              <w:spacing w:line="480" w:lineRule="auto"/>
              <w:rPr>
                <w:rFonts w:ascii="Courier New" w:hAnsi="Courier New" w:cs="Courier New"/>
                <w:sz w:val="24"/>
                <w:szCs w:val="24"/>
              </w:rPr>
            </w:pPr>
            <w:r w:rsidRPr="007909BD">
              <w:rPr>
                <w:rFonts w:ascii="Courier New" w:hAnsi="Courier New" w:cs="Courier New"/>
                <w:sz w:val="24"/>
                <w:szCs w:val="24"/>
              </w:rPr>
              <w:t xml:space="preserve">World Health Organization’s Choosing Interventions that are Cost-Effective (WHO-CHOICE) </w:t>
            </w:r>
            <w:r w:rsidRPr="007909BD">
              <w:rPr>
                <w:rFonts w:ascii="Courier New" w:hAnsi="Courier New" w:cs="Courier New"/>
                <w:sz w:val="24"/>
                <w:szCs w:val="24"/>
              </w:rPr>
              <w:fldChar w:fldCharType="begin" w:fldLock="1"/>
            </w:r>
            <w:r w:rsidR="003F5806">
              <w:rPr>
                <w:rFonts w:ascii="Courier New" w:hAnsi="Courier New" w:cs="Courier New"/>
                <w:sz w:val="24"/>
                <w:szCs w:val="24"/>
              </w:rPr>
              <w:instrText>ADDIN CSL_CITATION { "citationItems" : [ { "id" : "ITEM-1", "itemData" : { "author" : [ { "dropping-particle" : "", "family" : "Tan-Torres Edejer", "given" : "T", "non-dropping-particle" : "", "parse-names" : false, "suffix" : "" }, { "dropping-particle" : "", "family" : "Baltussen", "given" : "R", "non-dropping-particle" : "", "parse-names" : false, "suffix" : "" }, { "dropping-particle" : "", "family" : "Adam", "given" : "T", "non-dropping-particle" : "", "parse-names" : false, "suffix" : "" }, { "dropping-particle" : "", "family" : "Hutubessy", "given" : "R", "non-dropping-particle" : "", "parse-names" : false, "suffix" : "" }, { "dropping-particle" : "", "family" : "Acharya", "given" : "A", "non-dropping-particle" : "", "parse-names" : false, "suffix" : "" }, { "dropping-particle" : "", "family" : "Evans", "given" : "D B", "non-dropping-particle" : "", "parse-names" : false, "suffix" : "" }, { "dropping-particle" : "", "family" : "Murray", "given" : "C.J.L.(eds.)", "non-dropping-particle" : "", "parse-names" : false, "suffix" : "" } ], "id" : "ITEM-1", "issued" : { "date-parts" : [ [ "2003" ] ] }, "publisher" : "World Health Organisation", "publisher-place" : "Geneva", "title" : "Making choices in health: WHO guide to cost-effectiveness analysis. Geneva: World Health Organisation; 2003.", "type" : "article" }, "uris" : [ "http://www.mendeley.com/documents/?uuid=995e9213-999d-4c2f-9e7d-7258f12631e4" ] } ], "mendeley" : { "formattedCitation" : "(12)", "plainTextFormattedCitation" : "(12)", "previouslyFormattedCitation" : "(12)" }, "properties" : { "noteIndex" : 0 }, "schema" : "https://github.com/citation-style-language/schema/raw/master/csl-citation.json" }</w:instrText>
            </w:r>
            <w:r w:rsidRPr="007909BD">
              <w:rPr>
                <w:rFonts w:ascii="Courier New" w:hAnsi="Courier New" w:cs="Courier New"/>
                <w:sz w:val="24"/>
                <w:szCs w:val="24"/>
              </w:rPr>
              <w:fldChar w:fldCharType="separate"/>
            </w:r>
            <w:r w:rsidR="003F5806" w:rsidRPr="003F5806">
              <w:rPr>
                <w:rFonts w:ascii="Courier New" w:hAnsi="Courier New" w:cs="Courier New"/>
                <w:noProof/>
                <w:sz w:val="24"/>
                <w:szCs w:val="24"/>
              </w:rPr>
              <w:t>(12)</w:t>
            </w:r>
            <w:r w:rsidRPr="007909BD">
              <w:rPr>
                <w:rFonts w:ascii="Courier New" w:hAnsi="Courier New" w:cs="Courier New"/>
                <w:sz w:val="24"/>
                <w:szCs w:val="24"/>
              </w:rPr>
              <w:fldChar w:fldCharType="end"/>
            </w:r>
          </w:p>
        </w:tc>
      </w:tr>
      <w:tr w:rsidR="003F5806" w:rsidRPr="007909BD" w14:paraId="5AB9B512" w14:textId="77777777" w:rsidTr="003F5806">
        <w:tc>
          <w:tcPr>
            <w:tcW w:w="2689" w:type="dxa"/>
            <w:vMerge w:val="restart"/>
          </w:tcPr>
          <w:p w14:paraId="39F88FED" w14:textId="77777777" w:rsidR="003F5806" w:rsidRPr="007909BD" w:rsidRDefault="003F5806" w:rsidP="007909BD">
            <w:pPr>
              <w:spacing w:line="480" w:lineRule="auto"/>
              <w:rPr>
                <w:rFonts w:ascii="Courier New" w:hAnsi="Courier New" w:cs="Courier New"/>
                <w:sz w:val="24"/>
                <w:szCs w:val="24"/>
              </w:rPr>
            </w:pPr>
            <w:r w:rsidRPr="007909BD">
              <w:rPr>
                <w:rFonts w:ascii="Courier New" w:hAnsi="Courier New" w:cs="Courier New"/>
                <w:sz w:val="24"/>
                <w:szCs w:val="24"/>
              </w:rPr>
              <w:t>Vaccine purchase costs</w:t>
            </w:r>
          </w:p>
        </w:tc>
        <w:tc>
          <w:tcPr>
            <w:tcW w:w="3260" w:type="dxa"/>
          </w:tcPr>
          <w:p w14:paraId="0FB64540" w14:textId="77777777" w:rsidR="003F5806" w:rsidRPr="007909BD" w:rsidRDefault="003F5806" w:rsidP="007909BD">
            <w:pPr>
              <w:spacing w:line="480" w:lineRule="auto"/>
              <w:rPr>
                <w:rFonts w:ascii="Courier New" w:hAnsi="Courier New" w:cs="Courier New"/>
                <w:sz w:val="24"/>
                <w:szCs w:val="24"/>
              </w:rPr>
            </w:pPr>
            <w:r w:rsidRPr="007909BD">
              <w:rPr>
                <w:rFonts w:ascii="Courier New" w:hAnsi="Courier New" w:cs="Courier New"/>
                <w:sz w:val="24"/>
                <w:szCs w:val="24"/>
              </w:rPr>
              <w:t>$4.55 for Gavi countries.</w:t>
            </w:r>
          </w:p>
          <w:p w14:paraId="25E2C25F" w14:textId="52C073EF" w:rsidR="003F5806" w:rsidRPr="007909BD" w:rsidRDefault="003F5806" w:rsidP="007909BD">
            <w:pPr>
              <w:spacing w:line="480" w:lineRule="auto"/>
              <w:rPr>
                <w:rFonts w:ascii="Courier New" w:hAnsi="Courier New" w:cs="Courier New"/>
                <w:sz w:val="24"/>
                <w:szCs w:val="24"/>
              </w:rPr>
            </w:pPr>
          </w:p>
        </w:tc>
        <w:tc>
          <w:tcPr>
            <w:tcW w:w="3067" w:type="dxa"/>
          </w:tcPr>
          <w:p w14:paraId="074770A9" w14:textId="4719A4A8" w:rsidR="003F5806" w:rsidRPr="007909BD" w:rsidRDefault="003F5806" w:rsidP="007909BD">
            <w:pPr>
              <w:spacing w:line="480" w:lineRule="auto"/>
              <w:rPr>
                <w:rFonts w:ascii="Courier New" w:hAnsi="Courier New" w:cs="Courier New"/>
                <w:sz w:val="24"/>
                <w:szCs w:val="24"/>
              </w:rPr>
            </w:pPr>
            <w:r>
              <w:rPr>
                <w:rFonts w:ascii="Courier New" w:hAnsi="Courier New" w:cs="Courier New"/>
                <w:sz w:val="24"/>
                <w:szCs w:val="24"/>
              </w:rPr>
              <w:t xml:space="preserve">Gavi press release </w:t>
            </w:r>
            <w:r>
              <w:rPr>
                <w:rFonts w:ascii="Courier New" w:hAnsi="Courier New" w:cs="Courier New"/>
                <w:sz w:val="24"/>
                <w:szCs w:val="24"/>
              </w:rPr>
              <w:fldChar w:fldCharType="begin" w:fldLock="1"/>
            </w:r>
            <w:r w:rsidR="002A00E2">
              <w:rPr>
                <w:rFonts w:ascii="Courier New" w:hAnsi="Courier New" w:cs="Courier New"/>
                <w:sz w:val="24"/>
                <w:szCs w:val="24"/>
              </w:rPr>
              <w:instrText>ADDIN CSL_CITATION { "citationItems" : [ { "id" : "ITEM-1", "itemData" : { "author" : [ { "dropping-particle" : "", "family" : "alliance", "given" : "=GAVI", "non-dropping-particle" : "", "parse-names" : false, "suffix" : "" } ], "id" : "ITEM-1", "issued" : { "date-parts" : [ [ "2011", "6", "6" ] ] }, "title" : "GAVI welcomes lower prices for life-saving vaccines. http://www.gavialliance.org/media_centre/press_releases/vaccine_prices.php. Accessed on 15 July 2011.", "type" : "article" }, "uris" : [ "http://www.mendeley.com/documents/?uuid=d8405301-37d2-423c-bdfa-d116adcfa8f2" ] } ], "mendeley" : { "formattedCitation" : "(23)", "plainTextFormattedCitation" : "(23)", "previouslyFormattedCitation" : "(23)" }, "properties" : { "noteIndex" : 0 }, "schema" : "https://github.com/citation-style-language/schema/raw/master/csl-citation.json" }</w:instrText>
            </w:r>
            <w:r>
              <w:rPr>
                <w:rFonts w:ascii="Courier New" w:hAnsi="Courier New" w:cs="Courier New"/>
                <w:sz w:val="24"/>
                <w:szCs w:val="24"/>
              </w:rPr>
              <w:fldChar w:fldCharType="separate"/>
            </w:r>
            <w:r w:rsidRPr="003F5806">
              <w:rPr>
                <w:rFonts w:ascii="Courier New" w:hAnsi="Courier New" w:cs="Courier New"/>
                <w:noProof/>
                <w:sz w:val="24"/>
                <w:szCs w:val="24"/>
              </w:rPr>
              <w:t>(23)</w:t>
            </w:r>
            <w:r>
              <w:rPr>
                <w:rFonts w:ascii="Courier New" w:hAnsi="Courier New" w:cs="Courier New"/>
                <w:sz w:val="24"/>
                <w:szCs w:val="24"/>
              </w:rPr>
              <w:fldChar w:fldCharType="end"/>
            </w:r>
          </w:p>
        </w:tc>
      </w:tr>
      <w:tr w:rsidR="003F5806" w:rsidRPr="007909BD" w14:paraId="2C9125AC" w14:textId="77777777" w:rsidTr="003F5806">
        <w:tc>
          <w:tcPr>
            <w:tcW w:w="2689" w:type="dxa"/>
            <w:vMerge/>
          </w:tcPr>
          <w:p w14:paraId="652B4842" w14:textId="77777777" w:rsidR="003F5806" w:rsidRPr="007909BD" w:rsidRDefault="003F5806" w:rsidP="007909BD">
            <w:pPr>
              <w:spacing w:line="480" w:lineRule="auto"/>
              <w:rPr>
                <w:rFonts w:ascii="Courier New" w:hAnsi="Courier New" w:cs="Courier New"/>
                <w:sz w:val="24"/>
                <w:szCs w:val="24"/>
              </w:rPr>
            </w:pPr>
          </w:p>
        </w:tc>
        <w:tc>
          <w:tcPr>
            <w:tcW w:w="3260" w:type="dxa"/>
          </w:tcPr>
          <w:p w14:paraId="3C2C7051" w14:textId="58E3C4B0" w:rsidR="003F5806" w:rsidRPr="007909BD" w:rsidRDefault="003F5806" w:rsidP="003F5806">
            <w:pPr>
              <w:spacing w:line="480" w:lineRule="auto"/>
              <w:rPr>
                <w:rFonts w:ascii="Courier New" w:hAnsi="Courier New" w:cs="Courier New"/>
                <w:sz w:val="24"/>
                <w:szCs w:val="24"/>
              </w:rPr>
            </w:pPr>
            <w:r>
              <w:rPr>
                <w:rFonts w:ascii="Courier New" w:hAnsi="Courier New" w:cs="Courier New"/>
                <w:sz w:val="24"/>
                <w:szCs w:val="24"/>
              </w:rPr>
              <w:t>$8.50 for countries in the PAHO region</w:t>
            </w:r>
            <w:r w:rsidRPr="007909BD">
              <w:rPr>
                <w:rFonts w:ascii="Courier New" w:hAnsi="Courier New" w:cs="Courier New"/>
                <w:sz w:val="24"/>
                <w:szCs w:val="24"/>
              </w:rPr>
              <w:t>.</w:t>
            </w:r>
          </w:p>
          <w:p w14:paraId="487FF9E5" w14:textId="25495BD9" w:rsidR="003F5806" w:rsidRPr="007909BD" w:rsidRDefault="003F5806" w:rsidP="003F5806">
            <w:pPr>
              <w:spacing w:line="480" w:lineRule="auto"/>
              <w:rPr>
                <w:rFonts w:ascii="Courier New" w:hAnsi="Courier New" w:cs="Courier New"/>
                <w:sz w:val="24"/>
                <w:szCs w:val="24"/>
              </w:rPr>
            </w:pPr>
          </w:p>
        </w:tc>
        <w:tc>
          <w:tcPr>
            <w:tcW w:w="3067" w:type="dxa"/>
          </w:tcPr>
          <w:p w14:paraId="70A2B1F0" w14:textId="5F231B51" w:rsidR="003F5806" w:rsidRPr="007909BD" w:rsidRDefault="003F5806" w:rsidP="007909BD">
            <w:pPr>
              <w:spacing w:line="480" w:lineRule="auto"/>
              <w:rPr>
                <w:rFonts w:ascii="Courier New" w:hAnsi="Courier New" w:cs="Courier New"/>
                <w:sz w:val="24"/>
                <w:szCs w:val="24"/>
              </w:rPr>
            </w:pPr>
            <w:r>
              <w:rPr>
                <w:rFonts w:ascii="Courier New" w:hAnsi="Courier New" w:cs="Courier New"/>
                <w:sz w:val="24"/>
                <w:szCs w:val="24"/>
              </w:rPr>
              <w:t xml:space="preserve">PAHO Revolving Fund prices </w:t>
            </w:r>
            <w:r>
              <w:rPr>
                <w:rFonts w:ascii="Courier New" w:hAnsi="Courier New" w:cs="Courier New"/>
                <w:sz w:val="24"/>
                <w:szCs w:val="24"/>
              </w:rPr>
              <w:fldChar w:fldCharType="begin" w:fldLock="1"/>
            </w:r>
            <w:r>
              <w:rPr>
                <w:rFonts w:ascii="Courier New" w:hAnsi="Courier New" w:cs="Courier New"/>
                <w:sz w:val="24"/>
                <w:szCs w:val="24"/>
              </w:rPr>
              <w:instrText>ADDIN CSL_CITATION { "citationItems" : [ { "id" : "ITEM-1", "itemData" : { "URL" : "http://www.paho.org/hq/index.php?option=com_content&amp;view=article&amp;id=1864%3A2014-paho-revolving-fund&amp;catid=839%3Arevolving-fund&amp;Itemid=4135&amp;lang=en ", "accessed" : { "date-parts" : [ [ "2015", "12", "12" ] ] }, "author" : [ { "dropping-particle" : "", "family" : "Pan American Health Organization", "given" : "", "non-dropping-particle" : "", "parse-names" : false, "suffix" : "" } ], "id" : "ITEM-1", "issued" : { "date-parts" : [ [ "2015" ] ] }, "title" : "PAHO Revolving Fund", "type" : "webpage" }, "uris" : [ "http://www.mendeley.com/documents/?uuid=8cc75d58-eaac-4b27-9d0d-ba29e86292f0" ] } ], "mendeley" : { "formattedCitation" : "(15)", "plainTextFormattedCitation" : "(15)", "previouslyFormattedCitation" : "(15)" }, "properties" : { "noteIndex" : 0 }, "schema" : "https://github.com/citation-style-language/schema/raw/master/csl-citation.json" }</w:instrText>
            </w:r>
            <w:r>
              <w:rPr>
                <w:rFonts w:ascii="Courier New" w:hAnsi="Courier New" w:cs="Courier New"/>
                <w:sz w:val="24"/>
                <w:szCs w:val="24"/>
              </w:rPr>
              <w:fldChar w:fldCharType="separate"/>
            </w:r>
            <w:r w:rsidRPr="003F5806">
              <w:rPr>
                <w:rFonts w:ascii="Courier New" w:hAnsi="Courier New" w:cs="Courier New"/>
                <w:noProof/>
                <w:sz w:val="24"/>
                <w:szCs w:val="24"/>
              </w:rPr>
              <w:t>(15)</w:t>
            </w:r>
            <w:r>
              <w:rPr>
                <w:rFonts w:ascii="Courier New" w:hAnsi="Courier New" w:cs="Courier New"/>
                <w:sz w:val="24"/>
                <w:szCs w:val="24"/>
              </w:rPr>
              <w:fldChar w:fldCharType="end"/>
            </w:r>
          </w:p>
        </w:tc>
      </w:tr>
      <w:tr w:rsidR="003F5806" w:rsidRPr="007909BD" w14:paraId="5341833C" w14:textId="77777777" w:rsidTr="003F5806">
        <w:tc>
          <w:tcPr>
            <w:tcW w:w="2689" w:type="dxa"/>
            <w:vMerge/>
          </w:tcPr>
          <w:p w14:paraId="79A4C353" w14:textId="77777777" w:rsidR="003F5806" w:rsidRPr="007909BD" w:rsidRDefault="003F5806" w:rsidP="007909BD">
            <w:pPr>
              <w:spacing w:line="480" w:lineRule="auto"/>
              <w:rPr>
                <w:rFonts w:ascii="Courier New" w:hAnsi="Courier New" w:cs="Courier New"/>
                <w:sz w:val="24"/>
                <w:szCs w:val="24"/>
              </w:rPr>
            </w:pPr>
          </w:p>
        </w:tc>
        <w:tc>
          <w:tcPr>
            <w:tcW w:w="3260" w:type="dxa"/>
          </w:tcPr>
          <w:p w14:paraId="40E6452F" w14:textId="1E577322" w:rsidR="003F5806" w:rsidRPr="007909BD" w:rsidRDefault="003F5806" w:rsidP="003F5806">
            <w:pPr>
              <w:spacing w:line="480" w:lineRule="auto"/>
              <w:rPr>
                <w:rFonts w:ascii="Courier New" w:hAnsi="Courier New" w:cs="Courier New"/>
                <w:sz w:val="24"/>
                <w:szCs w:val="24"/>
              </w:rPr>
            </w:pPr>
            <w:r w:rsidRPr="007909BD">
              <w:rPr>
                <w:rFonts w:ascii="Courier New" w:hAnsi="Courier New" w:cs="Courier New"/>
                <w:sz w:val="24"/>
                <w:szCs w:val="24"/>
              </w:rPr>
              <w:t xml:space="preserve">In other countries, </w:t>
            </w:r>
            <w:r>
              <w:rPr>
                <w:rFonts w:ascii="Courier New" w:hAnsi="Courier New" w:cs="Courier New"/>
                <w:sz w:val="24"/>
                <w:szCs w:val="24"/>
              </w:rPr>
              <w:t>ranges from $9.50 - $114.50</w:t>
            </w:r>
          </w:p>
        </w:tc>
        <w:tc>
          <w:tcPr>
            <w:tcW w:w="3067" w:type="dxa"/>
          </w:tcPr>
          <w:p w14:paraId="5CF8E3A1" w14:textId="7B37EE66" w:rsidR="003F5806" w:rsidRPr="007909BD" w:rsidRDefault="003F5806" w:rsidP="0042581D">
            <w:pPr>
              <w:spacing w:line="480" w:lineRule="auto"/>
              <w:rPr>
                <w:rFonts w:ascii="Courier New" w:hAnsi="Courier New" w:cs="Courier New"/>
                <w:sz w:val="24"/>
                <w:szCs w:val="24"/>
              </w:rPr>
            </w:pPr>
            <w:r>
              <w:rPr>
                <w:rFonts w:ascii="Courier New" w:hAnsi="Courier New" w:cs="Courier New"/>
                <w:sz w:val="24"/>
                <w:szCs w:val="24"/>
              </w:rPr>
              <w:t xml:space="preserve">Literature review and </w:t>
            </w:r>
            <w:r w:rsidR="0042581D">
              <w:rPr>
                <w:rFonts w:ascii="Courier New" w:hAnsi="Courier New" w:cs="Courier New"/>
                <w:sz w:val="24"/>
                <w:szCs w:val="24"/>
              </w:rPr>
              <w:t xml:space="preserve">extrapolation to countries without data </w:t>
            </w:r>
            <w:r>
              <w:rPr>
                <w:rFonts w:ascii="Courier New" w:hAnsi="Courier New" w:cs="Courier New"/>
                <w:sz w:val="24"/>
                <w:szCs w:val="24"/>
              </w:rPr>
              <w:t>(see Appendix)</w:t>
            </w:r>
          </w:p>
        </w:tc>
      </w:tr>
      <w:tr w:rsidR="007909BD" w:rsidRPr="007909BD" w14:paraId="18741078" w14:textId="77777777" w:rsidTr="003F5806">
        <w:tc>
          <w:tcPr>
            <w:tcW w:w="2689" w:type="dxa"/>
          </w:tcPr>
          <w:p w14:paraId="21645DCA" w14:textId="77777777" w:rsidR="007909BD" w:rsidRPr="007909BD" w:rsidRDefault="007909BD" w:rsidP="007909BD">
            <w:pPr>
              <w:spacing w:line="480" w:lineRule="auto"/>
              <w:rPr>
                <w:rFonts w:ascii="Courier New" w:hAnsi="Courier New" w:cs="Courier New"/>
                <w:sz w:val="24"/>
                <w:szCs w:val="24"/>
              </w:rPr>
            </w:pPr>
            <w:r w:rsidRPr="007909BD">
              <w:rPr>
                <w:rFonts w:ascii="Courier New" w:hAnsi="Courier New" w:cs="Courier New"/>
                <w:sz w:val="24"/>
                <w:szCs w:val="24"/>
              </w:rPr>
              <w:t>Vaccine delivery costs</w:t>
            </w:r>
          </w:p>
        </w:tc>
        <w:tc>
          <w:tcPr>
            <w:tcW w:w="3260" w:type="dxa"/>
          </w:tcPr>
          <w:p w14:paraId="226ED797" w14:textId="77777777" w:rsidR="007909BD" w:rsidRPr="007909BD" w:rsidRDefault="007909BD" w:rsidP="007909BD">
            <w:pPr>
              <w:spacing w:line="480" w:lineRule="auto"/>
              <w:rPr>
                <w:rFonts w:ascii="Courier New" w:hAnsi="Courier New" w:cs="Courier New"/>
                <w:sz w:val="24"/>
                <w:szCs w:val="24"/>
              </w:rPr>
            </w:pPr>
            <w:r w:rsidRPr="007909BD">
              <w:rPr>
                <w:rFonts w:ascii="Courier New" w:hAnsi="Courier New" w:cs="Courier New"/>
                <w:sz w:val="24"/>
                <w:szCs w:val="24"/>
              </w:rPr>
              <w:t xml:space="preserve">$5 (low income countries) </w:t>
            </w:r>
          </w:p>
          <w:p w14:paraId="11518118" w14:textId="77777777" w:rsidR="007909BD" w:rsidRPr="007909BD" w:rsidRDefault="007909BD" w:rsidP="007909BD">
            <w:pPr>
              <w:spacing w:line="480" w:lineRule="auto"/>
              <w:rPr>
                <w:rFonts w:ascii="Courier New" w:hAnsi="Courier New" w:cs="Courier New"/>
                <w:sz w:val="24"/>
                <w:szCs w:val="24"/>
              </w:rPr>
            </w:pPr>
            <w:r w:rsidRPr="007909BD">
              <w:rPr>
                <w:rFonts w:ascii="Courier New" w:hAnsi="Courier New" w:cs="Courier New"/>
                <w:sz w:val="24"/>
                <w:szCs w:val="24"/>
              </w:rPr>
              <w:t>$15 (middle income countries)</w:t>
            </w:r>
          </w:p>
          <w:p w14:paraId="7ED222E6" w14:textId="77777777" w:rsidR="007909BD" w:rsidRPr="007909BD" w:rsidRDefault="007909BD" w:rsidP="007909BD">
            <w:pPr>
              <w:spacing w:line="480" w:lineRule="auto"/>
              <w:rPr>
                <w:rFonts w:ascii="Courier New" w:hAnsi="Courier New" w:cs="Courier New"/>
                <w:sz w:val="24"/>
                <w:szCs w:val="24"/>
              </w:rPr>
            </w:pPr>
            <w:r w:rsidRPr="007909BD">
              <w:rPr>
                <w:rFonts w:ascii="Courier New" w:hAnsi="Courier New" w:cs="Courier New"/>
                <w:sz w:val="24"/>
                <w:szCs w:val="24"/>
              </w:rPr>
              <w:t>$25 (high income countries)</w:t>
            </w:r>
          </w:p>
        </w:tc>
        <w:tc>
          <w:tcPr>
            <w:tcW w:w="3067" w:type="dxa"/>
          </w:tcPr>
          <w:p w14:paraId="5E91BFB3" w14:textId="639B0328" w:rsidR="007909BD" w:rsidRPr="007909BD" w:rsidRDefault="007909BD" w:rsidP="007909BD">
            <w:pPr>
              <w:spacing w:line="480" w:lineRule="auto"/>
              <w:rPr>
                <w:rFonts w:ascii="Courier New" w:hAnsi="Courier New" w:cs="Courier New"/>
                <w:sz w:val="24"/>
                <w:szCs w:val="24"/>
              </w:rPr>
            </w:pPr>
            <w:r w:rsidRPr="007909BD">
              <w:rPr>
                <w:rFonts w:ascii="Courier New" w:hAnsi="Courier New" w:cs="Courier New"/>
                <w:sz w:val="24"/>
                <w:szCs w:val="24"/>
              </w:rPr>
              <w:t xml:space="preserve">Previous PRIME analysis </w:t>
            </w:r>
            <w:r w:rsidRPr="007909BD">
              <w:rPr>
                <w:rFonts w:ascii="Courier New" w:hAnsi="Courier New" w:cs="Courier New"/>
                <w:sz w:val="24"/>
                <w:szCs w:val="24"/>
              </w:rPr>
              <w:fldChar w:fldCharType="begin" w:fldLock="1"/>
            </w:r>
            <w:r w:rsidR="003F5806">
              <w:rPr>
                <w:rFonts w:ascii="Courier New" w:hAnsi="Courier New" w:cs="Courier New"/>
                <w:sz w:val="24"/>
                <w:szCs w:val="24"/>
              </w:rPr>
              <w:instrText>ADDIN CSL_CITATION { "citationItems" : [ { "id" : "ITEM-1", "itemData" : { "DOI" : "10.1016/S2214-109X(14)70237-2", "ISSN" : "2214-109X", "PMID" : "25103394", "abstract" : "BACKGROUND: Introduction of human papillomavirus (HPV) vaccination in settings with the highest burden of HPV is not universal, partly because of the absence of quantitative estimates of country-specific effects on health and economic costs. We aimed to develop and validate a simple generic model of such effects that could be used and understood in a range of settings with little external support.\n\nMETHODS: We developed the Papillomavirus Rapid Interface for Modelling and Economics (PRIME) model to assess cost-effectiveness and health effects of vaccination of girls against HPV before sexual debut in terms of burden of cervical cancer and mortality. PRIME models incidence according to proposed vaccine efficacy against HPV 16/18, vaccine coverage, cervical cancer incidence and mortality, and HPV type distribution. It assumes lifelong vaccine protection and no changes to other screening programmes or vaccine uptake. We validated PRIME against existing reports of HPV vaccination cost-effectiveness, projected outcomes for 179 countries (assuming full vaccination of 12-year-old girls), and outcomes for 71 phase 2 GAVI-eligible countries (using vaccine uptake data from the GAVI Alliance). We assessed differences between countries in terms of cost-effectiveness and health effects.\n\nFINDINGS: In validation, PRIME reproduced cost-effectiveness conclusions for 24 of 26 countries from 17 published studies, and for all 72 countries in a published study of GAVI-eligible countries. Vaccination of a cohort of 58 million 12-year-old girls in 179 countries prevented 690,000 cases of cervical cancer and 420,000 deaths during their lifetime (mostly in low-income or middle-income countries), at a net cost of US$4 billion. HPV vaccination was very cost effective (with every disability-adjusted life-year averted costing less than the gross domestic product per head) in 156 (87%) of 179 countries. Introduction of the vaccine in countries without national HPV vaccination at present would prevent substantially more cases of cervical cancer than in countries with such programmes, although the disparity has narrowed since 2012. If 71 phase 2 GAVI-eligible countries adopt vaccination according to forecasts, then in 2070 GAVI Alliance-funded vaccination could prevent 200,000 cases of cervical cancer and 100,000 deaths in some of the highest-burden countries.\n\nINTERPRETATION: Large between-country disparities exist for HPV vaccination, with countries with the most to gain yet to int\u2026", "author" : [ { "dropping-particle" : "", "family" : "Jit", "given" : "Mark", "non-dropping-particle" : "", "parse-names" : false, "suffix" : "" }, { "dropping-particle" : "", "family" : "Brisson", "given" : "Marc", "non-dropping-particle" : "", "parse-names" : false, "suffix" : "" }, { "dropping-particle" : "", "family" : "Portnoy", "given" : "Allison", "non-dropping-particle" : "", "parse-names" : false, "suffix" : "" }, { "dropping-particle" : "", "family" : "Hutubessy", "given" : "Raymond", "non-dropping-particle" : "", "parse-names" : false, "suffix" : "" } ], "container-title" : "The Lancet. Global health", "id" : "ITEM-1", "issue" : "7", "issued" : { "date-parts" : [ [ "2014", "7" ] ] }, "page" : "e406-14", "title" : "Cost-effectiveness of female human papillomavirus vaccination in 179 countries: a PRIME modelling study.", "type" : "article-journal", "volume" : "2" }, "uris" : [ "http://www.mendeley.com/documents/?uuid=f2ae20f0-47d2-49c6-bca7-26f9172a371a" ] } ], "mendeley" : { "formattedCitation" : "(3)", "plainTextFormattedCitation" : "(3)", "previouslyFormattedCitation" : "(3)" }, "properties" : { "noteIndex" : 0 }, "schema" : "https://github.com/citation-style-language/schema/raw/master/csl-citation.json" }</w:instrText>
            </w:r>
            <w:r w:rsidRPr="007909BD">
              <w:rPr>
                <w:rFonts w:ascii="Courier New" w:hAnsi="Courier New" w:cs="Courier New"/>
                <w:sz w:val="24"/>
                <w:szCs w:val="24"/>
              </w:rPr>
              <w:fldChar w:fldCharType="separate"/>
            </w:r>
            <w:r w:rsidR="003F5806" w:rsidRPr="003F5806">
              <w:rPr>
                <w:rFonts w:ascii="Courier New" w:hAnsi="Courier New" w:cs="Courier New"/>
                <w:noProof/>
                <w:sz w:val="24"/>
                <w:szCs w:val="24"/>
              </w:rPr>
              <w:t>(3)</w:t>
            </w:r>
            <w:r w:rsidRPr="007909BD">
              <w:rPr>
                <w:rFonts w:ascii="Courier New" w:hAnsi="Courier New" w:cs="Courier New"/>
                <w:sz w:val="24"/>
                <w:szCs w:val="24"/>
              </w:rPr>
              <w:fldChar w:fldCharType="end"/>
            </w:r>
          </w:p>
        </w:tc>
      </w:tr>
      <w:tr w:rsidR="007909BD" w:rsidRPr="007909BD" w14:paraId="393E4FE5" w14:textId="77777777" w:rsidTr="003F5806">
        <w:tc>
          <w:tcPr>
            <w:tcW w:w="2689" w:type="dxa"/>
          </w:tcPr>
          <w:p w14:paraId="37A88849" w14:textId="2C9D9503" w:rsidR="007909BD" w:rsidRPr="007909BD" w:rsidRDefault="00CA340F" w:rsidP="007909BD">
            <w:pPr>
              <w:spacing w:line="480" w:lineRule="auto"/>
              <w:rPr>
                <w:rFonts w:ascii="Courier New" w:hAnsi="Courier New" w:cs="Courier New"/>
                <w:sz w:val="24"/>
                <w:szCs w:val="24"/>
              </w:rPr>
            </w:pPr>
            <w:r>
              <w:rPr>
                <w:rFonts w:ascii="Courier New" w:hAnsi="Courier New" w:cs="Courier New"/>
                <w:sz w:val="24"/>
                <w:szCs w:val="24"/>
              </w:rPr>
              <w:t>Population size (total and size of 12-year old female cohort)</w:t>
            </w:r>
          </w:p>
        </w:tc>
        <w:tc>
          <w:tcPr>
            <w:tcW w:w="3260" w:type="dxa"/>
          </w:tcPr>
          <w:p w14:paraId="5781374D" w14:textId="77777777" w:rsidR="007909BD" w:rsidRPr="007909BD" w:rsidRDefault="007909BD" w:rsidP="007909BD">
            <w:pPr>
              <w:spacing w:line="480" w:lineRule="auto"/>
              <w:rPr>
                <w:rFonts w:ascii="Courier New" w:hAnsi="Courier New" w:cs="Courier New"/>
                <w:sz w:val="24"/>
                <w:szCs w:val="24"/>
              </w:rPr>
            </w:pPr>
            <w:r w:rsidRPr="007909BD">
              <w:rPr>
                <w:rFonts w:ascii="Courier New" w:hAnsi="Courier New" w:cs="Courier New"/>
                <w:sz w:val="24"/>
                <w:szCs w:val="24"/>
              </w:rPr>
              <w:t>2010 United Nations Population estimates</w:t>
            </w:r>
          </w:p>
        </w:tc>
        <w:tc>
          <w:tcPr>
            <w:tcW w:w="3067" w:type="dxa"/>
          </w:tcPr>
          <w:p w14:paraId="13337C90" w14:textId="769328F5" w:rsidR="007909BD" w:rsidRPr="007909BD" w:rsidRDefault="002A00E2" w:rsidP="007909BD">
            <w:pPr>
              <w:spacing w:line="480" w:lineRule="auto"/>
              <w:rPr>
                <w:rFonts w:ascii="Courier New" w:hAnsi="Courier New" w:cs="Courier New"/>
                <w:sz w:val="24"/>
                <w:szCs w:val="24"/>
              </w:rPr>
            </w:pPr>
            <w:r>
              <w:rPr>
                <w:rFonts w:ascii="Courier New" w:hAnsi="Courier New" w:cs="Courier New"/>
                <w:color w:val="000000"/>
                <w:sz w:val="24"/>
                <w:szCs w:val="24"/>
              </w:rPr>
              <w:t xml:space="preserve">World Population Prospects: The 2010 Revision </w:t>
            </w:r>
            <w:r>
              <w:rPr>
                <w:rFonts w:ascii="Courier New" w:hAnsi="Courier New" w:cs="Courier New"/>
                <w:color w:val="000000"/>
                <w:sz w:val="24"/>
                <w:szCs w:val="24"/>
              </w:rPr>
              <w:fldChar w:fldCharType="begin" w:fldLock="1"/>
            </w:r>
            <w:r>
              <w:rPr>
                <w:rFonts w:ascii="Courier New" w:hAnsi="Courier New" w:cs="Courier New"/>
                <w:color w:val="000000"/>
                <w:sz w:val="24"/>
                <w:szCs w:val="24"/>
              </w:rPr>
              <w:instrText>ADDIN CSL_CITATION { "citationItems" : [ { "id" : "ITEM-1", "itemData" : { "URL" : "http://esa.un.org/unpd/wup/unup/p2k0data.asp", "abstract" : "51% of 6974036000 world population (3,556,758,000) lives in urban areas", "accessed" : { "date-parts" : [ [ "2015", "12", "12" ] ] }, "author" : [ { "dropping-particle" : "", "family" : "United Nations Population Division of the Department of Economic and Social Affairs", "given" : "", "non-dropping-particle" : "", "parse-names" : false, "suffix" : "" } ], "id" : "ITEM-1", "issued" : { "date-parts" : [ [ "2011" ] ] }, "title" : "World Population Prospects: The 2010 Revision", "type" : "webpage" }, "uris" : [ "http://www.mendeley.com/documents/?uuid=f42f4652-479d-4ef5-983c-bf302087a522" ] } ], "mendeley" : { "formattedCitation" : "(24)", "plainTextFormattedCitation" : "(24)" }, "properties" : { "noteIndex" : 0 }, "schema" : "https://github.com/citation-style-language/schema/raw/master/csl-citation.json" }</w:instrText>
            </w:r>
            <w:r>
              <w:rPr>
                <w:rFonts w:ascii="Courier New" w:hAnsi="Courier New" w:cs="Courier New"/>
                <w:color w:val="000000"/>
                <w:sz w:val="24"/>
                <w:szCs w:val="24"/>
              </w:rPr>
              <w:fldChar w:fldCharType="separate"/>
            </w:r>
            <w:r w:rsidRPr="002A00E2">
              <w:rPr>
                <w:rFonts w:ascii="Courier New" w:hAnsi="Courier New" w:cs="Courier New"/>
                <w:noProof/>
                <w:color w:val="000000"/>
                <w:sz w:val="24"/>
                <w:szCs w:val="24"/>
              </w:rPr>
              <w:t>(24)</w:t>
            </w:r>
            <w:r>
              <w:rPr>
                <w:rFonts w:ascii="Courier New" w:hAnsi="Courier New" w:cs="Courier New"/>
                <w:color w:val="000000"/>
                <w:sz w:val="24"/>
                <w:szCs w:val="24"/>
              </w:rPr>
              <w:fldChar w:fldCharType="end"/>
            </w:r>
          </w:p>
        </w:tc>
      </w:tr>
      <w:tr w:rsidR="007909BD" w:rsidRPr="007909BD" w14:paraId="2A1E47E2" w14:textId="77777777" w:rsidTr="003F5806">
        <w:tc>
          <w:tcPr>
            <w:tcW w:w="2689" w:type="dxa"/>
          </w:tcPr>
          <w:p w14:paraId="268BC4C8" w14:textId="77777777" w:rsidR="007909BD" w:rsidRPr="007909BD" w:rsidRDefault="007909BD" w:rsidP="007909BD">
            <w:pPr>
              <w:spacing w:line="480" w:lineRule="auto"/>
              <w:rPr>
                <w:rFonts w:ascii="Courier New" w:hAnsi="Courier New" w:cs="Courier New"/>
                <w:sz w:val="24"/>
                <w:szCs w:val="24"/>
              </w:rPr>
            </w:pPr>
            <w:r w:rsidRPr="007909BD">
              <w:rPr>
                <w:rFonts w:ascii="Courier New" w:hAnsi="Courier New" w:cs="Courier New"/>
                <w:sz w:val="24"/>
                <w:szCs w:val="24"/>
              </w:rPr>
              <w:t>Vaccine discovery costs</w:t>
            </w:r>
          </w:p>
        </w:tc>
        <w:tc>
          <w:tcPr>
            <w:tcW w:w="3260" w:type="dxa"/>
          </w:tcPr>
          <w:p w14:paraId="5B08F629" w14:textId="77777777" w:rsidR="007909BD" w:rsidRPr="007909BD" w:rsidRDefault="007909BD" w:rsidP="007909BD">
            <w:pPr>
              <w:spacing w:line="480" w:lineRule="auto"/>
              <w:rPr>
                <w:rFonts w:ascii="Courier New" w:hAnsi="Courier New" w:cs="Courier New"/>
                <w:sz w:val="24"/>
                <w:szCs w:val="24"/>
              </w:rPr>
            </w:pPr>
            <w:r w:rsidRPr="007909BD">
              <w:rPr>
                <w:rFonts w:ascii="Courier New" w:hAnsi="Courier New" w:cs="Courier New"/>
                <w:sz w:val="24"/>
                <w:szCs w:val="24"/>
              </w:rPr>
              <w:t>$3.6 million (value of grants awarded)</w:t>
            </w:r>
          </w:p>
          <w:p w14:paraId="01D86401" w14:textId="77777777" w:rsidR="007909BD" w:rsidRPr="007909BD" w:rsidRDefault="007909BD" w:rsidP="007909BD">
            <w:pPr>
              <w:spacing w:line="480" w:lineRule="auto"/>
              <w:rPr>
                <w:rFonts w:ascii="Courier New" w:hAnsi="Courier New" w:cs="Courier New"/>
                <w:sz w:val="24"/>
                <w:szCs w:val="24"/>
              </w:rPr>
            </w:pPr>
            <w:r w:rsidRPr="007909BD">
              <w:rPr>
                <w:rFonts w:ascii="Courier New" w:hAnsi="Courier New" w:cs="Courier New"/>
                <w:sz w:val="24"/>
                <w:szCs w:val="24"/>
              </w:rPr>
              <w:t>$0.8 billion (30% of clinical trial costs)</w:t>
            </w:r>
          </w:p>
        </w:tc>
        <w:tc>
          <w:tcPr>
            <w:tcW w:w="3067" w:type="dxa"/>
          </w:tcPr>
          <w:p w14:paraId="65813D6C" w14:textId="2AA55095" w:rsidR="007909BD" w:rsidRPr="007909BD" w:rsidRDefault="007909BD" w:rsidP="007909BD">
            <w:pPr>
              <w:spacing w:line="480" w:lineRule="auto"/>
              <w:rPr>
                <w:rFonts w:ascii="Courier New" w:hAnsi="Courier New" w:cs="Courier New"/>
                <w:color w:val="000000"/>
                <w:sz w:val="24"/>
                <w:szCs w:val="24"/>
              </w:rPr>
            </w:pPr>
            <w:r w:rsidRPr="007909BD">
              <w:rPr>
                <w:rFonts w:ascii="Courier New" w:hAnsi="Courier New" w:cs="Courier New"/>
                <w:sz w:val="24"/>
                <w:szCs w:val="24"/>
              </w:rPr>
              <w:t xml:space="preserve">Research Portfolio Online Reporting Tools (RePORTER); Tufts University study </w:t>
            </w:r>
            <w:r w:rsidRPr="007909BD">
              <w:rPr>
                <w:rFonts w:ascii="Courier New" w:hAnsi="Courier New" w:cs="Courier New"/>
                <w:sz w:val="24"/>
                <w:szCs w:val="24"/>
              </w:rPr>
              <w:fldChar w:fldCharType="begin" w:fldLock="1"/>
            </w:r>
            <w:r w:rsidR="002A00E2">
              <w:rPr>
                <w:rFonts w:ascii="Courier New" w:hAnsi="Courier New" w:cs="Courier New"/>
                <w:sz w:val="24"/>
                <w:szCs w:val="24"/>
              </w:rPr>
              <w:instrText>ADDIN CSL_CITATION { "citationItems" : [ { "id" : "ITEM-1", "itemData" : { "author" : [ { "dropping-particle" : "", "family" : "Tufts Center for the Study of Drug Development.", "given" : "", "non-dropping-particle" : "", "parse-names" : false, "suffix" : "" } ], "id" : "ITEM-1", "issued" : { "date-parts" : [ [ "2014" ] ] }, "title" : "Tufts CSDD Cost Study. http://csdd.tufts.edu/news/complete_story/cost_study_press_event_webcast.", "type" : "article" }, "uris" : [ "http://www.mendeley.com/documents/?uuid=028a3a7e-4ee9-42f4-b946-9fc89f87bdde" ] } ], "mendeley" : { "formattedCitation" : "(25)", "plainTextFormattedCitation" : "(25)", "previouslyFormattedCitation" : "(24)" }, "properties" : { "noteIndex" : 0 }, "schema" : "https://github.com/citation-style-language/schema/raw/master/csl-citation.json" }</w:instrText>
            </w:r>
            <w:r w:rsidRPr="007909BD">
              <w:rPr>
                <w:rFonts w:ascii="Courier New" w:hAnsi="Courier New" w:cs="Courier New"/>
                <w:sz w:val="24"/>
                <w:szCs w:val="24"/>
              </w:rPr>
              <w:fldChar w:fldCharType="separate"/>
            </w:r>
            <w:r w:rsidR="002A00E2" w:rsidRPr="002A00E2">
              <w:rPr>
                <w:rFonts w:ascii="Courier New" w:hAnsi="Courier New" w:cs="Courier New"/>
                <w:noProof/>
                <w:sz w:val="24"/>
                <w:szCs w:val="24"/>
              </w:rPr>
              <w:t>(25)</w:t>
            </w:r>
            <w:r w:rsidRPr="007909BD">
              <w:rPr>
                <w:rFonts w:ascii="Courier New" w:hAnsi="Courier New" w:cs="Courier New"/>
                <w:sz w:val="24"/>
                <w:szCs w:val="24"/>
              </w:rPr>
              <w:fldChar w:fldCharType="end"/>
            </w:r>
          </w:p>
        </w:tc>
      </w:tr>
      <w:tr w:rsidR="007909BD" w:rsidRPr="007909BD" w14:paraId="3A59D3D6" w14:textId="77777777" w:rsidTr="003F5806">
        <w:tc>
          <w:tcPr>
            <w:tcW w:w="2689" w:type="dxa"/>
          </w:tcPr>
          <w:p w14:paraId="66B865F1" w14:textId="77777777" w:rsidR="007909BD" w:rsidRPr="007909BD" w:rsidRDefault="007909BD" w:rsidP="007909BD">
            <w:pPr>
              <w:spacing w:line="480" w:lineRule="auto"/>
              <w:rPr>
                <w:rFonts w:ascii="Courier New" w:hAnsi="Courier New" w:cs="Courier New"/>
                <w:sz w:val="24"/>
                <w:szCs w:val="24"/>
              </w:rPr>
            </w:pPr>
            <w:r w:rsidRPr="007909BD">
              <w:rPr>
                <w:rFonts w:ascii="Courier New" w:hAnsi="Courier New" w:cs="Courier New"/>
                <w:sz w:val="24"/>
                <w:szCs w:val="24"/>
              </w:rPr>
              <w:t>Vaccine clinical trial costs</w:t>
            </w:r>
          </w:p>
        </w:tc>
        <w:tc>
          <w:tcPr>
            <w:tcW w:w="3260" w:type="dxa"/>
          </w:tcPr>
          <w:p w14:paraId="4B2BBB45" w14:textId="77777777" w:rsidR="007909BD" w:rsidRPr="007909BD" w:rsidRDefault="007909BD" w:rsidP="007909BD">
            <w:pPr>
              <w:spacing w:line="480" w:lineRule="auto"/>
              <w:rPr>
                <w:rFonts w:ascii="Courier New" w:hAnsi="Courier New" w:cs="Courier New"/>
                <w:sz w:val="24"/>
                <w:szCs w:val="24"/>
              </w:rPr>
            </w:pPr>
            <w:r w:rsidRPr="007909BD">
              <w:rPr>
                <w:rFonts w:ascii="Courier New" w:hAnsi="Courier New" w:cs="Courier New"/>
                <w:sz w:val="24"/>
                <w:szCs w:val="24"/>
              </w:rPr>
              <w:t>$1.8 billion</w:t>
            </w:r>
          </w:p>
        </w:tc>
        <w:tc>
          <w:tcPr>
            <w:tcW w:w="3067" w:type="dxa"/>
          </w:tcPr>
          <w:p w14:paraId="67BC3568" w14:textId="78745FC3" w:rsidR="007909BD" w:rsidRPr="007909BD" w:rsidRDefault="007909BD" w:rsidP="007909BD">
            <w:pPr>
              <w:spacing w:line="480" w:lineRule="auto"/>
              <w:rPr>
                <w:rFonts w:ascii="Courier New" w:hAnsi="Courier New" w:cs="Courier New"/>
                <w:color w:val="000000"/>
                <w:sz w:val="24"/>
                <w:szCs w:val="24"/>
              </w:rPr>
            </w:pPr>
            <w:r w:rsidRPr="007909BD">
              <w:rPr>
                <w:rFonts w:ascii="Courier New" w:hAnsi="Courier New" w:cs="Courier New"/>
                <w:color w:val="000000"/>
                <w:sz w:val="24"/>
                <w:szCs w:val="24"/>
              </w:rPr>
              <w:t xml:space="preserve">Extrapolation of influenza vaccine trial costs </w:t>
            </w:r>
            <w:r w:rsidRPr="007909BD">
              <w:rPr>
                <w:rFonts w:ascii="Courier New" w:hAnsi="Courier New" w:cs="Courier New"/>
                <w:color w:val="000000"/>
                <w:sz w:val="24"/>
                <w:szCs w:val="24"/>
              </w:rPr>
              <w:fldChar w:fldCharType="begin" w:fldLock="1"/>
            </w:r>
            <w:r w:rsidR="002A00E2">
              <w:rPr>
                <w:rFonts w:ascii="Courier New" w:hAnsi="Courier New" w:cs="Courier New"/>
                <w:color w:val="000000"/>
                <w:sz w:val="24"/>
                <w:szCs w:val="24"/>
              </w:rPr>
              <w:instrText>ADDIN CSL_CITATION { "citationItems" : [ { "id" : "ITEM-1", "itemData" : { "DOI" : "10.1016/j.vaccine.2013.06.055", "ISSN" : "1873-2518", "PMID" : "23830976", "abstract" : "BACKGROUND: The ability to calculate the development costs for specific medicines and vaccines is important to inform investments in innovation. Unfortunately, the literature is predominated by non-reproducible studies only measuring aggregate level drug research and development (R&amp;D) costs. We describe methodology that improves the transparency and reproducibility of primary indication expected R&amp;D expenditures.\n\nMETHODS: We used publically accessible clinical trial data to investigate the fate of all seasonal influenza vaccine candidates that entered clinical development post year 2000. We calculated development times and probabilities of success for these candidates through the various phases of clinical development. Clinical trial cost data obtained from university based clinical researchers were used to estimate the costs of each phase of development. The cost of preclinical development was estimated using published literature.\n\nRESULTS: A vaccine candidate entering pre-clinical development in 2011 would be expected to achieve licensure in 2022; all costs are reported in 2022 Canadian dollars (CAD). After applying a 9% cost of capital, the capitalized total R&amp;D expenditure amounts to $474.88 million CAD.\n\nCONCLUSION: Clinical development costs for vaccines and drugs can be estimated with increased specificity and transparency using public sources of data. The robustness of these estimates will only increase over time due to public disclosure incentives first introduced in the late 1990s. However, preclinical development costs remain difficult to estimate from public data.", "author" : [ { "dropping-particle" : "", "family" : "Chit", "given" : "Ayman", "non-dropping-particle" : "", "parse-names" : false, "suffix" : "" }, { "dropping-particle" : "", "family" : "Parker", "given" : "Jayson", "non-dropping-particle" : "", "parse-names" : false, "suffix" : "" }, { "dropping-particle" : "", "family" : "Halperin", "given" : "Scott A", "non-dropping-particle" : "", "parse-names" : false, "suffix" : "" }, { "dropping-particle" : "", "family" : "Papadimitropoulos", "given" : "Manny", "non-dropping-particle" : "", "parse-names" : false, "suffix" : "" }, { "dropping-particle" : "", "family" : "Krahn", "given" : "Murray", "non-dropping-particle" : "", "parse-names" : false, "suffix" : "" }, { "dropping-particle" : "", "family" : "Grootendorst", "given" : "Paul", "non-dropping-particle" : "", "parse-names" : false, "suffix" : "" } ], "container-title" : "Vaccine", "id" : "ITEM-1", "issue" : "26", "issued" : { "date-parts" : [ [ "2014", "5", "30" ] ] }, "page" : "3336-40", "title" : "Toward more specific and transparent research and development costs: the case of seasonal influenza vaccines.", "type" : "article-journal", "volume" : "32" }, "uris" : [ "http://www.mendeley.com/documents/?uuid=cc6e05b6-8557-40a0-981a-e59263a5e752" ] } ], "mendeley" : { "formattedCitation" : "(26)", "plainTextFormattedCitation" : "(26)", "previouslyFormattedCitation" : "(25)" }, "properties" : { "noteIndex" : 0 }, "schema" : "https://github.com/citation-style-language/schema/raw/master/csl-citation.json" }</w:instrText>
            </w:r>
            <w:r w:rsidRPr="007909BD">
              <w:rPr>
                <w:rFonts w:ascii="Courier New" w:hAnsi="Courier New" w:cs="Courier New"/>
                <w:color w:val="000000"/>
                <w:sz w:val="24"/>
                <w:szCs w:val="24"/>
              </w:rPr>
              <w:fldChar w:fldCharType="separate"/>
            </w:r>
            <w:r w:rsidR="002A00E2" w:rsidRPr="002A00E2">
              <w:rPr>
                <w:rFonts w:ascii="Courier New" w:hAnsi="Courier New" w:cs="Courier New"/>
                <w:noProof/>
                <w:color w:val="000000"/>
                <w:sz w:val="24"/>
                <w:szCs w:val="24"/>
              </w:rPr>
              <w:t>(26)</w:t>
            </w:r>
            <w:r w:rsidRPr="007909BD">
              <w:rPr>
                <w:rFonts w:ascii="Courier New" w:hAnsi="Courier New" w:cs="Courier New"/>
                <w:color w:val="000000"/>
                <w:sz w:val="24"/>
                <w:szCs w:val="24"/>
              </w:rPr>
              <w:fldChar w:fldCharType="end"/>
            </w:r>
          </w:p>
        </w:tc>
      </w:tr>
      <w:tr w:rsidR="007909BD" w:rsidRPr="007909BD" w14:paraId="5048E0EF" w14:textId="77777777" w:rsidTr="003F5806">
        <w:tc>
          <w:tcPr>
            <w:tcW w:w="2689" w:type="dxa"/>
          </w:tcPr>
          <w:p w14:paraId="232098A7" w14:textId="77777777" w:rsidR="007909BD" w:rsidRPr="007909BD" w:rsidRDefault="007909BD" w:rsidP="007909BD">
            <w:pPr>
              <w:spacing w:line="480" w:lineRule="auto"/>
              <w:rPr>
                <w:rFonts w:ascii="Courier New" w:hAnsi="Courier New" w:cs="Courier New"/>
                <w:sz w:val="24"/>
                <w:szCs w:val="24"/>
              </w:rPr>
            </w:pPr>
            <w:r w:rsidRPr="007909BD">
              <w:rPr>
                <w:rFonts w:ascii="Courier New" w:hAnsi="Courier New" w:cs="Courier New"/>
                <w:sz w:val="24"/>
                <w:szCs w:val="24"/>
              </w:rPr>
              <w:lastRenderedPageBreak/>
              <w:t>Vaccine marginal manufacturing costs</w:t>
            </w:r>
          </w:p>
        </w:tc>
        <w:tc>
          <w:tcPr>
            <w:tcW w:w="3260" w:type="dxa"/>
          </w:tcPr>
          <w:p w14:paraId="348D0554" w14:textId="77777777" w:rsidR="007909BD" w:rsidRPr="007909BD" w:rsidRDefault="007909BD" w:rsidP="007909BD">
            <w:pPr>
              <w:spacing w:line="480" w:lineRule="auto"/>
              <w:rPr>
                <w:rFonts w:ascii="Courier New" w:hAnsi="Courier New" w:cs="Courier New"/>
                <w:sz w:val="24"/>
                <w:szCs w:val="24"/>
              </w:rPr>
            </w:pPr>
            <w:r w:rsidRPr="007909BD">
              <w:rPr>
                <w:rFonts w:ascii="Courier New" w:hAnsi="Courier New" w:cs="Courier New"/>
                <w:sz w:val="24"/>
                <w:szCs w:val="24"/>
              </w:rPr>
              <w:t>$4.50 a dose</w:t>
            </w:r>
          </w:p>
        </w:tc>
        <w:tc>
          <w:tcPr>
            <w:tcW w:w="3067" w:type="dxa"/>
          </w:tcPr>
          <w:p w14:paraId="21122602" w14:textId="0F5A2C9B" w:rsidR="007909BD" w:rsidRPr="007909BD" w:rsidRDefault="007909BD" w:rsidP="007909BD">
            <w:pPr>
              <w:spacing w:line="480" w:lineRule="auto"/>
              <w:rPr>
                <w:rFonts w:ascii="Courier New" w:hAnsi="Courier New" w:cs="Courier New"/>
                <w:color w:val="000000"/>
                <w:sz w:val="24"/>
                <w:szCs w:val="24"/>
              </w:rPr>
            </w:pPr>
            <w:r w:rsidRPr="007909BD">
              <w:rPr>
                <w:rFonts w:ascii="Courier New" w:hAnsi="Courier New" w:cs="Courier New"/>
                <w:color w:val="000000"/>
                <w:sz w:val="24"/>
                <w:szCs w:val="24"/>
              </w:rPr>
              <w:t xml:space="preserve">Statement by Merck in 2013 </w:t>
            </w:r>
            <w:r w:rsidRPr="007909BD">
              <w:rPr>
                <w:rFonts w:ascii="Courier New" w:hAnsi="Courier New" w:cs="Courier New"/>
                <w:color w:val="000000"/>
                <w:sz w:val="24"/>
                <w:szCs w:val="24"/>
              </w:rPr>
              <w:fldChar w:fldCharType="begin" w:fldLock="1"/>
            </w:r>
            <w:r w:rsidR="002A00E2">
              <w:rPr>
                <w:rFonts w:ascii="Courier New" w:hAnsi="Courier New" w:cs="Courier New"/>
                <w:color w:val="000000"/>
                <w:sz w:val="24"/>
                <w:szCs w:val="24"/>
              </w:rPr>
              <w:instrText>ADDIN CSL_CITATION { "citationItems" : [ { "id" : "ITEM-1", "itemData" : { "author" : [ { "dropping-particle" : "", "family" : "McNeil", "given" : "Donald G.", "non-dropping-particle" : "", "parse-names" : false, "suffix" : "" } ], "container-title" : "New York Times", "id" : "ITEM-1", "issued" : { "date-parts" : [ [ "2013", "5", "5" ] ] }, "title" : "Cancer Vaccines Get a Price Cut in Poor Nations", "type" : "article" }, "uris" : [ "http://www.mendeley.com/documents/?uuid=ca79767e-6782-499b-ad38-8dba2a08846a" ] } ], "mendeley" : { "formattedCitation" : "(27)", "plainTextFormattedCitation" : "(27)", "previouslyFormattedCitation" : "(26)" }, "properties" : { "noteIndex" : 0 }, "schema" : "https://github.com/citation-style-language/schema/raw/master/csl-citation.json" }</w:instrText>
            </w:r>
            <w:r w:rsidRPr="007909BD">
              <w:rPr>
                <w:rFonts w:ascii="Courier New" w:hAnsi="Courier New" w:cs="Courier New"/>
                <w:color w:val="000000"/>
                <w:sz w:val="24"/>
                <w:szCs w:val="24"/>
              </w:rPr>
              <w:fldChar w:fldCharType="separate"/>
            </w:r>
            <w:r w:rsidR="002A00E2" w:rsidRPr="002A00E2">
              <w:rPr>
                <w:rFonts w:ascii="Courier New" w:hAnsi="Courier New" w:cs="Courier New"/>
                <w:noProof/>
                <w:color w:val="000000"/>
                <w:sz w:val="24"/>
                <w:szCs w:val="24"/>
              </w:rPr>
              <w:t>(27)</w:t>
            </w:r>
            <w:r w:rsidRPr="007909BD">
              <w:rPr>
                <w:rFonts w:ascii="Courier New" w:hAnsi="Courier New" w:cs="Courier New"/>
                <w:color w:val="000000"/>
                <w:sz w:val="24"/>
                <w:szCs w:val="24"/>
              </w:rPr>
              <w:fldChar w:fldCharType="end"/>
            </w:r>
          </w:p>
        </w:tc>
      </w:tr>
      <w:tr w:rsidR="007909BD" w:rsidRPr="007909BD" w14:paraId="304DE567" w14:textId="77777777" w:rsidTr="003F5806">
        <w:tc>
          <w:tcPr>
            <w:tcW w:w="2689" w:type="dxa"/>
          </w:tcPr>
          <w:p w14:paraId="16EA123C" w14:textId="77777777" w:rsidR="007909BD" w:rsidRPr="007909BD" w:rsidRDefault="007909BD" w:rsidP="007909BD">
            <w:pPr>
              <w:spacing w:line="480" w:lineRule="auto"/>
              <w:rPr>
                <w:rFonts w:ascii="Courier New" w:hAnsi="Courier New" w:cs="Courier New"/>
                <w:sz w:val="24"/>
                <w:szCs w:val="24"/>
              </w:rPr>
            </w:pPr>
            <w:r w:rsidRPr="007909BD">
              <w:rPr>
                <w:rFonts w:ascii="Courier New" w:hAnsi="Courier New" w:cs="Courier New"/>
                <w:sz w:val="24"/>
                <w:szCs w:val="24"/>
              </w:rPr>
              <w:t>Vaccine marketing costs</w:t>
            </w:r>
          </w:p>
        </w:tc>
        <w:tc>
          <w:tcPr>
            <w:tcW w:w="3260" w:type="dxa"/>
          </w:tcPr>
          <w:p w14:paraId="2CCA405F" w14:textId="77777777" w:rsidR="007909BD" w:rsidRPr="007909BD" w:rsidRDefault="007909BD" w:rsidP="007909BD">
            <w:pPr>
              <w:spacing w:line="480" w:lineRule="auto"/>
              <w:rPr>
                <w:rFonts w:ascii="Courier New" w:hAnsi="Courier New" w:cs="Courier New"/>
                <w:sz w:val="24"/>
                <w:szCs w:val="24"/>
              </w:rPr>
            </w:pPr>
            <w:r w:rsidRPr="007909BD">
              <w:rPr>
                <w:rFonts w:ascii="Courier New" w:hAnsi="Courier New" w:cs="Courier New"/>
                <w:sz w:val="24"/>
                <w:szCs w:val="24"/>
              </w:rPr>
              <w:t>9% of sales revenue</w:t>
            </w:r>
          </w:p>
        </w:tc>
        <w:tc>
          <w:tcPr>
            <w:tcW w:w="3067" w:type="dxa"/>
          </w:tcPr>
          <w:p w14:paraId="6614354E" w14:textId="16BF8FAD" w:rsidR="007909BD" w:rsidRPr="007909BD" w:rsidRDefault="007909BD" w:rsidP="007909BD">
            <w:pPr>
              <w:spacing w:line="480" w:lineRule="auto"/>
              <w:rPr>
                <w:rFonts w:ascii="Courier New" w:hAnsi="Courier New" w:cs="Courier New"/>
                <w:color w:val="000000"/>
                <w:sz w:val="24"/>
                <w:szCs w:val="24"/>
              </w:rPr>
            </w:pPr>
            <w:r w:rsidRPr="007909BD">
              <w:rPr>
                <w:rFonts w:ascii="Courier New" w:hAnsi="Courier New" w:cs="Courier New"/>
                <w:color w:val="000000"/>
                <w:sz w:val="24"/>
                <w:szCs w:val="24"/>
              </w:rPr>
              <w:t xml:space="preserve">Cost of drug promotional activities to consumers and providers in the United States in 2010 </w:t>
            </w:r>
            <w:r w:rsidRPr="007909BD">
              <w:rPr>
                <w:rFonts w:ascii="Courier New" w:hAnsi="Courier New" w:cs="Courier New"/>
                <w:color w:val="000000"/>
                <w:sz w:val="24"/>
                <w:szCs w:val="24"/>
              </w:rPr>
              <w:fldChar w:fldCharType="begin" w:fldLock="1"/>
            </w:r>
            <w:r w:rsidR="002A00E2">
              <w:rPr>
                <w:rFonts w:ascii="Courier New" w:hAnsi="Courier New" w:cs="Courier New"/>
                <w:color w:val="000000"/>
                <w:sz w:val="24"/>
                <w:szCs w:val="24"/>
              </w:rPr>
              <w:instrText>ADDIN CSL_CITATION { "citationItems" : [ { "id" : "ITEM-1", "itemData" : { "DOI" : "10.1371/journal.pone.0055504", "ISBN" : "10.1371/journal.pone.0055504", "ISSN" : "1932-6203", "PMID" : "23469165", "abstract" : "BACKGROUND: Pharmaceutical firms heavily promote their products and may have changed marketing strategies in response to reductions in new product approvals, restrictions on some forms of promotion, and the expanding role of biologic therapies.\n\nMETHODS: We used descriptive analyses of annual cross-sectional data from 2001 through 2010 to examine direct-to-consumer advertising (DTCA) (Kantar Media) and provider-targeted promotion (IMS Health and SDI), including: (1) inflation-adjusted total promotion spending ($ and percent of sales); (2) distribution by channel (consumer v. provider); and (3) provider specialty both for the industry as a whole and for top-selling biologic and small molecule therapies.\n\nRESULTS: Total promotion peaked in 2004 at US$36.1 billion (13.4% of sales). By 2010 it had declined to $27.7B (9.0% of sales). Between 2006 and 2010, similar declines were seen for promotion to providers and DTCA (both by 25%). DTCA's share of total promotion increased from 12% in 2002 to 18% in 2006, but then declined to 16% and remains highly concentrated. Number of products promoted to providers peaked in 2004 at over 3000, and then declined 20% by 2010. In contrast to top-selling small molecule therapies having an average of $370 million (8.8% of sales) spent on promotion, top biologics were promoted less, with only $33 million (1.4% of sales) spent per product. Little change occurred in the composition of promotion between primary care physicians and specialists from 2001-2010.\n\nCONCLUSIONS: These findings suggest that pharmaceutical companies have reduced promotion following changes in the pharmaceutical pipeline and patent expiry for several blockbuster drugs. Promotional strategies for biologic drugs differ substantially from small molecule therapies.", "author" : [ { "dropping-particle" : "", "family" : "Kornfield", "given" : "Rachel", "non-dropping-particle" : "", "parse-names" : false, "suffix" : "" }, { "dropping-particle" : "", "family" : "Donohue", "given" : "Julie", "non-dropping-particle" : "", "parse-names" : false, "suffix" : "" }, { "dropping-particle" : "", "family" : "Berndt", "given" : "Ernst R", "non-dropping-particle" : "", "parse-names" : false, "suffix" : "" }, { "dropping-particle" : "", "family" : "Alexander", "given" : "G Caleb", "non-dropping-particle" : "", "parse-names" : false, "suffix" : "" } ], "container-title" : "PloS one", "id" : "ITEM-1", "issue" : "3", "issued" : { "date-parts" : [ [ "2013", "1", "4" ] ] }, "page" : "e55504", "publisher" : "Public Library of Science", "title" : "Promotion of prescription drugs to consumers and providers, 2001-2010.", "type" : "article-journal", "volume" : "8" }, "uris" : [ "http://www.mendeley.com/documents/?uuid=df7d0336-b706-45ab-83f0-8d65e4229939" ] } ], "mendeley" : { "formattedCitation" : "(28)", "plainTextFormattedCitation" : "(28)", "previouslyFormattedCitation" : "(27)" }, "properties" : { "noteIndex" : 0 }, "schema" : "https://github.com/citation-style-language/schema/raw/master/csl-citation.json" }</w:instrText>
            </w:r>
            <w:r w:rsidRPr="007909BD">
              <w:rPr>
                <w:rFonts w:ascii="Courier New" w:hAnsi="Courier New" w:cs="Courier New"/>
                <w:color w:val="000000"/>
                <w:sz w:val="24"/>
                <w:szCs w:val="24"/>
              </w:rPr>
              <w:fldChar w:fldCharType="separate"/>
            </w:r>
            <w:r w:rsidR="002A00E2" w:rsidRPr="002A00E2">
              <w:rPr>
                <w:rFonts w:ascii="Courier New" w:hAnsi="Courier New" w:cs="Courier New"/>
                <w:noProof/>
                <w:color w:val="000000"/>
                <w:sz w:val="24"/>
                <w:szCs w:val="24"/>
              </w:rPr>
              <w:t>(28)</w:t>
            </w:r>
            <w:r w:rsidRPr="007909BD">
              <w:rPr>
                <w:rFonts w:ascii="Courier New" w:hAnsi="Courier New" w:cs="Courier New"/>
                <w:color w:val="000000"/>
                <w:sz w:val="24"/>
                <w:szCs w:val="24"/>
              </w:rPr>
              <w:fldChar w:fldCharType="end"/>
            </w:r>
          </w:p>
        </w:tc>
      </w:tr>
      <w:tr w:rsidR="007909BD" w:rsidRPr="007909BD" w14:paraId="209CBCBD" w14:textId="77777777" w:rsidTr="003F5806">
        <w:tc>
          <w:tcPr>
            <w:tcW w:w="2689" w:type="dxa"/>
          </w:tcPr>
          <w:p w14:paraId="376661C2" w14:textId="77777777" w:rsidR="007909BD" w:rsidRPr="007909BD" w:rsidRDefault="007909BD" w:rsidP="007909BD">
            <w:pPr>
              <w:spacing w:line="480" w:lineRule="auto"/>
              <w:rPr>
                <w:rFonts w:ascii="Courier New" w:hAnsi="Courier New" w:cs="Courier New"/>
                <w:sz w:val="24"/>
                <w:szCs w:val="24"/>
              </w:rPr>
            </w:pPr>
            <w:r w:rsidRPr="007909BD">
              <w:rPr>
                <w:rFonts w:ascii="Courier New" w:hAnsi="Courier New" w:cs="Courier New"/>
                <w:sz w:val="24"/>
                <w:szCs w:val="24"/>
              </w:rPr>
              <w:t>Revenue from vaccine sales (2006 - 2014)</w:t>
            </w:r>
          </w:p>
        </w:tc>
        <w:tc>
          <w:tcPr>
            <w:tcW w:w="3260" w:type="dxa"/>
          </w:tcPr>
          <w:p w14:paraId="6DC111EF" w14:textId="77777777" w:rsidR="007909BD" w:rsidRPr="007909BD" w:rsidRDefault="007909BD" w:rsidP="007909BD">
            <w:pPr>
              <w:spacing w:line="480" w:lineRule="auto"/>
              <w:rPr>
                <w:rFonts w:ascii="Courier New" w:hAnsi="Courier New" w:cs="Courier New"/>
                <w:sz w:val="24"/>
                <w:szCs w:val="24"/>
              </w:rPr>
            </w:pPr>
            <w:r w:rsidRPr="007909BD">
              <w:rPr>
                <w:rFonts w:ascii="Courier New" w:hAnsi="Courier New" w:cs="Courier New"/>
                <w:sz w:val="24"/>
                <w:szCs w:val="24"/>
              </w:rPr>
              <w:t>$14.1 billion</w:t>
            </w:r>
          </w:p>
        </w:tc>
        <w:tc>
          <w:tcPr>
            <w:tcW w:w="3067" w:type="dxa"/>
          </w:tcPr>
          <w:p w14:paraId="22DA0273" w14:textId="7C108B9C" w:rsidR="007909BD" w:rsidRPr="007909BD" w:rsidRDefault="00F4534A" w:rsidP="00F4534A">
            <w:pPr>
              <w:spacing w:line="480" w:lineRule="auto"/>
              <w:rPr>
                <w:rFonts w:ascii="Courier New" w:hAnsi="Courier New" w:cs="Courier New"/>
                <w:color w:val="000000"/>
                <w:sz w:val="24"/>
                <w:szCs w:val="24"/>
              </w:rPr>
            </w:pPr>
            <w:r>
              <w:rPr>
                <w:rFonts w:ascii="Courier New" w:hAnsi="Courier New" w:cs="Courier New"/>
                <w:color w:val="000000"/>
                <w:sz w:val="24"/>
                <w:szCs w:val="24"/>
              </w:rPr>
              <w:t>Security and Exchange Commission Form 20-F filed by Merck and GSK in 2006 – 2014</w:t>
            </w:r>
            <w:r w:rsidR="007909BD" w:rsidRPr="007909BD">
              <w:rPr>
                <w:rFonts w:ascii="Courier New" w:hAnsi="Courier New" w:cs="Courier New"/>
                <w:color w:val="000000"/>
                <w:sz w:val="24"/>
                <w:szCs w:val="24"/>
              </w:rPr>
              <w:t xml:space="preserve">, inflated to 2014 USD </w:t>
            </w:r>
          </w:p>
        </w:tc>
      </w:tr>
    </w:tbl>
    <w:p w14:paraId="380152A9" w14:textId="77777777" w:rsidR="007909BD" w:rsidRPr="007909BD" w:rsidRDefault="007909BD" w:rsidP="007909BD">
      <w:pPr>
        <w:spacing w:line="480" w:lineRule="auto"/>
        <w:rPr>
          <w:rFonts w:ascii="Courier New" w:hAnsi="Courier New" w:cs="Courier New"/>
          <w:sz w:val="24"/>
          <w:szCs w:val="24"/>
        </w:rPr>
      </w:pPr>
    </w:p>
    <w:p w14:paraId="2F752F77" w14:textId="77777777" w:rsidR="00026B2F" w:rsidRPr="007909BD" w:rsidRDefault="00026B2F" w:rsidP="00026B2F">
      <w:pPr>
        <w:spacing w:line="480" w:lineRule="auto"/>
        <w:jc w:val="both"/>
        <w:rPr>
          <w:rFonts w:ascii="Courier New" w:hAnsi="Courier New" w:cs="Courier New"/>
          <w:sz w:val="24"/>
          <w:szCs w:val="24"/>
        </w:rPr>
      </w:pPr>
    </w:p>
    <w:p w14:paraId="3DAAA7EC" w14:textId="77777777" w:rsidR="00026B2F" w:rsidRPr="007909BD" w:rsidRDefault="00026B2F" w:rsidP="00291F17">
      <w:pPr>
        <w:spacing w:line="480" w:lineRule="auto"/>
        <w:jc w:val="both"/>
        <w:rPr>
          <w:rFonts w:ascii="Courier New" w:hAnsi="Courier New" w:cs="Courier New"/>
          <w:sz w:val="24"/>
          <w:szCs w:val="24"/>
        </w:rPr>
      </w:pPr>
    </w:p>
    <w:p w14:paraId="56F8CB58" w14:textId="77777777" w:rsidR="00026B2F" w:rsidRPr="007909BD" w:rsidRDefault="00026B2F">
      <w:pPr>
        <w:rPr>
          <w:rFonts w:ascii="Courier New" w:hAnsi="Courier New" w:cs="Courier New"/>
          <w:sz w:val="24"/>
          <w:szCs w:val="24"/>
        </w:rPr>
      </w:pPr>
    </w:p>
    <w:p w14:paraId="219DDB2B" w14:textId="77777777" w:rsidR="00026B2F" w:rsidRPr="007909BD" w:rsidRDefault="00026B2F">
      <w:pPr>
        <w:rPr>
          <w:rFonts w:ascii="Courier New" w:hAnsi="Courier New" w:cs="Courier New"/>
          <w:sz w:val="24"/>
          <w:szCs w:val="24"/>
        </w:rPr>
      </w:pPr>
      <w:r w:rsidRPr="007909BD">
        <w:rPr>
          <w:rFonts w:ascii="Courier New" w:hAnsi="Courier New" w:cs="Courier New"/>
          <w:sz w:val="24"/>
          <w:szCs w:val="24"/>
        </w:rPr>
        <w:br w:type="page"/>
      </w:r>
    </w:p>
    <w:p w14:paraId="3FEDBF30" w14:textId="77777777" w:rsidR="00026B2F" w:rsidRPr="007909BD" w:rsidRDefault="00026B2F">
      <w:pPr>
        <w:rPr>
          <w:rFonts w:ascii="Courier New" w:hAnsi="Courier New" w:cs="Courier New"/>
          <w:b/>
          <w:sz w:val="24"/>
          <w:szCs w:val="24"/>
        </w:rPr>
      </w:pPr>
    </w:p>
    <w:p w14:paraId="1ECC619E" w14:textId="478FD87A" w:rsidR="000C4951" w:rsidRPr="007909BD" w:rsidRDefault="007909BD" w:rsidP="00291F17">
      <w:pPr>
        <w:spacing w:line="480" w:lineRule="auto"/>
        <w:jc w:val="both"/>
        <w:rPr>
          <w:rFonts w:ascii="Courier New" w:hAnsi="Courier New" w:cs="Courier New"/>
          <w:b/>
          <w:sz w:val="24"/>
          <w:szCs w:val="24"/>
        </w:rPr>
      </w:pPr>
      <w:r w:rsidRPr="007909BD">
        <w:rPr>
          <w:rFonts w:ascii="Courier New" w:hAnsi="Courier New" w:cs="Courier New"/>
          <w:b/>
          <w:sz w:val="24"/>
          <w:szCs w:val="24"/>
        </w:rPr>
        <w:t>Exhibit 2</w:t>
      </w:r>
      <w:r w:rsidR="00026B2F" w:rsidRPr="007909BD">
        <w:rPr>
          <w:rFonts w:ascii="Courier New" w:hAnsi="Courier New" w:cs="Courier New"/>
          <w:b/>
          <w:sz w:val="24"/>
          <w:szCs w:val="24"/>
        </w:rPr>
        <w:t>:</w:t>
      </w:r>
    </w:p>
    <w:tbl>
      <w:tblPr>
        <w:tblW w:w="11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9"/>
        <w:gridCol w:w="1720"/>
        <w:gridCol w:w="1100"/>
        <w:gridCol w:w="1100"/>
        <w:gridCol w:w="1100"/>
        <w:gridCol w:w="1945"/>
        <w:gridCol w:w="1480"/>
      </w:tblGrid>
      <w:tr w:rsidR="005A0ED4" w:rsidRPr="005A0ED4" w14:paraId="38C128B2" w14:textId="77777777" w:rsidTr="005A0ED4">
        <w:trPr>
          <w:trHeight w:val="288"/>
        </w:trPr>
        <w:tc>
          <w:tcPr>
            <w:tcW w:w="2679" w:type="dxa"/>
            <w:shd w:val="clear" w:color="auto" w:fill="auto"/>
            <w:noWrap/>
            <w:vAlign w:val="bottom"/>
          </w:tcPr>
          <w:p w14:paraId="0B4C585B" w14:textId="77777777" w:rsidR="005A0ED4" w:rsidRPr="005A0ED4" w:rsidRDefault="005A0ED4" w:rsidP="005A0ED4">
            <w:pPr>
              <w:spacing w:line="480" w:lineRule="auto"/>
              <w:rPr>
                <w:rFonts w:ascii="Courier New" w:eastAsia="Times New Roman" w:hAnsi="Courier New" w:cs="Courier New"/>
                <w:sz w:val="24"/>
                <w:szCs w:val="24"/>
                <w:lang w:eastAsia="en-GB"/>
              </w:rPr>
            </w:pPr>
          </w:p>
        </w:tc>
        <w:tc>
          <w:tcPr>
            <w:tcW w:w="5020" w:type="dxa"/>
            <w:gridSpan w:val="4"/>
            <w:shd w:val="clear" w:color="auto" w:fill="auto"/>
            <w:noWrap/>
            <w:vAlign w:val="bottom"/>
          </w:tcPr>
          <w:p w14:paraId="387DFCF1" w14:textId="7D2B2D99" w:rsidR="005A0ED4" w:rsidRPr="005A0ED4" w:rsidRDefault="005A0ED4" w:rsidP="005A0ED4">
            <w:pPr>
              <w:spacing w:line="480" w:lineRule="auto"/>
              <w:rPr>
                <w:rFonts w:ascii="Courier New" w:eastAsia="Times New Roman" w:hAnsi="Courier New" w:cs="Courier New"/>
                <w:b/>
                <w:color w:val="000000"/>
                <w:sz w:val="24"/>
                <w:szCs w:val="24"/>
                <w:lang w:eastAsia="en-GB"/>
              </w:rPr>
            </w:pPr>
            <w:r w:rsidRPr="005A0ED4">
              <w:rPr>
                <w:rFonts w:ascii="Courier New" w:eastAsia="Times New Roman" w:hAnsi="Courier New" w:cs="Courier New"/>
                <w:b/>
                <w:color w:val="000000"/>
                <w:sz w:val="24"/>
                <w:szCs w:val="24"/>
                <w:lang w:eastAsia="en-GB"/>
              </w:rPr>
              <w:t>Country income category</w:t>
            </w:r>
          </w:p>
        </w:tc>
        <w:tc>
          <w:tcPr>
            <w:tcW w:w="1945" w:type="dxa"/>
            <w:vMerge w:val="restart"/>
            <w:shd w:val="clear" w:color="auto" w:fill="auto"/>
            <w:noWrap/>
            <w:vAlign w:val="bottom"/>
          </w:tcPr>
          <w:p w14:paraId="545D741B" w14:textId="0DD2AC62" w:rsidR="005A0ED4" w:rsidRPr="005A0ED4" w:rsidRDefault="005A0ED4" w:rsidP="005A0ED4">
            <w:pPr>
              <w:spacing w:line="480" w:lineRule="auto"/>
              <w:rPr>
                <w:rFonts w:ascii="Courier New" w:eastAsia="Times New Roman" w:hAnsi="Courier New" w:cs="Courier New"/>
                <w:b/>
                <w:color w:val="000000"/>
                <w:sz w:val="24"/>
                <w:szCs w:val="24"/>
                <w:lang w:eastAsia="en-GB"/>
              </w:rPr>
            </w:pPr>
            <w:r w:rsidRPr="005A0ED4">
              <w:rPr>
                <w:rFonts w:ascii="Courier New" w:eastAsia="Times New Roman" w:hAnsi="Courier New" w:cs="Courier New"/>
                <w:b/>
                <w:color w:val="000000"/>
                <w:sz w:val="24"/>
                <w:szCs w:val="24"/>
                <w:lang w:eastAsia="en-GB"/>
              </w:rPr>
              <w:t>Manufacturer</w:t>
            </w:r>
          </w:p>
        </w:tc>
        <w:tc>
          <w:tcPr>
            <w:tcW w:w="1480" w:type="dxa"/>
            <w:vMerge w:val="restart"/>
            <w:shd w:val="clear" w:color="auto" w:fill="auto"/>
            <w:noWrap/>
            <w:vAlign w:val="bottom"/>
          </w:tcPr>
          <w:p w14:paraId="203BFF62" w14:textId="7CEE3883" w:rsidR="005A0ED4" w:rsidRPr="005A0ED4" w:rsidRDefault="005A0ED4" w:rsidP="005A0ED4">
            <w:pPr>
              <w:spacing w:line="480" w:lineRule="auto"/>
              <w:rPr>
                <w:rFonts w:ascii="Courier New" w:eastAsia="Times New Roman" w:hAnsi="Courier New" w:cs="Courier New"/>
                <w:b/>
                <w:color w:val="000000"/>
                <w:sz w:val="24"/>
                <w:szCs w:val="24"/>
                <w:lang w:eastAsia="en-GB"/>
              </w:rPr>
            </w:pPr>
            <w:r w:rsidRPr="005A0ED4">
              <w:rPr>
                <w:rFonts w:ascii="Courier New" w:eastAsia="Times New Roman" w:hAnsi="Courier New" w:cs="Courier New"/>
                <w:b/>
                <w:color w:val="000000"/>
                <w:sz w:val="24"/>
                <w:szCs w:val="24"/>
                <w:lang w:eastAsia="en-GB"/>
              </w:rPr>
              <w:t>Total</w:t>
            </w:r>
          </w:p>
        </w:tc>
      </w:tr>
      <w:tr w:rsidR="005A0ED4" w:rsidRPr="005A0ED4" w14:paraId="78DED7DC" w14:textId="77777777" w:rsidTr="005A0ED4">
        <w:trPr>
          <w:trHeight w:val="288"/>
        </w:trPr>
        <w:tc>
          <w:tcPr>
            <w:tcW w:w="2679" w:type="dxa"/>
            <w:shd w:val="clear" w:color="auto" w:fill="auto"/>
            <w:noWrap/>
            <w:vAlign w:val="bottom"/>
            <w:hideMark/>
          </w:tcPr>
          <w:p w14:paraId="2FF77CCB" w14:textId="77777777" w:rsidR="005A0ED4" w:rsidRPr="005A0ED4" w:rsidRDefault="005A0ED4" w:rsidP="005A0ED4">
            <w:pPr>
              <w:spacing w:line="480" w:lineRule="auto"/>
              <w:rPr>
                <w:rFonts w:ascii="Courier New" w:eastAsia="Times New Roman" w:hAnsi="Courier New" w:cs="Courier New"/>
                <w:sz w:val="24"/>
                <w:szCs w:val="24"/>
                <w:lang w:eastAsia="en-GB"/>
              </w:rPr>
            </w:pPr>
          </w:p>
        </w:tc>
        <w:tc>
          <w:tcPr>
            <w:tcW w:w="1720" w:type="dxa"/>
            <w:shd w:val="clear" w:color="auto" w:fill="auto"/>
            <w:noWrap/>
            <w:vAlign w:val="bottom"/>
            <w:hideMark/>
          </w:tcPr>
          <w:p w14:paraId="447B4DB0" w14:textId="7C813014" w:rsidR="005A0ED4" w:rsidRPr="005A0ED4" w:rsidRDefault="005A0ED4" w:rsidP="005A0ED4">
            <w:pPr>
              <w:spacing w:line="480" w:lineRule="auto"/>
              <w:rPr>
                <w:rFonts w:ascii="Courier New" w:eastAsia="Times New Roman" w:hAnsi="Courier New" w:cs="Courier New"/>
                <w:b/>
                <w:color w:val="000000"/>
                <w:sz w:val="24"/>
                <w:szCs w:val="24"/>
                <w:lang w:eastAsia="en-GB"/>
              </w:rPr>
            </w:pPr>
            <w:r w:rsidRPr="005A0ED4">
              <w:rPr>
                <w:rFonts w:ascii="Courier New" w:eastAsia="Times New Roman" w:hAnsi="Courier New" w:cs="Courier New"/>
                <w:b/>
                <w:color w:val="000000"/>
                <w:sz w:val="24"/>
                <w:szCs w:val="24"/>
                <w:lang w:eastAsia="en-GB"/>
              </w:rPr>
              <w:t xml:space="preserve">High </w:t>
            </w:r>
          </w:p>
        </w:tc>
        <w:tc>
          <w:tcPr>
            <w:tcW w:w="1100" w:type="dxa"/>
            <w:shd w:val="clear" w:color="auto" w:fill="auto"/>
            <w:noWrap/>
            <w:vAlign w:val="bottom"/>
            <w:hideMark/>
          </w:tcPr>
          <w:p w14:paraId="49603FE4" w14:textId="031E65E2" w:rsidR="005A0ED4" w:rsidRPr="005A0ED4" w:rsidRDefault="005A0ED4" w:rsidP="005A0ED4">
            <w:pPr>
              <w:spacing w:line="480" w:lineRule="auto"/>
              <w:rPr>
                <w:rFonts w:ascii="Courier New" w:eastAsia="Times New Roman" w:hAnsi="Courier New" w:cs="Courier New"/>
                <w:b/>
                <w:color w:val="000000"/>
                <w:sz w:val="24"/>
                <w:szCs w:val="24"/>
                <w:lang w:eastAsia="en-GB"/>
              </w:rPr>
            </w:pPr>
            <w:r w:rsidRPr="005A0ED4">
              <w:rPr>
                <w:rFonts w:ascii="Courier New" w:eastAsia="Times New Roman" w:hAnsi="Courier New" w:cs="Courier New"/>
                <w:b/>
                <w:color w:val="000000"/>
                <w:sz w:val="24"/>
                <w:szCs w:val="24"/>
                <w:lang w:eastAsia="en-GB"/>
              </w:rPr>
              <w:t xml:space="preserve">Upper-middle </w:t>
            </w:r>
          </w:p>
        </w:tc>
        <w:tc>
          <w:tcPr>
            <w:tcW w:w="1100" w:type="dxa"/>
            <w:shd w:val="clear" w:color="auto" w:fill="auto"/>
            <w:noWrap/>
            <w:vAlign w:val="bottom"/>
            <w:hideMark/>
          </w:tcPr>
          <w:p w14:paraId="0C7FD756" w14:textId="403730E5" w:rsidR="005A0ED4" w:rsidRPr="005A0ED4" w:rsidRDefault="005A0ED4" w:rsidP="005A0ED4">
            <w:pPr>
              <w:spacing w:line="480" w:lineRule="auto"/>
              <w:rPr>
                <w:rFonts w:ascii="Courier New" w:eastAsia="Times New Roman" w:hAnsi="Courier New" w:cs="Courier New"/>
                <w:b/>
                <w:color w:val="000000"/>
                <w:sz w:val="24"/>
                <w:szCs w:val="24"/>
                <w:lang w:eastAsia="en-GB"/>
              </w:rPr>
            </w:pPr>
            <w:r w:rsidRPr="005A0ED4">
              <w:rPr>
                <w:rFonts w:ascii="Courier New" w:eastAsia="Times New Roman" w:hAnsi="Courier New" w:cs="Courier New"/>
                <w:b/>
                <w:color w:val="000000"/>
                <w:sz w:val="24"/>
                <w:szCs w:val="24"/>
                <w:lang w:eastAsia="en-GB"/>
              </w:rPr>
              <w:t xml:space="preserve">Lower-middle </w:t>
            </w:r>
          </w:p>
        </w:tc>
        <w:tc>
          <w:tcPr>
            <w:tcW w:w="1100" w:type="dxa"/>
            <w:shd w:val="clear" w:color="auto" w:fill="auto"/>
            <w:noWrap/>
            <w:vAlign w:val="bottom"/>
            <w:hideMark/>
          </w:tcPr>
          <w:p w14:paraId="1F74B8FD" w14:textId="0C59B0F0" w:rsidR="005A0ED4" w:rsidRPr="005A0ED4" w:rsidRDefault="005A0ED4" w:rsidP="005A0ED4">
            <w:pPr>
              <w:spacing w:line="480" w:lineRule="auto"/>
              <w:rPr>
                <w:rFonts w:ascii="Courier New" w:eastAsia="Times New Roman" w:hAnsi="Courier New" w:cs="Courier New"/>
                <w:b/>
                <w:color w:val="000000"/>
                <w:sz w:val="24"/>
                <w:szCs w:val="24"/>
                <w:lang w:eastAsia="en-GB"/>
              </w:rPr>
            </w:pPr>
            <w:r w:rsidRPr="005A0ED4">
              <w:rPr>
                <w:rFonts w:ascii="Courier New" w:eastAsia="Times New Roman" w:hAnsi="Courier New" w:cs="Courier New"/>
                <w:b/>
                <w:color w:val="000000"/>
                <w:sz w:val="24"/>
                <w:szCs w:val="24"/>
                <w:lang w:eastAsia="en-GB"/>
              </w:rPr>
              <w:t>Low</w:t>
            </w:r>
          </w:p>
        </w:tc>
        <w:tc>
          <w:tcPr>
            <w:tcW w:w="1945" w:type="dxa"/>
            <w:vMerge/>
            <w:shd w:val="clear" w:color="auto" w:fill="auto"/>
            <w:noWrap/>
            <w:vAlign w:val="bottom"/>
            <w:hideMark/>
          </w:tcPr>
          <w:p w14:paraId="5BE984F8" w14:textId="43D642EF" w:rsidR="005A0ED4" w:rsidRPr="005A0ED4" w:rsidRDefault="005A0ED4" w:rsidP="005A0ED4">
            <w:pPr>
              <w:spacing w:line="480" w:lineRule="auto"/>
              <w:rPr>
                <w:rFonts w:ascii="Courier New" w:eastAsia="Times New Roman" w:hAnsi="Courier New" w:cs="Courier New"/>
                <w:color w:val="000000"/>
                <w:sz w:val="24"/>
                <w:szCs w:val="24"/>
                <w:lang w:eastAsia="en-GB"/>
              </w:rPr>
            </w:pPr>
          </w:p>
        </w:tc>
        <w:tc>
          <w:tcPr>
            <w:tcW w:w="1480" w:type="dxa"/>
            <w:vMerge/>
            <w:shd w:val="clear" w:color="auto" w:fill="auto"/>
            <w:noWrap/>
            <w:vAlign w:val="bottom"/>
            <w:hideMark/>
          </w:tcPr>
          <w:p w14:paraId="289F0DBD" w14:textId="3F56B86E" w:rsidR="005A0ED4" w:rsidRPr="005A0ED4" w:rsidRDefault="005A0ED4" w:rsidP="005A0ED4">
            <w:pPr>
              <w:spacing w:line="480" w:lineRule="auto"/>
              <w:rPr>
                <w:rFonts w:ascii="Courier New" w:eastAsia="Times New Roman" w:hAnsi="Courier New" w:cs="Courier New"/>
                <w:color w:val="000000"/>
                <w:sz w:val="24"/>
                <w:szCs w:val="24"/>
                <w:lang w:eastAsia="en-GB"/>
              </w:rPr>
            </w:pPr>
          </w:p>
        </w:tc>
      </w:tr>
      <w:tr w:rsidR="005A0ED4" w:rsidRPr="005A0ED4" w14:paraId="7B549A96" w14:textId="77777777" w:rsidTr="005A0ED4">
        <w:trPr>
          <w:trHeight w:val="288"/>
        </w:trPr>
        <w:tc>
          <w:tcPr>
            <w:tcW w:w="2679" w:type="dxa"/>
            <w:shd w:val="clear" w:color="auto" w:fill="auto"/>
            <w:noWrap/>
            <w:vAlign w:val="bottom"/>
            <w:hideMark/>
          </w:tcPr>
          <w:p w14:paraId="180C08B6" w14:textId="77777777" w:rsidR="005A0ED4" w:rsidRPr="005A0ED4" w:rsidRDefault="005A0ED4" w:rsidP="005A0ED4">
            <w:pPr>
              <w:spacing w:line="480" w:lineRule="auto"/>
              <w:rPr>
                <w:rFonts w:ascii="Courier New" w:eastAsia="Times New Roman" w:hAnsi="Courier New" w:cs="Courier New"/>
                <w:b/>
                <w:color w:val="000000"/>
                <w:sz w:val="24"/>
                <w:szCs w:val="24"/>
                <w:lang w:eastAsia="en-GB"/>
              </w:rPr>
            </w:pPr>
            <w:r w:rsidRPr="005A0ED4">
              <w:rPr>
                <w:rFonts w:ascii="Courier New" w:eastAsia="Times New Roman" w:hAnsi="Courier New" w:cs="Courier New"/>
                <w:b/>
                <w:color w:val="000000"/>
                <w:sz w:val="24"/>
                <w:szCs w:val="24"/>
                <w:lang w:eastAsia="en-GB"/>
              </w:rPr>
              <w:t>DALYs averted (m)</w:t>
            </w:r>
          </w:p>
        </w:tc>
        <w:tc>
          <w:tcPr>
            <w:tcW w:w="1720" w:type="dxa"/>
            <w:shd w:val="clear" w:color="auto" w:fill="auto"/>
            <w:noWrap/>
            <w:vAlign w:val="bottom"/>
            <w:hideMark/>
          </w:tcPr>
          <w:p w14:paraId="20B6F646" w14:textId="77777777" w:rsidR="005A0ED4" w:rsidRPr="005A0ED4" w:rsidRDefault="005A0ED4" w:rsidP="005A0ED4">
            <w:pPr>
              <w:spacing w:line="480" w:lineRule="auto"/>
              <w:jc w:val="right"/>
              <w:rPr>
                <w:rFonts w:ascii="Courier New" w:eastAsia="Times New Roman" w:hAnsi="Courier New" w:cs="Courier New"/>
                <w:color w:val="000000"/>
                <w:sz w:val="24"/>
                <w:szCs w:val="24"/>
                <w:lang w:eastAsia="en-GB"/>
              </w:rPr>
            </w:pPr>
            <w:r w:rsidRPr="005A0ED4">
              <w:rPr>
                <w:rFonts w:ascii="Courier New" w:eastAsia="Times New Roman" w:hAnsi="Courier New" w:cs="Courier New"/>
                <w:color w:val="000000"/>
                <w:sz w:val="24"/>
                <w:szCs w:val="24"/>
                <w:lang w:eastAsia="en-GB"/>
              </w:rPr>
              <w:t>0.12</w:t>
            </w:r>
          </w:p>
        </w:tc>
        <w:tc>
          <w:tcPr>
            <w:tcW w:w="1100" w:type="dxa"/>
            <w:shd w:val="clear" w:color="auto" w:fill="auto"/>
            <w:noWrap/>
            <w:vAlign w:val="bottom"/>
            <w:hideMark/>
          </w:tcPr>
          <w:p w14:paraId="2612B233" w14:textId="0E36F579" w:rsidR="005A0ED4" w:rsidRPr="005A0ED4" w:rsidRDefault="005A0ED4" w:rsidP="005A0ED4">
            <w:pPr>
              <w:spacing w:line="480" w:lineRule="auto"/>
              <w:jc w:val="right"/>
              <w:rPr>
                <w:rFonts w:ascii="Courier New" w:eastAsia="Times New Roman" w:hAnsi="Courier New" w:cs="Courier New"/>
                <w:color w:val="000000"/>
                <w:sz w:val="24"/>
                <w:szCs w:val="24"/>
                <w:lang w:eastAsia="en-GB"/>
              </w:rPr>
            </w:pPr>
            <w:r>
              <w:rPr>
                <w:rFonts w:ascii="Courier New" w:eastAsia="Times New Roman" w:hAnsi="Courier New" w:cs="Courier New"/>
                <w:color w:val="000000"/>
                <w:sz w:val="24"/>
                <w:szCs w:val="24"/>
                <w:lang w:eastAsia="en-GB"/>
              </w:rPr>
              <w:t>0.47</w:t>
            </w:r>
          </w:p>
        </w:tc>
        <w:tc>
          <w:tcPr>
            <w:tcW w:w="1100" w:type="dxa"/>
            <w:shd w:val="clear" w:color="auto" w:fill="auto"/>
            <w:noWrap/>
            <w:vAlign w:val="bottom"/>
            <w:hideMark/>
          </w:tcPr>
          <w:p w14:paraId="364B0F0B" w14:textId="77777777" w:rsidR="005A0ED4" w:rsidRPr="005A0ED4" w:rsidRDefault="005A0ED4" w:rsidP="005A0ED4">
            <w:pPr>
              <w:spacing w:line="480" w:lineRule="auto"/>
              <w:jc w:val="right"/>
              <w:rPr>
                <w:rFonts w:ascii="Courier New" w:eastAsia="Times New Roman" w:hAnsi="Courier New" w:cs="Courier New"/>
                <w:color w:val="000000"/>
                <w:sz w:val="24"/>
                <w:szCs w:val="24"/>
                <w:lang w:eastAsia="en-GB"/>
              </w:rPr>
            </w:pPr>
            <w:r w:rsidRPr="005A0ED4">
              <w:rPr>
                <w:rFonts w:ascii="Courier New" w:eastAsia="Times New Roman" w:hAnsi="Courier New" w:cs="Courier New"/>
                <w:color w:val="000000"/>
                <w:sz w:val="24"/>
                <w:szCs w:val="24"/>
                <w:lang w:eastAsia="en-GB"/>
              </w:rPr>
              <w:t>1.06</w:t>
            </w:r>
          </w:p>
        </w:tc>
        <w:tc>
          <w:tcPr>
            <w:tcW w:w="1100" w:type="dxa"/>
            <w:shd w:val="clear" w:color="auto" w:fill="auto"/>
            <w:noWrap/>
            <w:vAlign w:val="bottom"/>
            <w:hideMark/>
          </w:tcPr>
          <w:p w14:paraId="788CDB87" w14:textId="1240979E" w:rsidR="005A0ED4" w:rsidRPr="005A0ED4" w:rsidRDefault="005A0ED4" w:rsidP="005A0ED4">
            <w:pPr>
              <w:spacing w:line="480" w:lineRule="auto"/>
              <w:jc w:val="right"/>
              <w:rPr>
                <w:rFonts w:ascii="Courier New" w:eastAsia="Times New Roman" w:hAnsi="Courier New" w:cs="Courier New"/>
                <w:color w:val="000000"/>
                <w:sz w:val="24"/>
                <w:szCs w:val="24"/>
                <w:lang w:eastAsia="en-GB"/>
              </w:rPr>
            </w:pPr>
            <w:r>
              <w:rPr>
                <w:rFonts w:ascii="Courier New" w:eastAsia="Times New Roman" w:hAnsi="Courier New" w:cs="Courier New"/>
                <w:color w:val="000000"/>
                <w:sz w:val="24"/>
                <w:szCs w:val="24"/>
                <w:lang w:eastAsia="en-GB"/>
              </w:rPr>
              <w:t>0.59</w:t>
            </w:r>
          </w:p>
        </w:tc>
        <w:tc>
          <w:tcPr>
            <w:tcW w:w="1945" w:type="dxa"/>
            <w:shd w:val="clear" w:color="auto" w:fill="auto"/>
            <w:noWrap/>
            <w:vAlign w:val="bottom"/>
            <w:hideMark/>
          </w:tcPr>
          <w:p w14:paraId="4ECED5A2" w14:textId="77777777" w:rsidR="005A0ED4" w:rsidRPr="005A0ED4" w:rsidRDefault="005A0ED4" w:rsidP="005A0ED4">
            <w:pPr>
              <w:spacing w:line="480" w:lineRule="auto"/>
              <w:jc w:val="right"/>
              <w:rPr>
                <w:rFonts w:ascii="Courier New" w:eastAsia="Times New Roman" w:hAnsi="Courier New" w:cs="Courier New"/>
                <w:color w:val="000000"/>
                <w:sz w:val="24"/>
                <w:szCs w:val="24"/>
                <w:lang w:eastAsia="en-GB"/>
              </w:rPr>
            </w:pPr>
          </w:p>
        </w:tc>
        <w:tc>
          <w:tcPr>
            <w:tcW w:w="1480" w:type="dxa"/>
            <w:shd w:val="clear" w:color="auto" w:fill="auto"/>
            <w:noWrap/>
            <w:vAlign w:val="bottom"/>
            <w:hideMark/>
          </w:tcPr>
          <w:p w14:paraId="6FE690F9" w14:textId="77777777" w:rsidR="005A0ED4" w:rsidRPr="005A0ED4" w:rsidRDefault="005A0ED4" w:rsidP="005A0ED4">
            <w:pPr>
              <w:spacing w:line="480" w:lineRule="auto"/>
              <w:jc w:val="right"/>
              <w:rPr>
                <w:rFonts w:ascii="Courier New" w:eastAsia="Times New Roman" w:hAnsi="Courier New" w:cs="Courier New"/>
                <w:color w:val="000000"/>
                <w:sz w:val="24"/>
                <w:szCs w:val="24"/>
                <w:lang w:eastAsia="en-GB"/>
              </w:rPr>
            </w:pPr>
            <w:r w:rsidRPr="005A0ED4">
              <w:rPr>
                <w:rFonts w:ascii="Courier New" w:eastAsia="Times New Roman" w:hAnsi="Courier New" w:cs="Courier New"/>
                <w:color w:val="000000"/>
                <w:sz w:val="24"/>
                <w:szCs w:val="24"/>
                <w:lang w:eastAsia="en-GB"/>
              </w:rPr>
              <w:t>2.24</w:t>
            </w:r>
          </w:p>
        </w:tc>
      </w:tr>
      <w:tr w:rsidR="005A0ED4" w:rsidRPr="005A0ED4" w14:paraId="3EF6B925" w14:textId="77777777" w:rsidTr="005A0ED4">
        <w:trPr>
          <w:trHeight w:val="288"/>
        </w:trPr>
        <w:tc>
          <w:tcPr>
            <w:tcW w:w="2679" w:type="dxa"/>
            <w:shd w:val="clear" w:color="auto" w:fill="auto"/>
            <w:noWrap/>
            <w:vAlign w:val="bottom"/>
            <w:hideMark/>
          </w:tcPr>
          <w:p w14:paraId="77BB6FB0" w14:textId="77777777" w:rsidR="005A0ED4" w:rsidRPr="005A0ED4" w:rsidRDefault="005A0ED4" w:rsidP="005A0ED4">
            <w:pPr>
              <w:spacing w:line="480" w:lineRule="auto"/>
              <w:rPr>
                <w:rFonts w:ascii="Courier New" w:eastAsia="Times New Roman" w:hAnsi="Courier New" w:cs="Courier New"/>
                <w:b/>
                <w:color w:val="000000"/>
                <w:sz w:val="24"/>
                <w:szCs w:val="24"/>
                <w:lang w:eastAsia="en-GB"/>
              </w:rPr>
            </w:pPr>
            <w:r w:rsidRPr="005A0ED4">
              <w:rPr>
                <w:rFonts w:ascii="Courier New" w:eastAsia="Times New Roman" w:hAnsi="Courier New" w:cs="Courier New"/>
                <w:b/>
                <w:color w:val="000000"/>
                <w:sz w:val="24"/>
                <w:szCs w:val="24"/>
                <w:lang w:eastAsia="en-GB"/>
              </w:rPr>
              <w:t>% of global</w:t>
            </w:r>
          </w:p>
        </w:tc>
        <w:tc>
          <w:tcPr>
            <w:tcW w:w="1720" w:type="dxa"/>
            <w:shd w:val="clear" w:color="auto" w:fill="auto"/>
            <w:noWrap/>
            <w:vAlign w:val="bottom"/>
            <w:hideMark/>
          </w:tcPr>
          <w:p w14:paraId="6CB8B53C" w14:textId="29457B61" w:rsidR="005A0ED4" w:rsidRPr="005A0ED4" w:rsidRDefault="005A0ED4" w:rsidP="005A0ED4">
            <w:pPr>
              <w:spacing w:line="480" w:lineRule="auto"/>
              <w:jc w:val="right"/>
              <w:rPr>
                <w:rFonts w:ascii="Courier New" w:eastAsia="Times New Roman" w:hAnsi="Courier New" w:cs="Courier New"/>
                <w:color w:val="000000"/>
                <w:sz w:val="24"/>
                <w:szCs w:val="24"/>
                <w:lang w:eastAsia="en-GB"/>
              </w:rPr>
            </w:pPr>
            <w:r>
              <w:rPr>
                <w:rFonts w:ascii="Courier New" w:eastAsia="Times New Roman" w:hAnsi="Courier New" w:cs="Courier New"/>
                <w:color w:val="000000"/>
                <w:sz w:val="24"/>
                <w:szCs w:val="24"/>
                <w:lang w:eastAsia="en-GB"/>
              </w:rPr>
              <w:t>5.3%</w:t>
            </w:r>
          </w:p>
        </w:tc>
        <w:tc>
          <w:tcPr>
            <w:tcW w:w="1100" w:type="dxa"/>
            <w:shd w:val="clear" w:color="auto" w:fill="auto"/>
            <w:noWrap/>
            <w:vAlign w:val="bottom"/>
            <w:hideMark/>
          </w:tcPr>
          <w:p w14:paraId="050DBA35" w14:textId="438C4C99" w:rsidR="005A0ED4" w:rsidRPr="005A0ED4" w:rsidRDefault="005A0ED4" w:rsidP="005A0ED4">
            <w:pPr>
              <w:spacing w:line="480" w:lineRule="auto"/>
              <w:jc w:val="right"/>
              <w:rPr>
                <w:rFonts w:ascii="Courier New" w:eastAsia="Times New Roman" w:hAnsi="Courier New" w:cs="Courier New"/>
                <w:color w:val="000000"/>
                <w:sz w:val="24"/>
                <w:szCs w:val="24"/>
                <w:lang w:eastAsia="en-GB"/>
              </w:rPr>
            </w:pPr>
            <w:r>
              <w:rPr>
                <w:rFonts w:ascii="Courier New" w:eastAsia="Times New Roman" w:hAnsi="Courier New" w:cs="Courier New"/>
                <w:color w:val="000000"/>
                <w:sz w:val="24"/>
                <w:szCs w:val="24"/>
                <w:lang w:eastAsia="en-GB"/>
              </w:rPr>
              <w:t>21.1%</w:t>
            </w:r>
          </w:p>
        </w:tc>
        <w:tc>
          <w:tcPr>
            <w:tcW w:w="1100" w:type="dxa"/>
            <w:shd w:val="clear" w:color="auto" w:fill="auto"/>
            <w:noWrap/>
            <w:vAlign w:val="bottom"/>
            <w:hideMark/>
          </w:tcPr>
          <w:p w14:paraId="7AAD3D05" w14:textId="231A6446" w:rsidR="005A0ED4" w:rsidRPr="005A0ED4" w:rsidRDefault="005A0ED4" w:rsidP="005A0ED4">
            <w:pPr>
              <w:spacing w:line="480" w:lineRule="auto"/>
              <w:jc w:val="right"/>
              <w:rPr>
                <w:rFonts w:ascii="Courier New" w:eastAsia="Times New Roman" w:hAnsi="Courier New" w:cs="Courier New"/>
                <w:color w:val="000000"/>
                <w:sz w:val="24"/>
                <w:szCs w:val="24"/>
                <w:lang w:eastAsia="en-GB"/>
              </w:rPr>
            </w:pPr>
            <w:r>
              <w:rPr>
                <w:rFonts w:ascii="Courier New" w:eastAsia="Times New Roman" w:hAnsi="Courier New" w:cs="Courier New"/>
                <w:color w:val="000000"/>
                <w:sz w:val="24"/>
                <w:szCs w:val="24"/>
                <w:lang w:eastAsia="en-GB"/>
              </w:rPr>
              <w:t>47.3%</w:t>
            </w:r>
          </w:p>
        </w:tc>
        <w:tc>
          <w:tcPr>
            <w:tcW w:w="1100" w:type="dxa"/>
            <w:shd w:val="clear" w:color="auto" w:fill="auto"/>
            <w:noWrap/>
            <w:vAlign w:val="bottom"/>
            <w:hideMark/>
          </w:tcPr>
          <w:p w14:paraId="630AEABE" w14:textId="39B583F5" w:rsidR="005A0ED4" w:rsidRPr="005A0ED4" w:rsidRDefault="005A0ED4" w:rsidP="005A0ED4">
            <w:pPr>
              <w:spacing w:line="480" w:lineRule="auto"/>
              <w:jc w:val="right"/>
              <w:rPr>
                <w:rFonts w:ascii="Courier New" w:eastAsia="Times New Roman" w:hAnsi="Courier New" w:cs="Courier New"/>
                <w:color w:val="000000"/>
                <w:sz w:val="24"/>
                <w:szCs w:val="24"/>
                <w:lang w:eastAsia="en-GB"/>
              </w:rPr>
            </w:pPr>
            <w:r>
              <w:rPr>
                <w:rFonts w:ascii="Courier New" w:eastAsia="Times New Roman" w:hAnsi="Courier New" w:cs="Courier New"/>
                <w:color w:val="000000"/>
                <w:sz w:val="24"/>
                <w:szCs w:val="24"/>
                <w:lang w:eastAsia="en-GB"/>
              </w:rPr>
              <w:t>26.2%</w:t>
            </w:r>
          </w:p>
        </w:tc>
        <w:tc>
          <w:tcPr>
            <w:tcW w:w="1945" w:type="dxa"/>
            <w:shd w:val="clear" w:color="auto" w:fill="auto"/>
            <w:noWrap/>
            <w:vAlign w:val="bottom"/>
            <w:hideMark/>
          </w:tcPr>
          <w:p w14:paraId="34DC53AA" w14:textId="77777777" w:rsidR="005A0ED4" w:rsidRPr="005A0ED4" w:rsidRDefault="005A0ED4" w:rsidP="005A0ED4">
            <w:pPr>
              <w:spacing w:line="480" w:lineRule="auto"/>
              <w:jc w:val="right"/>
              <w:rPr>
                <w:rFonts w:ascii="Courier New" w:eastAsia="Times New Roman" w:hAnsi="Courier New" w:cs="Courier New"/>
                <w:color w:val="000000"/>
                <w:sz w:val="24"/>
                <w:szCs w:val="24"/>
                <w:lang w:eastAsia="en-GB"/>
              </w:rPr>
            </w:pPr>
          </w:p>
        </w:tc>
        <w:tc>
          <w:tcPr>
            <w:tcW w:w="1480" w:type="dxa"/>
            <w:shd w:val="clear" w:color="auto" w:fill="auto"/>
            <w:noWrap/>
            <w:vAlign w:val="bottom"/>
            <w:hideMark/>
          </w:tcPr>
          <w:p w14:paraId="03827608" w14:textId="039414F7" w:rsidR="005A0ED4" w:rsidRPr="005A0ED4" w:rsidRDefault="005A0ED4" w:rsidP="005A0ED4">
            <w:pPr>
              <w:spacing w:line="480" w:lineRule="auto"/>
              <w:jc w:val="right"/>
              <w:rPr>
                <w:rFonts w:ascii="Courier New" w:eastAsia="Times New Roman" w:hAnsi="Courier New" w:cs="Courier New"/>
                <w:color w:val="000000"/>
                <w:sz w:val="24"/>
                <w:szCs w:val="24"/>
                <w:lang w:eastAsia="en-GB"/>
              </w:rPr>
            </w:pPr>
            <w:r w:rsidRPr="005A0ED4">
              <w:rPr>
                <w:rFonts w:ascii="Courier New" w:eastAsia="Times New Roman" w:hAnsi="Courier New" w:cs="Courier New"/>
                <w:color w:val="000000"/>
                <w:sz w:val="24"/>
                <w:szCs w:val="24"/>
                <w:lang w:eastAsia="en-GB"/>
              </w:rPr>
              <w:t>1</w:t>
            </w:r>
            <w:r>
              <w:rPr>
                <w:rFonts w:ascii="Courier New" w:eastAsia="Times New Roman" w:hAnsi="Courier New" w:cs="Courier New"/>
                <w:color w:val="000000"/>
                <w:sz w:val="24"/>
                <w:szCs w:val="24"/>
                <w:lang w:eastAsia="en-GB"/>
              </w:rPr>
              <w:t>00.0%</w:t>
            </w:r>
          </w:p>
        </w:tc>
      </w:tr>
      <w:tr w:rsidR="005A0ED4" w:rsidRPr="005A0ED4" w14:paraId="1A925063" w14:textId="77777777" w:rsidTr="005A0ED4">
        <w:trPr>
          <w:trHeight w:val="288"/>
        </w:trPr>
        <w:tc>
          <w:tcPr>
            <w:tcW w:w="2679" w:type="dxa"/>
            <w:shd w:val="clear" w:color="auto" w:fill="auto"/>
            <w:noWrap/>
            <w:vAlign w:val="bottom"/>
            <w:hideMark/>
          </w:tcPr>
          <w:p w14:paraId="1A2988AD" w14:textId="77777777" w:rsidR="005A0ED4" w:rsidRPr="005A0ED4" w:rsidRDefault="005A0ED4" w:rsidP="005A0ED4">
            <w:pPr>
              <w:spacing w:line="480" w:lineRule="auto"/>
              <w:rPr>
                <w:rFonts w:ascii="Courier New" w:eastAsia="Times New Roman" w:hAnsi="Courier New" w:cs="Courier New"/>
                <w:b/>
                <w:color w:val="000000"/>
                <w:sz w:val="24"/>
                <w:szCs w:val="24"/>
                <w:lang w:eastAsia="en-GB"/>
              </w:rPr>
            </w:pPr>
            <w:r w:rsidRPr="005A0ED4">
              <w:rPr>
                <w:rFonts w:ascii="Courier New" w:eastAsia="Times New Roman" w:hAnsi="Courier New" w:cs="Courier New"/>
                <w:b/>
                <w:color w:val="000000"/>
                <w:sz w:val="24"/>
                <w:szCs w:val="24"/>
                <w:lang w:eastAsia="en-GB"/>
              </w:rPr>
              <w:t>Cost per DALY averted</w:t>
            </w:r>
          </w:p>
        </w:tc>
        <w:tc>
          <w:tcPr>
            <w:tcW w:w="1720" w:type="dxa"/>
            <w:shd w:val="clear" w:color="auto" w:fill="auto"/>
            <w:noWrap/>
            <w:vAlign w:val="bottom"/>
            <w:hideMark/>
          </w:tcPr>
          <w:p w14:paraId="466D0C38" w14:textId="62F4FBBB" w:rsidR="005A0ED4" w:rsidRPr="005A0ED4" w:rsidRDefault="005A0ED4" w:rsidP="005A0ED4">
            <w:pPr>
              <w:spacing w:line="480" w:lineRule="auto"/>
              <w:jc w:val="right"/>
              <w:rPr>
                <w:rFonts w:ascii="Courier New" w:eastAsia="Times New Roman" w:hAnsi="Courier New" w:cs="Courier New"/>
                <w:color w:val="000000"/>
                <w:sz w:val="24"/>
                <w:szCs w:val="24"/>
                <w:lang w:eastAsia="en-GB"/>
              </w:rPr>
            </w:pPr>
            <w:r w:rsidRPr="005A0ED4">
              <w:rPr>
                <w:rFonts w:ascii="Courier New" w:eastAsia="Times New Roman" w:hAnsi="Courier New" w:cs="Courier New"/>
                <w:color w:val="000000"/>
                <w:sz w:val="24"/>
                <w:szCs w:val="24"/>
                <w:lang w:eastAsia="en-GB"/>
              </w:rPr>
              <w:t>11</w:t>
            </w:r>
            <w:r>
              <w:rPr>
                <w:rFonts w:ascii="Courier New" w:eastAsia="Times New Roman" w:hAnsi="Courier New" w:cs="Courier New"/>
                <w:color w:val="000000"/>
                <w:sz w:val="24"/>
                <w:szCs w:val="24"/>
                <w:lang w:eastAsia="en-GB"/>
              </w:rPr>
              <w:t>,</w:t>
            </w:r>
            <w:r w:rsidRPr="005A0ED4">
              <w:rPr>
                <w:rFonts w:ascii="Courier New" w:eastAsia="Times New Roman" w:hAnsi="Courier New" w:cs="Courier New"/>
                <w:color w:val="000000"/>
                <w:sz w:val="24"/>
                <w:szCs w:val="24"/>
                <w:lang w:eastAsia="en-GB"/>
              </w:rPr>
              <w:t>700</w:t>
            </w:r>
          </w:p>
        </w:tc>
        <w:tc>
          <w:tcPr>
            <w:tcW w:w="1100" w:type="dxa"/>
            <w:shd w:val="clear" w:color="auto" w:fill="auto"/>
            <w:noWrap/>
            <w:vAlign w:val="bottom"/>
            <w:hideMark/>
          </w:tcPr>
          <w:p w14:paraId="607AA319" w14:textId="6B6A1105" w:rsidR="005A0ED4" w:rsidRPr="005A0ED4" w:rsidRDefault="005A0ED4" w:rsidP="005A0ED4">
            <w:pPr>
              <w:spacing w:line="480" w:lineRule="auto"/>
              <w:jc w:val="right"/>
              <w:rPr>
                <w:rFonts w:ascii="Courier New" w:eastAsia="Times New Roman" w:hAnsi="Courier New" w:cs="Courier New"/>
                <w:color w:val="000000"/>
                <w:sz w:val="24"/>
                <w:szCs w:val="24"/>
                <w:lang w:eastAsia="en-GB"/>
              </w:rPr>
            </w:pPr>
            <w:r w:rsidRPr="005A0ED4">
              <w:rPr>
                <w:rFonts w:ascii="Courier New" w:eastAsia="Times New Roman" w:hAnsi="Courier New" w:cs="Courier New"/>
                <w:color w:val="000000"/>
                <w:sz w:val="24"/>
                <w:szCs w:val="24"/>
                <w:lang w:eastAsia="en-GB"/>
              </w:rPr>
              <w:t>3</w:t>
            </w:r>
            <w:r>
              <w:rPr>
                <w:rFonts w:ascii="Courier New" w:eastAsia="Times New Roman" w:hAnsi="Courier New" w:cs="Courier New"/>
                <w:color w:val="000000"/>
                <w:sz w:val="24"/>
                <w:szCs w:val="24"/>
                <w:lang w:eastAsia="en-GB"/>
              </w:rPr>
              <w:t>,</w:t>
            </w:r>
            <w:r w:rsidRPr="005A0ED4">
              <w:rPr>
                <w:rFonts w:ascii="Courier New" w:eastAsia="Times New Roman" w:hAnsi="Courier New" w:cs="Courier New"/>
                <w:color w:val="000000"/>
                <w:sz w:val="24"/>
                <w:szCs w:val="24"/>
                <w:lang w:eastAsia="en-GB"/>
              </w:rPr>
              <w:t>700</w:t>
            </w:r>
          </w:p>
        </w:tc>
        <w:tc>
          <w:tcPr>
            <w:tcW w:w="1100" w:type="dxa"/>
            <w:shd w:val="clear" w:color="auto" w:fill="auto"/>
            <w:noWrap/>
            <w:vAlign w:val="bottom"/>
            <w:hideMark/>
          </w:tcPr>
          <w:p w14:paraId="5BCFDF5B" w14:textId="5F1BCFB8" w:rsidR="005A0ED4" w:rsidRPr="005A0ED4" w:rsidRDefault="005A0ED4" w:rsidP="005A0ED4">
            <w:pPr>
              <w:spacing w:line="480" w:lineRule="auto"/>
              <w:jc w:val="right"/>
              <w:rPr>
                <w:rFonts w:ascii="Courier New" w:eastAsia="Times New Roman" w:hAnsi="Courier New" w:cs="Courier New"/>
                <w:color w:val="000000"/>
                <w:sz w:val="24"/>
                <w:szCs w:val="24"/>
                <w:lang w:eastAsia="en-GB"/>
              </w:rPr>
            </w:pPr>
            <w:r w:rsidRPr="005A0ED4">
              <w:rPr>
                <w:rFonts w:ascii="Courier New" w:eastAsia="Times New Roman" w:hAnsi="Courier New" w:cs="Courier New"/>
                <w:color w:val="000000"/>
                <w:sz w:val="24"/>
                <w:szCs w:val="24"/>
                <w:lang w:eastAsia="en-GB"/>
              </w:rPr>
              <w:t>1</w:t>
            </w:r>
            <w:r>
              <w:rPr>
                <w:rFonts w:ascii="Courier New" w:eastAsia="Times New Roman" w:hAnsi="Courier New" w:cs="Courier New"/>
                <w:color w:val="000000"/>
                <w:sz w:val="24"/>
                <w:szCs w:val="24"/>
                <w:lang w:eastAsia="en-GB"/>
              </w:rPr>
              <w:t>,</w:t>
            </w:r>
            <w:r w:rsidRPr="005A0ED4">
              <w:rPr>
                <w:rFonts w:ascii="Courier New" w:eastAsia="Times New Roman" w:hAnsi="Courier New" w:cs="Courier New"/>
                <w:color w:val="000000"/>
                <w:sz w:val="24"/>
                <w:szCs w:val="24"/>
                <w:lang w:eastAsia="en-GB"/>
              </w:rPr>
              <w:t>150</w:t>
            </w:r>
          </w:p>
        </w:tc>
        <w:tc>
          <w:tcPr>
            <w:tcW w:w="1100" w:type="dxa"/>
            <w:shd w:val="clear" w:color="auto" w:fill="auto"/>
            <w:noWrap/>
            <w:vAlign w:val="bottom"/>
            <w:hideMark/>
          </w:tcPr>
          <w:p w14:paraId="50B887C4" w14:textId="77777777" w:rsidR="005A0ED4" w:rsidRPr="005A0ED4" w:rsidRDefault="005A0ED4" w:rsidP="005A0ED4">
            <w:pPr>
              <w:spacing w:line="480" w:lineRule="auto"/>
              <w:jc w:val="right"/>
              <w:rPr>
                <w:rFonts w:ascii="Courier New" w:eastAsia="Times New Roman" w:hAnsi="Courier New" w:cs="Courier New"/>
                <w:color w:val="000000"/>
                <w:sz w:val="24"/>
                <w:szCs w:val="24"/>
                <w:lang w:eastAsia="en-GB"/>
              </w:rPr>
            </w:pPr>
            <w:r w:rsidRPr="005A0ED4">
              <w:rPr>
                <w:rFonts w:ascii="Courier New" w:eastAsia="Times New Roman" w:hAnsi="Courier New" w:cs="Courier New"/>
                <w:color w:val="000000"/>
                <w:sz w:val="24"/>
                <w:szCs w:val="24"/>
                <w:lang w:eastAsia="en-GB"/>
              </w:rPr>
              <w:t>330</w:t>
            </w:r>
          </w:p>
        </w:tc>
        <w:tc>
          <w:tcPr>
            <w:tcW w:w="1945" w:type="dxa"/>
            <w:shd w:val="clear" w:color="auto" w:fill="auto"/>
            <w:noWrap/>
            <w:vAlign w:val="bottom"/>
            <w:hideMark/>
          </w:tcPr>
          <w:p w14:paraId="523D3EA6" w14:textId="77777777" w:rsidR="005A0ED4" w:rsidRPr="005A0ED4" w:rsidRDefault="005A0ED4" w:rsidP="005A0ED4">
            <w:pPr>
              <w:spacing w:line="480" w:lineRule="auto"/>
              <w:jc w:val="right"/>
              <w:rPr>
                <w:rFonts w:ascii="Courier New" w:eastAsia="Times New Roman" w:hAnsi="Courier New" w:cs="Courier New"/>
                <w:color w:val="000000"/>
                <w:sz w:val="24"/>
                <w:szCs w:val="24"/>
                <w:lang w:eastAsia="en-GB"/>
              </w:rPr>
            </w:pPr>
          </w:p>
        </w:tc>
        <w:tc>
          <w:tcPr>
            <w:tcW w:w="1480" w:type="dxa"/>
            <w:shd w:val="clear" w:color="auto" w:fill="auto"/>
            <w:noWrap/>
            <w:vAlign w:val="bottom"/>
            <w:hideMark/>
          </w:tcPr>
          <w:p w14:paraId="129934FC" w14:textId="48FCBD0E" w:rsidR="005A0ED4" w:rsidRPr="005A0ED4" w:rsidRDefault="005A0ED4" w:rsidP="005A0ED4">
            <w:pPr>
              <w:spacing w:line="480" w:lineRule="auto"/>
              <w:jc w:val="right"/>
              <w:rPr>
                <w:rFonts w:ascii="Courier New" w:eastAsia="Times New Roman" w:hAnsi="Courier New" w:cs="Courier New"/>
                <w:color w:val="000000"/>
                <w:sz w:val="24"/>
                <w:szCs w:val="24"/>
                <w:lang w:eastAsia="en-GB"/>
              </w:rPr>
            </w:pPr>
            <w:r w:rsidRPr="005A0ED4">
              <w:rPr>
                <w:rFonts w:ascii="Courier New" w:eastAsia="Times New Roman" w:hAnsi="Courier New" w:cs="Courier New"/>
                <w:color w:val="000000"/>
                <w:sz w:val="24"/>
                <w:szCs w:val="24"/>
                <w:lang w:eastAsia="en-GB"/>
              </w:rPr>
              <w:t>2</w:t>
            </w:r>
            <w:r>
              <w:rPr>
                <w:rFonts w:ascii="Courier New" w:eastAsia="Times New Roman" w:hAnsi="Courier New" w:cs="Courier New"/>
                <w:color w:val="000000"/>
                <w:sz w:val="24"/>
                <w:szCs w:val="24"/>
                <w:lang w:eastAsia="en-GB"/>
              </w:rPr>
              <w:t>,</w:t>
            </w:r>
            <w:r w:rsidRPr="005A0ED4">
              <w:rPr>
                <w:rFonts w:ascii="Courier New" w:eastAsia="Times New Roman" w:hAnsi="Courier New" w:cs="Courier New"/>
                <w:color w:val="000000"/>
                <w:sz w:val="24"/>
                <w:szCs w:val="24"/>
                <w:lang w:eastAsia="en-GB"/>
              </w:rPr>
              <w:t>030</w:t>
            </w:r>
          </w:p>
        </w:tc>
      </w:tr>
      <w:tr w:rsidR="005A0ED4" w:rsidRPr="005A0ED4" w14:paraId="331E48B4" w14:textId="77777777" w:rsidTr="005A0ED4">
        <w:trPr>
          <w:trHeight w:val="288"/>
        </w:trPr>
        <w:tc>
          <w:tcPr>
            <w:tcW w:w="2679" w:type="dxa"/>
            <w:shd w:val="clear" w:color="auto" w:fill="auto"/>
            <w:noWrap/>
            <w:vAlign w:val="bottom"/>
            <w:hideMark/>
          </w:tcPr>
          <w:p w14:paraId="7A229936" w14:textId="77777777" w:rsidR="005A0ED4" w:rsidRPr="005A0ED4" w:rsidRDefault="005A0ED4" w:rsidP="005A0ED4">
            <w:pPr>
              <w:spacing w:line="480" w:lineRule="auto"/>
              <w:rPr>
                <w:rFonts w:ascii="Courier New" w:eastAsia="Times New Roman" w:hAnsi="Courier New" w:cs="Courier New"/>
                <w:b/>
                <w:color w:val="000000"/>
                <w:sz w:val="24"/>
                <w:szCs w:val="24"/>
                <w:lang w:eastAsia="en-GB"/>
              </w:rPr>
            </w:pPr>
            <w:r w:rsidRPr="005A0ED4">
              <w:rPr>
                <w:rFonts w:ascii="Courier New" w:eastAsia="Times New Roman" w:hAnsi="Courier New" w:cs="Courier New"/>
                <w:b/>
                <w:color w:val="000000"/>
                <w:sz w:val="24"/>
                <w:szCs w:val="24"/>
                <w:lang w:eastAsia="en-GB"/>
              </w:rPr>
              <w:t>GDP per capita</w:t>
            </w:r>
          </w:p>
        </w:tc>
        <w:tc>
          <w:tcPr>
            <w:tcW w:w="1720" w:type="dxa"/>
            <w:shd w:val="clear" w:color="auto" w:fill="auto"/>
            <w:noWrap/>
            <w:vAlign w:val="bottom"/>
            <w:hideMark/>
          </w:tcPr>
          <w:p w14:paraId="1C5CB61D" w14:textId="038245EF" w:rsidR="005A0ED4" w:rsidRPr="005A0ED4" w:rsidRDefault="00CA340F" w:rsidP="005A0ED4">
            <w:pPr>
              <w:spacing w:line="480" w:lineRule="auto"/>
              <w:jc w:val="right"/>
              <w:rPr>
                <w:rFonts w:ascii="Courier New" w:eastAsia="Times New Roman" w:hAnsi="Courier New" w:cs="Courier New"/>
                <w:color w:val="000000"/>
                <w:sz w:val="24"/>
                <w:szCs w:val="24"/>
                <w:lang w:eastAsia="en-GB"/>
              </w:rPr>
            </w:pPr>
            <w:r>
              <w:rPr>
                <w:rFonts w:ascii="Courier New" w:eastAsia="Times New Roman" w:hAnsi="Courier New" w:cs="Courier New"/>
                <w:color w:val="000000"/>
                <w:sz w:val="24"/>
                <w:szCs w:val="24"/>
                <w:lang w:eastAsia="en-GB"/>
              </w:rPr>
              <w:t>33</w:t>
            </w:r>
            <w:r w:rsidR="005A0ED4">
              <w:rPr>
                <w:rFonts w:ascii="Courier New" w:eastAsia="Times New Roman" w:hAnsi="Courier New" w:cs="Courier New"/>
                <w:color w:val="000000"/>
                <w:sz w:val="24"/>
                <w:szCs w:val="24"/>
                <w:lang w:eastAsia="en-GB"/>
              </w:rPr>
              <w:t>,</w:t>
            </w:r>
            <w:r>
              <w:rPr>
                <w:rFonts w:ascii="Courier New" w:eastAsia="Times New Roman" w:hAnsi="Courier New" w:cs="Courier New"/>
                <w:color w:val="000000"/>
                <w:sz w:val="24"/>
                <w:szCs w:val="24"/>
                <w:lang w:eastAsia="en-GB"/>
              </w:rPr>
              <w:t>0</w:t>
            </w:r>
            <w:r w:rsidR="005A0ED4" w:rsidRPr="005A0ED4">
              <w:rPr>
                <w:rFonts w:ascii="Courier New" w:eastAsia="Times New Roman" w:hAnsi="Courier New" w:cs="Courier New"/>
                <w:color w:val="000000"/>
                <w:sz w:val="24"/>
                <w:szCs w:val="24"/>
                <w:lang w:eastAsia="en-GB"/>
              </w:rPr>
              <w:t>00</w:t>
            </w:r>
          </w:p>
        </w:tc>
        <w:tc>
          <w:tcPr>
            <w:tcW w:w="1100" w:type="dxa"/>
            <w:shd w:val="clear" w:color="auto" w:fill="auto"/>
            <w:noWrap/>
            <w:vAlign w:val="bottom"/>
            <w:hideMark/>
          </w:tcPr>
          <w:p w14:paraId="2BC33600" w14:textId="5B1DEDC1" w:rsidR="005A0ED4" w:rsidRPr="005A0ED4" w:rsidRDefault="00CA340F" w:rsidP="005A0ED4">
            <w:pPr>
              <w:spacing w:line="480" w:lineRule="auto"/>
              <w:jc w:val="right"/>
              <w:rPr>
                <w:rFonts w:ascii="Courier New" w:eastAsia="Times New Roman" w:hAnsi="Courier New" w:cs="Courier New"/>
                <w:color w:val="000000"/>
                <w:sz w:val="24"/>
                <w:szCs w:val="24"/>
                <w:lang w:eastAsia="en-GB"/>
              </w:rPr>
            </w:pPr>
            <w:r>
              <w:rPr>
                <w:rFonts w:ascii="Courier New" w:eastAsia="Times New Roman" w:hAnsi="Courier New" w:cs="Courier New"/>
                <w:color w:val="000000"/>
                <w:sz w:val="24"/>
                <w:szCs w:val="24"/>
                <w:lang w:eastAsia="en-GB"/>
              </w:rPr>
              <w:t>10,000</w:t>
            </w:r>
          </w:p>
        </w:tc>
        <w:tc>
          <w:tcPr>
            <w:tcW w:w="1100" w:type="dxa"/>
            <w:shd w:val="clear" w:color="auto" w:fill="auto"/>
            <w:noWrap/>
            <w:vAlign w:val="bottom"/>
            <w:hideMark/>
          </w:tcPr>
          <w:p w14:paraId="7AFB7211" w14:textId="50169110" w:rsidR="005A0ED4" w:rsidRPr="005A0ED4" w:rsidRDefault="00CA340F" w:rsidP="005A0ED4">
            <w:pPr>
              <w:spacing w:line="480" w:lineRule="auto"/>
              <w:jc w:val="right"/>
              <w:rPr>
                <w:rFonts w:ascii="Courier New" w:eastAsia="Times New Roman" w:hAnsi="Courier New" w:cs="Courier New"/>
                <w:color w:val="000000"/>
                <w:sz w:val="24"/>
                <w:szCs w:val="24"/>
                <w:lang w:eastAsia="en-GB"/>
              </w:rPr>
            </w:pPr>
            <w:r>
              <w:rPr>
                <w:rFonts w:ascii="Courier New" w:eastAsia="Times New Roman" w:hAnsi="Courier New" w:cs="Courier New"/>
                <w:color w:val="000000"/>
                <w:sz w:val="24"/>
                <w:szCs w:val="24"/>
                <w:lang w:eastAsia="en-GB"/>
              </w:rPr>
              <w:t>3,500</w:t>
            </w:r>
          </w:p>
        </w:tc>
        <w:tc>
          <w:tcPr>
            <w:tcW w:w="1100" w:type="dxa"/>
            <w:shd w:val="clear" w:color="auto" w:fill="auto"/>
            <w:noWrap/>
            <w:vAlign w:val="bottom"/>
            <w:hideMark/>
          </w:tcPr>
          <w:p w14:paraId="1B53EEBD" w14:textId="4C1DA6FF" w:rsidR="005A0ED4" w:rsidRPr="005A0ED4" w:rsidRDefault="00CA340F" w:rsidP="005A0ED4">
            <w:pPr>
              <w:spacing w:line="480" w:lineRule="auto"/>
              <w:jc w:val="right"/>
              <w:rPr>
                <w:rFonts w:ascii="Courier New" w:eastAsia="Times New Roman" w:hAnsi="Courier New" w:cs="Courier New"/>
                <w:color w:val="000000"/>
                <w:sz w:val="24"/>
                <w:szCs w:val="24"/>
                <w:lang w:eastAsia="en-GB"/>
              </w:rPr>
            </w:pPr>
            <w:r>
              <w:rPr>
                <w:rFonts w:ascii="Courier New" w:eastAsia="Times New Roman" w:hAnsi="Courier New" w:cs="Courier New"/>
                <w:color w:val="000000"/>
                <w:sz w:val="24"/>
                <w:szCs w:val="24"/>
                <w:lang w:eastAsia="en-GB"/>
              </w:rPr>
              <w:t>2,000</w:t>
            </w:r>
          </w:p>
        </w:tc>
        <w:tc>
          <w:tcPr>
            <w:tcW w:w="1945" w:type="dxa"/>
            <w:shd w:val="clear" w:color="auto" w:fill="auto"/>
            <w:noWrap/>
            <w:vAlign w:val="bottom"/>
            <w:hideMark/>
          </w:tcPr>
          <w:p w14:paraId="7DFA862C" w14:textId="77777777" w:rsidR="005A0ED4" w:rsidRPr="005A0ED4" w:rsidRDefault="005A0ED4" w:rsidP="005A0ED4">
            <w:pPr>
              <w:spacing w:line="480" w:lineRule="auto"/>
              <w:jc w:val="right"/>
              <w:rPr>
                <w:rFonts w:ascii="Courier New" w:eastAsia="Times New Roman" w:hAnsi="Courier New" w:cs="Courier New"/>
                <w:color w:val="000000"/>
                <w:sz w:val="24"/>
                <w:szCs w:val="24"/>
                <w:lang w:eastAsia="en-GB"/>
              </w:rPr>
            </w:pPr>
          </w:p>
        </w:tc>
        <w:tc>
          <w:tcPr>
            <w:tcW w:w="1480" w:type="dxa"/>
            <w:shd w:val="clear" w:color="auto" w:fill="auto"/>
            <w:noWrap/>
            <w:vAlign w:val="bottom"/>
            <w:hideMark/>
          </w:tcPr>
          <w:p w14:paraId="0EFA4B0F" w14:textId="4908C16A" w:rsidR="005A0ED4" w:rsidRPr="005A0ED4" w:rsidRDefault="005A0ED4" w:rsidP="005A0ED4">
            <w:pPr>
              <w:spacing w:line="480" w:lineRule="auto"/>
              <w:jc w:val="right"/>
              <w:rPr>
                <w:rFonts w:ascii="Courier New" w:eastAsia="Times New Roman" w:hAnsi="Courier New" w:cs="Courier New"/>
                <w:color w:val="000000"/>
                <w:sz w:val="24"/>
                <w:szCs w:val="24"/>
                <w:lang w:eastAsia="en-GB"/>
              </w:rPr>
            </w:pPr>
            <w:r w:rsidRPr="005A0ED4">
              <w:rPr>
                <w:rFonts w:ascii="Courier New" w:eastAsia="Times New Roman" w:hAnsi="Courier New" w:cs="Courier New"/>
                <w:color w:val="000000"/>
                <w:sz w:val="24"/>
                <w:szCs w:val="24"/>
                <w:lang w:eastAsia="en-GB"/>
              </w:rPr>
              <w:t>9</w:t>
            </w:r>
            <w:r>
              <w:rPr>
                <w:rFonts w:ascii="Courier New" w:eastAsia="Times New Roman" w:hAnsi="Courier New" w:cs="Courier New"/>
                <w:color w:val="000000"/>
                <w:sz w:val="24"/>
                <w:szCs w:val="24"/>
                <w:lang w:eastAsia="en-GB"/>
              </w:rPr>
              <w:t>,</w:t>
            </w:r>
            <w:r w:rsidRPr="005A0ED4">
              <w:rPr>
                <w:rFonts w:ascii="Courier New" w:eastAsia="Times New Roman" w:hAnsi="Courier New" w:cs="Courier New"/>
                <w:color w:val="000000"/>
                <w:sz w:val="24"/>
                <w:szCs w:val="24"/>
                <w:lang w:eastAsia="en-GB"/>
              </w:rPr>
              <w:t>200</w:t>
            </w:r>
          </w:p>
        </w:tc>
      </w:tr>
      <w:tr w:rsidR="005A0ED4" w:rsidRPr="005A0ED4" w14:paraId="0AE0E4E4" w14:textId="77777777" w:rsidTr="005A0ED4">
        <w:trPr>
          <w:trHeight w:val="288"/>
        </w:trPr>
        <w:tc>
          <w:tcPr>
            <w:tcW w:w="2679" w:type="dxa"/>
            <w:shd w:val="clear" w:color="auto" w:fill="auto"/>
            <w:noWrap/>
            <w:vAlign w:val="bottom"/>
            <w:hideMark/>
          </w:tcPr>
          <w:p w14:paraId="2BD7FB75" w14:textId="77777777" w:rsidR="005A0ED4" w:rsidRPr="005A0ED4" w:rsidRDefault="005A0ED4" w:rsidP="005A0ED4">
            <w:pPr>
              <w:spacing w:line="480" w:lineRule="auto"/>
              <w:rPr>
                <w:rFonts w:ascii="Courier New" w:eastAsia="Times New Roman" w:hAnsi="Courier New" w:cs="Courier New"/>
                <w:b/>
                <w:color w:val="000000"/>
                <w:sz w:val="24"/>
                <w:szCs w:val="24"/>
                <w:lang w:eastAsia="en-GB"/>
              </w:rPr>
            </w:pPr>
            <w:r w:rsidRPr="005A0ED4">
              <w:rPr>
                <w:rFonts w:ascii="Courier New" w:eastAsia="Times New Roman" w:hAnsi="Courier New" w:cs="Courier New"/>
                <w:b/>
                <w:color w:val="000000"/>
                <w:sz w:val="24"/>
                <w:szCs w:val="24"/>
                <w:lang w:eastAsia="en-GB"/>
              </w:rPr>
              <w:t>Vaccinated girls (m)</w:t>
            </w:r>
          </w:p>
        </w:tc>
        <w:tc>
          <w:tcPr>
            <w:tcW w:w="1720" w:type="dxa"/>
            <w:shd w:val="clear" w:color="auto" w:fill="auto"/>
            <w:noWrap/>
            <w:vAlign w:val="bottom"/>
            <w:hideMark/>
          </w:tcPr>
          <w:p w14:paraId="17D677B8" w14:textId="77777777" w:rsidR="005A0ED4" w:rsidRPr="005A0ED4" w:rsidRDefault="005A0ED4" w:rsidP="005A0ED4">
            <w:pPr>
              <w:spacing w:line="480" w:lineRule="auto"/>
              <w:jc w:val="right"/>
              <w:rPr>
                <w:rFonts w:ascii="Courier New" w:eastAsia="Times New Roman" w:hAnsi="Courier New" w:cs="Courier New"/>
                <w:color w:val="000000"/>
                <w:sz w:val="24"/>
                <w:szCs w:val="24"/>
                <w:lang w:eastAsia="en-GB"/>
              </w:rPr>
            </w:pPr>
            <w:r w:rsidRPr="005A0ED4">
              <w:rPr>
                <w:rFonts w:ascii="Courier New" w:eastAsia="Times New Roman" w:hAnsi="Courier New" w:cs="Courier New"/>
                <w:color w:val="000000"/>
                <w:sz w:val="24"/>
                <w:szCs w:val="24"/>
                <w:lang w:eastAsia="en-GB"/>
              </w:rPr>
              <w:t>6.82</w:t>
            </w:r>
          </w:p>
        </w:tc>
        <w:tc>
          <w:tcPr>
            <w:tcW w:w="1100" w:type="dxa"/>
            <w:shd w:val="clear" w:color="auto" w:fill="auto"/>
            <w:noWrap/>
            <w:vAlign w:val="bottom"/>
            <w:hideMark/>
          </w:tcPr>
          <w:p w14:paraId="19BB9ADF" w14:textId="77777777" w:rsidR="005A0ED4" w:rsidRPr="005A0ED4" w:rsidRDefault="005A0ED4" w:rsidP="005A0ED4">
            <w:pPr>
              <w:spacing w:line="480" w:lineRule="auto"/>
              <w:jc w:val="right"/>
              <w:rPr>
                <w:rFonts w:ascii="Courier New" w:eastAsia="Times New Roman" w:hAnsi="Courier New" w:cs="Courier New"/>
                <w:color w:val="000000"/>
                <w:sz w:val="24"/>
                <w:szCs w:val="24"/>
                <w:lang w:eastAsia="en-GB"/>
              </w:rPr>
            </w:pPr>
            <w:r w:rsidRPr="005A0ED4">
              <w:rPr>
                <w:rFonts w:ascii="Courier New" w:eastAsia="Times New Roman" w:hAnsi="Courier New" w:cs="Courier New"/>
                <w:color w:val="000000"/>
                <w:sz w:val="24"/>
                <w:szCs w:val="24"/>
                <w:lang w:eastAsia="en-GB"/>
              </w:rPr>
              <w:t>17.3</w:t>
            </w:r>
          </w:p>
        </w:tc>
        <w:tc>
          <w:tcPr>
            <w:tcW w:w="1100" w:type="dxa"/>
            <w:shd w:val="clear" w:color="auto" w:fill="auto"/>
            <w:noWrap/>
            <w:vAlign w:val="bottom"/>
            <w:hideMark/>
          </w:tcPr>
          <w:p w14:paraId="4D312C5C" w14:textId="77777777" w:rsidR="005A0ED4" w:rsidRPr="005A0ED4" w:rsidRDefault="005A0ED4" w:rsidP="005A0ED4">
            <w:pPr>
              <w:spacing w:line="480" w:lineRule="auto"/>
              <w:jc w:val="right"/>
              <w:rPr>
                <w:rFonts w:ascii="Courier New" w:eastAsia="Times New Roman" w:hAnsi="Courier New" w:cs="Courier New"/>
                <w:color w:val="000000"/>
                <w:sz w:val="24"/>
                <w:szCs w:val="24"/>
                <w:lang w:eastAsia="en-GB"/>
              </w:rPr>
            </w:pPr>
            <w:r w:rsidRPr="005A0ED4">
              <w:rPr>
                <w:rFonts w:ascii="Courier New" w:eastAsia="Times New Roman" w:hAnsi="Courier New" w:cs="Courier New"/>
                <w:color w:val="000000"/>
                <w:sz w:val="24"/>
                <w:szCs w:val="24"/>
                <w:lang w:eastAsia="en-GB"/>
              </w:rPr>
              <w:t>24.4</w:t>
            </w:r>
          </w:p>
        </w:tc>
        <w:tc>
          <w:tcPr>
            <w:tcW w:w="1100" w:type="dxa"/>
            <w:shd w:val="clear" w:color="auto" w:fill="auto"/>
            <w:noWrap/>
            <w:vAlign w:val="bottom"/>
            <w:hideMark/>
          </w:tcPr>
          <w:p w14:paraId="727FACF8" w14:textId="77777777" w:rsidR="005A0ED4" w:rsidRPr="005A0ED4" w:rsidRDefault="005A0ED4" w:rsidP="005A0ED4">
            <w:pPr>
              <w:spacing w:line="480" w:lineRule="auto"/>
              <w:jc w:val="right"/>
              <w:rPr>
                <w:rFonts w:ascii="Courier New" w:eastAsia="Times New Roman" w:hAnsi="Courier New" w:cs="Courier New"/>
                <w:color w:val="000000"/>
                <w:sz w:val="24"/>
                <w:szCs w:val="24"/>
                <w:lang w:eastAsia="en-GB"/>
              </w:rPr>
            </w:pPr>
            <w:r w:rsidRPr="005A0ED4">
              <w:rPr>
                <w:rFonts w:ascii="Courier New" w:eastAsia="Times New Roman" w:hAnsi="Courier New" w:cs="Courier New"/>
                <w:color w:val="000000"/>
                <w:sz w:val="24"/>
                <w:szCs w:val="24"/>
                <w:lang w:eastAsia="en-GB"/>
              </w:rPr>
              <w:t>9.61</w:t>
            </w:r>
          </w:p>
        </w:tc>
        <w:tc>
          <w:tcPr>
            <w:tcW w:w="1945" w:type="dxa"/>
            <w:shd w:val="clear" w:color="auto" w:fill="auto"/>
            <w:noWrap/>
            <w:vAlign w:val="bottom"/>
            <w:hideMark/>
          </w:tcPr>
          <w:p w14:paraId="271BA759" w14:textId="77777777" w:rsidR="005A0ED4" w:rsidRPr="005A0ED4" w:rsidRDefault="005A0ED4" w:rsidP="005A0ED4">
            <w:pPr>
              <w:spacing w:line="480" w:lineRule="auto"/>
              <w:jc w:val="right"/>
              <w:rPr>
                <w:rFonts w:ascii="Courier New" w:eastAsia="Times New Roman" w:hAnsi="Courier New" w:cs="Courier New"/>
                <w:color w:val="000000"/>
                <w:sz w:val="24"/>
                <w:szCs w:val="24"/>
                <w:lang w:eastAsia="en-GB"/>
              </w:rPr>
            </w:pPr>
            <w:r w:rsidRPr="005A0ED4">
              <w:rPr>
                <w:rFonts w:ascii="Courier New" w:eastAsia="Times New Roman" w:hAnsi="Courier New" w:cs="Courier New"/>
                <w:color w:val="000000"/>
                <w:sz w:val="24"/>
                <w:szCs w:val="24"/>
                <w:lang w:eastAsia="en-GB"/>
              </w:rPr>
              <w:t>58.1</w:t>
            </w:r>
          </w:p>
        </w:tc>
        <w:tc>
          <w:tcPr>
            <w:tcW w:w="1480" w:type="dxa"/>
            <w:shd w:val="clear" w:color="auto" w:fill="auto"/>
            <w:noWrap/>
            <w:vAlign w:val="bottom"/>
            <w:hideMark/>
          </w:tcPr>
          <w:p w14:paraId="6AEFC18B" w14:textId="77777777" w:rsidR="005A0ED4" w:rsidRPr="005A0ED4" w:rsidRDefault="005A0ED4" w:rsidP="005A0ED4">
            <w:pPr>
              <w:spacing w:line="480" w:lineRule="auto"/>
              <w:jc w:val="right"/>
              <w:rPr>
                <w:rFonts w:ascii="Courier New" w:eastAsia="Times New Roman" w:hAnsi="Courier New" w:cs="Courier New"/>
                <w:color w:val="000000"/>
                <w:sz w:val="24"/>
                <w:szCs w:val="24"/>
                <w:lang w:eastAsia="en-GB"/>
              </w:rPr>
            </w:pPr>
            <w:r w:rsidRPr="005A0ED4">
              <w:rPr>
                <w:rFonts w:ascii="Courier New" w:eastAsia="Times New Roman" w:hAnsi="Courier New" w:cs="Courier New"/>
                <w:color w:val="000000"/>
                <w:sz w:val="24"/>
                <w:szCs w:val="24"/>
                <w:lang w:eastAsia="en-GB"/>
              </w:rPr>
              <w:t>58.1</w:t>
            </w:r>
          </w:p>
        </w:tc>
      </w:tr>
      <w:tr w:rsidR="005A0ED4" w:rsidRPr="005A0ED4" w14:paraId="7EB23E45" w14:textId="77777777" w:rsidTr="005A0ED4">
        <w:trPr>
          <w:trHeight w:val="288"/>
        </w:trPr>
        <w:tc>
          <w:tcPr>
            <w:tcW w:w="2679" w:type="dxa"/>
            <w:shd w:val="clear" w:color="auto" w:fill="auto"/>
            <w:noWrap/>
            <w:vAlign w:val="bottom"/>
            <w:hideMark/>
          </w:tcPr>
          <w:p w14:paraId="70B9A7D0" w14:textId="77777777" w:rsidR="005A0ED4" w:rsidRPr="005A0ED4" w:rsidRDefault="005A0ED4" w:rsidP="005A0ED4">
            <w:pPr>
              <w:spacing w:line="480" w:lineRule="auto"/>
              <w:rPr>
                <w:rFonts w:ascii="Courier New" w:eastAsia="Times New Roman" w:hAnsi="Courier New" w:cs="Courier New"/>
                <w:b/>
                <w:color w:val="000000"/>
                <w:sz w:val="24"/>
                <w:szCs w:val="24"/>
                <w:lang w:eastAsia="en-GB"/>
              </w:rPr>
            </w:pPr>
            <w:r w:rsidRPr="005A0ED4">
              <w:rPr>
                <w:rFonts w:ascii="Courier New" w:eastAsia="Times New Roman" w:hAnsi="Courier New" w:cs="Courier New"/>
                <w:b/>
                <w:color w:val="000000"/>
                <w:sz w:val="24"/>
                <w:szCs w:val="24"/>
                <w:lang w:eastAsia="en-GB"/>
              </w:rPr>
              <w:t>Benefits ($b)</w:t>
            </w:r>
          </w:p>
        </w:tc>
        <w:tc>
          <w:tcPr>
            <w:tcW w:w="1720" w:type="dxa"/>
            <w:shd w:val="clear" w:color="auto" w:fill="auto"/>
            <w:noWrap/>
            <w:vAlign w:val="bottom"/>
            <w:hideMark/>
          </w:tcPr>
          <w:p w14:paraId="1D67BE1E" w14:textId="77777777" w:rsidR="005A0ED4" w:rsidRPr="005A0ED4" w:rsidRDefault="005A0ED4" w:rsidP="005A0ED4">
            <w:pPr>
              <w:spacing w:line="480" w:lineRule="auto"/>
              <w:jc w:val="right"/>
              <w:rPr>
                <w:rFonts w:ascii="Courier New" w:eastAsia="Times New Roman" w:hAnsi="Courier New" w:cs="Courier New"/>
                <w:color w:val="000000"/>
                <w:sz w:val="24"/>
                <w:szCs w:val="24"/>
                <w:lang w:eastAsia="en-GB"/>
              </w:rPr>
            </w:pPr>
            <w:r w:rsidRPr="005A0ED4">
              <w:rPr>
                <w:rFonts w:ascii="Courier New" w:eastAsia="Times New Roman" w:hAnsi="Courier New" w:cs="Courier New"/>
                <w:color w:val="000000"/>
                <w:sz w:val="24"/>
                <w:szCs w:val="24"/>
                <w:lang w:eastAsia="en-GB"/>
              </w:rPr>
              <w:t>4.13</w:t>
            </w:r>
          </w:p>
        </w:tc>
        <w:tc>
          <w:tcPr>
            <w:tcW w:w="1100" w:type="dxa"/>
            <w:shd w:val="clear" w:color="auto" w:fill="auto"/>
            <w:noWrap/>
            <w:vAlign w:val="bottom"/>
            <w:hideMark/>
          </w:tcPr>
          <w:p w14:paraId="2FF53993" w14:textId="77777777" w:rsidR="005A0ED4" w:rsidRPr="005A0ED4" w:rsidRDefault="005A0ED4" w:rsidP="005A0ED4">
            <w:pPr>
              <w:spacing w:line="480" w:lineRule="auto"/>
              <w:jc w:val="right"/>
              <w:rPr>
                <w:rFonts w:ascii="Courier New" w:eastAsia="Times New Roman" w:hAnsi="Courier New" w:cs="Courier New"/>
                <w:color w:val="000000"/>
                <w:sz w:val="24"/>
                <w:szCs w:val="24"/>
                <w:lang w:eastAsia="en-GB"/>
              </w:rPr>
            </w:pPr>
            <w:r w:rsidRPr="005A0ED4">
              <w:rPr>
                <w:rFonts w:ascii="Courier New" w:eastAsia="Times New Roman" w:hAnsi="Courier New" w:cs="Courier New"/>
                <w:color w:val="000000"/>
                <w:sz w:val="24"/>
                <w:szCs w:val="24"/>
                <w:lang w:eastAsia="en-GB"/>
              </w:rPr>
              <w:t>5.19</w:t>
            </w:r>
          </w:p>
        </w:tc>
        <w:tc>
          <w:tcPr>
            <w:tcW w:w="1100" w:type="dxa"/>
            <w:shd w:val="clear" w:color="auto" w:fill="auto"/>
            <w:noWrap/>
            <w:vAlign w:val="bottom"/>
            <w:hideMark/>
          </w:tcPr>
          <w:p w14:paraId="6DAE8A7A" w14:textId="77777777" w:rsidR="005A0ED4" w:rsidRPr="005A0ED4" w:rsidRDefault="005A0ED4" w:rsidP="005A0ED4">
            <w:pPr>
              <w:spacing w:line="480" w:lineRule="auto"/>
              <w:jc w:val="right"/>
              <w:rPr>
                <w:rFonts w:ascii="Courier New" w:eastAsia="Times New Roman" w:hAnsi="Courier New" w:cs="Courier New"/>
                <w:color w:val="000000"/>
                <w:sz w:val="24"/>
                <w:szCs w:val="24"/>
                <w:lang w:eastAsia="en-GB"/>
              </w:rPr>
            </w:pPr>
            <w:r w:rsidRPr="005A0ED4">
              <w:rPr>
                <w:rFonts w:ascii="Courier New" w:eastAsia="Times New Roman" w:hAnsi="Courier New" w:cs="Courier New"/>
                <w:color w:val="000000"/>
                <w:sz w:val="24"/>
                <w:szCs w:val="24"/>
                <w:lang w:eastAsia="en-GB"/>
              </w:rPr>
              <w:t>3.85</w:t>
            </w:r>
          </w:p>
        </w:tc>
        <w:tc>
          <w:tcPr>
            <w:tcW w:w="1100" w:type="dxa"/>
            <w:shd w:val="clear" w:color="auto" w:fill="auto"/>
            <w:noWrap/>
            <w:vAlign w:val="bottom"/>
            <w:hideMark/>
          </w:tcPr>
          <w:p w14:paraId="5C034E80" w14:textId="77777777" w:rsidR="005A0ED4" w:rsidRPr="005A0ED4" w:rsidRDefault="005A0ED4" w:rsidP="005A0ED4">
            <w:pPr>
              <w:spacing w:line="480" w:lineRule="auto"/>
              <w:jc w:val="right"/>
              <w:rPr>
                <w:rFonts w:ascii="Courier New" w:eastAsia="Times New Roman" w:hAnsi="Courier New" w:cs="Courier New"/>
                <w:color w:val="000000"/>
                <w:sz w:val="24"/>
                <w:szCs w:val="24"/>
                <w:lang w:eastAsia="en-GB"/>
              </w:rPr>
            </w:pPr>
            <w:r w:rsidRPr="005A0ED4">
              <w:rPr>
                <w:rFonts w:ascii="Courier New" w:eastAsia="Times New Roman" w:hAnsi="Courier New" w:cs="Courier New"/>
                <w:color w:val="000000"/>
                <w:sz w:val="24"/>
                <w:szCs w:val="24"/>
                <w:lang w:eastAsia="en-GB"/>
              </w:rPr>
              <w:t>0.962</w:t>
            </w:r>
          </w:p>
        </w:tc>
        <w:tc>
          <w:tcPr>
            <w:tcW w:w="1945" w:type="dxa"/>
            <w:shd w:val="clear" w:color="auto" w:fill="auto"/>
            <w:noWrap/>
            <w:vAlign w:val="bottom"/>
            <w:hideMark/>
          </w:tcPr>
          <w:p w14:paraId="05E758CC" w14:textId="77777777" w:rsidR="005A0ED4" w:rsidRPr="005A0ED4" w:rsidRDefault="005A0ED4" w:rsidP="005A0ED4">
            <w:pPr>
              <w:spacing w:line="480" w:lineRule="auto"/>
              <w:jc w:val="right"/>
              <w:rPr>
                <w:rFonts w:ascii="Courier New" w:eastAsia="Times New Roman" w:hAnsi="Courier New" w:cs="Courier New"/>
                <w:color w:val="000000"/>
                <w:sz w:val="24"/>
                <w:szCs w:val="24"/>
                <w:lang w:eastAsia="en-GB"/>
              </w:rPr>
            </w:pPr>
            <w:r w:rsidRPr="005A0ED4">
              <w:rPr>
                <w:rFonts w:ascii="Courier New" w:eastAsia="Times New Roman" w:hAnsi="Courier New" w:cs="Courier New"/>
                <w:color w:val="000000"/>
                <w:sz w:val="24"/>
                <w:szCs w:val="24"/>
                <w:lang w:eastAsia="en-GB"/>
              </w:rPr>
              <w:t>3.72</w:t>
            </w:r>
          </w:p>
        </w:tc>
        <w:tc>
          <w:tcPr>
            <w:tcW w:w="1480" w:type="dxa"/>
            <w:shd w:val="clear" w:color="auto" w:fill="auto"/>
            <w:noWrap/>
            <w:vAlign w:val="bottom"/>
            <w:hideMark/>
          </w:tcPr>
          <w:p w14:paraId="17464ADA" w14:textId="77777777" w:rsidR="005A0ED4" w:rsidRPr="005A0ED4" w:rsidRDefault="005A0ED4" w:rsidP="005A0ED4">
            <w:pPr>
              <w:spacing w:line="480" w:lineRule="auto"/>
              <w:jc w:val="right"/>
              <w:rPr>
                <w:rFonts w:ascii="Courier New" w:eastAsia="Times New Roman" w:hAnsi="Courier New" w:cs="Courier New"/>
                <w:color w:val="000000"/>
                <w:sz w:val="24"/>
                <w:szCs w:val="24"/>
                <w:lang w:eastAsia="en-GB"/>
              </w:rPr>
            </w:pPr>
          </w:p>
        </w:tc>
      </w:tr>
      <w:tr w:rsidR="005A0ED4" w:rsidRPr="005A0ED4" w14:paraId="3D0F5760" w14:textId="77777777" w:rsidTr="005A0ED4">
        <w:trPr>
          <w:trHeight w:val="288"/>
        </w:trPr>
        <w:tc>
          <w:tcPr>
            <w:tcW w:w="2679" w:type="dxa"/>
            <w:shd w:val="clear" w:color="auto" w:fill="auto"/>
            <w:noWrap/>
            <w:vAlign w:val="bottom"/>
            <w:hideMark/>
          </w:tcPr>
          <w:p w14:paraId="170BDC4C" w14:textId="77777777" w:rsidR="005A0ED4" w:rsidRPr="005A0ED4" w:rsidRDefault="005A0ED4" w:rsidP="005A0ED4">
            <w:pPr>
              <w:spacing w:line="480" w:lineRule="auto"/>
              <w:rPr>
                <w:rFonts w:ascii="Courier New" w:eastAsia="Times New Roman" w:hAnsi="Courier New" w:cs="Courier New"/>
                <w:b/>
                <w:color w:val="000000"/>
                <w:sz w:val="24"/>
                <w:szCs w:val="24"/>
                <w:lang w:eastAsia="en-GB"/>
              </w:rPr>
            </w:pPr>
            <w:r w:rsidRPr="005A0ED4">
              <w:rPr>
                <w:rFonts w:ascii="Courier New" w:eastAsia="Times New Roman" w:hAnsi="Courier New" w:cs="Courier New"/>
                <w:b/>
                <w:color w:val="000000"/>
                <w:sz w:val="24"/>
                <w:szCs w:val="24"/>
                <w:lang w:eastAsia="en-GB"/>
              </w:rPr>
              <w:t>Costs ($b)</w:t>
            </w:r>
          </w:p>
        </w:tc>
        <w:tc>
          <w:tcPr>
            <w:tcW w:w="1720" w:type="dxa"/>
            <w:shd w:val="clear" w:color="auto" w:fill="auto"/>
            <w:noWrap/>
            <w:vAlign w:val="bottom"/>
            <w:hideMark/>
          </w:tcPr>
          <w:p w14:paraId="3D0F1392" w14:textId="77777777" w:rsidR="005A0ED4" w:rsidRPr="005A0ED4" w:rsidRDefault="005A0ED4" w:rsidP="005A0ED4">
            <w:pPr>
              <w:spacing w:line="480" w:lineRule="auto"/>
              <w:jc w:val="right"/>
              <w:rPr>
                <w:rFonts w:ascii="Courier New" w:eastAsia="Times New Roman" w:hAnsi="Courier New" w:cs="Courier New"/>
                <w:color w:val="000000"/>
                <w:sz w:val="24"/>
                <w:szCs w:val="24"/>
                <w:lang w:eastAsia="en-GB"/>
              </w:rPr>
            </w:pPr>
            <w:r w:rsidRPr="005A0ED4">
              <w:rPr>
                <w:rFonts w:ascii="Courier New" w:eastAsia="Times New Roman" w:hAnsi="Courier New" w:cs="Courier New"/>
                <w:color w:val="000000"/>
                <w:sz w:val="24"/>
                <w:szCs w:val="24"/>
                <w:lang w:eastAsia="en-GB"/>
              </w:rPr>
              <w:t>1.23</w:t>
            </w:r>
          </w:p>
        </w:tc>
        <w:tc>
          <w:tcPr>
            <w:tcW w:w="1100" w:type="dxa"/>
            <w:shd w:val="clear" w:color="auto" w:fill="auto"/>
            <w:noWrap/>
            <w:vAlign w:val="bottom"/>
            <w:hideMark/>
          </w:tcPr>
          <w:p w14:paraId="066E9837" w14:textId="77777777" w:rsidR="005A0ED4" w:rsidRPr="005A0ED4" w:rsidRDefault="005A0ED4" w:rsidP="005A0ED4">
            <w:pPr>
              <w:spacing w:line="480" w:lineRule="auto"/>
              <w:jc w:val="right"/>
              <w:rPr>
                <w:rFonts w:ascii="Courier New" w:eastAsia="Times New Roman" w:hAnsi="Courier New" w:cs="Courier New"/>
                <w:color w:val="000000"/>
                <w:sz w:val="24"/>
                <w:szCs w:val="24"/>
                <w:lang w:eastAsia="en-GB"/>
              </w:rPr>
            </w:pPr>
            <w:r w:rsidRPr="005A0ED4">
              <w:rPr>
                <w:rFonts w:ascii="Courier New" w:eastAsia="Times New Roman" w:hAnsi="Courier New" w:cs="Courier New"/>
                <w:color w:val="000000"/>
                <w:sz w:val="24"/>
                <w:szCs w:val="24"/>
                <w:lang w:eastAsia="en-GB"/>
              </w:rPr>
              <w:t>1.49</w:t>
            </w:r>
          </w:p>
        </w:tc>
        <w:tc>
          <w:tcPr>
            <w:tcW w:w="1100" w:type="dxa"/>
            <w:shd w:val="clear" w:color="auto" w:fill="auto"/>
            <w:noWrap/>
            <w:vAlign w:val="bottom"/>
            <w:hideMark/>
          </w:tcPr>
          <w:p w14:paraId="5BD23717" w14:textId="08B77B83" w:rsidR="005A0ED4" w:rsidRPr="005A0ED4" w:rsidRDefault="005A0ED4" w:rsidP="005A0ED4">
            <w:pPr>
              <w:spacing w:line="480" w:lineRule="auto"/>
              <w:jc w:val="right"/>
              <w:rPr>
                <w:rFonts w:ascii="Courier New" w:eastAsia="Times New Roman" w:hAnsi="Courier New" w:cs="Courier New"/>
                <w:color w:val="000000"/>
                <w:sz w:val="24"/>
                <w:szCs w:val="24"/>
                <w:lang w:eastAsia="en-GB"/>
              </w:rPr>
            </w:pPr>
            <w:r>
              <w:rPr>
                <w:rFonts w:ascii="Courier New" w:eastAsia="Times New Roman" w:hAnsi="Courier New" w:cs="Courier New"/>
                <w:color w:val="000000"/>
                <w:sz w:val="24"/>
                <w:szCs w:val="24"/>
                <w:lang w:eastAsia="en-GB"/>
              </w:rPr>
              <w:t>0.86</w:t>
            </w:r>
          </w:p>
        </w:tc>
        <w:tc>
          <w:tcPr>
            <w:tcW w:w="1100" w:type="dxa"/>
            <w:shd w:val="clear" w:color="auto" w:fill="auto"/>
            <w:noWrap/>
            <w:vAlign w:val="bottom"/>
            <w:hideMark/>
          </w:tcPr>
          <w:p w14:paraId="2A9867A4" w14:textId="564206B9" w:rsidR="005A0ED4" w:rsidRPr="005A0ED4" w:rsidRDefault="005A0ED4" w:rsidP="005A0ED4">
            <w:pPr>
              <w:spacing w:line="480" w:lineRule="auto"/>
              <w:jc w:val="right"/>
              <w:rPr>
                <w:rFonts w:ascii="Courier New" w:eastAsia="Times New Roman" w:hAnsi="Courier New" w:cs="Courier New"/>
                <w:color w:val="000000"/>
                <w:sz w:val="24"/>
                <w:szCs w:val="24"/>
                <w:lang w:eastAsia="en-GB"/>
              </w:rPr>
            </w:pPr>
            <w:r>
              <w:rPr>
                <w:rFonts w:ascii="Courier New" w:eastAsia="Times New Roman" w:hAnsi="Courier New" w:cs="Courier New"/>
                <w:color w:val="000000"/>
                <w:sz w:val="24"/>
                <w:szCs w:val="24"/>
                <w:lang w:eastAsia="en-GB"/>
              </w:rPr>
              <w:t>0.13</w:t>
            </w:r>
          </w:p>
        </w:tc>
        <w:tc>
          <w:tcPr>
            <w:tcW w:w="1945" w:type="dxa"/>
            <w:shd w:val="clear" w:color="auto" w:fill="auto"/>
            <w:noWrap/>
            <w:vAlign w:val="bottom"/>
            <w:hideMark/>
          </w:tcPr>
          <w:p w14:paraId="33CCC2D7" w14:textId="7532A05F" w:rsidR="005A0ED4" w:rsidRPr="005A0ED4" w:rsidRDefault="005A0ED4" w:rsidP="005A0ED4">
            <w:pPr>
              <w:spacing w:line="480" w:lineRule="auto"/>
              <w:jc w:val="right"/>
              <w:rPr>
                <w:rFonts w:ascii="Courier New" w:eastAsia="Times New Roman" w:hAnsi="Courier New" w:cs="Courier New"/>
                <w:color w:val="000000"/>
                <w:sz w:val="24"/>
                <w:szCs w:val="24"/>
                <w:lang w:eastAsia="en-GB"/>
              </w:rPr>
            </w:pPr>
            <w:r>
              <w:rPr>
                <w:rFonts w:ascii="Courier New" w:eastAsia="Times New Roman" w:hAnsi="Courier New" w:cs="Courier New"/>
                <w:color w:val="000000"/>
                <w:sz w:val="24"/>
                <w:szCs w:val="24"/>
                <w:lang w:eastAsia="en-GB"/>
              </w:rPr>
              <w:t>0.79</w:t>
            </w:r>
          </w:p>
        </w:tc>
        <w:tc>
          <w:tcPr>
            <w:tcW w:w="1480" w:type="dxa"/>
            <w:shd w:val="clear" w:color="auto" w:fill="auto"/>
            <w:noWrap/>
            <w:vAlign w:val="bottom"/>
            <w:hideMark/>
          </w:tcPr>
          <w:p w14:paraId="515B77CA" w14:textId="77777777" w:rsidR="005A0ED4" w:rsidRPr="005A0ED4" w:rsidRDefault="005A0ED4" w:rsidP="005A0ED4">
            <w:pPr>
              <w:spacing w:line="480" w:lineRule="auto"/>
              <w:jc w:val="right"/>
              <w:rPr>
                <w:rFonts w:ascii="Courier New" w:eastAsia="Times New Roman" w:hAnsi="Courier New" w:cs="Courier New"/>
                <w:color w:val="000000"/>
                <w:sz w:val="24"/>
                <w:szCs w:val="24"/>
                <w:lang w:eastAsia="en-GB"/>
              </w:rPr>
            </w:pPr>
          </w:p>
        </w:tc>
      </w:tr>
      <w:tr w:rsidR="005A0ED4" w:rsidRPr="005A0ED4" w14:paraId="6FD97DF4" w14:textId="77777777" w:rsidTr="005A0ED4">
        <w:trPr>
          <w:trHeight w:val="288"/>
        </w:trPr>
        <w:tc>
          <w:tcPr>
            <w:tcW w:w="2679" w:type="dxa"/>
            <w:shd w:val="clear" w:color="auto" w:fill="auto"/>
            <w:noWrap/>
            <w:vAlign w:val="bottom"/>
            <w:hideMark/>
          </w:tcPr>
          <w:p w14:paraId="1097D34C" w14:textId="77777777" w:rsidR="005A0ED4" w:rsidRPr="005A0ED4" w:rsidRDefault="005A0ED4" w:rsidP="005A0ED4">
            <w:pPr>
              <w:spacing w:line="480" w:lineRule="auto"/>
              <w:rPr>
                <w:rFonts w:ascii="Courier New" w:eastAsia="Times New Roman" w:hAnsi="Courier New" w:cs="Courier New"/>
                <w:b/>
                <w:color w:val="000000"/>
                <w:sz w:val="24"/>
                <w:szCs w:val="24"/>
                <w:lang w:eastAsia="en-GB"/>
              </w:rPr>
            </w:pPr>
            <w:r w:rsidRPr="005A0ED4">
              <w:rPr>
                <w:rFonts w:ascii="Courier New" w:eastAsia="Times New Roman" w:hAnsi="Courier New" w:cs="Courier New"/>
                <w:b/>
                <w:color w:val="000000"/>
                <w:sz w:val="24"/>
                <w:szCs w:val="24"/>
                <w:lang w:eastAsia="en-GB"/>
              </w:rPr>
              <w:t>Surplus ($b)</w:t>
            </w:r>
          </w:p>
        </w:tc>
        <w:tc>
          <w:tcPr>
            <w:tcW w:w="1720" w:type="dxa"/>
            <w:shd w:val="clear" w:color="auto" w:fill="auto"/>
            <w:noWrap/>
            <w:vAlign w:val="bottom"/>
            <w:hideMark/>
          </w:tcPr>
          <w:p w14:paraId="2B91C0C9" w14:textId="77777777" w:rsidR="005A0ED4" w:rsidRPr="005A0ED4" w:rsidRDefault="005A0ED4" w:rsidP="005A0ED4">
            <w:pPr>
              <w:spacing w:line="480" w:lineRule="auto"/>
              <w:jc w:val="right"/>
              <w:rPr>
                <w:rFonts w:ascii="Courier New" w:eastAsia="Times New Roman" w:hAnsi="Courier New" w:cs="Courier New"/>
                <w:color w:val="000000"/>
                <w:sz w:val="24"/>
                <w:szCs w:val="24"/>
                <w:lang w:eastAsia="en-GB"/>
              </w:rPr>
            </w:pPr>
            <w:r w:rsidRPr="005A0ED4">
              <w:rPr>
                <w:rFonts w:ascii="Courier New" w:eastAsia="Times New Roman" w:hAnsi="Courier New" w:cs="Courier New"/>
                <w:color w:val="000000"/>
                <w:sz w:val="24"/>
                <w:szCs w:val="24"/>
                <w:lang w:eastAsia="en-GB"/>
              </w:rPr>
              <w:t>2.73</w:t>
            </w:r>
          </w:p>
        </w:tc>
        <w:tc>
          <w:tcPr>
            <w:tcW w:w="1100" w:type="dxa"/>
            <w:shd w:val="clear" w:color="auto" w:fill="auto"/>
            <w:noWrap/>
            <w:vAlign w:val="bottom"/>
            <w:hideMark/>
          </w:tcPr>
          <w:p w14:paraId="119D9F03" w14:textId="77777777" w:rsidR="005A0ED4" w:rsidRPr="005A0ED4" w:rsidRDefault="005A0ED4" w:rsidP="005A0ED4">
            <w:pPr>
              <w:spacing w:line="480" w:lineRule="auto"/>
              <w:jc w:val="right"/>
              <w:rPr>
                <w:rFonts w:ascii="Courier New" w:eastAsia="Times New Roman" w:hAnsi="Courier New" w:cs="Courier New"/>
                <w:color w:val="000000"/>
                <w:sz w:val="24"/>
                <w:szCs w:val="24"/>
                <w:lang w:eastAsia="en-GB"/>
              </w:rPr>
            </w:pPr>
            <w:r w:rsidRPr="005A0ED4">
              <w:rPr>
                <w:rFonts w:ascii="Courier New" w:eastAsia="Times New Roman" w:hAnsi="Courier New" w:cs="Courier New"/>
                <w:color w:val="000000"/>
                <w:sz w:val="24"/>
                <w:szCs w:val="24"/>
                <w:lang w:eastAsia="en-GB"/>
              </w:rPr>
              <w:t>3.44</w:t>
            </w:r>
          </w:p>
        </w:tc>
        <w:tc>
          <w:tcPr>
            <w:tcW w:w="1100" w:type="dxa"/>
            <w:shd w:val="clear" w:color="auto" w:fill="auto"/>
            <w:noWrap/>
            <w:vAlign w:val="bottom"/>
            <w:hideMark/>
          </w:tcPr>
          <w:p w14:paraId="66E9EE36" w14:textId="77777777" w:rsidR="005A0ED4" w:rsidRPr="005A0ED4" w:rsidRDefault="005A0ED4" w:rsidP="005A0ED4">
            <w:pPr>
              <w:spacing w:line="480" w:lineRule="auto"/>
              <w:jc w:val="right"/>
              <w:rPr>
                <w:rFonts w:ascii="Courier New" w:eastAsia="Times New Roman" w:hAnsi="Courier New" w:cs="Courier New"/>
                <w:color w:val="000000"/>
                <w:sz w:val="24"/>
                <w:szCs w:val="24"/>
                <w:lang w:eastAsia="en-GB"/>
              </w:rPr>
            </w:pPr>
            <w:r w:rsidRPr="005A0ED4">
              <w:rPr>
                <w:rFonts w:ascii="Courier New" w:eastAsia="Times New Roman" w:hAnsi="Courier New" w:cs="Courier New"/>
                <w:color w:val="000000"/>
                <w:sz w:val="24"/>
                <w:szCs w:val="24"/>
                <w:lang w:eastAsia="en-GB"/>
              </w:rPr>
              <w:t>2.62</w:t>
            </w:r>
          </w:p>
        </w:tc>
        <w:tc>
          <w:tcPr>
            <w:tcW w:w="1100" w:type="dxa"/>
            <w:shd w:val="clear" w:color="auto" w:fill="auto"/>
            <w:noWrap/>
            <w:vAlign w:val="bottom"/>
            <w:hideMark/>
          </w:tcPr>
          <w:p w14:paraId="37646955" w14:textId="40F7AB21" w:rsidR="005A0ED4" w:rsidRPr="005A0ED4" w:rsidRDefault="005A0ED4" w:rsidP="005A0ED4">
            <w:pPr>
              <w:spacing w:line="480" w:lineRule="auto"/>
              <w:jc w:val="right"/>
              <w:rPr>
                <w:rFonts w:ascii="Courier New" w:eastAsia="Times New Roman" w:hAnsi="Courier New" w:cs="Courier New"/>
                <w:color w:val="000000"/>
                <w:sz w:val="24"/>
                <w:szCs w:val="24"/>
                <w:lang w:eastAsia="en-GB"/>
              </w:rPr>
            </w:pPr>
            <w:r>
              <w:rPr>
                <w:rFonts w:ascii="Courier New" w:eastAsia="Times New Roman" w:hAnsi="Courier New" w:cs="Courier New"/>
                <w:color w:val="000000"/>
                <w:sz w:val="24"/>
                <w:szCs w:val="24"/>
                <w:lang w:eastAsia="en-GB"/>
              </w:rPr>
              <w:t>0.77</w:t>
            </w:r>
          </w:p>
        </w:tc>
        <w:tc>
          <w:tcPr>
            <w:tcW w:w="1945" w:type="dxa"/>
            <w:shd w:val="clear" w:color="auto" w:fill="auto"/>
            <w:noWrap/>
            <w:vAlign w:val="bottom"/>
            <w:hideMark/>
          </w:tcPr>
          <w:p w14:paraId="2229A1F2" w14:textId="77777777" w:rsidR="005A0ED4" w:rsidRPr="005A0ED4" w:rsidRDefault="005A0ED4" w:rsidP="005A0ED4">
            <w:pPr>
              <w:spacing w:line="480" w:lineRule="auto"/>
              <w:jc w:val="right"/>
              <w:rPr>
                <w:rFonts w:ascii="Courier New" w:eastAsia="Times New Roman" w:hAnsi="Courier New" w:cs="Courier New"/>
                <w:color w:val="000000"/>
                <w:sz w:val="24"/>
                <w:szCs w:val="24"/>
                <w:lang w:eastAsia="en-GB"/>
              </w:rPr>
            </w:pPr>
            <w:r w:rsidRPr="005A0ED4">
              <w:rPr>
                <w:rFonts w:ascii="Courier New" w:eastAsia="Times New Roman" w:hAnsi="Courier New" w:cs="Courier New"/>
                <w:color w:val="000000"/>
                <w:sz w:val="24"/>
                <w:szCs w:val="24"/>
                <w:lang w:eastAsia="en-GB"/>
              </w:rPr>
              <w:t>2.93</w:t>
            </w:r>
          </w:p>
        </w:tc>
        <w:tc>
          <w:tcPr>
            <w:tcW w:w="1480" w:type="dxa"/>
            <w:shd w:val="clear" w:color="auto" w:fill="auto"/>
            <w:noWrap/>
            <w:vAlign w:val="bottom"/>
            <w:hideMark/>
          </w:tcPr>
          <w:p w14:paraId="32368001" w14:textId="77777777" w:rsidR="005A0ED4" w:rsidRPr="005A0ED4" w:rsidRDefault="005A0ED4" w:rsidP="005A0ED4">
            <w:pPr>
              <w:spacing w:line="480" w:lineRule="auto"/>
              <w:jc w:val="right"/>
              <w:rPr>
                <w:rFonts w:ascii="Courier New" w:eastAsia="Times New Roman" w:hAnsi="Courier New" w:cs="Courier New"/>
                <w:color w:val="000000"/>
                <w:sz w:val="24"/>
                <w:szCs w:val="24"/>
                <w:lang w:eastAsia="en-GB"/>
              </w:rPr>
            </w:pPr>
            <w:r w:rsidRPr="005A0ED4">
              <w:rPr>
                <w:rFonts w:ascii="Courier New" w:eastAsia="Times New Roman" w:hAnsi="Courier New" w:cs="Courier New"/>
                <w:color w:val="000000"/>
                <w:sz w:val="24"/>
                <w:szCs w:val="24"/>
                <w:lang w:eastAsia="en-GB"/>
              </w:rPr>
              <w:t>12.5</w:t>
            </w:r>
          </w:p>
        </w:tc>
      </w:tr>
      <w:tr w:rsidR="005A0ED4" w:rsidRPr="005A0ED4" w14:paraId="5A75E5CD" w14:textId="77777777" w:rsidTr="005A0ED4">
        <w:trPr>
          <w:trHeight w:val="288"/>
        </w:trPr>
        <w:tc>
          <w:tcPr>
            <w:tcW w:w="2679" w:type="dxa"/>
            <w:shd w:val="clear" w:color="auto" w:fill="auto"/>
            <w:noWrap/>
            <w:vAlign w:val="bottom"/>
            <w:hideMark/>
          </w:tcPr>
          <w:p w14:paraId="05C1E072" w14:textId="77777777" w:rsidR="005A0ED4" w:rsidRPr="005A0ED4" w:rsidRDefault="005A0ED4" w:rsidP="005A0ED4">
            <w:pPr>
              <w:spacing w:line="480" w:lineRule="auto"/>
              <w:rPr>
                <w:rFonts w:ascii="Courier New" w:eastAsia="Times New Roman" w:hAnsi="Courier New" w:cs="Courier New"/>
                <w:b/>
                <w:color w:val="000000"/>
                <w:sz w:val="24"/>
                <w:szCs w:val="24"/>
                <w:lang w:eastAsia="en-GB"/>
              </w:rPr>
            </w:pPr>
            <w:r w:rsidRPr="005A0ED4">
              <w:rPr>
                <w:rFonts w:ascii="Courier New" w:eastAsia="Times New Roman" w:hAnsi="Courier New" w:cs="Courier New"/>
                <w:b/>
                <w:color w:val="000000"/>
                <w:sz w:val="24"/>
                <w:szCs w:val="24"/>
                <w:lang w:eastAsia="en-GB"/>
              </w:rPr>
              <w:t>% of global surplus</w:t>
            </w:r>
          </w:p>
        </w:tc>
        <w:tc>
          <w:tcPr>
            <w:tcW w:w="1720" w:type="dxa"/>
            <w:shd w:val="clear" w:color="auto" w:fill="auto"/>
            <w:noWrap/>
            <w:vAlign w:val="bottom"/>
            <w:hideMark/>
          </w:tcPr>
          <w:p w14:paraId="79CC30FB" w14:textId="24861A15" w:rsidR="005A0ED4" w:rsidRPr="005A0ED4" w:rsidRDefault="005A0ED4" w:rsidP="005A0ED4">
            <w:pPr>
              <w:spacing w:line="480" w:lineRule="auto"/>
              <w:jc w:val="right"/>
              <w:rPr>
                <w:rFonts w:ascii="Courier New" w:eastAsia="Times New Roman" w:hAnsi="Courier New" w:cs="Courier New"/>
                <w:color w:val="000000"/>
                <w:sz w:val="24"/>
                <w:szCs w:val="24"/>
                <w:lang w:eastAsia="en-GB"/>
              </w:rPr>
            </w:pPr>
            <w:r>
              <w:rPr>
                <w:rFonts w:ascii="Courier New" w:eastAsia="Times New Roman" w:hAnsi="Courier New" w:cs="Courier New"/>
                <w:color w:val="000000"/>
                <w:sz w:val="24"/>
                <w:szCs w:val="24"/>
                <w:lang w:eastAsia="en-GB"/>
              </w:rPr>
              <w:t>21.9%</w:t>
            </w:r>
          </w:p>
        </w:tc>
        <w:tc>
          <w:tcPr>
            <w:tcW w:w="1100" w:type="dxa"/>
            <w:shd w:val="clear" w:color="auto" w:fill="auto"/>
            <w:noWrap/>
            <w:vAlign w:val="bottom"/>
            <w:hideMark/>
          </w:tcPr>
          <w:p w14:paraId="297FF689" w14:textId="6FEE523A" w:rsidR="005A0ED4" w:rsidRPr="005A0ED4" w:rsidRDefault="005A0ED4" w:rsidP="005A0ED4">
            <w:pPr>
              <w:spacing w:line="480" w:lineRule="auto"/>
              <w:jc w:val="right"/>
              <w:rPr>
                <w:rFonts w:ascii="Courier New" w:eastAsia="Times New Roman" w:hAnsi="Courier New" w:cs="Courier New"/>
                <w:color w:val="000000"/>
                <w:sz w:val="24"/>
                <w:szCs w:val="24"/>
                <w:lang w:eastAsia="en-GB"/>
              </w:rPr>
            </w:pPr>
            <w:r>
              <w:rPr>
                <w:rFonts w:ascii="Courier New" w:eastAsia="Times New Roman" w:hAnsi="Courier New" w:cs="Courier New"/>
                <w:color w:val="000000"/>
                <w:sz w:val="24"/>
                <w:szCs w:val="24"/>
                <w:lang w:eastAsia="en-GB"/>
              </w:rPr>
              <w:t>27.5%</w:t>
            </w:r>
          </w:p>
        </w:tc>
        <w:tc>
          <w:tcPr>
            <w:tcW w:w="1100" w:type="dxa"/>
            <w:shd w:val="clear" w:color="auto" w:fill="auto"/>
            <w:noWrap/>
            <w:vAlign w:val="bottom"/>
            <w:hideMark/>
          </w:tcPr>
          <w:p w14:paraId="2D21A83B" w14:textId="6A3BFE5A" w:rsidR="005A0ED4" w:rsidRPr="005A0ED4" w:rsidRDefault="005A0ED4" w:rsidP="005A0ED4">
            <w:pPr>
              <w:spacing w:line="480" w:lineRule="auto"/>
              <w:jc w:val="right"/>
              <w:rPr>
                <w:rFonts w:ascii="Courier New" w:eastAsia="Times New Roman" w:hAnsi="Courier New" w:cs="Courier New"/>
                <w:color w:val="000000"/>
                <w:sz w:val="24"/>
                <w:szCs w:val="24"/>
                <w:lang w:eastAsia="en-GB"/>
              </w:rPr>
            </w:pPr>
            <w:r>
              <w:rPr>
                <w:rFonts w:ascii="Courier New" w:eastAsia="Times New Roman" w:hAnsi="Courier New" w:cs="Courier New"/>
                <w:color w:val="000000"/>
                <w:sz w:val="24"/>
                <w:szCs w:val="24"/>
                <w:lang w:eastAsia="en-GB"/>
              </w:rPr>
              <w:t>21.0%</w:t>
            </w:r>
          </w:p>
        </w:tc>
        <w:tc>
          <w:tcPr>
            <w:tcW w:w="1100" w:type="dxa"/>
            <w:shd w:val="clear" w:color="auto" w:fill="auto"/>
            <w:noWrap/>
            <w:vAlign w:val="bottom"/>
            <w:hideMark/>
          </w:tcPr>
          <w:p w14:paraId="7F3FBDB1" w14:textId="54A394B4" w:rsidR="005A0ED4" w:rsidRPr="005A0ED4" w:rsidRDefault="005A0ED4" w:rsidP="005A0ED4">
            <w:pPr>
              <w:spacing w:line="480" w:lineRule="auto"/>
              <w:jc w:val="right"/>
              <w:rPr>
                <w:rFonts w:ascii="Courier New" w:eastAsia="Times New Roman" w:hAnsi="Courier New" w:cs="Courier New"/>
                <w:color w:val="000000"/>
                <w:sz w:val="24"/>
                <w:szCs w:val="24"/>
                <w:lang w:eastAsia="en-GB"/>
              </w:rPr>
            </w:pPr>
            <w:r>
              <w:rPr>
                <w:rFonts w:ascii="Courier New" w:eastAsia="Times New Roman" w:hAnsi="Courier New" w:cs="Courier New"/>
                <w:color w:val="000000"/>
                <w:sz w:val="24"/>
                <w:szCs w:val="24"/>
                <w:lang w:eastAsia="en-GB"/>
              </w:rPr>
              <w:t>6.2%</w:t>
            </w:r>
          </w:p>
        </w:tc>
        <w:tc>
          <w:tcPr>
            <w:tcW w:w="1945" w:type="dxa"/>
            <w:shd w:val="clear" w:color="auto" w:fill="auto"/>
            <w:noWrap/>
            <w:vAlign w:val="bottom"/>
            <w:hideMark/>
          </w:tcPr>
          <w:p w14:paraId="4B5D1C79" w14:textId="29EB41CF" w:rsidR="005A0ED4" w:rsidRPr="005A0ED4" w:rsidRDefault="005A0ED4" w:rsidP="005A0ED4">
            <w:pPr>
              <w:spacing w:line="480" w:lineRule="auto"/>
              <w:jc w:val="right"/>
              <w:rPr>
                <w:rFonts w:ascii="Courier New" w:eastAsia="Times New Roman" w:hAnsi="Courier New" w:cs="Courier New"/>
                <w:color w:val="000000"/>
                <w:sz w:val="24"/>
                <w:szCs w:val="24"/>
                <w:lang w:eastAsia="en-GB"/>
              </w:rPr>
            </w:pPr>
            <w:r>
              <w:rPr>
                <w:rFonts w:ascii="Courier New" w:eastAsia="Times New Roman" w:hAnsi="Courier New" w:cs="Courier New"/>
                <w:color w:val="000000"/>
                <w:sz w:val="24"/>
                <w:szCs w:val="24"/>
                <w:lang w:eastAsia="en-GB"/>
              </w:rPr>
              <w:t>23.%</w:t>
            </w:r>
          </w:p>
        </w:tc>
        <w:tc>
          <w:tcPr>
            <w:tcW w:w="1480" w:type="dxa"/>
            <w:shd w:val="clear" w:color="auto" w:fill="auto"/>
            <w:noWrap/>
            <w:vAlign w:val="bottom"/>
            <w:hideMark/>
          </w:tcPr>
          <w:p w14:paraId="4E1A1A75" w14:textId="41487628" w:rsidR="005A0ED4" w:rsidRPr="005A0ED4" w:rsidRDefault="005A0ED4" w:rsidP="005A0ED4">
            <w:pPr>
              <w:spacing w:line="480" w:lineRule="auto"/>
              <w:jc w:val="right"/>
              <w:rPr>
                <w:rFonts w:ascii="Courier New" w:eastAsia="Times New Roman" w:hAnsi="Courier New" w:cs="Courier New"/>
                <w:color w:val="000000"/>
                <w:sz w:val="24"/>
                <w:szCs w:val="24"/>
                <w:lang w:eastAsia="en-GB"/>
              </w:rPr>
            </w:pPr>
            <w:r>
              <w:rPr>
                <w:rFonts w:ascii="Courier New" w:eastAsia="Times New Roman" w:hAnsi="Courier New" w:cs="Courier New"/>
                <w:color w:val="000000"/>
                <w:sz w:val="24"/>
                <w:szCs w:val="24"/>
                <w:lang w:eastAsia="en-GB"/>
              </w:rPr>
              <w:t>100.0%</w:t>
            </w:r>
          </w:p>
        </w:tc>
      </w:tr>
      <w:tr w:rsidR="005A0ED4" w:rsidRPr="005A0ED4" w14:paraId="75413C79" w14:textId="77777777" w:rsidTr="005A0ED4">
        <w:trPr>
          <w:trHeight w:val="288"/>
        </w:trPr>
        <w:tc>
          <w:tcPr>
            <w:tcW w:w="2679" w:type="dxa"/>
            <w:shd w:val="clear" w:color="auto" w:fill="auto"/>
            <w:noWrap/>
            <w:vAlign w:val="bottom"/>
            <w:hideMark/>
          </w:tcPr>
          <w:p w14:paraId="77FDC781" w14:textId="77777777" w:rsidR="005A0ED4" w:rsidRPr="005A0ED4" w:rsidRDefault="005A0ED4" w:rsidP="005A0ED4">
            <w:pPr>
              <w:spacing w:line="480" w:lineRule="auto"/>
              <w:rPr>
                <w:rFonts w:ascii="Courier New" w:eastAsia="Times New Roman" w:hAnsi="Courier New" w:cs="Courier New"/>
                <w:b/>
                <w:color w:val="000000"/>
                <w:sz w:val="24"/>
                <w:szCs w:val="24"/>
                <w:lang w:eastAsia="en-GB"/>
              </w:rPr>
            </w:pPr>
            <w:r w:rsidRPr="005A0ED4">
              <w:rPr>
                <w:rFonts w:ascii="Courier New" w:eastAsia="Times New Roman" w:hAnsi="Courier New" w:cs="Courier New"/>
                <w:b/>
                <w:color w:val="000000"/>
                <w:sz w:val="24"/>
                <w:szCs w:val="24"/>
                <w:lang w:eastAsia="en-GB"/>
              </w:rPr>
              <w:t>Surplus per vaccinated girl ($)</w:t>
            </w:r>
          </w:p>
        </w:tc>
        <w:tc>
          <w:tcPr>
            <w:tcW w:w="1720" w:type="dxa"/>
            <w:shd w:val="clear" w:color="auto" w:fill="auto"/>
            <w:noWrap/>
            <w:vAlign w:val="bottom"/>
            <w:hideMark/>
          </w:tcPr>
          <w:p w14:paraId="5DDB9E7E" w14:textId="77777777" w:rsidR="005A0ED4" w:rsidRPr="005A0ED4" w:rsidRDefault="005A0ED4" w:rsidP="005A0ED4">
            <w:pPr>
              <w:spacing w:line="480" w:lineRule="auto"/>
              <w:jc w:val="right"/>
              <w:rPr>
                <w:rFonts w:ascii="Courier New" w:eastAsia="Times New Roman" w:hAnsi="Courier New" w:cs="Courier New"/>
                <w:color w:val="000000"/>
                <w:sz w:val="24"/>
                <w:szCs w:val="24"/>
                <w:lang w:eastAsia="en-GB"/>
              </w:rPr>
            </w:pPr>
            <w:r w:rsidRPr="005A0ED4">
              <w:rPr>
                <w:rFonts w:ascii="Courier New" w:eastAsia="Times New Roman" w:hAnsi="Courier New" w:cs="Courier New"/>
                <w:color w:val="000000"/>
                <w:sz w:val="24"/>
                <w:szCs w:val="24"/>
                <w:lang w:eastAsia="en-GB"/>
              </w:rPr>
              <w:t>401</w:t>
            </w:r>
          </w:p>
        </w:tc>
        <w:tc>
          <w:tcPr>
            <w:tcW w:w="1100" w:type="dxa"/>
            <w:shd w:val="clear" w:color="auto" w:fill="auto"/>
            <w:noWrap/>
            <w:vAlign w:val="bottom"/>
            <w:hideMark/>
          </w:tcPr>
          <w:p w14:paraId="4D5C20B6" w14:textId="77777777" w:rsidR="005A0ED4" w:rsidRPr="005A0ED4" w:rsidRDefault="005A0ED4" w:rsidP="005A0ED4">
            <w:pPr>
              <w:spacing w:line="480" w:lineRule="auto"/>
              <w:jc w:val="right"/>
              <w:rPr>
                <w:rFonts w:ascii="Courier New" w:eastAsia="Times New Roman" w:hAnsi="Courier New" w:cs="Courier New"/>
                <w:color w:val="000000"/>
                <w:sz w:val="24"/>
                <w:szCs w:val="24"/>
                <w:lang w:eastAsia="en-GB"/>
              </w:rPr>
            </w:pPr>
            <w:r w:rsidRPr="005A0ED4">
              <w:rPr>
                <w:rFonts w:ascii="Courier New" w:eastAsia="Times New Roman" w:hAnsi="Courier New" w:cs="Courier New"/>
                <w:color w:val="000000"/>
                <w:sz w:val="24"/>
                <w:szCs w:val="24"/>
                <w:lang w:eastAsia="en-GB"/>
              </w:rPr>
              <w:t>199</w:t>
            </w:r>
          </w:p>
        </w:tc>
        <w:tc>
          <w:tcPr>
            <w:tcW w:w="1100" w:type="dxa"/>
            <w:shd w:val="clear" w:color="auto" w:fill="auto"/>
            <w:noWrap/>
            <w:vAlign w:val="bottom"/>
            <w:hideMark/>
          </w:tcPr>
          <w:p w14:paraId="625FD742" w14:textId="77777777" w:rsidR="005A0ED4" w:rsidRPr="005A0ED4" w:rsidRDefault="005A0ED4" w:rsidP="005A0ED4">
            <w:pPr>
              <w:spacing w:line="480" w:lineRule="auto"/>
              <w:jc w:val="right"/>
              <w:rPr>
                <w:rFonts w:ascii="Courier New" w:eastAsia="Times New Roman" w:hAnsi="Courier New" w:cs="Courier New"/>
                <w:color w:val="000000"/>
                <w:sz w:val="24"/>
                <w:szCs w:val="24"/>
                <w:lang w:eastAsia="en-GB"/>
              </w:rPr>
            </w:pPr>
            <w:r w:rsidRPr="005A0ED4">
              <w:rPr>
                <w:rFonts w:ascii="Courier New" w:eastAsia="Times New Roman" w:hAnsi="Courier New" w:cs="Courier New"/>
                <w:color w:val="000000"/>
                <w:sz w:val="24"/>
                <w:szCs w:val="24"/>
                <w:lang w:eastAsia="en-GB"/>
              </w:rPr>
              <w:t>108</w:t>
            </w:r>
          </w:p>
        </w:tc>
        <w:tc>
          <w:tcPr>
            <w:tcW w:w="1100" w:type="dxa"/>
            <w:shd w:val="clear" w:color="auto" w:fill="auto"/>
            <w:noWrap/>
            <w:vAlign w:val="bottom"/>
            <w:hideMark/>
          </w:tcPr>
          <w:p w14:paraId="11D1E375" w14:textId="2ED56FF2" w:rsidR="005A0ED4" w:rsidRPr="005A0ED4" w:rsidRDefault="005A0ED4" w:rsidP="005A0ED4">
            <w:pPr>
              <w:spacing w:line="480" w:lineRule="auto"/>
              <w:jc w:val="right"/>
              <w:rPr>
                <w:rFonts w:ascii="Courier New" w:eastAsia="Times New Roman" w:hAnsi="Courier New" w:cs="Courier New"/>
                <w:color w:val="000000"/>
                <w:sz w:val="24"/>
                <w:szCs w:val="24"/>
                <w:lang w:eastAsia="en-GB"/>
              </w:rPr>
            </w:pPr>
            <w:r>
              <w:rPr>
                <w:rFonts w:ascii="Courier New" w:eastAsia="Times New Roman" w:hAnsi="Courier New" w:cs="Courier New"/>
                <w:color w:val="000000"/>
                <w:sz w:val="24"/>
                <w:szCs w:val="24"/>
                <w:lang w:eastAsia="en-GB"/>
              </w:rPr>
              <w:t>80</w:t>
            </w:r>
          </w:p>
        </w:tc>
        <w:tc>
          <w:tcPr>
            <w:tcW w:w="1945" w:type="dxa"/>
            <w:shd w:val="clear" w:color="auto" w:fill="auto"/>
            <w:noWrap/>
            <w:vAlign w:val="bottom"/>
            <w:hideMark/>
          </w:tcPr>
          <w:p w14:paraId="3C0FC93C" w14:textId="18B3ED6A" w:rsidR="005A0ED4" w:rsidRPr="005A0ED4" w:rsidRDefault="005A0ED4" w:rsidP="005A0ED4">
            <w:pPr>
              <w:spacing w:line="480" w:lineRule="auto"/>
              <w:jc w:val="right"/>
              <w:rPr>
                <w:rFonts w:ascii="Courier New" w:eastAsia="Times New Roman" w:hAnsi="Courier New" w:cs="Courier New"/>
                <w:color w:val="000000"/>
                <w:sz w:val="24"/>
                <w:szCs w:val="24"/>
                <w:lang w:eastAsia="en-GB"/>
              </w:rPr>
            </w:pPr>
            <w:r>
              <w:rPr>
                <w:rFonts w:ascii="Courier New" w:eastAsia="Times New Roman" w:hAnsi="Courier New" w:cs="Courier New"/>
                <w:color w:val="000000"/>
                <w:sz w:val="24"/>
                <w:szCs w:val="24"/>
                <w:lang w:eastAsia="en-GB"/>
              </w:rPr>
              <w:t>51</w:t>
            </w:r>
          </w:p>
        </w:tc>
        <w:tc>
          <w:tcPr>
            <w:tcW w:w="1480" w:type="dxa"/>
            <w:shd w:val="clear" w:color="auto" w:fill="auto"/>
            <w:noWrap/>
            <w:vAlign w:val="bottom"/>
            <w:hideMark/>
          </w:tcPr>
          <w:p w14:paraId="44A7D272" w14:textId="08DB8D5F" w:rsidR="005A0ED4" w:rsidRPr="005A0ED4" w:rsidRDefault="005A0ED4" w:rsidP="005A0ED4">
            <w:pPr>
              <w:spacing w:line="480" w:lineRule="auto"/>
              <w:jc w:val="right"/>
              <w:rPr>
                <w:rFonts w:ascii="Courier New" w:eastAsia="Times New Roman" w:hAnsi="Courier New" w:cs="Courier New"/>
                <w:color w:val="000000"/>
                <w:sz w:val="24"/>
                <w:szCs w:val="24"/>
                <w:lang w:eastAsia="en-GB"/>
              </w:rPr>
            </w:pPr>
            <w:r>
              <w:rPr>
                <w:rFonts w:ascii="Courier New" w:eastAsia="Times New Roman" w:hAnsi="Courier New" w:cs="Courier New"/>
                <w:color w:val="000000"/>
                <w:sz w:val="24"/>
                <w:szCs w:val="24"/>
                <w:lang w:eastAsia="en-GB"/>
              </w:rPr>
              <w:t>215</w:t>
            </w:r>
          </w:p>
        </w:tc>
      </w:tr>
    </w:tbl>
    <w:p w14:paraId="7159FCD5" w14:textId="77777777" w:rsidR="00CF6FE2" w:rsidRPr="005A0ED4" w:rsidRDefault="00CF6FE2">
      <w:pPr>
        <w:rPr>
          <w:rFonts w:ascii="Courier New" w:hAnsi="Courier New" w:cs="Courier New"/>
          <w:b/>
          <w:sz w:val="24"/>
          <w:szCs w:val="24"/>
        </w:rPr>
      </w:pPr>
      <w:r w:rsidRPr="005A0ED4">
        <w:rPr>
          <w:rFonts w:ascii="Courier New" w:hAnsi="Courier New" w:cs="Courier New"/>
          <w:b/>
          <w:sz w:val="24"/>
          <w:szCs w:val="24"/>
        </w:rPr>
        <w:br w:type="page"/>
      </w:r>
    </w:p>
    <w:p w14:paraId="1CDE0091" w14:textId="372E68E2" w:rsidR="00291F17" w:rsidRPr="002146D3" w:rsidRDefault="00026B2F" w:rsidP="00026B2F">
      <w:pPr>
        <w:spacing w:line="480" w:lineRule="auto"/>
        <w:jc w:val="both"/>
        <w:rPr>
          <w:rFonts w:ascii="Courier New" w:hAnsi="Courier New" w:cs="Courier New"/>
          <w:sz w:val="24"/>
          <w:szCs w:val="24"/>
        </w:rPr>
      </w:pPr>
      <w:r>
        <w:rPr>
          <w:rFonts w:ascii="Courier New" w:hAnsi="Courier New" w:cs="Courier New"/>
          <w:b/>
          <w:sz w:val="24"/>
          <w:szCs w:val="24"/>
        </w:rPr>
        <w:lastRenderedPageBreak/>
        <w:t xml:space="preserve">Exhibit </w:t>
      </w:r>
      <w:r w:rsidR="007909BD">
        <w:rPr>
          <w:rFonts w:ascii="Courier New" w:hAnsi="Courier New" w:cs="Courier New"/>
          <w:b/>
          <w:sz w:val="24"/>
          <w:szCs w:val="24"/>
        </w:rPr>
        <w:t>3</w:t>
      </w:r>
      <w:r>
        <w:rPr>
          <w:rFonts w:ascii="Courier New" w:hAnsi="Courier New" w:cs="Courier New"/>
          <w:b/>
          <w:sz w:val="24"/>
          <w:szCs w:val="24"/>
        </w:rPr>
        <w:t>:</w:t>
      </w:r>
      <w:r w:rsidR="006D2B95">
        <w:rPr>
          <w:rFonts w:ascii="Courier New" w:hAnsi="Courier New" w:cs="Courier New"/>
          <w:b/>
          <w:sz w:val="24"/>
          <w:szCs w:val="24"/>
        </w:rPr>
        <w:t xml:space="preserve"> </w:t>
      </w:r>
    </w:p>
    <w:p w14:paraId="0BC86B62" w14:textId="77777777" w:rsidR="00291F17" w:rsidRDefault="00291F17" w:rsidP="00291F17">
      <w:pPr>
        <w:spacing w:line="480" w:lineRule="auto"/>
        <w:jc w:val="both"/>
        <w:rPr>
          <w:rFonts w:ascii="Courier New" w:hAnsi="Courier New" w:cs="Courier New"/>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999"/>
        <w:gridCol w:w="1456"/>
        <w:gridCol w:w="1456"/>
        <w:gridCol w:w="999"/>
        <w:gridCol w:w="999"/>
        <w:gridCol w:w="1064"/>
      </w:tblGrid>
      <w:tr w:rsidR="004B5A23" w:rsidRPr="004B5A23" w14:paraId="61712652" w14:textId="77777777" w:rsidTr="007200CA">
        <w:trPr>
          <w:trHeight w:val="288"/>
        </w:trPr>
        <w:tc>
          <w:tcPr>
            <w:tcW w:w="1134" w:type="pct"/>
            <w:shd w:val="clear" w:color="auto" w:fill="auto"/>
            <w:noWrap/>
            <w:vAlign w:val="bottom"/>
            <w:hideMark/>
          </w:tcPr>
          <w:p w14:paraId="22CC44A1" w14:textId="77777777" w:rsidR="004B5A23" w:rsidRPr="004B5A23" w:rsidRDefault="004B5A23" w:rsidP="004B5A23">
            <w:pPr>
              <w:rPr>
                <w:rFonts w:ascii="Courier New" w:eastAsia="Times New Roman" w:hAnsi="Courier New" w:cs="Courier New"/>
                <w:sz w:val="24"/>
                <w:szCs w:val="24"/>
                <w:lang w:eastAsia="en-GB"/>
              </w:rPr>
            </w:pPr>
          </w:p>
        </w:tc>
        <w:tc>
          <w:tcPr>
            <w:tcW w:w="553" w:type="pct"/>
            <w:shd w:val="clear" w:color="auto" w:fill="auto"/>
            <w:noWrap/>
            <w:vAlign w:val="bottom"/>
            <w:hideMark/>
          </w:tcPr>
          <w:p w14:paraId="1171868B" w14:textId="77777777" w:rsidR="004B5A23" w:rsidRPr="004B5A23" w:rsidRDefault="004B5A23" w:rsidP="004B5A23">
            <w:pPr>
              <w:rPr>
                <w:rFonts w:ascii="Courier New" w:eastAsia="Times New Roman" w:hAnsi="Courier New" w:cs="Courier New"/>
                <w:b/>
                <w:bCs/>
                <w:color w:val="000000"/>
                <w:sz w:val="24"/>
                <w:szCs w:val="24"/>
                <w:lang w:eastAsia="en-GB"/>
              </w:rPr>
            </w:pPr>
            <w:r w:rsidRPr="004B5A23">
              <w:rPr>
                <w:rFonts w:ascii="Courier New" w:eastAsia="Times New Roman" w:hAnsi="Courier New" w:cs="Courier New"/>
                <w:b/>
                <w:bCs/>
                <w:color w:val="000000"/>
                <w:sz w:val="24"/>
                <w:szCs w:val="24"/>
                <w:lang w:eastAsia="en-GB"/>
              </w:rPr>
              <w:t>High income</w:t>
            </w:r>
          </w:p>
        </w:tc>
        <w:tc>
          <w:tcPr>
            <w:tcW w:w="808" w:type="pct"/>
            <w:shd w:val="clear" w:color="auto" w:fill="auto"/>
            <w:noWrap/>
            <w:vAlign w:val="bottom"/>
            <w:hideMark/>
          </w:tcPr>
          <w:p w14:paraId="4B4342DC" w14:textId="77777777" w:rsidR="004B5A23" w:rsidRPr="004B5A23" w:rsidRDefault="004B5A23" w:rsidP="004B5A23">
            <w:pPr>
              <w:rPr>
                <w:rFonts w:ascii="Courier New" w:eastAsia="Times New Roman" w:hAnsi="Courier New" w:cs="Courier New"/>
                <w:b/>
                <w:bCs/>
                <w:color w:val="000000"/>
                <w:sz w:val="24"/>
                <w:szCs w:val="24"/>
                <w:lang w:eastAsia="en-GB"/>
              </w:rPr>
            </w:pPr>
            <w:r w:rsidRPr="004B5A23">
              <w:rPr>
                <w:rFonts w:ascii="Courier New" w:eastAsia="Times New Roman" w:hAnsi="Courier New" w:cs="Courier New"/>
                <w:b/>
                <w:bCs/>
                <w:color w:val="000000"/>
                <w:sz w:val="24"/>
                <w:szCs w:val="24"/>
                <w:lang w:eastAsia="en-GB"/>
              </w:rPr>
              <w:t>Upper-middle income</w:t>
            </w:r>
          </w:p>
        </w:tc>
        <w:tc>
          <w:tcPr>
            <w:tcW w:w="808" w:type="pct"/>
            <w:shd w:val="clear" w:color="auto" w:fill="auto"/>
            <w:noWrap/>
            <w:vAlign w:val="bottom"/>
            <w:hideMark/>
          </w:tcPr>
          <w:p w14:paraId="6E68CCE2" w14:textId="77777777" w:rsidR="004B5A23" w:rsidRPr="004B5A23" w:rsidRDefault="004B5A23" w:rsidP="004B5A23">
            <w:pPr>
              <w:rPr>
                <w:rFonts w:ascii="Courier New" w:eastAsia="Times New Roman" w:hAnsi="Courier New" w:cs="Courier New"/>
                <w:b/>
                <w:bCs/>
                <w:color w:val="000000"/>
                <w:sz w:val="24"/>
                <w:szCs w:val="24"/>
                <w:lang w:eastAsia="en-GB"/>
              </w:rPr>
            </w:pPr>
            <w:r w:rsidRPr="004B5A23">
              <w:rPr>
                <w:rFonts w:ascii="Courier New" w:eastAsia="Times New Roman" w:hAnsi="Courier New" w:cs="Courier New"/>
                <w:b/>
                <w:bCs/>
                <w:color w:val="000000"/>
                <w:sz w:val="24"/>
                <w:szCs w:val="24"/>
                <w:lang w:eastAsia="en-GB"/>
              </w:rPr>
              <w:t>Lower-middle income</w:t>
            </w:r>
          </w:p>
        </w:tc>
        <w:tc>
          <w:tcPr>
            <w:tcW w:w="553" w:type="pct"/>
            <w:shd w:val="clear" w:color="auto" w:fill="auto"/>
            <w:noWrap/>
            <w:vAlign w:val="bottom"/>
            <w:hideMark/>
          </w:tcPr>
          <w:p w14:paraId="4588E792" w14:textId="77777777" w:rsidR="004B5A23" w:rsidRPr="004B5A23" w:rsidRDefault="004B5A23" w:rsidP="004B5A23">
            <w:pPr>
              <w:rPr>
                <w:rFonts w:ascii="Courier New" w:eastAsia="Times New Roman" w:hAnsi="Courier New" w:cs="Courier New"/>
                <w:b/>
                <w:bCs/>
                <w:color w:val="000000"/>
                <w:sz w:val="24"/>
                <w:szCs w:val="24"/>
                <w:lang w:eastAsia="en-GB"/>
              </w:rPr>
            </w:pPr>
            <w:r w:rsidRPr="004B5A23">
              <w:rPr>
                <w:rFonts w:ascii="Courier New" w:eastAsia="Times New Roman" w:hAnsi="Courier New" w:cs="Courier New"/>
                <w:b/>
                <w:bCs/>
                <w:color w:val="000000"/>
                <w:sz w:val="24"/>
                <w:szCs w:val="24"/>
                <w:lang w:eastAsia="en-GB"/>
              </w:rPr>
              <w:t>Low-income</w:t>
            </w:r>
          </w:p>
        </w:tc>
        <w:tc>
          <w:tcPr>
            <w:tcW w:w="553" w:type="pct"/>
            <w:shd w:val="clear" w:color="auto" w:fill="auto"/>
            <w:noWrap/>
            <w:vAlign w:val="bottom"/>
            <w:hideMark/>
          </w:tcPr>
          <w:p w14:paraId="3028B46A" w14:textId="77777777" w:rsidR="004B5A23" w:rsidRPr="004B5A23" w:rsidRDefault="004B5A23" w:rsidP="004B5A23">
            <w:pPr>
              <w:rPr>
                <w:rFonts w:ascii="Courier New" w:eastAsia="Times New Roman" w:hAnsi="Courier New" w:cs="Courier New"/>
                <w:b/>
                <w:bCs/>
                <w:color w:val="000000"/>
                <w:sz w:val="24"/>
                <w:szCs w:val="24"/>
                <w:lang w:eastAsia="en-GB"/>
              </w:rPr>
            </w:pPr>
            <w:r w:rsidRPr="004B5A23">
              <w:rPr>
                <w:rFonts w:ascii="Courier New" w:eastAsia="Times New Roman" w:hAnsi="Courier New" w:cs="Courier New"/>
                <w:b/>
                <w:bCs/>
                <w:color w:val="000000"/>
                <w:sz w:val="24"/>
                <w:szCs w:val="24"/>
                <w:lang w:eastAsia="en-GB"/>
              </w:rPr>
              <w:t>Manufacturer</w:t>
            </w:r>
          </w:p>
        </w:tc>
        <w:tc>
          <w:tcPr>
            <w:tcW w:w="590" w:type="pct"/>
            <w:shd w:val="clear" w:color="auto" w:fill="auto"/>
            <w:noWrap/>
            <w:vAlign w:val="bottom"/>
            <w:hideMark/>
          </w:tcPr>
          <w:p w14:paraId="249E2153" w14:textId="77777777" w:rsidR="004B5A23" w:rsidRPr="004B5A23" w:rsidRDefault="004B5A23" w:rsidP="004B5A23">
            <w:pPr>
              <w:rPr>
                <w:rFonts w:ascii="Courier New" w:eastAsia="Times New Roman" w:hAnsi="Courier New" w:cs="Courier New"/>
                <w:b/>
                <w:bCs/>
                <w:color w:val="000000"/>
                <w:sz w:val="24"/>
                <w:szCs w:val="24"/>
                <w:lang w:eastAsia="en-GB"/>
              </w:rPr>
            </w:pPr>
            <w:r w:rsidRPr="004B5A23">
              <w:rPr>
                <w:rFonts w:ascii="Courier New" w:eastAsia="Times New Roman" w:hAnsi="Courier New" w:cs="Courier New"/>
                <w:b/>
                <w:bCs/>
                <w:color w:val="000000"/>
                <w:sz w:val="24"/>
                <w:szCs w:val="24"/>
                <w:lang w:eastAsia="en-GB"/>
              </w:rPr>
              <w:t>Total</w:t>
            </w:r>
          </w:p>
        </w:tc>
      </w:tr>
      <w:tr w:rsidR="004B5A23" w:rsidRPr="004B5A23" w14:paraId="3C455A50" w14:textId="77777777" w:rsidTr="00D072EA">
        <w:trPr>
          <w:trHeight w:val="288"/>
        </w:trPr>
        <w:tc>
          <w:tcPr>
            <w:tcW w:w="1126" w:type="pct"/>
            <w:shd w:val="clear" w:color="auto" w:fill="auto"/>
            <w:noWrap/>
            <w:vAlign w:val="bottom"/>
            <w:hideMark/>
          </w:tcPr>
          <w:p w14:paraId="4CD80855" w14:textId="77777777" w:rsidR="004B5A23" w:rsidRPr="004B5A23" w:rsidRDefault="004B5A23" w:rsidP="004B5A23">
            <w:pPr>
              <w:rPr>
                <w:rFonts w:ascii="Courier New" w:eastAsia="Times New Roman" w:hAnsi="Courier New" w:cs="Courier New"/>
                <w:b/>
                <w:bCs/>
                <w:color w:val="000000"/>
                <w:sz w:val="24"/>
                <w:szCs w:val="24"/>
                <w:lang w:eastAsia="en-GB"/>
              </w:rPr>
            </w:pPr>
            <w:r w:rsidRPr="004B5A23">
              <w:rPr>
                <w:rFonts w:ascii="Courier New" w:eastAsia="Times New Roman" w:hAnsi="Courier New" w:cs="Courier New"/>
                <w:b/>
                <w:bCs/>
                <w:color w:val="000000"/>
                <w:sz w:val="24"/>
                <w:szCs w:val="24"/>
                <w:lang w:eastAsia="en-GB"/>
              </w:rPr>
              <w:t>Cohort size</w:t>
            </w:r>
          </w:p>
        </w:tc>
        <w:tc>
          <w:tcPr>
            <w:tcW w:w="550" w:type="pct"/>
            <w:shd w:val="clear" w:color="auto" w:fill="auto"/>
            <w:noWrap/>
            <w:vAlign w:val="bottom"/>
            <w:hideMark/>
          </w:tcPr>
          <w:p w14:paraId="16C477FA" w14:textId="77777777" w:rsidR="004B5A23" w:rsidRPr="004B5A23" w:rsidRDefault="004B5A23" w:rsidP="004B5A23">
            <w:pPr>
              <w:jc w:val="center"/>
              <w:rPr>
                <w:rFonts w:ascii="Courier New" w:eastAsia="Times New Roman" w:hAnsi="Courier New" w:cs="Courier New"/>
                <w:color w:val="000000"/>
                <w:sz w:val="24"/>
                <w:szCs w:val="24"/>
                <w:lang w:eastAsia="en-GB"/>
              </w:rPr>
            </w:pPr>
            <w:r w:rsidRPr="004B5A23">
              <w:rPr>
                <w:rFonts w:ascii="Courier New" w:eastAsia="Times New Roman" w:hAnsi="Courier New" w:cs="Courier New"/>
                <w:color w:val="000000"/>
                <w:sz w:val="24"/>
                <w:szCs w:val="24"/>
                <w:lang w:eastAsia="en-GB"/>
              </w:rPr>
              <w:t xml:space="preserve"> 6.82 (12%) </w:t>
            </w:r>
          </w:p>
        </w:tc>
        <w:tc>
          <w:tcPr>
            <w:tcW w:w="802" w:type="pct"/>
            <w:shd w:val="clear" w:color="auto" w:fill="auto"/>
            <w:noWrap/>
            <w:vAlign w:val="bottom"/>
            <w:hideMark/>
          </w:tcPr>
          <w:p w14:paraId="0A3B7629" w14:textId="77777777" w:rsidR="004B5A23" w:rsidRPr="004B5A23" w:rsidRDefault="004B5A23" w:rsidP="004B5A23">
            <w:pPr>
              <w:jc w:val="center"/>
              <w:rPr>
                <w:rFonts w:ascii="Courier New" w:eastAsia="Times New Roman" w:hAnsi="Courier New" w:cs="Courier New"/>
                <w:color w:val="000000"/>
                <w:sz w:val="24"/>
                <w:szCs w:val="24"/>
                <w:lang w:eastAsia="en-GB"/>
              </w:rPr>
            </w:pPr>
            <w:r w:rsidRPr="004B5A23">
              <w:rPr>
                <w:rFonts w:ascii="Courier New" w:eastAsia="Times New Roman" w:hAnsi="Courier New" w:cs="Courier New"/>
                <w:color w:val="000000"/>
                <w:sz w:val="24"/>
                <w:szCs w:val="24"/>
                <w:lang w:eastAsia="en-GB"/>
              </w:rPr>
              <w:t xml:space="preserve"> 17.3 (30%) </w:t>
            </w:r>
          </w:p>
        </w:tc>
        <w:tc>
          <w:tcPr>
            <w:tcW w:w="802" w:type="pct"/>
            <w:shd w:val="clear" w:color="auto" w:fill="auto"/>
            <w:noWrap/>
            <w:vAlign w:val="bottom"/>
            <w:hideMark/>
          </w:tcPr>
          <w:p w14:paraId="2630A92F" w14:textId="77777777" w:rsidR="004B5A23" w:rsidRPr="004B5A23" w:rsidRDefault="004B5A23" w:rsidP="004B5A23">
            <w:pPr>
              <w:jc w:val="center"/>
              <w:rPr>
                <w:rFonts w:ascii="Courier New" w:eastAsia="Times New Roman" w:hAnsi="Courier New" w:cs="Courier New"/>
                <w:color w:val="000000"/>
                <w:sz w:val="24"/>
                <w:szCs w:val="24"/>
                <w:lang w:eastAsia="en-GB"/>
              </w:rPr>
            </w:pPr>
            <w:r w:rsidRPr="004B5A23">
              <w:rPr>
                <w:rFonts w:ascii="Courier New" w:eastAsia="Times New Roman" w:hAnsi="Courier New" w:cs="Courier New"/>
                <w:color w:val="000000"/>
                <w:sz w:val="24"/>
                <w:szCs w:val="24"/>
                <w:lang w:eastAsia="en-GB"/>
              </w:rPr>
              <w:t xml:space="preserve"> 24.4 (42%) </w:t>
            </w:r>
          </w:p>
        </w:tc>
        <w:tc>
          <w:tcPr>
            <w:tcW w:w="550" w:type="pct"/>
            <w:shd w:val="clear" w:color="auto" w:fill="auto"/>
            <w:noWrap/>
            <w:vAlign w:val="bottom"/>
            <w:hideMark/>
          </w:tcPr>
          <w:p w14:paraId="33D742F2" w14:textId="77777777" w:rsidR="004B5A23" w:rsidRPr="004B5A23" w:rsidRDefault="004B5A23" w:rsidP="004B5A23">
            <w:pPr>
              <w:jc w:val="center"/>
              <w:rPr>
                <w:rFonts w:ascii="Courier New" w:eastAsia="Times New Roman" w:hAnsi="Courier New" w:cs="Courier New"/>
                <w:color w:val="000000"/>
                <w:sz w:val="24"/>
                <w:szCs w:val="24"/>
                <w:lang w:eastAsia="en-GB"/>
              </w:rPr>
            </w:pPr>
            <w:r w:rsidRPr="004B5A23">
              <w:rPr>
                <w:rFonts w:ascii="Courier New" w:eastAsia="Times New Roman" w:hAnsi="Courier New" w:cs="Courier New"/>
                <w:color w:val="000000"/>
                <w:sz w:val="24"/>
                <w:szCs w:val="24"/>
                <w:lang w:eastAsia="en-GB"/>
              </w:rPr>
              <w:t xml:space="preserve"> 9.61 (17%) </w:t>
            </w:r>
          </w:p>
        </w:tc>
        <w:tc>
          <w:tcPr>
            <w:tcW w:w="550" w:type="pct"/>
            <w:shd w:val="clear" w:color="auto" w:fill="auto"/>
            <w:noWrap/>
            <w:vAlign w:val="bottom"/>
            <w:hideMark/>
          </w:tcPr>
          <w:p w14:paraId="643013B4" w14:textId="77777777" w:rsidR="004B5A23" w:rsidRPr="004B5A23" w:rsidRDefault="004B5A23" w:rsidP="004B5A23">
            <w:pPr>
              <w:jc w:val="center"/>
              <w:rPr>
                <w:rFonts w:ascii="Courier New" w:eastAsia="Times New Roman" w:hAnsi="Courier New" w:cs="Courier New"/>
                <w:color w:val="000000"/>
                <w:sz w:val="24"/>
                <w:szCs w:val="24"/>
                <w:lang w:eastAsia="en-GB"/>
              </w:rPr>
            </w:pPr>
          </w:p>
        </w:tc>
        <w:tc>
          <w:tcPr>
            <w:tcW w:w="622" w:type="pct"/>
            <w:shd w:val="clear" w:color="auto" w:fill="auto"/>
            <w:noWrap/>
            <w:vAlign w:val="bottom"/>
            <w:hideMark/>
          </w:tcPr>
          <w:p w14:paraId="2370DFC5" w14:textId="77777777" w:rsidR="004B5A23" w:rsidRPr="004B5A23" w:rsidRDefault="004B5A23" w:rsidP="004B5A23">
            <w:pPr>
              <w:jc w:val="center"/>
              <w:rPr>
                <w:rFonts w:ascii="Courier New" w:eastAsia="Times New Roman" w:hAnsi="Courier New" w:cs="Courier New"/>
                <w:color w:val="000000"/>
                <w:sz w:val="24"/>
                <w:szCs w:val="24"/>
                <w:lang w:eastAsia="en-GB"/>
              </w:rPr>
            </w:pPr>
            <w:r w:rsidRPr="004B5A23">
              <w:rPr>
                <w:rFonts w:ascii="Courier New" w:eastAsia="Times New Roman" w:hAnsi="Courier New" w:cs="Courier New"/>
                <w:color w:val="000000"/>
                <w:sz w:val="24"/>
                <w:szCs w:val="24"/>
                <w:lang w:eastAsia="en-GB"/>
              </w:rPr>
              <w:t xml:space="preserve">         58.1 </w:t>
            </w:r>
          </w:p>
        </w:tc>
      </w:tr>
      <w:tr w:rsidR="00D072EA" w:rsidRPr="004B5A23" w14:paraId="4FD8EC56" w14:textId="77777777" w:rsidTr="00D072EA">
        <w:trPr>
          <w:trHeight w:val="288"/>
        </w:trPr>
        <w:tc>
          <w:tcPr>
            <w:tcW w:w="5000" w:type="pct"/>
            <w:gridSpan w:val="7"/>
            <w:shd w:val="clear" w:color="auto" w:fill="auto"/>
            <w:noWrap/>
            <w:vAlign w:val="bottom"/>
            <w:hideMark/>
          </w:tcPr>
          <w:p w14:paraId="4BA68F6B" w14:textId="77777777" w:rsidR="00D072EA" w:rsidRPr="004B5A23" w:rsidRDefault="00D072EA" w:rsidP="004B5A23">
            <w:pPr>
              <w:rPr>
                <w:rFonts w:ascii="Courier New" w:eastAsia="Times New Roman" w:hAnsi="Courier New" w:cs="Courier New"/>
                <w:sz w:val="24"/>
                <w:szCs w:val="24"/>
                <w:lang w:eastAsia="en-GB"/>
              </w:rPr>
            </w:pPr>
            <w:r w:rsidRPr="004B5A23">
              <w:rPr>
                <w:rFonts w:ascii="Courier New" w:eastAsia="Times New Roman" w:hAnsi="Courier New" w:cs="Courier New"/>
                <w:b/>
                <w:bCs/>
                <w:color w:val="000000"/>
                <w:sz w:val="24"/>
                <w:szCs w:val="24"/>
                <w:lang w:eastAsia="en-GB"/>
              </w:rPr>
              <w:t>Economic surplus</w:t>
            </w:r>
          </w:p>
        </w:tc>
      </w:tr>
      <w:tr w:rsidR="004B5A23" w:rsidRPr="004B5A23" w14:paraId="310A4B21" w14:textId="77777777" w:rsidTr="00D072EA">
        <w:trPr>
          <w:trHeight w:val="288"/>
        </w:trPr>
        <w:tc>
          <w:tcPr>
            <w:tcW w:w="1126" w:type="pct"/>
            <w:shd w:val="clear" w:color="auto" w:fill="auto"/>
            <w:noWrap/>
            <w:vAlign w:val="bottom"/>
            <w:hideMark/>
          </w:tcPr>
          <w:p w14:paraId="4FEF91BB" w14:textId="77777777" w:rsidR="004B5A23" w:rsidRPr="004B5A23" w:rsidRDefault="004B5A23" w:rsidP="004B5A23">
            <w:pPr>
              <w:rPr>
                <w:rFonts w:ascii="Courier New" w:eastAsia="Times New Roman" w:hAnsi="Courier New" w:cs="Courier New"/>
                <w:color w:val="000000"/>
                <w:sz w:val="24"/>
                <w:szCs w:val="24"/>
                <w:lang w:eastAsia="en-GB"/>
              </w:rPr>
            </w:pPr>
            <w:r w:rsidRPr="004B5A23">
              <w:rPr>
                <w:rFonts w:ascii="Courier New" w:eastAsia="Times New Roman" w:hAnsi="Courier New" w:cs="Courier New"/>
                <w:color w:val="000000"/>
                <w:sz w:val="24"/>
                <w:szCs w:val="24"/>
                <w:lang w:eastAsia="en-GB"/>
              </w:rPr>
              <w:t>Base case</w:t>
            </w:r>
          </w:p>
        </w:tc>
        <w:tc>
          <w:tcPr>
            <w:tcW w:w="550" w:type="pct"/>
            <w:shd w:val="clear" w:color="auto" w:fill="auto"/>
            <w:noWrap/>
            <w:vAlign w:val="bottom"/>
            <w:hideMark/>
          </w:tcPr>
          <w:p w14:paraId="34B6A1C1" w14:textId="77777777" w:rsidR="004B5A23" w:rsidRPr="004B5A23" w:rsidRDefault="00847C0C" w:rsidP="004B5A23">
            <w:pPr>
              <w:jc w:val="center"/>
              <w:rPr>
                <w:rFonts w:ascii="Courier New" w:eastAsia="Times New Roman" w:hAnsi="Courier New" w:cs="Courier New"/>
                <w:color w:val="000000"/>
                <w:sz w:val="24"/>
                <w:szCs w:val="24"/>
                <w:lang w:eastAsia="en-GB"/>
              </w:rPr>
            </w:pPr>
            <w:r>
              <w:rPr>
                <w:rFonts w:ascii="Courier New" w:eastAsia="Times New Roman" w:hAnsi="Courier New" w:cs="Courier New"/>
                <w:color w:val="000000"/>
                <w:sz w:val="24"/>
                <w:szCs w:val="24"/>
                <w:lang w:eastAsia="en-GB"/>
              </w:rPr>
              <w:t xml:space="preserve"> 2.73 (22</w:t>
            </w:r>
            <w:r w:rsidR="004B5A23" w:rsidRPr="004B5A23">
              <w:rPr>
                <w:rFonts w:ascii="Courier New" w:eastAsia="Times New Roman" w:hAnsi="Courier New" w:cs="Courier New"/>
                <w:color w:val="000000"/>
                <w:sz w:val="24"/>
                <w:szCs w:val="24"/>
                <w:lang w:eastAsia="en-GB"/>
              </w:rPr>
              <w:t xml:space="preserve">%) </w:t>
            </w:r>
          </w:p>
        </w:tc>
        <w:tc>
          <w:tcPr>
            <w:tcW w:w="802" w:type="pct"/>
            <w:shd w:val="clear" w:color="auto" w:fill="auto"/>
            <w:noWrap/>
            <w:vAlign w:val="bottom"/>
            <w:hideMark/>
          </w:tcPr>
          <w:p w14:paraId="5D683564" w14:textId="77777777" w:rsidR="004B5A23" w:rsidRPr="004B5A23" w:rsidRDefault="00847C0C" w:rsidP="004B5A23">
            <w:pPr>
              <w:jc w:val="center"/>
              <w:rPr>
                <w:rFonts w:ascii="Courier New" w:eastAsia="Times New Roman" w:hAnsi="Courier New" w:cs="Courier New"/>
                <w:color w:val="000000"/>
                <w:sz w:val="24"/>
                <w:szCs w:val="24"/>
                <w:lang w:eastAsia="en-GB"/>
              </w:rPr>
            </w:pPr>
            <w:r>
              <w:rPr>
                <w:rFonts w:ascii="Courier New" w:eastAsia="Times New Roman" w:hAnsi="Courier New" w:cs="Courier New"/>
                <w:color w:val="000000"/>
                <w:sz w:val="24"/>
                <w:szCs w:val="24"/>
                <w:lang w:eastAsia="en-GB"/>
              </w:rPr>
              <w:t xml:space="preserve"> 3.44 (28</w:t>
            </w:r>
            <w:r w:rsidR="004B5A23" w:rsidRPr="004B5A23">
              <w:rPr>
                <w:rFonts w:ascii="Courier New" w:eastAsia="Times New Roman" w:hAnsi="Courier New" w:cs="Courier New"/>
                <w:color w:val="000000"/>
                <w:sz w:val="24"/>
                <w:szCs w:val="24"/>
                <w:lang w:eastAsia="en-GB"/>
              </w:rPr>
              <w:t xml:space="preserve">%) </w:t>
            </w:r>
          </w:p>
        </w:tc>
        <w:tc>
          <w:tcPr>
            <w:tcW w:w="802" w:type="pct"/>
            <w:shd w:val="clear" w:color="auto" w:fill="auto"/>
            <w:noWrap/>
            <w:vAlign w:val="bottom"/>
            <w:hideMark/>
          </w:tcPr>
          <w:p w14:paraId="01D513B9" w14:textId="77777777" w:rsidR="004B5A23" w:rsidRPr="004B5A23" w:rsidRDefault="004B5A23" w:rsidP="004B5A23">
            <w:pPr>
              <w:jc w:val="center"/>
              <w:rPr>
                <w:rFonts w:ascii="Courier New" w:eastAsia="Times New Roman" w:hAnsi="Courier New" w:cs="Courier New"/>
                <w:color w:val="000000"/>
                <w:sz w:val="24"/>
                <w:szCs w:val="24"/>
                <w:lang w:eastAsia="en-GB"/>
              </w:rPr>
            </w:pPr>
            <w:r w:rsidRPr="004B5A23">
              <w:rPr>
                <w:rFonts w:ascii="Courier New" w:eastAsia="Times New Roman" w:hAnsi="Courier New" w:cs="Courier New"/>
                <w:color w:val="000000"/>
                <w:sz w:val="24"/>
                <w:szCs w:val="24"/>
                <w:lang w:eastAsia="en-GB"/>
              </w:rPr>
              <w:t xml:space="preserve"> 2.62 (21%) </w:t>
            </w:r>
          </w:p>
        </w:tc>
        <w:tc>
          <w:tcPr>
            <w:tcW w:w="550" w:type="pct"/>
            <w:shd w:val="clear" w:color="auto" w:fill="auto"/>
            <w:noWrap/>
            <w:vAlign w:val="bottom"/>
            <w:hideMark/>
          </w:tcPr>
          <w:p w14:paraId="6662643D" w14:textId="77777777" w:rsidR="004B5A23" w:rsidRPr="004B5A23" w:rsidRDefault="004B5A23" w:rsidP="004B5A23">
            <w:pPr>
              <w:jc w:val="center"/>
              <w:rPr>
                <w:rFonts w:ascii="Courier New" w:eastAsia="Times New Roman" w:hAnsi="Courier New" w:cs="Courier New"/>
                <w:color w:val="000000"/>
                <w:sz w:val="24"/>
                <w:szCs w:val="24"/>
                <w:lang w:eastAsia="en-GB"/>
              </w:rPr>
            </w:pPr>
            <w:r w:rsidRPr="004B5A23">
              <w:rPr>
                <w:rFonts w:ascii="Courier New" w:eastAsia="Times New Roman" w:hAnsi="Courier New" w:cs="Courier New"/>
                <w:color w:val="000000"/>
                <w:sz w:val="24"/>
                <w:szCs w:val="24"/>
                <w:lang w:eastAsia="en-GB"/>
              </w:rPr>
              <w:t xml:space="preserve"> 0.769 (6%) </w:t>
            </w:r>
          </w:p>
        </w:tc>
        <w:tc>
          <w:tcPr>
            <w:tcW w:w="550" w:type="pct"/>
            <w:shd w:val="clear" w:color="auto" w:fill="auto"/>
            <w:noWrap/>
            <w:vAlign w:val="bottom"/>
            <w:hideMark/>
          </w:tcPr>
          <w:p w14:paraId="67AC75AA" w14:textId="77777777" w:rsidR="004B5A23" w:rsidRPr="004B5A23" w:rsidRDefault="004B5A23" w:rsidP="00847C0C">
            <w:pPr>
              <w:jc w:val="center"/>
              <w:rPr>
                <w:rFonts w:ascii="Courier New" w:eastAsia="Times New Roman" w:hAnsi="Courier New" w:cs="Courier New"/>
                <w:color w:val="000000"/>
                <w:sz w:val="24"/>
                <w:szCs w:val="24"/>
                <w:lang w:eastAsia="en-GB"/>
              </w:rPr>
            </w:pPr>
            <w:r w:rsidRPr="004B5A23">
              <w:rPr>
                <w:rFonts w:ascii="Courier New" w:eastAsia="Times New Roman" w:hAnsi="Courier New" w:cs="Courier New"/>
                <w:color w:val="000000"/>
                <w:sz w:val="24"/>
                <w:szCs w:val="24"/>
                <w:lang w:eastAsia="en-GB"/>
              </w:rPr>
              <w:t xml:space="preserve"> </w:t>
            </w:r>
            <w:r w:rsidR="00847C0C">
              <w:rPr>
                <w:rFonts w:ascii="Courier New" w:eastAsia="Times New Roman" w:hAnsi="Courier New" w:cs="Courier New"/>
                <w:color w:val="000000"/>
                <w:sz w:val="24"/>
                <w:szCs w:val="24"/>
                <w:lang w:eastAsia="en-GB"/>
              </w:rPr>
              <w:t>2.93 (23</w:t>
            </w:r>
            <w:r w:rsidRPr="004B5A23">
              <w:rPr>
                <w:rFonts w:ascii="Courier New" w:eastAsia="Times New Roman" w:hAnsi="Courier New" w:cs="Courier New"/>
                <w:color w:val="000000"/>
                <w:sz w:val="24"/>
                <w:szCs w:val="24"/>
                <w:lang w:eastAsia="en-GB"/>
              </w:rPr>
              <w:t xml:space="preserve">%) </w:t>
            </w:r>
          </w:p>
        </w:tc>
        <w:tc>
          <w:tcPr>
            <w:tcW w:w="622" w:type="pct"/>
            <w:shd w:val="clear" w:color="auto" w:fill="auto"/>
            <w:noWrap/>
            <w:vAlign w:val="bottom"/>
            <w:hideMark/>
          </w:tcPr>
          <w:p w14:paraId="5E2AF51D" w14:textId="77777777" w:rsidR="004B5A23" w:rsidRPr="004B5A23" w:rsidRDefault="00847C0C" w:rsidP="004B5A23">
            <w:pPr>
              <w:jc w:val="center"/>
              <w:rPr>
                <w:rFonts w:ascii="Courier New" w:eastAsia="Times New Roman" w:hAnsi="Courier New" w:cs="Courier New"/>
                <w:color w:val="000000"/>
                <w:sz w:val="24"/>
                <w:szCs w:val="24"/>
                <w:lang w:eastAsia="en-GB"/>
              </w:rPr>
            </w:pPr>
            <w:r>
              <w:rPr>
                <w:rFonts w:ascii="Courier New" w:eastAsia="Times New Roman" w:hAnsi="Courier New" w:cs="Courier New"/>
                <w:color w:val="000000"/>
                <w:sz w:val="24"/>
                <w:szCs w:val="24"/>
                <w:lang w:eastAsia="en-GB"/>
              </w:rPr>
              <w:t>12.5</w:t>
            </w:r>
          </w:p>
        </w:tc>
      </w:tr>
      <w:tr w:rsidR="00D072EA" w:rsidRPr="004B5A23" w14:paraId="2095E297" w14:textId="77777777" w:rsidTr="00D072EA">
        <w:trPr>
          <w:trHeight w:val="288"/>
        </w:trPr>
        <w:tc>
          <w:tcPr>
            <w:tcW w:w="5000" w:type="pct"/>
            <w:gridSpan w:val="7"/>
            <w:shd w:val="clear" w:color="auto" w:fill="auto"/>
            <w:noWrap/>
            <w:vAlign w:val="bottom"/>
            <w:hideMark/>
          </w:tcPr>
          <w:p w14:paraId="72F0F28C" w14:textId="77777777" w:rsidR="00D072EA" w:rsidRPr="004B5A23" w:rsidRDefault="00D072EA" w:rsidP="004B5A23">
            <w:pPr>
              <w:rPr>
                <w:rFonts w:ascii="Courier New" w:eastAsia="Times New Roman" w:hAnsi="Courier New" w:cs="Courier New"/>
                <w:sz w:val="24"/>
                <w:szCs w:val="24"/>
                <w:lang w:eastAsia="en-GB"/>
              </w:rPr>
            </w:pPr>
            <w:r w:rsidRPr="004B5A23">
              <w:rPr>
                <w:rFonts w:ascii="Courier New" w:eastAsia="Times New Roman" w:hAnsi="Courier New" w:cs="Courier New"/>
                <w:i/>
                <w:iCs/>
                <w:color w:val="000000"/>
                <w:sz w:val="24"/>
                <w:szCs w:val="24"/>
                <w:lang w:eastAsia="en-GB"/>
              </w:rPr>
              <w:t>Sensitivity analyses</w:t>
            </w:r>
          </w:p>
        </w:tc>
      </w:tr>
      <w:tr w:rsidR="00847C0C" w:rsidRPr="004B5A23" w14:paraId="6A4B0E01" w14:textId="77777777" w:rsidTr="00D072EA">
        <w:trPr>
          <w:trHeight w:val="288"/>
        </w:trPr>
        <w:tc>
          <w:tcPr>
            <w:tcW w:w="1126" w:type="pct"/>
            <w:shd w:val="clear" w:color="auto" w:fill="auto"/>
            <w:noWrap/>
            <w:vAlign w:val="bottom"/>
            <w:hideMark/>
          </w:tcPr>
          <w:p w14:paraId="31228CE7" w14:textId="77777777" w:rsidR="00847C0C" w:rsidRPr="004B5A23" w:rsidRDefault="00847C0C" w:rsidP="00847C0C">
            <w:pPr>
              <w:rPr>
                <w:rFonts w:ascii="Courier New" w:eastAsia="Times New Roman" w:hAnsi="Courier New" w:cs="Courier New"/>
                <w:color w:val="000000"/>
                <w:sz w:val="24"/>
                <w:szCs w:val="24"/>
                <w:lang w:eastAsia="en-GB"/>
              </w:rPr>
            </w:pPr>
            <w:r w:rsidRPr="004B5A23">
              <w:rPr>
                <w:rFonts w:ascii="Courier New" w:eastAsia="Times New Roman" w:hAnsi="Courier New" w:cs="Courier New"/>
                <w:color w:val="000000"/>
                <w:sz w:val="24"/>
                <w:szCs w:val="24"/>
                <w:lang w:eastAsia="en-GB"/>
              </w:rPr>
              <w:t>Health value 0.52 GDP/capita</w:t>
            </w:r>
          </w:p>
        </w:tc>
        <w:tc>
          <w:tcPr>
            <w:tcW w:w="550" w:type="pct"/>
            <w:shd w:val="clear" w:color="auto" w:fill="auto"/>
            <w:noWrap/>
            <w:vAlign w:val="bottom"/>
            <w:hideMark/>
          </w:tcPr>
          <w:p w14:paraId="15844FCA" w14:textId="77777777" w:rsidR="00847C0C" w:rsidRPr="007200CA" w:rsidRDefault="00847C0C" w:rsidP="00847C0C">
            <w:pPr>
              <w:jc w:val="center"/>
              <w:rPr>
                <w:rFonts w:ascii="Courier New" w:eastAsia="Times New Roman" w:hAnsi="Courier New" w:cs="Courier New"/>
                <w:color w:val="000000"/>
                <w:sz w:val="24"/>
                <w:szCs w:val="24"/>
                <w:lang w:eastAsia="en-GB"/>
              </w:rPr>
            </w:pPr>
            <w:r w:rsidRPr="007200CA">
              <w:rPr>
                <w:rFonts w:ascii="Courier New" w:hAnsi="Courier New" w:cs="Courier New"/>
                <w:color w:val="000000"/>
                <w:sz w:val="24"/>
                <w:szCs w:val="24"/>
              </w:rPr>
              <w:t xml:space="preserve"> 0.763 (13%) </w:t>
            </w:r>
          </w:p>
        </w:tc>
        <w:tc>
          <w:tcPr>
            <w:tcW w:w="802" w:type="pct"/>
            <w:shd w:val="clear" w:color="auto" w:fill="auto"/>
            <w:noWrap/>
            <w:vAlign w:val="bottom"/>
            <w:hideMark/>
          </w:tcPr>
          <w:p w14:paraId="0FF5B202" w14:textId="77777777" w:rsidR="00847C0C" w:rsidRPr="007200CA" w:rsidRDefault="00847C0C" w:rsidP="00847C0C">
            <w:pPr>
              <w:jc w:val="center"/>
              <w:rPr>
                <w:rFonts w:ascii="Courier New" w:eastAsia="Times New Roman" w:hAnsi="Courier New" w:cs="Courier New"/>
                <w:color w:val="000000"/>
                <w:sz w:val="24"/>
                <w:szCs w:val="24"/>
                <w:lang w:eastAsia="en-GB"/>
              </w:rPr>
            </w:pPr>
            <w:r w:rsidRPr="007200CA">
              <w:rPr>
                <w:rFonts w:ascii="Courier New" w:hAnsi="Courier New" w:cs="Courier New"/>
                <w:color w:val="000000"/>
                <w:sz w:val="24"/>
                <w:szCs w:val="24"/>
              </w:rPr>
              <w:t xml:space="preserve"> 0.967 (17%) </w:t>
            </w:r>
          </w:p>
        </w:tc>
        <w:tc>
          <w:tcPr>
            <w:tcW w:w="802" w:type="pct"/>
            <w:shd w:val="clear" w:color="auto" w:fill="auto"/>
            <w:noWrap/>
            <w:vAlign w:val="bottom"/>
            <w:hideMark/>
          </w:tcPr>
          <w:p w14:paraId="5FBA9DFD" w14:textId="77777777" w:rsidR="00847C0C" w:rsidRPr="007200CA" w:rsidRDefault="00847C0C" w:rsidP="00847C0C">
            <w:pPr>
              <w:jc w:val="center"/>
              <w:rPr>
                <w:rFonts w:ascii="Courier New" w:eastAsia="Times New Roman" w:hAnsi="Courier New" w:cs="Courier New"/>
                <w:color w:val="000000"/>
                <w:sz w:val="24"/>
                <w:szCs w:val="24"/>
                <w:lang w:eastAsia="en-GB"/>
              </w:rPr>
            </w:pPr>
            <w:r w:rsidRPr="007200CA">
              <w:rPr>
                <w:rFonts w:ascii="Courier New" w:hAnsi="Courier New" w:cs="Courier New"/>
                <w:color w:val="000000"/>
                <w:sz w:val="24"/>
                <w:szCs w:val="24"/>
              </w:rPr>
              <w:t xml:space="preserve"> 0.798 (14%) </w:t>
            </w:r>
          </w:p>
        </w:tc>
        <w:tc>
          <w:tcPr>
            <w:tcW w:w="550" w:type="pct"/>
            <w:shd w:val="clear" w:color="auto" w:fill="auto"/>
            <w:noWrap/>
            <w:vAlign w:val="bottom"/>
            <w:hideMark/>
          </w:tcPr>
          <w:p w14:paraId="154BD3A5" w14:textId="77777777" w:rsidR="00847C0C" w:rsidRPr="007200CA" w:rsidRDefault="00847C0C" w:rsidP="00847C0C">
            <w:pPr>
              <w:jc w:val="center"/>
              <w:rPr>
                <w:rFonts w:ascii="Courier New" w:eastAsia="Times New Roman" w:hAnsi="Courier New" w:cs="Courier New"/>
                <w:color w:val="000000"/>
                <w:sz w:val="24"/>
                <w:szCs w:val="24"/>
                <w:lang w:eastAsia="en-GB"/>
              </w:rPr>
            </w:pPr>
            <w:r w:rsidRPr="007200CA">
              <w:rPr>
                <w:rFonts w:ascii="Courier New" w:hAnsi="Courier New" w:cs="Courier New"/>
                <w:color w:val="000000"/>
                <w:sz w:val="24"/>
                <w:szCs w:val="24"/>
              </w:rPr>
              <w:t xml:space="preserve"> 0.316 (5%) </w:t>
            </w:r>
          </w:p>
        </w:tc>
        <w:tc>
          <w:tcPr>
            <w:tcW w:w="550" w:type="pct"/>
            <w:shd w:val="clear" w:color="auto" w:fill="auto"/>
            <w:noWrap/>
            <w:vAlign w:val="bottom"/>
            <w:hideMark/>
          </w:tcPr>
          <w:p w14:paraId="19032787" w14:textId="77777777" w:rsidR="00847C0C" w:rsidRPr="007200CA" w:rsidRDefault="00847C0C" w:rsidP="00847C0C">
            <w:pPr>
              <w:jc w:val="center"/>
              <w:rPr>
                <w:rFonts w:ascii="Courier New" w:eastAsia="Times New Roman" w:hAnsi="Courier New" w:cs="Courier New"/>
                <w:color w:val="000000"/>
                <w:sz w:val="24"/>
                <w:szCs w:val="24"/>
                <w:lang w:eastAsia="en-GB"/>
              </w:rPr>
            </w:pPr>
            <w:r w:rsidRPr="007200CA">
              <w:rPr>
                <w:rFonts w:ascii="Courier New" w:hAnsi="Courier New" w:cs="Courier New"/>
                <w:color w:val="000000"/>
                <w:sz w:val="24"/>
                <w:szCs w:val="24"/>
              </w:rPr>
              <w:t xml:space="preserve"> 2.93 (51%) </w:t>
            </w:r>
          </w:p>
        </w:tc>
        <w:tc>
          <w:tcPr>
            <w:tcW w:w="622" w:type="pct"/>
            <w:shd w:val="clear" w:color="auto" w:fill="auto"/>
            <w:noWrap/>
            <w:vAlign w:val="bottom"/>
            <w:hideMark/>
          </w:tcPr>
          <w:p w14:paraId="29101D91" w14:textId="77777777" w:rsidR="00847C0C" w:rsidRPr="007200CA" w:rsidRDefault="00847C0C" w:rsidP="00847C0C">
            <w:pPr>
              <w:jc w:val="center"/>
              <w:rPr>
                <w:rFonts w:ascii="Courier New" w:eastAsia="Times New Roman" w:hAnsi="Courier New" w:cs="Courier New"/>
                <w:color w:val="000000"/>
                <w:sz w:val="24"/>
                <w:szCs w:val="24"/>
                <w:lang w:eastAsia="en-GB"/>
              </w:rPr>
            </w:pPr>
            <w:r w:rsidRPr="007200CA">
              <w:rPr>
                <w:rFonts w:ascii="Courier New" w:hAnsi="Courier New" w:cs="Courier New"/>
                <w:color w:val="000000"/>
                <w:sz w:val="24"/>
                <w:szCs w:val="24"/>
              </w:rPr>
              <w:t xml:space="preserve"> 5.8 </w:t>
            </w:r>
          </w:p>
        </w:tc>
      </w:tr>
      <w:tr w:rsidR="00847C0C" w:rsidRPr="004B5A23" w14:paraId="33FBA408" w14:textId="77777777" w:rsidTr="00D072EA">
        <w:trPr>
          <w:trHeight w:val="288"/>
        </w:trPr>
        <w:tc>
          <w:tcPr>
            <w:tcW w:w="1126" w:type="pct"/>
            <w:shd w:val="clear" w:color="auto" w:fill="auto"/>
            <w:noWrap/>
            <w:vAlign w:val="bottom"/>
            <w:hideMark/>
          </w:tcPr>
          <w:p w14:paraId="5C651D65" w14:textId="77777777" w:rsidR="00847C0C" w:rsidRPr="004B5A23" w:rsidRDefault="00847C0C" w:rsidP="00847C0C">
            <w:pPr>
              <w:rPr>
                <w:rFonts w:ascii="Courier New" w:eastAsia="Times New Roman" w:hAnsi="Courier New" w:cs="Courier New"/>
                <w:color w:val="000000"/>
                <w:sz w:val="24"/>
                <w:szCs w:val="24"/>
                <w:lang w:eastAsia="en-GB"/>
              </w:rPr>
            </w:pPr>
            <w:r w:rsidRPr="004B5A23">
              <w:rPr>
                <w:rFonts w:ascii="Courier New" w:eastAsia="Times New Roman" w:hAnsi="Courier New" w:cs="Courier New"/>
                <w:color w:val="000000"/>
                <w:sz w:val="24"/>
                <w:szCs w:val="24"/>
                <w:lang w:eastAsia="en-GB"/>
              </w:rPr>
              <w:t>Health value 2.2 GDP/capita</w:t>
            </w:r>
          </w:p>
        </w:tc>
        <w:tc>
          <w:tcPr>
            <w:tcW w:w="550" w:type="pct"/>
            <w:shd w:val="clear" w:color="auto" w:fill="auto"/>
            <w:noWrap/>
            <w:vAlign w:val="bottom"/>
            <w:hideMark/>
          </w:tcPr>
          <w:p w14:paraId="2E258E26" w14:textId="77777777" w:rsidR="00847C0C" w:rsidRPr="007200CA" w:rsidRDefault="00847C0C" w:rsidP="00847C0C">
            <w:pPr>
              <w:jc w:val="center"/>
              <w:rPr>
                <w:rFonts w:ascii="Courier New" w:eastAsia="Times New Roman" w:hAnsi="Courier New" w:cs="Courier New"/>
                <w:color w:val="000000"/>
                <w:sz w:val="24"/>
                <w:szCs w:val="24"/>
                <w:lang w:eastAsia="en-GB"/>
              </w:rPr>
            </w:pPr>
            <w:r w:rsidRPr="007200CA">
              <w:rPr>
                <w:rFonts w:ascii="Courier New" w:hAnsi="Courier New" w:cs="Courier New"/>
                <w:color w:val="000000"/>
                <w:sz w:val="24"/>
                <w:szCs w:val="24"/>
              </w:rPr>
              <w:t xml:space="preserve"> 7.66 (26%) </w:t>
            </w:r>
          </w:p>
        </w:tc>
        <w:tc>
          <w:tcPr>
            <w:tcW w:w="802" w:type="pct"/>
            <w:shd w:val="clear" w:color="auto" w:fill="auto"/>
            <w:noWrap/>
            <w:vAlign w:val="bottom"/>
            <w:hideMark/>
          </w:tcPr>
          <w:p w14:paraId="71CB1534" w14:textId="77777777" w:rsidR="00847C0C" w:rsidRPr="007200CA" w:rsidRDefault="00847C0C" w:rsidP="00847C0C">
            <w:pPr>
              <w:jc w:val="center"/>
              <w:rPr>
                <w:rFonts w:ascii="Courier New" w:eastAsia="Times New Roman" w:hAnsi="Courier New" w:cs="Courier New"/>
                <w:color w:val="000000"/>
                <w:sz w:val="24"/>
                <w:szCs w:val="24"/>
                <w:lang w:eastAsia="en-GB"/>
              </w:rPr>
            </w:pPr>
            <w:r w:rsidRPr="007200CA">
              <w:rPr>
                <w:rFonts w:ascii="Courier New" w:hAnsi="Courier New" w:cs="Courier New"/>
                <w:color w:val="000000"/>
                <w:sz w:val="24"/>
                <w:szCs w:val="24"/>
              </w:rPr>
              <w:t xml:space="preserve"> 9.62 (33%) </w:t>
            </w:r>
          </w:p>
        </w:tc>
        <w:tc>
          <w:tcPr>
            <w:tcW w:w="802" w:type="pct"/>
            <w:shd w:val="clear" w:color="auto" w:fill="auto"/>
            <w:noWrap/>
            <w:vAlign w:val="bottom"/>
            <w:hideMark/>
          </w:tcPr>
          <w:p w14:paraId="16F95E16" w14:textId="77777777" w:rsidR="00847C0C" w:rsidRPr="007200CA" w:rsidRDefault="00847C0C" w:rsidP="00847C0C">
            <w:pPr>
              <w:jc w:val="center"/>
              <w:rPr>
                <w:rFonts w:ascii="Courier New" w:eastAsia="Times New Roman" w:hAnsi="Courier New" w:cs="Courier New"/>
                <w:color w:val="000000"/>
                <w:sz w:val="24"/>
                <w:szCs w:val="24"/>
                <w:lang w:eastAsia="en-GB"/>
              </w:rPr>
            </w:pPr>
            <w:r w:rsidRPr="007200CA">
              <w:rPr>
                <w:rFonts w:ascii="Courier New" w:hAnsi="Courier New" w:cs="Courier New"/>
                <w:color w:val="000000"/>
                <w:sz w:val="24"/>
                <w:szCs w:val="24"/>
              </w:rPr>
              <w:t xml:space="preserve"> 7.19 (25%) </w:t>
            </w:r>
          </w:p>
        </w:tc>
        <w:tc>
          <w:tcPr>
            <w:tcW w:w="550" w:type="pct"/>
            <w:shd w:val="clear" w:color="auto" w:fill="auto"/>
            <w:noWrap/>
            <w:vAlign w:val="bottom"/>
            <w:hideMark/>
          </w:tcPr>
          <w:p w14:paraId="779B1E92" w14:textId="77777777" w:rsidR="00847C0C" w:rsidRPr="007200CA" w:rsidRDefault="00847C0C" w:rsidP="00847C0C">
            <w:pPr>
              <w:jc w:val="center"/>
              <w:rPr>
                <w:rFonts w:ascii="Courier New" w:eastAsia="Times New Roman" w:hAnsi="Courier New" w:cs="Courier New"/>
                <w:color w:val="000000"/>
                <w:sz w:val="24"/>
                <w:szCs w:val="24"/>
                <w:lang w:eastAsia="en-GB"/>
              </w:rPr>
            </w:pPr>
            <w:r w:rsidRPr="007200CA">
              <w:rPr>
                <w:rFonts w:ascii="Courier New" w:hAnsi="Courier New" w:cs="Courier New"/>
                <w:color w:val="000000"/>
                <w:sz w:val="24"/>
                <w:szCs w:val="24"/>
              </w:rPr>
              <w:t xml:space="preserve"> 1.9 (6%) </w:t>
            </w:r>
          </w:p>
        </w:tc>
        <w:tc>
          <w:tcPr>
            <w:tcW w:w="550" w:type="pct"/>
            <w:shd w:val="clear" w:color="auto" w:fill="auto"/>
            <w:noWrap/>
            <w:vAlign w:val="bottom"/>
            <w:hideMark/>
          </w:tcPr>
          <w:p w14:paraId="14F0CA2B" w14:textId="77777777" w:rsidR="00847C0C" w:rsidRPr="007200CA" w:rsidRDefault="00847C0C" w:rsidP="00847C0C">
            <w:pPr>
              <w:jc w:val="center"/>
              <w:rPr>
                <w:rFonts w:ascii="Courier New" w:eastAsia="Times New Roman" w:hAnsi="Courier New" w:cs="Courier New"/>
                <w:color w:val="000000"/>
                <w:sz w:val="24"/>
                <w:szCs w:val="24"/>
                <w:lang w:eastAsia="en-GB"/>
              </w:rPr>
            </w:pPr>
            <w:r w:rsidRPr="007200CA">
              <w:rPr>
                <w:rFonts w:ascii="Courier New" w:hAnsi="Courier New" w:cs="Courier New"/>
                <w:color w:val="000000"/>
                <w:sz w:val="24"/>
                <w:szCs w:val="24"/>
              </w:rPr>
              <w:t xml:space="preserve"> 2.93 (10%) </w:t>
            </w:r>
          </w:p>
        </w:tc>
        <w:tc>
          <w:tcPr>
            <w:tcW w:w="622" w:type="pct"/>
            <w:shd w:val="clear" w:color="auto" w:fill="auto"/>
            <w:noWrap/>
            <w:vAlign w:val="bottom"/>
            <w:hideMark/>
          </w:tcPr>
          <w:p w14:paraId="7488824C" w14:textId="77777777" w:rsidR="00847C0C" w:rsidRPr="007200CA" w:rsidRDefault="00847C0C" w:rsidP="00847C0C">
            <w:pPr>
              <w:jc w:val="center"/>
              <w:rPr>
                <w:rFonts w:ascii="Courier New" w:eastAsia="Times New Roman" w:hAnsi="Courier New" w:cs="Courier New"/>
                <w:color w:val="000000"/>
                <w:sz w:val="24"/>
                <w:szCs w:val="24"/>
                <w:lang w:eastAsia="en-GB"/>
              </w:rPr>
            </w:pPr>
            <w:r w:rsidRPr="007200CA">
              <w:rPr>
                <w:rFonts w:ascii="Courier New" w:hAnsi="Courier New" w:cs="Courier New"/>
                <w:color w:val="000000"/>
                <w:sz w:val="24"/>
                <w:szCs w:val="24"/>
              </w:rPr>
              <w:t xml:space="preserve"> 29.3 </w:t>
            </w:r>
          </w:p>
        </w:tc>
      </w:tr>
      <w:tr w:rsidR="00847C0C" w:rsidRPr="004B5A23" w14:paraId="7C9F36AB" w14:textId="77777777" w:rsidTr="00D072EA">
        <w:trPr>
          <w:trHeight w:val="288"/>
        </w:trPr>
        <w:tc>
          <w:tcPr>
            <w:tcW w:w="1126" w:type="pct"/>
            <w:shd w:val="clear" w:color="auto" w:fill="auto"/>
            <w:noWrap/>
            <w:vAlign w:val="bottom"/>
            <w:hideMark/>
          </w:tcPr>
          <w:p w14:paraId="57D09BA6" w14:textId="77777777" w:rsidR="00847C0C" w:rsidRPr="004B5A23" w:rsidRDefault="00847C0C" w:rsidP="00847C0C">
            <w:pPr>
              <w:rPr>
                <w:rFonts w:ascii="Courier New" w:eastAsia="Times New Roman" w:hAnsi="Courier New" w:cs="Courier New"/>
                <w:color w:val="000000"/>
                <w:sz w:val="24"/>
                <w:szCs w:val="24"/>
                <w:lang w:eastAsia="en-GB"/>
              </w:rPr>
            </w:pPr>
            <w:r w:rsidRPr="004B5A23">
              <w:rPr>
                <w:rFonts w:ascii="Courier New" w:eastAsia="Times New Roman" w:hAnsi="Courier New" w:cs="Courier New"/>
                <w:color w:val="000000"/>
                <w:sz w:val="24"/>
                <w:szCs w:val="24"/>
                <w:lang w:eastAsia="en-GB"/>
              </w:rPr>
              <w:t>Non-cervical cancers</w:t>
            </w:r>
          </w:p>
        </w:tc>
        <w:tc>
          <w:tcPr>
            <w:tcW w:w="550" w:type="pct"/>
            <w:shd w:val="clear" w:color="auto" w:fill="auto"/>
            <w:noWrap/>
            <w:vAlign w:val="bottom"/>
            <w:hideMark/>
          </w:tcPr>
          <w:p w14:paraId="78F019D9" w14:textId="77777777" w:rsidR="00847C0C" w:rsidRPr="007200CA" w:rsidRDefault="00847C0C" w:rsidP="00847C0C">
            <w:pPr>
              <w:jc w:val="center"/>
              <w:rPr>
                <w:rFonts w:ascii="Courier New" w:eastAsia="Times New Roman" w:hAnsi="Courier New" w:cs="Courier New"/>
                <w:color w:val="000000"/>
                <w:sz w:val="24"/>
                <w:szCs w:val="24"/>
                <w:lang w:eastAsia="en-GB"/>
              </w:rPr>
            </w:pPr>
            <w:r w:rsidRPr="007200CA">
              <w:rPr>
                <w:rFonts w:ascii="Courier New" w:hAnsi="Courier New" w:cs="Courier New"/>
                <w:color w:val="000000"/>
                <w:sz w:val="24"/>
                <w:szCs w:val="24"/>
              </w:rPr>
              <w:t xml:space="preserve"> 3.89 (25%) </w:t>
            </w:r>
          </w:p>
        </w:tc>
        <w:tc>
          <w:tcPr>
            <w:tcW w:w="802" w:type="pct"/>
            <w:shd w:val="clear" w:color="auto" w:fill="auto"/>
            <w:noWrap/>
            <w:vAlign w:val="bottom"/>
            <w:hideMark/>
          </w:tcPr>
          <w:p w14:paraId="2E1CA546" w14:textId="77777777" w:rsidR="00847C0C" w:rsidRPr="007200CA" w:rsidRDefault="00847C0C" w:rsidP="00847C0C">
            <w:pPr>
              <w:jc w:val="center"/>
              <w:rPr>
                <w:rFonts w:ascii="Courier New" w:eastAsia="Times New Roman" w:hAnsi="Courier New" w:cs="Courier New"/>
                <w:color w:val="000000"/>
                <w:sz w:val="24"/>
                <w:szCs w:val="24"/>
                <w:lang w:eastAsia="en-GB"/>
              </w:rPr>
            </w:pPr>
            <w:r w:rsidRPr="007200CA">
              <w:rPr>
                <w:rFonts w:ascii="Courier New" w:hAnsi="Courier New" w:cs="Courier New"/>
                <w:color w:val="000000"/>
                <w:sz w:val="24"/>
                <w:szCs w:val="24"/>
              </w:rPr>
              <w:t xml:space="preserve"> 4.47 (29%) </w:t>
            </w:r>
          </w:p>
        </w:tc>
        <w:tc>
          <w:tcPr>
            <w:tcW w:w="802" w:type="pct"/>
            <w:shd w:val="clear" w:color="auto" w:fill="auto"/>
            <w:noWrap/>
            <w:vAlign w:val="bottom"/>
            <w:hideMark/>
          </w:tcPr>
          <w:p w14:paraId="1BFD499F" w14:textId="77777777" w:rsidR="00847C0C" w:rsidRPr="007200CA" w:rsidRDefault="00847C0C" w:rsidP="00847C0C">
            <w:pPr>
              <w:jc w:val="center"/>
              <w:rPr>
                <w:rFonts w:ascii="Courier New" w:eastAsia="Times New Roman" w:hAnsi="Courier New" w:cs="Courier New"/>
                <w:color w:val="000000"/>
                <w:sz w:val="24"/>
                <w:szCs w:val="24"/>
                <w:lang w:eastAsia="en-GB"/>
              </w:rPr>
            </w:pPr>
            <w:r w:rsidRPr="007200CA">
              <w:rPr>
                <w:rFonts w:ascii="Courier New" w:hAnsi="Courier New" w:cs="Courier New"/>
                <w:color w:val="000000"/>
                <w:sz w:val="24"/>
                <w:szCs w:val="24"/>
              </w:rPr>
              <w:t xml:space="preserve"> 3.21 (21%) </w:t>
            </w:r>
          </w:p>
        </w:tc>
        <w:tc>
          <w:tcPr>
            <w:tcW w:w="550" w:type="pct"/>
            <w:shd w:val="clear" w:color="auto" w:fill="auto"/>
            <w:noWrap/>
            <w:vAlign w:val="bottom"/>
            <w:hideMark/>
          </w:tcPr>
          <w:p w14:paraId="5EFE0E69" w14:textId="77777777" w:rsidR="00847C0C" w:rsidRPr="007200CA" w:rsidRDefault="00847C0C" w:rsidP="00847C0C">
            <w:pPr>
              <w:jc w:val="center"/>
              <w:rPr>
                <w:rFonts w:ascii="Courier New" w:eastAsia="Times New Roman" w:hAnsi="Courier New" w:cs="Courier New"/>
                <w:color w:val="000000"/>
                <w:sz w:val="24"/>
                <w:szCs w:val="24"/>
                <w:lang w:eastAsia="en-GB"/>
              </w:rPr>
            </w:pPr>
            <w:r w:rsidRPr="007200CA">
              <w:rPr>
                <w:rFonts w:ascii="Courier New" w:hAnsi="Courier New" w:cs="Courier New"/>
                <w:color w:val="000000"/>
                <w:sz w:val="24"/>
                <w:szCs w:val="24"/>
              </w:rPr>
              <w:t xml:space="preserve"> 0.865 (6%) </w:t>
            </w:r>
          </w:p>
        </w:tc>
        <w:tc>
          <w:tcPr>
            <w:tcW w:w="550" w:type="pct"/>
            <w:shd w:val="clear" w:color="auto" w:fill="auto"/>
            <w:noWrap/>
            <w:vAlign w:val="bottom"/>
            <w:hideMark/>
          </w:tcPr>
          <w:p w14:paraId="537BAE15" w14:textId="77777777" w:rsidR="00847C0C" w:rsidRPr="007200CA" w:rsidRDefault="00847C0C" w:rsidP="00847C0C">
            <w:pPr>
              <w:jc w:val="center"/>
              <w:rPr>
                <w:rFonts w:ascii="Courier New" w:eastAsia="Times New Roman" w:hAnsi="Courier New" w:cs="Courier New"/>
                <w:color w:val="000000"/>
                <w:sz w:val="24"/>
                <w:szCs w:val="24"/>
                <w:lang w:eastAsia="en-GB"/>
              </w:rPr>
            </w:pPr>
            <w:r w:rsidRPr="007200CA">
              <w:rPr>
                <w:rFonts w:ascii="Courier New" w:hAnsi="Courier New" w:cs="Courier New"/>
                <w:color w:val="000000"/>
                <w:sz w:val="24"/>
                <w:szCs w:val="24"/>
              </w:rPr>
              <w:t xml:space="preserve"> 2.93 (19%) </w:t>
            </w:r>
          </w:p>
        </w:tc>
        <w:tc>
          <w:tcPr>
            <w:tcW w:w="622" w:type="pct"/>
            <w:shd w:val="clear" w:color="auto" w:fill="auto"/>
            <w:noWrap/>
            <w:vAlign w:val="bottom"/>
            <w:hideMark/>
          </w:tcPr>
          <w:p w14:paraId="4AD23099" w14:textId="77777777" w:rsidR="00847C0C" w:rsidRPr="007200CA" w:rsidRDefault="00847C0C" w:rsidP="00847C0C">
            <w:pPr>
              <w:jc w:val="center"/>
              <w:rPr>
                <w:rFonts w:ascii="Courier New" w:eastAsia="Times New Roman" w:hAnsi="Courier New" w:cs="Courier New"/>
                <w:color w:val="000000"/>
                <w:sz w:val="24"/>
                <w:szCs w:val="24"/>
                <w:lang w:eastAsia="en-GB"/>
              </w:rPr>
            </w:pPr>
            <w:r w:rsidRPr="007200CA">
              <w:rPr>
                <w:rFonts w:ascii="Courier New" w:hAnsi="Courier New" w:cs="Courier New"/>
                <w:color w:val="000000"/>
                <w:sz w:val="24"/>
                <w:szCs w:val="24"/>
              </w:rPr>
              <w:t xml:space="preserve"> 15.4 </w:t>
            </w:r>
          </w:p>
        </w:tc>
      </w:tr>
      <w:tr w:rsidR="00847C0C" w:rsidRPr="004B5A23" w14:paraId="6B06557C" w14:textId="77777777" w:rsidTr="00D072EA">
        <w:trPr>
          <w:trHeight w:val="288"/>
        </w:trPr>
        <w:tc>
          <w:tcPr>
            <w:tcW w:w="1126" w:type="pct"/>
            <w:shd w:val="clear" w:color="auto" w:fill="auto"/>
            <w:noWrap/>
            <w:vAlign w:val="bottom"/>
            <w:hideMark/>
          </w:tcPr>
          <w:p w14:paraId="03013D34" w14:textId="77777777" w:rsidR="00847C0C" w:rsidRPr="004B5A23" w:rsidRDefault="00847C0C" w:rsidP="00847C0C">
            <w:pPr>
              <w:rPr>
                <w:rFonts w:ascii="Courier New" w:eastAsia="Times New Roman" w:hAnsi="Courier New" w:cs="Courier New"/>
                <w:color w:val="000000"/>
                <w:sz w:val="24"/>
                <w:szCs w:val="24"/>
                <w:lang w:eastAsia="en-GB"/>
              </w:rPr>
            </w:pPr>
            <w:r w:rsidRPr="004B5A23">
              <w:rPr>
                <w:rFonts w:ascii="Courier New" w:eastAsia="Times New Roman" w:hAnsi="Courier New" w:cs="Courier New"/>
                <w:color w:val="000000"/>
                <w:sz w:val="24"/>
                <w:szCs w:val="24"/>
                <w:lang w:eastAsia="en-GB"/>
              </w:rPr>
              <w:t>2-dose</w:t>
            </w:r>
          </w:p>
        </w:tc>
        <w:tc>
          <w:tcPr>
            <w:tcW w:w="550" w:type="pct"/>
            <w:shd w:val="clear" w:color="auto" w:fill="auto"/>
            <w:noWrap/>
            <w:vAlign w:val="bottom"/>
            <w:hideMark/>
          </w:tcPr>
          <w:p w14:paraId="6195A9C3" w14:textId="77777777" w:rsidR="00847C0C" w:rsidRPr="007200CA" w:rsidRDefault="00847C0C" w:rsidP="00847C0C">
            <w:pPr>
              <w:jc w:val="center"/>
              <w:rPr>
                <w:rFonts w:ascii="Courier New" w:eastAsia="Times New Roman" w:hAnsi="Courier New" w:cs="Courier New"/>
                <w:color w:val="000000"/>
                <w:sz w:val="24"/>
                <w:szCs w:val="24"/>
                <w:lang w:eastAsia="en-GB"/>
              </w:rPr>
            </w:pPr>
            <w:r w:rsidRPr="007200CA">
              <w:rPr>
                <w:rFonts w:ascii="Courier New" w:hAnsi="Courier New" w:cs="Courier New"/>
                <w:color w:val="000000"/>
                <w:sz w:val="24"/>
                <w:szCs w:val="24"/>
              </w:rPr>
              <w:t xml:space="preserve"> 3.2 (25%) </w:t>
            </w:r>
          </w:p>
        </w:tc>
        <w:tc>
          <w:tcPr>
            <w:tcW w:w="802" w:type="pct"/>
            <w:shd w:val="clear" w:color="auto" w:fill="auto"/>
            <w:noWrap/>
            <w:vAlign w:val="bottom"/>
            <w:hideMark/>
          </w:tcPr>
          <w:p w14:paraId="459E8EAF" w14:textId="77777777" w:rsidR="00847C0C" w:rsidRPr="007200CA" w:rsidRDefault="00847C0C" w:rsidP="00847C0C">
            <w:pPr>
              <w:jc w:val="center"/>
              <w:rPr>
                <w:rFonts w:ascii="Courier New" w:eastAsia="Times New Roman" w:hAnsi="Courier New" w:cs="Courier New"/>
                <w:color w:val="000000"/>
                <w:sz w:val="24"/>
                <w:szCs w:val="24"/>
                <w:lang w:eastAsia="en-GB"/>
              </w:rPr>
            </w:pPr>
            <w:r w:rsidRPr="007200CA">
              <w:rPr>
                <w:rFonts w:ascii="Courier New" w:hAnsi="Courier New" w:cs="Courier New"/>
                <w:color w:val="000000"/>
                <w:sz w:val="24"/>
                <w:szCs w:val="24"/>
              </w:rPr>
              <w:t xml:space="preserve"> 4.02 (31%) </w:t>
            </w:r>
          </w:p>
        </w:tc>
        <w:tc>
          <w:tcPr>
            <w:tcW w:w="802" w:type="pct"/>
            <w:shd w:val="clear" w:color="auto" w:fill="auto"/>
            <w:noWrap/>
            <w:vAlign w:val="bottom"/>
            <w:hideMark/>
          </w:tcPr>
          <w:p w14:paraId="6ED4AF2E" w14:textId="77777777" w:rsidR="00847C0C" w:rsidRPr="007200CA" w:rsidRDefault="00847C0C" w:rsidP="00847C0C">
            <w:pPr>
              <w:jc w:val="center"/>
              <w:rPr>
                <w:rFonts w:ascii="Courier New" w:eastAsia="Times New Roman" w:hAnsi="Courier New" w:cs="Courier New"/>
                <w:color w:val="000000"/>
                <w:sz w:val="24"/>
                <w:szCs w:val="24"/>
                <w:lang w:eastAsia="en-GB"/>
              </w:rPr>
            </w:pPr>
            <w:r w:rsidRPr="007200CA">
              <w:rPr>
                <w:rFonts w:ascii="Courier New" w:hAnsi="Courier New" w:cs="Courier New"/>
                <w:color w:val="000000"/>
                <w:sz w:val="24"/>
                <w:szCs w:val="24"/>
              </w:rPr>
              <w:t xml:space="preserve"> 3.03 (23%) </w:t>
            </w:r>
          </w:p>
        </w:tc>
        <w:tc>
          <w:tcPr>
            <w:tcW w:w="550" w:type="pct"/>
            <w:shd w:val="clear" w:color="auto" w:fill="auto"/>
            <w:noWrap/>
            <w:vAlign w:val="bottom"/>
            <w:hideMark/>
          </w:tcPr>
          <w:p w14:paraId="70516F38" w14:textId="77777777" w:rsidR="00847C0C" w:rsidRPr="007200CA" w:rsidRDefault="00847C0C" w:rsidP="00847C0C">
            <w:pPr>
              <w:jc w:val="center"/>
              <w:rPr>
                <w:rFonts w:ascii="Courier New" w:eastAsia="Times New Roman" w:hAnsi="Courier New" w:cs="Courier New"/>
                <w:color w:val="000000"/>
                <w:sz w:val="24"/>
                <w:szCs w:val="24"/>
                <w:lang w:eastAsia="en-GB"/>
              </w:rPr>
            </w:pPr>
            <w:r w:rsidRPr="007200CA">
              <w:rPr>
                <w:rFonts w:ascii="Courier New" w:hAnsi="Courier New" w:cs="Courier New"/>
                <w:color w:val="000000"/>
                <w:sz w:val="24"/>
                <w:szCs w:val="24"/>
              </w:rPr>
              <w:t xml:space="preserve"> 0.833 (6%) </w:t>
            </w:r>
          </w:p>
        </w:tc>
        <w:tc>
          <w:tcPr>
            <w:tcW w:w="550" w:type="pct"/>
            <w:shd w:val="clear" w:color="auto" w:fill="auto"/>
            <w:noWrap/>
            <w:vAlign w:val="bottom"/>
            <w:hideMark/>
          </w:tcPr>
          <w:p w14:paraId="7F24ACC1" w14:textId="77777777" w:rsidR="00847C0C" w:rsidRPr="007200CA" w:rsidRDefault="00847C0C" w:rsidP="00847C0C">
            <w:pPr>
              <w:jc w:val="center"/>
              <w:rPr>
                <w:rFonts w:ascii="Courier New" w:eastAsia="Times New Roman" w:hAnsi="Courier New" w:cs="Courier New"/>
                <w:color w:val="000000"/>
                <w:sz w:val="24"/>
                <w:szCs w:val="24"/>
                <w:lang w:eastAsia="en-GB"/>
              </w:rPr>
            </w:pPr>
            <w:r w:rsidRPr="007200CA">
              <w:rPr>
                <w:rFonts w:ascii="Courier New" w:hAnsi="Courier New" w:cs="Courier New"/>
                <w:color w:val="000000"/>
                <w:sz w:val="24"/>
                <w:szCs w:val="24"/>
              </w:rPr>
              <w:t xml:space="preserve"> 1.8 (14%) </w:t>
            </w:r>
          </w:p>
        </w:tc>
        <w:tc>
          <w:tcPr>
            <w:tcW w:w="622" w:type="pct"/>
            <w:shd w:val="clear" w:color="auto" w:fill="auto"/>
            <w:noWrap/>
            <w:vAlign w:val="bottom"/>
            <w:hideMark/>
          </w:tcPr>
          <w:p w14:paraId="3D045A3B" w14:textId="77777777" w:rsidR="00847C0C" w:rsidRPr="007200CA" w:rsidRDefault="00847C0C" w:rsidP="00847C0C">
            <w:pPr>
              <w:jc w:val="center"/>
              <w:rPr>
                <w:rFonts w:ascii="Courier New" w:eastAsia="Times New Roman" w:hAnsi="Courier New" w:cs="Courier New"/>
                <w:color w:val="000000"/>
                <w:sz w:val="24"/>
                <w:szCs w:val="24"/>
                <w:lang w:eastAsia="en-GB"/>
              </w:rPr>
            </w:pPr>
            <w:r w:rsidRPr="007200CA">
              <w:rPr>
                <w:rFonts w:ascii="Courier New" w:hAnsi="Courier New" w:cs="Courier New"/>
                <w:color w:val="000000"/>
                <w:sz w:val="24"/>
                <w:szCs w:val="24"/>
              </w:rPr>
              <w:t xml:space="preserve"> 12.9 </w:t>
            </w:r>
          </w:p>
        </w:tc>
      </w:tr>
      <w:tr w:rsidR="00847C0C" w:rsidRPr="004B5A23" w14:paraId="59F2DBDD" w14:textId="77777777" w:rsidTr="00D072EA">
        <w:trPr>
          <w:trHeight w:val="288"/>
        </w:trPr>
        <w:tc>
          <w:tcPr>
            <w:tcW w:w="1126" w:type="pct"/>
            <w:shd w:val="clear" w:color="auto" w:fill="auto"/>
            <w:noWrap/>
            <w:vAlign w:val="bottom"/>
            <w:hideMark/>
          </w:tcPr>
          <w:p w14:paraId="6D0A5DE5" w14:textId="77777777" w:rsidR="00847C0C" w:rsidRPr="004B5A23" w:rsidRDefault="00847C0C" w:rsidP="00847C0C">
            <w:pPr>
              <w:rPr>
                <w:rFonts w:ascii="Courier New" w:eastAsia="Times New Roman" w:hAnsi="Courier New" w:cs="Courier New"/>
                <w:color w:val="000000"/>
                <w:sz w:val="24"/>
                <w:szCs w:val="24"/>
                <w:lang w:eastAsia="en-GB"/>
              </w:rPr>
            </w:pPr>
            <w:r w:rsidRPr="004B5A23">
              <w:rPr>
                <w:rFonts w:ascii="Courier New" w:eastAsia="Times New Roman" w:hAnsi="Courier New" w:cs="Courier New"/>
                <w:color w:val="000000"/>
                <w:sz w:val="24"/>
                <w:szCs w:val="24"/>
                <w:lang w:eastAsia="en-GB"/>
              </w:rPr>
              <w:t>July 2015 introductions</w:t>
            </w:r>
          </w:p>
        </w:tc>
        <w:tc>
          <w:tcPr>
            <w:tcW w:w="550" w:type="pct"/>
            <w:shd w:val="clear" w:color="auto" w:fill="auto"/>
            <w:noWrap/>
            <w:vAlign w:val="bottom"/>
            <w:hideMark/>
          </w:tcPr>
          <w:p w14:paraId="41C1111A" w14:textId="77777777" w:rsidR="00847C0C" w:rsidRPr="007200CA" w:rsidRDefault="00847C0C" w:rsidP="00847C0C">
            <w:pPr>
              <w:jc w:val="center"/>
              <w:rPr>
                <w:rFonts w:ascii="Courier New" w:eastAsia="Times New Roman" w:hAnsi="Courier New" w:cs="Courier New"/>
                <w:color w:val="000000"/>
                <w:sz w:val="24"/>
                <w:szCs w:val="24"/>
                <w:lang w:eastAsia="en-GB"/>
              </w:rPr>
            </w:pPr>
            <w:r w:rsidRPr="007200CA">
              <w:rPr>
                <w:rFonts w:ascii="Courier New" w:hAnsi="Courier New" w:cs="Courier New"/>
                <w:color w:val="000000"/>
                <w:sz w:val="24"/>
                <w:szCs w:val="24"/>
              </w:rPr>
              <w:t xml:space="preserve"> 0.894 (16%) </w:t>
            </w:r>
          </w:p>
        </w:tc>
        <w:tc>
          <w:tcPr>
            <w:tcW w:w="802" w:type="pct"/>
            <w:shd w:val="clear" w:color="auto" w:fill="auto"/>
            <w:noWrap/>
            <w:vAlign w:val="bottom"/>
            <w:hideMark/>
          </w:tcPr>
          <w:p w14:paraId="26B9F67A" w14:textId="77777777" w:rsidR="00847C0C" w:rsidRPr="007200CA" w:rsidRDefault="00847C0C" w:rsidP="00847C0C">
            <w:pPr>
              <w:jc w:val="center"/>
              <w:rPr>
                <w:rFonts w:ascii="Courier New" w:eastAsia="Times New Roman" w:hAnsi="Courier New" w:cs="Courier New"/>
                <w:color w:val="000000"/>
                <w:sz w:val="24"/>
                <w:szCs w:val="24"/>
                <w:lang w:eastAsia="en-GB"/>
              </w:rPr>
            </w:pPr>
            <w:r w:rsidRPr="007200CA">
              <w:rPr>
                <w:rFonts w:ascii="Courier New" w:hAnsi="Courier New" w:cs="Courier New"/>
                <w:color w:val="000000"/>
                <w:sz w:val="24"/>
                <w:szCs w:val="24"/>
              </w:rPr>
              <w:t xml:space="preserve"> 2.34 (42%) </w:t>
            </w:r>
          </w:p>
        </w:tc>
        <w:tc>
          <w:tcPr>
            <w:tcW w:w="802" w:type="pct"/>
            <w:shd w:val="clear" w:color="auto" w:fill="auto"/>
            <w:noWrap/>
            <w:vAlign w:val="bottom"/>
            <w:hideMark/>
          </w:tcPr>
          <w:p w14:paraId="47316C9A" w14:textId="77777777" w:rsidR="00847C0C" w:rsidRPr="007200CA" w:rsidRDefault="00847C0C" w:rsidP="00847C0C">
            <w:pPr>
              <w:jc w:val="center"/>
              <w:rPr>
                <w:rFonts w:ascii="Courier New" w:eastAsia="Times New Roman" w:hAnsi="Courier New" w:cs="Courier New"/>
                <w:color w:val="000000"/>
                <w:sz w:val="24"/>
                <w:szCs w:val="24"/>
                <w:lang w:eastAsia="en-GB"/>
              </w:rPr>
            </w:pPr>
            <w:r w:rsidRPr="007200CA">
              <w:rPr>
                <w:rFonts w:ascii="Courier New" w:hAnsi="Courier New" w:cs="Courier New"/>
                <w:color w:val="000000"/>
                <w:sz w:val="24"/>
                <w:szCs w:val="24"/>
              </w:rPr>
              <w:t xml:space="preserve"> 0.0283 (1%) </w:t>
            </w:r>
          </w:p>
        </w:tc>
        <w:tc>
          <w:tcPr>
            <w:tcW w:w="550" w:type="pct"/>
            <w:shd w:val="clear" w:color="auto" w:fill="auto"/>
            <w:noWrap/>
            <w:vAlign w:val="bottom"/>
            <w:hideMark/>
          </w:tcPr>
          <w:p w14:paraId="4E203852" w14:textId="77777777" w:rsidR="00847C0C" w:rsidRPr="007200CA" w:rsidRDefault="00847C0C" w:rsidP="00847C0C">
            <w:pPr>
              <w:jc w:val="center"/>
              <w:rPr>
                <w:rFonts w:ascii="Courier New" w:eastAsia="Times New Roman" w:hAnsi="Courier New" w:cs="Courier New"/>
                <w:color w:val="000000"/>
                <w:sz w:val="24"/>
                <w:szCs w:val="24"/>
                <w:lang w:eastAsia="en-GB"/>
              </w:rPr>
            </w:pPr>
            <w:r w:rsidRPr="007200CA">
              <w:rPr>
                <w:rFonts w:ascii="Courier New" w:hAnsi="Courier New" w:cs="Courier New"/>
                <w:color w:val="000000"/>
                <w:sz w:val="24"/>
                <w:szCs w:val="24"/>
              </w:rPr>
              <w:t xml:space="preserve"> 0.0125 (0%) </w:t>
            </w:r>
          </w:p>
        </w:tc>
        <w:tc>
          <w:tcPr>
            <w:tcW w:w="550" w:type="pct"/>
            <w:shd w:val="clear" w:color="auto" w:fill="auto"/>
            <w:noWrap/>
            <w:vAlign w:val="bottom"/>
            <w:hideMark/>
          </w:tcPr>
          <w:p w14:paraId="451D7C9A" w14:textId="77777777" w:rsidR="00847C0C" w:rsidRPr="007200CA" w:rsidRDefault="00847C0C" w:rsidP="00847C0C">
            <w:pPr>
              <w:jc w:val="center"/>
              <w:rPr>
                <w:rFonts w:ascii="Courier New" w:eastAsia="Times New Roman" w:hAnsi="Courier New" w:cs="Courier New"/>
                <w:color w:val="000000"/>
                <w:sz w:val="24"/>
                <w:szCs w:val="24"/>
                <w:lang w:eastAsia="en-GB"/>
              </w:rPr>
            </w:pPr>
            <w:r w:rsidRPr="007200CA">
              <w:rPr>
                <w:rFonts w:ascii="Courier New" w:hAnsi="Courier New" w:cs="Courier New"/>
                <w:color w:val="000000"/>
                <w:sz w:val="24"/>
                <w:szCs w:val="24"/>
              </w:rPr>
              <w:t xml:space="preserve"> 2.32 (41%) </w:t>
            </w:r>
          </w:p>
        </w:tc>
        <w:tc>
          <w:tcPr>
            <w:tcW w:w="622" w:type="pct"/>
            <w:shd w:val="clear" w:color="auto" w:fill="auto"/>
            <w:noWrap/>
            <w:vAlign w:val="bottom"/>
            <w:hideMark/>
          </w:tcPr>
          <w:p w14:paraId="1741FF7B" w14:textId="77777777" w:rsidR="00847C0C" w:rsidRPr="007200CA" w:rsidRDefault="00847C0C" w:rsidP="00847C0C">
            <w:pPr>
              <w:jc w:val="center"/>
              <w:rPr>
                <w:rFonts w:ascii="Courier New" w:eastAsia="Times New Roman" w:hAnsi="Courier New" w:cs="Courier New"/>
                <w:color w:val="000000"/>
                <w:sz w:val="24"/>
                <w:szCs w:val="24"/>
                <w:lang w:eastAsia="en-GB"/>
              </w:rPr>
            </w:pPr>
            <w:r w:rsidRPr="007200CA">
              <w:rPr>
                <w:rFonts w:ascii="Courier New" w:hAnsi="Courier New" w:cs="Courier New"/>
                <w:color w:val="000000"/>
                <w:sz w:val="24"/>
                <w:szCs w:val="24"/>
              </w:rPr>
              <w:t xml:space="preserve"> 5.6 </w:t>
            </w:r>
          </w:p>
        </w:tc>
      </w:tr>
      <w:tr w:rsidR="00D072EA" w:rsidRPr="004B5A23" w14:paraId="1CEEF3F0" w14:textId="77777777" w:rsidTr="00847C0C">
        <w:trPr>
          <w:trHeight w:val="288"/>
        </w:trPr>
        <w:tc>
          <w:tcPr>
            <w:tcW w:w="5000" w:type="pct"/>
            <w:gridSpan w:val="7"/>
            <w:shd w:val="clear" w:color="auto" w:fill="auto"/>
            <w:noWrap/>
            <w:vAlign w:val="bottom"/>
            <w:hideMark/>
          </w:tcPr>
          <w:p w14:paraId="54E98061" w14:textId="77777777" w:rsidR="00D072EA" w:rsidRPr="004B5A23" w:rsidRDefault="00D072EA" w:rsidP="004B5A23">
            <w:pPr>
              <w:rPr>
                <w:rFonts w:ascii="Courier New" w:eastAsia="Times New Roman" w:hAnsi="Courier New" w:cs="Courier New"/>
                <w:sz w:val="24"/>
                <w:szCs w:val="24"/>
                <w:lang w:eastAsia="en-GB"/>
              </w:rPr>
            </w:pPr>
            <w:r w:rsidRPr="004B5A23">
              <w:rPr>
                <w:rFonts w:ascii="Courier New" w:eastAsia="Times New Roman" w:hAnsi="Courier New" w:cs="Courier New"/>
                <w:i/>
                <w:iCs/>
                <w:color w:val="000000"/>
                <w:sz w:val="24"/>
                <w:szCs w:val="24"/>
                <w:lang w:eastAsia="en-GB"/>
              </w:rPr>
              <w:t>Alternative pricing scenarios</w:t>
            </w:r>
          </w:p>
        </w:tc>
      </w:tr>
      <w:tr w:rsidR="007200CA" w:rsidRPr="004B5A23" w14:paraId="65C0D667" w14:textId="77777777" w:rsidTr="00D072EA">
        <w:trPr>
          <w:trHeight w:val="288"/>
        </w:trPr>
        <w:tc>
          <w:tcPr>
            <w:tcW w:w="1126" w:type="pct"/>
            <w:shd w:val="clear" w:color="auto" w:fill="auto"/>
            <w:noWrap/>
            <w:vAlign w:val="bottom"/>
            <w:hideMark/>
          </w:tcPr>
          <w:p w14:paraId="16110AD8" w14:textId="77777777" w:rsidR="007200CA" w:rsidRPr="004B5A23" w:rsidRDefault="007200CA" w:rsidP="007200CA">
            <w:pPr>
              <w:rPr>
                <w:rFonts w:ascii="Courier New" w:eastAsia="Times New Roman" w:hAnsi="Courier New" w:cs="Courier New"/>
                <w:color w:val="000000"/>
                <w:sz w:val="24"/>
                <w:szCs w:val="24"/>
                <w:lang w:eastAsia="en-GB"/>
              </w:rPr>
            </w:pPr>
            <w:r w:rsidRPr="004B5A23">
              <w:rPr>
                <w:rFonts w:ascii="Courier New" w:eastAsia="Times New Roman" w:hAnsi="Courier New" w:cs="Courier New"/>
                <w:color w:val="000000"/>
                <w:sz w:val="24"/>
                <w:szCs w:val="24"/>
                <w:lang w:eastAsia="en-GB"/>
              </w:rPr>
              <w:t>Retail price</w:t>
            </w:r>
          </w:p>
        </w:tc>
        <w:tc>
          <w:tcPr>
            <w:tcW w:w="550" w:type="pct"/>
            <w:shd w:val="clear" w:color="auto" w:fill="auto"/>
            <w:noWrap/>
            <w:vAlign w:val="bottom"/>
            <w:hideMark/>
          </w:tcPr>
          <w:p w14:paraId="26D9ACFA" w14:textId="77777777" w:rsidR="007200CA" w:rsidRPr="007200CA" w:rsidRDefault="007200CA" w:rsidP="007200CA">
            <w:pPr>
              <w:jc w:val="center"/>
              <w:rPr>
                <w:rFonts w:ascii="Courier New" w:eastAsia="Times New Roman" w:hAnsi="Courier New" w:cs="Courier New"/>
                <w:color w:val="000000"/>
                <w:sz w:val="24"/>
                <w:szCs w:val="24"/>
                <w:lang w:eastAsia="en-GB"/>
              </w:rPr>
            </w:pPr>
            <w:r w:rsidRPr="007200CA">
              <w:rPr>
                <w:rFonts w:ascii="Courier New" w:hAnsi="Courier New" w:cs="Courier New"/>
                <w:color w:val="000000"/>
                <w:sz w:val="24"/>
                <w:szCs w:val="24"/>
              </w:rPr>
              <w:t xml:space="preserve"> 1.05 (9%) </w:t>
            </w:r>
          </w:p>
        </w:tc>
        <w:tc>
          <w:tcPr>
            <w:tcW w:w="802" w:type="pct"/>
            <w:shd w:val="clear" w:color="auto" w:fill="auto"/>
            <w:noWrap/>
            <w:vAlign w:val="bottom"/>
            <w:hideMark/>
          </w:tcPr>
          <w:p w14:paraId="07CDC89E" w14:textId="77777777" w:rsidR="007200CA" w:rsidRPr="007200CA" w:rsidRDefault="007200CA" w:rsidP="007200CA">
            <w:pPr>
              <w:jc w:val="center"/>
              <w:rPr>
                <w:rFonts w:ascii="Courier New" w:eastAsia="Times New Roman" w:hAnsi="Courier New" w:cs="Courier New"/>
                <w:color w:val="000000"/>
                <w:sz w:val="24"/>
                <w:szCs w:val="24"/>
                <w:lang w:eastAsia="en-GB"/>
              </w:rPr>
            </w:pPr>
            <w:r w:rsidRPr="007200CA">
              <w:rPr>
                <w:rFonts w:ascii="Courier New" w:hAnsi="Courier New" w:cs="Courier New"/>
                <w:color w:val="000000"/>
                <w:sz w:val="24"/>
                <w:szCs w:val="24"/>
              </w:rPr>
              <w:t xml:space="preserve"> -0.863 (-7%) </w:t>
            </w:r>
          </w:p>
        </w:tc>
        <w:tc>
          <w:tcPr>
            <w:tcW w:w="802" w:type="pct"/>
            <w:shd w:val="clear" w:color="auto" w:fill="auto"/>
            <w:noWrap/>
            <w:vAlign w:val="bottom"/>
            <w:hideMark/>
          </w:tcPr>
          <w:p w14:paraId="7C96080C" w14:textId="77777777" w:rsidR="007200CA" w:rsidRPr="007200CA" w:rsidRDefault="007200CA" w:rsidP="007200CA">
            <w:pPr>
              <w:jc w:val="center"/>
              <w:rPr>
                <w:rFonts w:ascii="Courier New" w:eastAsia="Times New Roman" w:hAnsi="Courier New" w:cs="Courier New"/>
                <w:color w:val="000000"/>
                <w:sz w:val="24"/>
                <w:szCs w:val="24"/>
                <w:lang w:eastAsia="en-GB"/>
              </w:rPr>
            </w:pPr>
            <w:r w:rsidRPr="007200CA">
              <w:rPr>
                <w:rFonts w:ascii="Courier New" w:hAnsi="Courier New" w:cs="Courier New"/>
                <w:color w:val="000000"/>
                <w:sz w:val="24"/>
                <w:szCs w:val="24"/>
              </w:rPr>
              <w:t xml:space="preserve"> 0.718 (6%) </w:t>
            </w:r>
          </w:p>
        </w:tc>
        <w:tc>
          <w:tcPr>
            <w:tcW w:w="550" w:type="pct"/>
            <w:shd w:val="clear" w:color="auto" w:fill="auto"/>
            <w:noWrap/>
            <w:vAlign w:val="bottom"/>
            <w:hideMark/>
          </w:tcPr>
          <w:p w14:paraId="22BFAC79" w14:textId="77777777" w:rsidR="007200CA" w:rsidRPr="007200CA" w:rsidRDefault="007200CA" w:rsidP="007200CA">
            <w:pPr>
              <w:jc w:val="center"/>
              <w:rPr>
                <w:rFonts w:ascii="Courier New" w:eastAsia="Times New Roman" w:hAnsi="Courier New" w:cs="Courier New"/>
                <w:color w:val="000000"/>
                <w:sz w:val="24"/>
                <w:szCs w:val="24"/>
                <w:lang w:eastAsia="en-GB"/>
              </w:rPr>
            </w:pPr>
            <w:r w:rsidRPr="007200CA">
              <w:rPr>
                <w:rFonts w:ascii="Courier New" w:hAnsi="Courier New" w:cs="Courier New"/>
                <w:color w:val="000000"/>
                <w:sz w:val="24"/>
                <w:szCs w:val="24"/>
              </w:rPr>
              <w:t xml:space="preserve"> 0.769 (7%) </w:t>
            </w:r>
          </w:p>
        </w:tc>
        <w:tc>
          <w:tcPr>
            <w:tcW w:w="550" w:type="pct"/>
            <w:shd w:val="clear" w:color="auto" w:fill="auto"/>
            <w:noWrap/>
            <w:vAlign w:val="bottom"/>
            <w:hideMark/>
          </w:tcPr>
          <w:p w14:paraId="2E485807" w14:textId="77777777" w:rsidR="007200CA" w:rsidRPr="007200CA" w:rsidRDefault="007200CA" w:rsidP="007200CA">
            <w:pPr>
              <w:jc w:val="center"/>
              <w:rPr>
                <w:rFonts w:ascii="Courier New" w:eastAsia="Times New Roman" w:hAnsi="Courier New" w:cs="Courier New"/>
                <w:color w:val="000000"/>
                <w:sz w:val="24"/>
                <w:szCs w:val="24"/>
                <w:lang w:eastAsia="en-GB"/>
              </w:rPr>
            </w:pPr>
            <w:r w:rsidRPr="007200CA">
              <w:rPr>
                <w:rFonts w:ascii="Courier New" w:hAnsi="Courier New" w:cs="Courier New"/>
                <w:color w:val="000000"/>
                <w:sz w:val="24"/>
                <w:szCs w:val="24"/>
              </w:rPr>
              <w:t xml:space="preserve"> 10.1 (86%) </w:t>
            </w:r>
          </w:p>
        </w:tc>
        <w:tc>
          <w:tcPr>
            <w:tcW w:w="622" w:type="pct"/>
            <w:shd w:val="clear" w:color="auto" w:fill="auto"/>
            <w:noWrap/>
            <w:vAlign w:val="bottom"/>
            <w:hideMark/>
          </w:tcPr>
          <w:p w14:paraId="2865D59E" w14:textId="77777777" w:rsidR="007200CA" w:rsidRPr="007200CA" w:rsidRDefault="007200CA" w:rsidP="007200CA">
            <w:pPr>
              <w:jc w:val="center"/>
              <w:rPr>
                <w:rFonts w:ascii="Courier New" w:eastAsia="Times New Roman" w:hAnsi="Courier New" w:cs="Courier New"/>
                <w:color w:val="000000"/>
                <w:sz w:val="24"/>
                <w:szCs w:val="24"/>
                <w:lang w:eastAsia="en-GB"/>
              </w:rPr>
            </w:pPr>
            <w:r w:rsidRPr="007200CA">
              <w:rPr>
                <w:rFonts w:ascii="Courier New" w:hAnsi="Courier New" w:cs="Courier New"/>
                <w:color w:val="000000"/>
                <w:sz w:val="24"/>
                <w:szCs w:val="24"/>
              </w:rPr>
              <w:t xml:space="preserve"> 11.8 </w:t>
            </w:r>
          </w:p>
        </w:tc>
      </w:tr>
      <w:tr w:rsidR="007200CA" w:rsidRPr="004B5A23" w14:paraId="2A27A6E8" w14:textId="77777777" w:rsidTr="007200CA">
        <w:trPr>
          <w:trHeight w:val="288"/>
        </w:trPr>
        <w:tc>
          <w:tcPr>
            <w:tcW w:w="1134" w:type="pct"/>
            <w:shd w:val="clear" w:color="auto" w:fill="auto"/>
            <w:noWrap/>
            <w:vAlign w:val="bottom"/>
            <w:hideMark/>
          </w:tcPr>
          <w:p w14:paraId="31EE1C9D" w14:textId="77777777" w:rsidR="007200CA" w:rsidRPr="004B5A23" w:rsidRDefault="007200CA" w:rsidP="007200CA">
            <w:pPr>
              <w:rPr>
                <w:rFonts w:ascii="Courier New" w:eastAsia="Times New Roman" w:hAnsi="Courier New" w:cs="Courier New"/>
                <w:color w:val="000000"/>
                <w:sz w:val="24"/>
                <w:szCs w:val="24"/>
                <w:lang w:eastAsia="en-GB"/>
              </w:rPr>
            </w:pPr>
            <w:r w:rsidRPr="004B5A23">
              <w:rPr>
                <w:rFonts w:ascii="Courier New" w:eastAsia="Times New Roman" w:hAnsi="Courier New" w:cs="Courier New"/>
                <w:color w:val="000000"/>
                <w:sz w:val="24"/>
                <w:szCs w:val="24"/>
                <w:lang w:eastAsia="en-GB"/>
              </w:rPr>
              <w:t>PAHO 13.50</w:t>
            </w:r>
          </w:p>
        </w:tc>
        <w:tc>
          <w:tcPr>
            <w:tcW w:w="553" w:type="pct"/>
            <w:shd w:val="clear" w:color="auto" w:fill="auto"/>
            <w:noWrap/>
            <w:vAlign w:val="bottom"/>
            <w:hideMark/>
          </w:tcPr>
          <w:p w14:paraId="16CC7BCB" w14:textId="77777777" w:rsidR="007200CA" w:rsidRPr="007200CA" w:rsidRDefault="007200CA" w:rsidP="007200CA">
            <w:pPr>
              <w:jc w:val="center"/>
              <w:rPr>
                <w:rFonts w:ascii="Courier New" w:eastAsia="Times New Roman" w:hAnsi="Courier New" w:cs="Courier New"/>
                <w:color w:val="000000"/>
                <w:sz w:val="24"/>
                <w:szCs w:val="24"/>
                <w:lang w:eastAsia="en-GB"/>
              </w:rPr>
            </w:pPr>
            <w:r w:rsidRPr="007200CA">
              <w:rPr>
                <w:rFonts w:ascii="Courier New" w:hAnsi="Courier New" w:cs="Courier New"/>
                <w:color w:val="000000"/>
                <w:sz w:val="24"/>
                <w:szCs w:val="24"/>
              </w:rPr>
              <w:t xml:space="preserve"> 2.73 (22%) </w:t>
            </w:r>
          </w:p>
        </w:tc>
        <w:tc>
          <w:tcPr>
            <w:tcW w:w="808" w:type="pct"/>
            <w:shd w:val="clear" w:color="auto" w:fill="auto"/>
            <w:noWrap/>
            <w:vAlign w:val="bottom"/>
            <w:hideMark/>
          </w:tcPr>
          <w:p w14:paraId="3DB5DC89" w14:textId="77777777" w:rsidR="007200CA" w:rsidRPr="007200CA" w:rsidRDefault="007200CA" w:rsidP="007200CA">
            <w:pPr>
              <w:jc w:val="center"/>
              <w:rPr>
                <w:rFonts w:ascii="Courier New" w:eastAsia="Times New Roman" w:hAnsi="Courier New" w:cs="Courier New"/>
                <w:color w:val="000000"/>
                <w:sz w:val="24"/>
                <w:szCs w:val="24"/>
                <w:lang w:eastAsia="en-GB"/>
              </w:rPr>
            </w:pPr>
            <w:r w:rsidRPr="007200CA">
              <w:rPr>
                <w:rFonts w:ascii="Courier New" w:hAnsi="Courier New" w:cs="Courier New"/>
                <w:color w:val="000000"/>
                <w:sz w:val="24"/>
                <w:szCs w:val="24"/>
              </w:rPr>
              <w:t xml:space="preserve"> 3.37 (27%) </w:t>
            </w:r>
          </w:p>
        </w:tc>
        <w:tc>
          <w:tcPr>
            <w:tcW w:w="808" w:type="pct"/>
            <w:shd w:val="clear" w:color="auto" w:fill="auto"/>
            <w:noWrap/>
            <w:vAlign w:val="bottom"/>
            <w:hideMark/>
          </w:tcPr>
          <w:p w14:paraId="04DA39AE" w14:textId="77777777" w:rsidR="007200CA" w:rsidRPr="007200CA" w:rsidRDefault="007200CA" w:rsidP="007200CA">
            <w:pPr>
              <w:jc w:val="center"/>
              <w:rPr>
                <w:rFonts w:ascii="Courier New" w:eastAsia="Times New Roman" w:hAnsi="Courier New" w:cs="Courier New"/>
                <w:color w:val="000000"/>
                <w:sz w:val="24"/>
                <w:szCs w:val="24"/>
                <w:lang w:eastAsia="en-GB"/>
              </w:rPr>
            </w:pPr>
            <w:r w:rsidRPr="007200CA">
              <w:rPr>
                <w:rFonts w:ascii="Courier New" w:hAnsi="Courier New" w:cs="Courier New"/>
                <w:color w:val="000000"/>
                <w:sz w:val="24"/>
                <w:szCs w:val="24"/>
              </w:rPr>
              <w:t xml:space="preserve"> 2.61 (21%) </w:t>
            </w:r>
          </w:p>
        </w:tc>
        <w:tc>
          <w:tcPr>
            <w:tcW w:w="553" w:type="pct"/>
            <w:shd w:val="clear" w:color="auto" w:fill="auto"/>
            <w:noWrap/>
            <w:vAlign w:val="bottom"/>
            <w:hideMark/>
          </w:tcPr>
          <w:p w14:paraId="42E38DBF" w14:textId="77777777" w:rsidR="007200CA" w:rsidRPr="007200CA" w:rsidRDefault="007200CA" w:rsidP="007200CA">
            <w:pPr>
              <w:jc w:val="center"/>
              <w:rPr>
                <w:rFonts w:ascii="Courier New" w:eastAsia="Times New Roman" w:hAnsi="Courier New" w:cs="Courier New"/>
                <w:color w:val="000000"/>
                <w:sz w:val="24"/>
                <w:szCs w:val="24"/>
                <w:lang w:eastAsia="en-GB"/>
              </w:rPr>
            </w:pPr>
            <w:r w:rsidRPr="007200CA">
              <w:rPr>
                <w:rFonts w:ascii="Courier New" w:hAnsi="Courier New" w:cs="Courier New"/>
                <w:color w:val="000000"/>
                <w:sz w:val="24"/>
                <w:szCs w:val="24"/>
              </w:rPr>
              <w:t xml:space="preserve"> 0.769 (6%) </w:t>
            </w:r>
          </w:p>
        </w:tc>
        <w:tc>
          <w:tcPr>
            <w:tcW w:w="553" w:type="pct"/>
            <w:shd w:val="clear" w:color="auto" w:fill="auto"/>
            <w:noWrap/>
            <w:vAlign w:val="bottom"/>
            <w:hideMark/>
          </w:tcPr>
          <w:p w14:paraId="2EC1A171" w14:textId="77777777" w:rsidR="007200CA" w:rsidRPr="007200CA" w:rsidRDefault="007200CA" w:rsidP="007200CA">
            <w:pPr>
              <w:jc w:val="center"/>
              <w:rPr>
                <w:rFonts w:ascii="Courier New" w:eastAsia="Times New Roman" w:hAnsi="Courier New" w:cs="Courier New"/>
                <w:color w:val="000000"/>
                <w:sz w:val="24"/>
                <w:szCs w:val="24"/>
                <w:lang w:eastAsia="en-GB"/>
              </w:rPr>
            </w:pPr>
            <w:r w:rsidRPr="007200CA">
              <w:rPr>
                <w:rFonts w:ascii="Courier New" w:hAnsi="Courier New" w:cs="Courier New"/>
                <w:color w:val="000000"/>
                <w:sz w:val="24"/>
                <w:szCs w:val="24"/>
              </w:rPr>
              <w:t xml:space="preserve"> 3.01 (24%) </w:t>
            </w:r>
          </w:p>
        </w:tc>
        <w:tc>
          <w:tcPr>
            <w:tcW w:w="590" w:type="pct"/>
            <w:shd w:val="clear" w:color="auto" w:fill="auto"/>
            <w:noWrap/>
            <w:vAlign w:val="bottom"/>
            <w:hideMark/>
          </w:tcPr>
          <w:p w14:paraId="555B49B6" w14:textId="77777777" w:rsidR="007200CA" w:rsidRPr="007200CA" w:rsidRDefault="007200CA" w:rsidP="007200CA">
            <w:pPr>
              <w:jc w:val="center"/>
              <w:rPr>
                <w:rFonts w:ascii="Courier New" w:eastAsia="Times New Roman" w:hAnsi="Courier New" w:cs="Courier New"/>
                <w:color w:val="000000"/>
                <w:sz w:val="24"/>
                <w:szCs w:val="24"/>
                <w:lang w:eastAsia="en-GB"/>
              </w:rPr>
            </w:pPr>
            <w:r w:rsidRPr="007200CA">
              <w:rPr>
                <w:rFonts w:ascii="Courier New" w:hAnsi="Courier New" w:cs="Courier New"/>
                <w:color w:val="000000"/>
                <w:sz w:val="24"/>
                <w:szCs w:val="24"/>
              </w:rPr>
              <w:t xml:space="preserve"> 12.5 </w:t>
            </w:r>
          </w:p>
        </w:tc>
      </w:tr>
      <w:tr w:rsidR="007200CA" w:rsidRPr="004B5A23" w14:paraId="61C49166" w14:textId="77777777" w:rsidTr="007200CA">
        <w:trPr>
          <w:trHeight w:val="288"/>
        </w:trPr>
        <w:tc>
          <w:tcPr>
            <w:tcW w:w="1134" w:type="pct"/>
            <w:shd w:val="clear" w:color="auto" w:fill="auto"/>
            <w:noWrap/>
            <w:vAlign w:val="bottom"/>
            <w:hideMark/>
          </w:tcPr>
          <w:p w14:paraId="4E3AD950" w14:textId="77777777" w:rsidR="007200CA" w:rsidRPr="004B5A23" w:rsidRDefault="007200CA" w:rsidP="007200CA">
            <w:pPr>
              <w:rPr>
                <w:rFonts w:ascii="Courier New" w:eastAsia="Times New Roman" w:hAnsi="Courier New" w:cs="Courier New"/>
                <w:color w:val="000000"/>
                <w:sz w:val="24"/>
                <w:szCs w:val="24"/>
                <w:lang w:eastAsia="en-GB"/>
              </w:rPr>
            </w:pPr>
            <w:r w:rsidRPr="004B5A23">
              <w:rPr>
                <w:rFonts w:ascii="Courier New" w:eastAsia="Times New Roman" w:hAnsi="Courier New" w:cs="Courier New"/>
                <w:color w:val="000000"/>
                <w:sz w:val="24"/>
                <w:szCs w:val="24"/>
                <w:lang w:eastAsia="en-GB"/>
              </w:rPr>
              <w:t>MIC 8.50</w:t>
            </w:r>
          </w:p>
        </w:tc>
        <w:tc>
          <w:tcPr>
            <w:tcW w:w="553" w:type="pct"/>
            <w:shd w:val="clear" w:color="auto" w:fill="auto"/>
            <w:noWrap/>
            <w:vAlign w:val="bottom"/>
            <w:hideMark/>
          </w:tcPr>
          <w:p w14:paraId="42AFB365" w14:textId="77777777" w:rsidR="007200CA" w:rsidRPr="007200CA" w:rsidRDefault="007200CA" w:rsidP="007200CA">
            <w:pPr>
              <w:jc w:val="center"/>
              <w:rPr>
                <w:rFonts w:ascii="Courier New" w:eastAsia="Times New Roman" w:hAnsi="Courier New" w:cs="Courier New"/>
                <w:color w:val="000000"/>
                <w:sz w:val="24"/>
                <w:szCs w:val="24"/>
                <w:lang w:eastAsia="en-GB"/>
              </w:rPr>
            </w:pPr>
            <w:r w:rsidRPr="007200CA">
              <w:rPr>
                <w:rFonts w:ascii="Courier New" w:hAnsi="Courier New" w:cs="Courier New"/>
                <w:color w:val="000000"/>
                <w:sz w:val="24"/>
                <w:szCs w:val="24"/>
              </w:rPr>
              <w:t xml:space="preserve"> 2.73 (22%) </w:t>
            </w:r>
          </w:p>
        </w:tc>
        <w:tc>
          <w:tcPr>
            <w:tcW w:w="808" w:type="pct"/>
            <w:shd w:val="clear" w:color="auto" w:fill="auto"/>
            <w:noWrap/>
            <w:vAlign w:val="bottom"/>
            <w:hideMark/>
          </w:tcPr>
          <w:p w14:paraId="698201A8" w14:textId="77777777" w:rsidR="007200CA" w:rsidRPr="007200CA" w:rsidRDefault="007200CA" w:rsidP="007200CA">
            <w:pPr>
              <w:jc w:val="center"/>
              <w:rPr>
                <w:rFonts w:ascii="Courier New" w:eastAsia="Times New Roman" w:hAnsi="Courier New" w:cs="Courier New"/>
                <w:color w:val="000000"/>
                <w:sz w:val="24"/>
                <w:szCs w:val="24"/>
                <w:lang w:eastAsia="en-GB"/>
              </w:rPr>
            </w:pPr>
            <w:r w:rsidRPr="007200CA">
              <w:rPr>
                <w:rFonts w:ascii="Courier New" w:hAnsi="Courier New" w:cs="Courier New"/>
                <w:color w:val="000000"/>
                <w:sz w:val="24"/>
                <w:szCs w:val="24"/>
              </w:rPr>
              <w:t xml:space="preserve"> 4.49 (36%) </w:t>
            </w:r>
          </w:p>
        </w:tc>
        <w:tc>
          <w:tcPr>
            <w:tcW w:w="808" w:type="pct"/>
            <w:shd w:val="clear" w:color="auto" w:fill="auto"/>
            <w:noWrap/>
            <w:vAlign w:val="bottom"/>
            <w:hideMark/>
          </w:tcPr>
          <w:p w14:paraId="3B866D50" w14:textId="77777777" w:rsidR="007200CA" w:rsidRPr="007200CA" w:rsidRDefault="007200CA" w:rsidP="007200CA">
            <w:pPr>
              <w:jc w:val="center"/>
              <w:rPr>
                <w:rFonts w:ascii="Courier New" w:eastAsia="Times New Roman" w:hAnsi="Courier New" w:cs="Courier New"/>
                <w:color w:val="000000"/>
                <w:sz w:val="24"/>
                <w:szCs w:val="24"/>
                <w:lang w:eastAsia="en-GB"/>
              </w:rPr>
            </w:pPr>
            <w:r w:rsidRPr="007200CA">
              <w:rPr>
                <w:rFonts w:ascii="Courier New" w:hAnsi="Courier New" w:cs="Courier New"/>
                <w:color w:val="000000"/>
                <w:sz w:val="24"/>
                <w:szCs w:val="24"/>
              </w:rPr>
              <w:t xml:space="preserve"> 2.87 (23%) </w:t>
            </w:r>
          </w:p>
        </w:tc>
        <w:tc>
          <w:tcPr>
            <w:tcW w:w="553" w:type="pct"/>
            <w:shd w:val="clear" w:color="auto" w:fill="auto"/>
            <w:noWrap/>
            <w:vAlign w:val="bottom"/>
            <w:hideMark/>
          </w:tcPr>
          <w:p w14:paraId="2F1C6364" w14:textId="77777777" w:rsidR="007200CA" w:rsidRPr="007200CA" w:rsidRDefault="007200CA" w:rsidP="007200CA">
            <w:pPr>
              <w:jc w:val="center"/>
              <w:rPr>
                <w:rFonts w:ascii="Courier New" w:eastAsia="Times New Roman" w:hAnsi="Courier New" w:cs="Courier New"/>
                <w:color w:val="000000"/>
                <w:sz w:val="24"/>
                <w:szCs w:val="24"/>
                <w:lang w:eastAsia="en-GB"/>
              </w:rPr>
            </w:pPr>
            <w:r w:rsidRPr="007200CA">
              <w:rPr>
                <w:rFonts w:ascii="Courier New" w:hAnsi="Courier New" w:cs="Courier New"/>
                <w:color w:val="000000"/>
                <w:sz w:val="24"/>
                <w:szCs w:val="24"/>
              </w:rPr>
              <w:t xml:space="preserve"> 0.769 (6%) </w:t>
            </w:r>
          </w:p>
        </w:tc>
        <w:tc>
          <w:tcPr>
            <w:tcW w:w="553" w:type="pct"/>
            <w:shd w:val="clear" w:color="auto" w:fill="auto"/>
            <w:noWrap/>
            <w:vAlign w:val="bottom"/>
            <w:hideMark/>
          </w:tcPr>
          <w:p w14:paraId="6F1DB82F" w14:textId="77777777" w:rsidR="007200CA" w:rsidRPr="007200CA" w:rsidRDefault="007200CA" w:rsidP="007200CA">
            <w:pPr>
              <w:jc w:val="center"/>
              <w:rPr>
                <w:rFonts w:ascii="Courier New" w:eastAsia="Times New Roman" w:hAnsi="Courier New" w:cs="Courier New"/>
                <w:color w:val="000000"/>
                <w:sz w:val="24"/>
                <w:szCs w:val="24"/>
                <w:lang w:eastAsia="en-GB"/>
              </w:rPr>
            </w:pPr>
            <w:r w:rsidRPr="007200CA">
              <w:rPr>
                <w:rFonts w:ascii="Courier New" w:hAnsi="Courier New" w:cs="Courier New"/>
                <w:color w:val="000000"/>
                <w:sz w:val="24"/>
                <w:szCs w:val="24"/>
              </w:rPr>
              <w:t xml:space="preserve"> 1.75 (14%) </w:t>
            </w:r>
          </w:p>
        </w:tc>
        <w:tc>
          <w:tcPr>
            <w:tcW w:w="590" w:type="pct"/>
            <w:shd w:val="clear" w:color="auto" w:fill="auto"/>
            <w:noWrap/>
            <w:vAlign w:val="bottom"/>
            <w:hideMark/>
          </w:tcPr>
          <w:p w14:paraId="622FE081" w14:textId="77777777" w:rsidR="007200CA" w:rsidRPr="007200CA" w:rsidRDefault="007200CA" w:rsidP="007200CA">
            <w:pPr>
              <w:jc w:val="center"/>
              <w:rPr>
                <w:rFonts w:ascii="Courier New" w:eastAsia="Times New Roman" w:hAnsi="Courier New" w:cs="Courier New"/>
                <w:color w:val="000000"/>
                <w:sz w:val="24"/>
                <w:szCs w:val="24"/>
                <w:lang w:eastAsia="en-GB"/>
              </w:rPr>
            </w:pPr>
            <w:r w:rsidRPr="007200CA">
              <w:rPr>
                <w:rFonts w:ascii="Courier New" w:hAnsi="Courier New" w:cs="Courier New"/>
                <w:color w:val="000000"/>
                <w:sz w:val="24"/>
                <w:szCs w:val="24"/>
              </w:rPr>
              <w:t xml:space="preserve"> 12.6 </w:t>
            </w:r>
          </w:p>
        </w:tc>
      </w:tr>
      <w:tr w:rsidR="007200CA" w:rsidRPr="004B5A23" w14:paraId="18B4B45A" w14:textId="77777777" w:rsidTr="007200CA">
        <w:trPr>
          <w:trHeight w:val="288"/>
        </w:trPr>
        <w:tc>
          <w:tcPr>
            <w:tcW w:w="1134" w:type="pct"/>
            <w:shd w:val="clear" w:color="auto" w:fill="auto"/>
            <w:noWrap/>
            <w:vAlign w:val="bottom"/>
            <w:hideMark/>
          </w:tcPr>
          <w:p w14:paraId="4D0ADC68" w14:textId="77777777" w:rsidR="007200CA" w:rsidRPr="004B5A23" w:rsidRDefault="007200CA" w:rsidP="007200CA">
            <w:pPr>
              <w:rPr>
                <w:rFonts w:ascii="Courier New" w:eastAsia="Times New Roman" w:hAnsi="Courier New" w:cs="Courier New"/>
                <w:color w:val="000000"/>
                <w:sz w:val="24"/>
                <w:szCs w:val="24"/>
                <w:lang w:eastAsia="en-GB"/>
              </w:rPr>
            </w:pPr>
            <w:r w:rsidRPr="004B5A23">
              <w:rPr>
                <w:rFonts w:ascii="Courier New" w:eastAsia="Times New Roman" w:hAnsi="Courier New" w:cs="Courier New"/>
                <w:color w:val="000000"/>
                <w:sz w:val="24"/>
                <w:szCs w:val="24"/>
                <w:lang w:eastAsia="en-GB"/>
              </w:rPr>
              <w:t>HIC subsidy</w:t>
            </w:r>
          </w:p>
        </w:tc>
        <w:tc>
          <w:tcPr>
            <w:tcW w:w="553" w:type="pct"/>
            <w:shd w:val="clear" w:color="auto" w:fill="auto"/>
            <w:noWrap/>
            <w:vAlign w:val="bottom"/>
            <w:hideMark/>
          </w:tcPr>
          <w:p w14:paraId="34B66044" w14:textId="77777777" w:rsidR="007200CA" w:rsidRPr="007200CA" w:rsidRDefault="007200CA" w:rsidP="007200CA">
            <w:pPr>
              <w:jc w:val="center"/>
              <w:rPr>
                <w:rFonts w:ascii="Courier New" w:eastAsia="Times New Roman" w:hAnsi="Courier New" w:cs="Courier New"/>
                <w:color w:val="000000"/>
                <w:sz w:val="24"/>
                <w:szCs w:val="24"/>
                <w:lang w:eastAsia="en-GB"/>
              </w:rPr>
            </w:pPr>
            <w:r w:rsidRPr="007200CA">
              <w:rPr>
                <w:rFonts w:ascii="Courier New" w:hAnsi="Courier New" w:cs="Courier New"/>
                <w:color w:val="000000"/>
                <w:sz w:val="24"/>
                <w:szCs w:val="24"/>
              </w:rPr>
              <w:t xml:space="preserve"> 1.74 (14%) </w:t>
            </w:r>
          </w:p>
        </w:tc>
        <w:tc>
          <w:tcPr>
            <w:tcW w:w="808" w:type="pct"/>
            <w:shd w:val="clear" w:color="auto" w:fill="auto"/>
            <w:noWrap/>
            <w:vAlign w:val="bottom"/>
            <w:hideMark/>
          </w:tcPr>
          <w:p w14:paraId="5397EC6A" w14:textId="77777777" w:rsidR="007200CA" w:rsidRPr="007200CA" w:rsidRDefault="007200CA" w:rsidP="007200CA">
            <w:pPr>
              <w:jc w:val="center"/>
              <w:rPr>
                <w:rFonts w:ascii="Courier New" w:eastAsia="Times New Roman" w:hAnsi="Courier New" w:cs="Courier New"/>
                <w:color w:val="000000"/>
                <w:sz w:val="24"/>
                <w:szCs w:val="24"/>
                <w:lang w:eastAsia="en-GB"/>
              </w:rPr>
            </w:pPr>
            <w:r w:rsidRPr="007200CA">
              <w:rPr>
                <w:rFonts w:ascii="Courier New" w:hAnsi="Courier New" w:cs="Courier New"/>
                <w:color w:val="000000"/>
                <w:sz w:val="24"/>
                <w:szCs w:val="24"/>
              </w:rPr>
              <w:t xml:space="preserve"> 3.44 (28%) </w:t>
            </w:r>
          </w:p>
        </w:tc>
        <w:tc>
          <w:tcPr>
            <w:tcW w:w="808" w:type="pct"/>
            <w:shd w:val="clear" w:color="auto" w:fill="auto"/>
            <w:noWrap/>
            <w:vAlign w:val="bottom"/>
            <w:hideMark/>
          </w:tcPr>
          <w:p w14:paraId="065584F0" w14:textId="77777777" w:rsidR="007200CA" w:rsidRPr="007200CA" w:rsidRDefault="007200CA" w:rsidP="007200CA">
            <w:pPr>
              <w:jc w:val="center"/>
              <w:rPr>
                <w:rFonts w:ascii="Courier New" w:eastAsia="Times New Roman" w:hAnsi="Courier New" w:cs="Courier New"/>
                <w:color w:val="000000"/>
                <w:sz w:val="24"/>
                <w:szCs w:val="24"/>
                <w:lang w:eastAsia="en-GB"/>
              </w:rPr>
            </w:pPr>
            <w:r w:rsidRPr="007200CA">
              <w:rPr>
                <w:rFonts w:ascii="Courier New" w:hAnsi="Courier New" w:cs="Courier New"/>
                <w:color w:val="000000"/>
                <w:sz w:val="24"/>
                <w:szCs w:val="24"/>
              </w:rPr>
              <w:t xml:space="preserve"> 3.49 (28%) </w:t>
            </w:r>
          </w:p>
        </w:tc>
        <w:tc>
          <w:tcPr>
            <w:tcW w:w="553" w:type="pct"/>
            <w:shd w:val="clear" w:color="auto" w:fill="auto"/>
            <w:noWrap/>
            <w:vAlign w:val="bottom"/>
            <w:hideMark/>
          </w:tcPr>
          <w:p w14:paraId="19D9AA48" w14:textId="77777777" w:rsidR="007200CA" w:rsidRPr="007200CA" w:rsidRDefault="007200CA" w:rsidP="007200CA">
            <w:pPr>
              <w:jc w:val="center"/>
              <w:rPr>
                <w:rFonts w:ascii="Courier New" w:eastAsia="Times New Roman" w:hAnsi="Courier New" w:cs="Courier New"/>
                <w:color w:val="000000"/>
                <w:sz w:val="24"/>
                <w:szCs w:val="24"/>
                <w:lang w:eastAsia="en-GB"/>
              </w:rPr>
            </w:pPr>
            <w:r w:rsidRPr="007200CA">
              <w:rPr>
                <w:rFonts w:ascii="Courier New" w:hAnsi="Courier New" w:cs="Courier New"/>
                <w:color w:val="000000"/>
                <w:sz w:val="24"/>
                <w:szCs w:val="24"/>
              </w:rPr>
              <w:t xml:space="preserve"> 0.9 (7%) </w:t>
            </w:r>
          </w:p>
        </w:tc>
        <w:tc>
          <w:tcPr>
            <w:tcW w:w="553" w:type="pct"/>
            <w:shd w:val="clear" w:color="auto" w:fill="auto"/>
            <w:noWrap/>
            <w:vAlign w:val="bottom"/>
            <w:hideMark/>
          </w:tcPr>
          <w:p w14:paraId="4E663D62" w14:textId="77777777" w:rsidR="007200CA" w:rsidRPr="007200CA" w:rsidRDefault="007200CA" w:rsidP="007200CA">
            <w:pPr>
              <w:jc w:val="center"/>
              <w:rPr>
                <w:rFonts w:ascii="Courier New" w:eastAsia="Times New Roman" w:hAnsi="Courier New" w:cs="Courier New"/>
                <w:color w:val="000000"/>
                <w:sz w:val="24"/>
                <w:szCs w:val="24"/>
                <w:lang w:eastAsia="en-GB"/>
              </w:rPr>
            </w:pPr>
            <w:r w:rsidRPr="007200CA">
              <w:rPr>
                <w:rFonts w:ascii="Courier New" w:hAnsi="Courier New" w:cs="Courier New"/>
                <w:color w:val="000000"/>
                <w:sz w:val="24"/>
                <w:szCs w:val="24"/>
              </w:rPr>
              <w:t xml:space="preserve"> 2.93 (23%) </w:t>
            </w:r>
          </w:p>
        </w:tc>
        <w:tc>
          <w:tcPr>
            <w:tcW w:w="590" w:type="pct"/>
            <w:shd w:val="clear" w:color="auto" w:fill="auto"/>
            <w:noWrap/>
            <w:vAlign w:val="bottom"/>
            <w:hideMark/>
          </w:tcPr>
          <w:p w14:paraId="434DBF67" w14:textId="77777777" w:rsidR="007200CA" w:rsidRPr="007200CA" w:rsidRDefault="007200CA" w:rsidP="007200CA">
            <w:pPr>
              <w:jc w:val="center"/>
              <w:rPr>
                <w:rFonts w:ascii="Courier New" w:eastAsia="Times New Roman" w:hAnsi="Courier New" w:cs="Courier New"/>
                <w:color w:val="000000"/>
                <w:sz w:val="24"/>
                <w:szCs w:val="24"/>
                <w:lang w:eastAsia="en-GB"/>
              </w:rPr>
            </w:pPr>
            <w:r w:rsidRPr="007200CA">
              <w:rPr>
                <w:rFonts w:ascii="Courier New" w:hAnsi="Courier New" w:cs="Courier New"/>
                <w:color w:val="000000"/>
                <w:sz w:val="24"/>
                <w:szCs w:val="24"/>
              </w:rPr>
              <w:t xml:space="preserve"> 12.5 </w:t>
            </w:r>
          </w:p>
        </w:tc>
      </w:tr>
      <w:tr w:rsidR="007200CA" w:rsidRPr="004B5A23" w14:paraId="14720C4E" w14:textId="77777777" w:rsidTr="007200CA">
        <w:trPr>
          <w:trHeight w:val="288"/>
        </w:trPr>
        <w:tc>
          <w:tcPr>
            <w:tcW w:w="1134" w:type="pct"/>
            <w:shd w:val="clear" w:color="auto" w:fill="auto"/>
            <w:noWrap/>
            <w:vAlign w:val="bottom"/>
            <w:hideMark/>
          </w:tcPr>
          <w:p w14:paraId="6777A3AE" w14:textId="77777777" w:rsidR="007200CA" w:rsidRPr="004B5A23" w:rsidRDefault="007200CA" w:rsidP="007200CA">
            <w:pPr>
              <w:rPr>
                <w:rFonts w:ascii="Courier New" w:eastAsia="Times New Roman" w:hAnsi="Courier New" w:cs="Courier New"/>
                <w:color w:val="000000"/>
                <w:sz w:val="24"/>
                <w:szCs w:val="24"/>
                <w:lang w:eastAsia="en-GB"/>
              </w:rPr>
            </w:pPr>
            <w:r w:rsidRPr="004B5A23">
              <w:rPr>
                <w:rFonts w:ascii="Courier New" w:eastAsia="Times New Roman" w:hAnsi="Courier New" w:cs="Courier New"/>
                <w:color w:val="000000"/>
                <w:sz w:val="24"/>
                <w:szCs w:val="24"/>
                <w:lang w:eastAsia="en-GB"/>
              </w:rPr>
              <w:t>Manufacturer subsidy</w:t>
            </w:r>
          </w:p>
        </w:tc>
        <w:tc>
          <w:tcPr>
            <w:tcW w:w="553" w:type="pct"/>
            <w:shd w:val="clear" w:color="auto" w:fill="auto"/>
            <w:noWrap/>
            <w:vAlign w:val="bottom"/>
            <w:hideMark/>
          </w:tcPr>
          <w:p w14:paraId="73CF32E2" w14:textId="77777777" w:rsidR="007200CA" w:rsidRPr="007200CA" w:rsidRDefault="007200CA" w:rsidP="007200CA">
            <w:pPr>
              <w:jc w:val="center"/>
              <w:rPr>
                <w:rFonts w:ascii="Courier New" w:eastAsia="Times New Roman" w:hAnsi="Courier New" w:cs="Courier New"/>
                <w:color w:val="000000"/>
                <w:sz w:val="24"/>
                <w:szCs w:val="24"/>
                <w:lang w:eastAsia="en-GB"/>
              </w:rPr>
            </w:pPr>
            <w:r w:rsidRPr="007200CA">
              <w:rPr>
                <w:rFonts w:ascii="Courier New" w:hAnsi="Courier New" w:cs="Courier New"/>
                <w:color w:val="000000"/>
                <w:sz w:val="24"/>
                <w:szCs w:val="24"/>
              </w:rPr>
              <w:t xml:space="preserve"> 2.73 (22%) </w:t>
            </w:r>
          </w:p>
        </w:tc>
        <w:tc>
          <w:tcPr>
            <w:tcW w:w="808" w:type="pct"/>
            <w:shd w:val="clear" w:color="auto" w:fill="auto"/>
            <w:noWrap/>
            <w:vAlign w:val="bottom"/>
            <w:hideMark/>
          </w:tcPr>
          <w:p w14:paraId="6EDFFEC9" w14:textId="77777777" w:rsidR="007200CA" w:rsidRPr="007200CA" w:rsidRDefault="007200CA" w:rsidP="007200CA">
            <w:pPr>
              <w:jc w:val="center"/>
              <w:rPr>
                <w:rFonts w:ascii="Courier New" w:eastAsia="Times New Roman" w:hAnsi="Courier New" w:cs="Courier New"/>
                <w:color w:val="000000"/>
                <w:sz w:val="24"/>
                <w:szCs w:val="24"/>
                <w:lang w:eastAsia="en-GB"/>
              </w:rPr>
            </w:pPr>
            <w:r w:rsidRPr="007200CA">
              <w:rPr>
                <w:rFonts w:ascii="Courier New" w:hAnsi="Courier New" w:cs="Courier New"/>
                <w:color w:val="000000"/>
                <w:sz w:val="24"/>
                <w:szCs w:val="24"/>
              </w:rPr>
              <w:t xml:space="preserve"> 3.44 (28%) </w:t>
            </w:r>
          </w:p>
        </w:tc>
        <w:tc>
          <w:tcPr>
            <w:tcW w:w="808" w:type="pct"/>
            <w:shd w:val="clear" w:color="auto" w:fill="auto"/>
            <w:noWrap/>
            <w:vAlign w:val="bottom"/>
            <w:hideMark/>
          </w:tcPr>
          <w:p w14:paraId="223E5A6F" w14:textId="77777777" w:rsidR="007200CA" w:rsidRPr="007200CA" w:rsidRDefault="007200CA" w:rsidP="007200CA">
            <w:pPr>
              <w:jc w:val="center"/>
              <w:rPr>
                <w:rFonts w:ascii="Courier New" w:eastAsia="Times New Roman" w:hAnsi="Courier New" w:cs="Courier New"/>
                <w:color w:val="000000"/>
                <w:sz w:val="24"/>
                <w:szCs w:val="24"/>
                <w:lang w:eastAsia="en-GB"/>
              </w:rPr>
            </w:pPr>
            <w:r w:rsidRPr="007200CA">
              <w:rPr>
                <w:rFonts w:ascii="Courier New" w:hAnsi="Courier New" w:cs="Courier New"/>
                <w:color w:val="000000"/>
                <w:sz w:val="24"/>
                <w:szCs w:val="24"/>
              </w:rPr>
              <w:t xml:space="preserve"> 3.49 (28%) </w:t>
            </w:r>
          </w:p>
        </w:tc>
        <w:tc>
          <w:tcPr>
            <w:tcW w:w="553" w:type="pct"/>
            <w:shd w:val="clear" w:color="auto" w:fill="auto"/>
            <w:noWrap/>
            <w:vAlign w:val="bottom"/>
            <w:hideMark/>
          </w:tcPr>
          <w:p w14:paraId="4D202014" w14:textId="77777777" w:rsidR="007200CA" w:rsidRPr="007200CA" w:rsidRDefault="007200CA" w:rsidP="007200CA">
            <w:pPr>
              <w:jc w:val="center"/>
              <w:rPr>
                <w:rFonts w:ascii="Courier New" w:eastAsia="Times New Roman" w:hAnsi="Courier New" w:cs="Courier New"/>
                <w:color w:val="000000"/>
                <w:sz w:val="24"/>
                <w:szCs w:val="24"/>
                <w:lang w:eastAsia="en-GB"/>
              </w:rPr>
            </w:pPr>
            <w:r w:rsidRPr="007200CA">
              <w:rPr>
                <w:rFonts w:ascii="Courier New" w:hAnsi="Courier New" w:cs="Courier New"/>
                <w:color w:val="000000"/>
                <w:sz w:val="24"/>
                <w:szCs w:val="24"/>
              </w:rPr>
              <w:t xml:space="preserve"> 0.9 (7%) </w:t>
            </w:r>
          </w:p>
        </w:tc>
        <w:tc>
          <w:tcPr>
            <w:tcW w:w="553" w:type="pct"/>
            <w:shd w:val="clear" w:color="auto" w:fill="auto"/>
            <w:noWrap/>
            <w:vAlign w:val="bottom"/>
            <w:hideMark/>
          </w:tcPr>
          <w:p w14:paraId="647B6B3E" w14:textId="77777777" w:rsidR="007200CA" w:rsidRPr="007200CA" w:rsidRDefault="007200CA" w:rsidP="007200CA">
            <w:pPr>
              <w:jc w:val="center"/>
              <w:rPr>
                <w:rFonts w:ascii="Courier New" w:eastAsia="Times New Roman" w:hAnsi="Courier New" w:cs="Courier New"/>
                <w:color w:val="000000"/>
                <w:sz w:val="24"/>
                <w:szCs w:val="24"/>
                <w:lang w:eastAsia="en-GB"/>
              </w:rPr>
            </w:pPr>
            <w:r w:rsidRPr="007200CA">
              <w:rPr>
                <w:rFonts w:ascii="Courier New" w:hAnsi="Courier New" w:cs="Courier New"/>
                <w:color w:val="000000"/>
                <w:sz w:val="24"/>
                <w:szCs w:val="24"/>
              </w:rPr>
              <w:t xml:space="preserve"> 1.94 (16%) </w:t>
            </w:r>
          </w:p>
        </w:tc>
        <w:tc>
          <w:tcPr>
            <w:tcW w:w="590" w:type="pct"/>
            <w:shd w:val="clear" w:color="auto" w:fill="auto"/>
            <w:noWrap/>
            <w:vAlign w:val="bottom"/>
            <w:hideMark/>
          </w:tcPr>
          <w:p w14:paraId="6DCE0A67" w14:textId="77777777" w:rsidR="007200CA" w:rsidRPr="007200CA" w:rsidRDefault="007200CA" w:rsidP="007200CA">
            <w:pPr>
              <w:jc w:val="center"/>
              <w:rPr>
                <w:rFonts w:ascii="Courier New" w:eastAsia="Times New Roman" w:hAnsi="Courier New" w:cs="Courier New"/>
                <w:color w:val="000000"/>
                <w:sz w:val="24"/>
                <w:szCs w:val="24"/>
                <w:lang w:eastAsia="en-GB"/>
              </w:rPr>
            </w:pPr>
            <w:r w:rsidRPr="007200CA">
              <w:rPr>
                <w:rFonts w:ascii="Courier New" w:hAnsi="Courier New" w:cs="Courier New"/>
                <w:color w:val="000000"/>
                <w:sz w:val="24"/>
                <w:szCs w:val="24"/>
              </w:rPr>
              <w:t xml:space="preserve"> 12.5 </w:t>
            </w:r>
          </w:p>
        </w:tc>
      </w:tr>
      <w:tr w:rsidR="007200CA" w:rsidRPr="004B5A23" w14:paraId="38F5CB97" w14:textId="77777777" w:rsidTr="007200CA">
        <w:trPr>
          <w:trHeight w:val="288"/>
        </w:trPr>
        <w:tc>
          <w:tcPr>
            <w:tcW w:w="1134" w:type="pct"/>
            <w:shd w:val="clear" w:color="auto" w:fill="auto"/>
            <w:noWrap/>
            <w:vAlign w:val="bottom"/>
            <w:hideMark/>
          </w:tcPr>
          <w:p w14:paraId="764EBB9D" w14:textId="77777777" w:rsidR="007200CA" w:rsidRPr="004B5A23" w:rsidRDefault="007200CA" w:rsidP="007200CA">
            <w:pPr>
              <w:rPr>
                <w:rFonts w:ascii="Courier New" w:eastAsia="Times New Roman" w:hAnsi="Courier New" w:cs="Courier New"/>
                <w:color w:val="000000"/>
                <w:sz w:val="24"/>
                <w:szCs w:val="24"/>
                <w:lang w:eastAsia="en-GB"/>
              </w:rPr>
            </w:pPr>
            <w:r w:rsidRPr="004B5A23">
              <w:rPr>
                <w:rFonts w:ascii="Courier New" w:eastAsia="Times New Roman" w:hAnsi="Courier New" w:cs="Courier New"/>
                <w:color w:val="000000"/>
                <w:sz w:val="24"/>
                <w:szCs w:val="24"/>
                <w:lang w:eastAsia="en-GB"/>
              </w:rPr>
              <w:t>No tiered pricing</w:t>
            </w:r>
          </w:p>
        </w:tc>
        <w:tc>
          <w:tcPr>
            <w:tcW w:w="553" w:type="pct"/>
            <w:shd w:val="clear" w:color="auto" w:fill="auto"/>
            <w:noWrap/>
            <w:vAlign w:val="bottom"/>
            <w:hideMark/>
          </w:tcPr>
          <w:p w14:paraId="4580677A" w14:textId="77777777" w:rsidR="007200CA" w:rsidRPr="007200CA" w:rsidRDefault="007200CA" w:rsidP="007200CA">
            <w:pPr>
              <w:jc w:val="center"/>
              <w:rPr>
                <w:rFonts w:ascii="Courier New" w:eastAsia="Times New Roman" w:hAnsi="Courier New" w:cs="Courier New"/>
                <w:color w:val="000000"/>
                <w:sz w:val="24"/>
                <w:szCs w:val="24"/>
                <w:lang w:eastAsia="en-GB"/>
              </w:rPr>
            </w:pPr>
            <w:r w:rsidRPr="007200CA">
              <w:rPr>
                <w:rFonts w:ascii="Courier New" w:hAnsi="Courier New" w:cs="Courier New"/>
                <w:color w:val="000000"/>
                <w:sz w:val="24"/>
                <w:szCs w:val="24"/>
              </w:rPr>
              <w:t xml:space="preserve"> 3.53 (28%) </w:t>
            </w:r>
          </w:p>
        </w:tc>
        <w:tc>
          <w:tcPr>
            <w:tcW w:w="808" w:type="pct"/>
            <w:shd w:val="clear" w:color="auto" w:fill="auto"/>
            <w:noWrap/>
            <w:vAlign w:val="bottom"/>
            <w:hideMark/>
          </w:tcPr>
          <w:p w14:paraId="6A0E8D75" w14:textId="77777777" w:rsidR="007200CA" w:rsidRPr="007200CA" w:rsidRDefault="007200CA" w:rsidP="007200CA">
            <w:pPr>
              <w:jc w:val="center"/>
              <w:rPr>
                <w:rFonts w:ascii="Courier New" w:eastAsia="Times New Roman" w:hAnsi="Courier New" w:cs="Courier New"/>
                <w:color w:val="000000"/>
                <w:sz w:val="24"/>
                <w:szCs w:val="24"/>
                <w:lang w:eastAsia="en-GB"/>
              </w:rPr>
            </w:pPr>
            <w:r w:rsidRPr="007200CA">
              <w:rPr>
                <w:rFonts w:ascii="Courier New" w:hAnsi="Courier New" w:cs="Courier New"/>
                <w:color w:val="000000"/>
                <w:sz w:val="24"/>
                <w:szCs w:val="24"/>
              </w:rPr>
              <w:t xml:space="preserve"> 3.82 (31%) </w:t>
            </w:r>
          </w:p>
        </w:tc>
        <w:tc>
          <w:tcPr>
            <w:tcW w:w="808" w:type="pct"/>
            <w:shd w:val="clear" w:color="auto" w:fill="auto"/>
            <w:noWrap/>
            <w:vAlign w:val="bottom"/>
            <w:hideMark/>
          </w:tcPr>
          <w:p w14:paraId="4B55AF0C" w14:textId="77777777" w:rsidR="007200CA" w:rsidRPr="007200CA" w:rsidRDefault="007200CA" w:rsidP="007200CA">
            <w:pPr>
              <w:jc w:val="center"/>
              <w:rPr>
                <w:rFonts w:ascii="Courier New" w:eastAsia="Times New Roman" w:hAnsi="Courier New" w:cs="Courier New"/>
                <w:color w:val="000000"/>
                <w:sz w:val="24"/>
                <w:szCs w:val="24"/>
                <w:lang w:eastAsia="en-GB"/>
              </w:rPr>
            </w:pPr>
            <w:r w:rsidRPr="007200CA">
              <w:rPr>
                <w:rFonts w:ascii="Courier New" w:hAnsi="Courier New" w:cs="Courier New"/>
                <w:color w:val="000000"/>
                <w:sz w:val="24"/>
                <w:szCs w:val="24"/>
              </w:rPr>
              <w:t xml:space="preserve"> 1.93 (15%) </w:t>
            </w:r>
          </w:p>
        </w:tc>
        <w:tc>
          <w:tcPr>
            <w:tcW w:w="553" w:type="pct"/>
            <w:shd w:val="clear" w:color="auto" w:fill="auto"/>
            <w:noWrap/>
            <w:vAlign w:val="bottom"/>
            <w:hideMark/>
          </w:tcPr>
          <w:p w14:paraId="31294EA1" w14:textId="77777777" w:rsidR="007200CA" w:rsidRPr="007200CA" w:rsidRDefault="007200CA" w:rsidP="007200CA">
            <w:pPr>
              <w:jc w:val="center"/>
              <w:rPr>
                <w:rFonts w:ascii="Courier New" w:eastAsia="Times New Roman" w:hAnsi="Courier New" w:cs="Courier New"/>
                <w:color w:val="000000"/>
                <w:sz w:val="24"/>
                <w:szCs w:val="24"/>
                <w:lang w:eastAsia="en-GB"/>
              </w:rPr>
            </w:pPr>
            <w:r w:rsidRPr="007200CA">
              <w:rPr>
                <w:rFonts w:ascii="Courier New" w:hAnsi="Courier New" w:cs="Courier New"/>
                <w:color w:val="000000"/>
                <w:sz w:val="24"/>
                <w:szCs w:val="24"/>
              </w:rPr>
              <w:t xml:space="preserve"> 0.284 (2%) </w:t>
            </w:r>
          </w:p>
        </w:tc>
        <w:tc>
          <w:tcPr>
            <w:tcW w:w="553" w:type="pct"/>
            <w:shd w:val="clear" w:color="auto" w:fill="auto"/>
            <w:noWrap/>
            <w:vAlign w:val="bottom"/>
            <w:hideMark/>
          </w:tcPr>
          <w:p w14:paraId="18BA4637" w14:textId="77777777" w:rsidR="007200CA" w:rsidRPr="007200CA" w:rsidRDefault="007200CA" w:rsidP="007200CA">
            <w:pPr>
              <w:jc w:val="center"/>
              <w:rPr>
                <w:rFonts w:ascii="Courier New" w:eastAsia="Times New Roman" w:hAnsi="Courier New" w:cs="Courier New"/>
                <w:color w:val="000000"/>
                <w:sz w:val="24"/>
                <w:szCs w:val="24"/>
                <w:lang w:eastAsia="en-GB"/>
              </w:rPr>
            </w:pPr>
            <w:r w:rsidRPr="007200CA">
              <w:rPr>
                <w:rFonts w:ascii="Courier New" w:hAnsi="Courier New" w:cs="Courier New"/>
                <w:color w:val="000000"/>
                <w:sz w:val="24"/>
                <w:szCs w:val="24"/>
              </w:rPr>
              <w:t xml:space="preserve"> 2.93 (23%) </w:t>
            </w:r>
          </w:p>
        </w:tc>
        <w:tc>
          <w:tcPr>
            <w:tcW w:w="590" w:type="pct"/>
            <w:shd w:val="clear" w:color="auto" w:fill="auto"/>
            <w:noWrap/>
            <w:vAlign w:val="bottom"/>
            <w:hideMark/>
          </w:tcPr>
          <w:p w14:paraId="3D2469A6" w14:textId="77777777" w:rsidR="007200CA" w:rsidRPr="007200CA" w:rsidRDefault="007200CA" w:rsidP="007200CA">
            <w:pPr>
              <w:jc w:val="center"/>
              <w:rPr>
                <w:rFonts w:ascii="Courier New" w:eastAsia="Times New Roman" w:hAnsi="Courier New" w:cs="Courier New"/>
                <w:color w:val="000000"/>
                <w:sz w:val="24"/>
                <w:szCs w:val="24"/>
                <w:lang w:eastAsia="en-GB"/>
              </w:rPr>
            </w:pPr>
            <w:r w:rsidRPr="007200CA">
              <w:rPr>
                <w:rFonts w:ascii="Courier New" w:hAnsi="Courier New" w:cs="Courier New"/>
                <w:color w:val="000000"/>
                <w:sz w:val="24"/>
                <w:szCs w:val="24"/>
              </w:rPr>
              <w:t xml:space="preserve"> 12.5 </w:t>
            </w:r>
          </w:p>
        </w:tc>
      </w:tr>
    </w:tbl>
    <w:p w14:paraId="489021DE" w14:textId="77777777" w:rsidR="004B5A23" w:rsidRDefault="004B5A23" w:rsidP="00291F17">
      <w:pPr>
        <w:spacing w:line="480" w:lineRule="auto"/>
        <w:jc w:val="both"/>
        <w:rPr>
          <w:rFonts w:ascii="Courier New" w:hAnsi="Courier New" w:cs="Courier New"/>
          <w:sz w:val="24"/>
          <w:szCs w:val="24"/>
        </w:rPr>
      </w:pPr>
    </w:p>
    <w:p w14:paraId="5C701C76" w14:textId="77777777" w:rsidR="00322FEE" w:rsidRDefault="00322FEE" w:rsidP="00291F17">
      <w:pPr>
        <w:spacing w:line="480" w:lineRule="auto"/>
        <w:jc w:val="both"/>
        <w:rPr>
          <w:rFonts w:ascii="Courier New" w:hAnsi="Courier New" w:cs="Courier New"/>
          <w:sz w:val="24"/>
          <w:szCs w:val="24"/>
        </w:rPr>
      </w:pPr>
    </w:p>
    <w:p w14:paraId="6F34FA8B" w14:textId="1951694D" w:rsidR="00322FEE" w:rsidRDefault="00026B2F" w:rsidP="00026B2F">
      <w:pPr>
        <w:spacing w:line="480" w:lineRule="auto"/>
        <w:jc w:val="both"/>
        <w:rPr>
          <w:rFonts w:ascii="Courier New" w:hAnsi="Courier New" w:cs="Courier New"/>
          <w:sz w:val="24"/>
          <w:szCs w:val="24"/>
        </w:rPr>
      </w:pPr>
      <w:r>
        <w:rPr>
          <w:rFonts w:ascii="Courier New" w:hAnsi="Courier New" w:cs="Courier New"/>
          <w:b/>
          <w:sz w:val="24"/>
          <w:szCs w:val="24"/>
        </w:rPr>
        <w:lastRenderedPageBreak/>
        <w:t xml:space="preserve">Exhibit </w:t>
      </w:r>
      <w:r w:rsidR="007909BD">
        <w:rPr>
          <w:rFonts w:ascii="Courier New" w:hAnsi="Courier New" w:cs="Courier New"/>
          <w:b/>
          <w:sz w:val="24"/>
          <w:szCs w:val="24"/>
        </w:rPr>
        <w:t>4</w:t>
      </w:r>
      <w:r>
        <w:rPr>
          <w:rFonts w:ascii="Courier New" w:hAnsi="Courier New" w:cs="Courier New"/>
          <w:b/>
          <w:sz w:val="24"/>
          <w:szCs w:val="24"/>
        </w:rPr>
        <w:t>:</w:t>
      </w:r>
    </w:p>
    <w:tbl>
      <w:tblPr>
        <w:tblW w:w="98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1300"/>
        <w:gridCol w:w="1081"/>
        <w:gridCol w:w="1081"/>
        <w:gridCol w:w="1081"/>
        <w:gridCol w:w="1081"/>
      </w:tblGrid>
      <w:tr w:rsidR="00322FEE" w:rsidRPr="00322FEE" w14:paraId="1D2A87DB" w14:textId="77777777" w:rsidTr="003E6745">
        <w:trPr>
          <w:trHeight w:val="288"/>
        </w:trPr>
        <w:tc>
          <w:tcPr>
            <w:tcW w:w="4253" w:type="dxa"/>
            <w:shd w:val="clear" w:color="auto" w:fill="auto"/>
            <w:noWrap/>
            <w:vAlign w:val="bottom"/>
            <w:hideMark/>
          </w:tcPr>
          <w:p w14:paraId="5E7C9982" w14:textId="77777777" w:rsidR="00322FEE" w:rsidRPr="00322FEE" w:rsidRDefault="00322FEE" w:rsidP="00322FEE">
            <w:pPr>
              <w:spacing w:line="480" w:lineRule="auto"/>
              <w:rPr>
                <w:rFonts w:ascii="Courier New" w:eastAsia="Times New Roman" w:hAnsi="Courier New" w:cs="Courier New"/>
                <w:sz w:val="24"/>
                <w:szCs w:val="24"/>
                <w:lang w:eastAsia="en-GB"/>
              </w:rPr>
            </w:pPr>
          </w:p>
        </w:tc>
        <w:tc>
          <w:tcPr>
            <w:tcW w:w="1300" w:type="dxa"/>
            <w:shd w:val="clear" w:color="auto" w:fill="auto"/>
            <w:noWrap/>
            <w:vAlign w:val="bottom"/>
            <w:hideMark/>
          </w:tcPr>
          <w:p w14:paraId="6D1A0988" w14:textId="77777777" w:rsidR="00322FEE" w:rsidRPr="00322FEE" w:rsidRDefault="00322FEE" w:rsidP="00322FEE">
            <w:pPr>
              <w:spacing w:line="480" w:lineRule="auto"/>
              <w:rPr>
                <w:rFonts w:ascii="Courier New" w:eastAsia="Times New Roman" w:hAnsi="Courier New" w:cs="Courier New"/>
                <w:b/>
                <w:bCs/>
                <w:color w:val="000000"/>
                <w:sz w:val="24"/>
                <w:szCs w:val="24"/>
                <w:lang w:eastAsia="en-GB"/>
              </w:rPr>
            </w:pPr>
            <w:r w:rsidRPr="00322FEE">
              <w:rPr>
                <w:rFonts w:ascii="Courier New" w:eastAsia="Times New Roman" w:hAnsi="Courier New" w:cs="Courier New"/>
                <w:b/>
                <w:bCs/>
                <w:color w:val="000000"/>
                <w:sz w:val="24"/>
                <w:szCs w:val="24"/>
                <w:lang w:eastAsia="en-GB"/>
              </w:rPr>
              <w:t>High income</w:t>
            </w:r>
          </w:p>
        </w:tc>
        <w:tc>
          <w:tcPr>
            <w:tcW w:w="1081" w:type="dxa"/>
            <w:shd w:val="clear" w:color="auto" w:fill="auto"/>
            <w:noWrap/>
            <w:vAlign w:val="bottom"/>
            <w:hideMark/>
          </w:tcPr>
          <w:p w14:paraId="1AECA989" w14:textId="77777777" w:rsidR="00322FEE" w:rsidRPr="00322FEE" w:rsidRDefault="00322FEE" w:rsidP="00322FEE">
            <w:pPr>
              <w:spacing w:line="480" w:lineRule="auto"/>
              <w:rPr>
                <w:rFonts w:ascii="Courier New" w:eastAsia="Times New Roman" w:hAnsi="Courier New" w:cs="Courier New"/>
                <w:b/>
                <w:bCs/>
                <w:color w:val="000000"/>
                <w:sz w:val="24"/>
                <w:szCs w:val="24"/>
                <w:lang w:eastAsia="en-GB"/>
              </w:rPr>
            </w:pPr>
            <w:r w:rsidRPr="00322FEE">
              <w:rPr>
                <w:rFonts w:ascii="Courier New" w:eastAsia="Times New Roman" w:hAnsi="Courier New" w:cs="Courier New"/>
                <w:b/>
                <w:bCs/>
                <w:color w:val="000000"/>
                <w:sz w:val="24"/>
                <w:szCs w:val="24"/>
                <w:lang w:eastAsia="en-GB"/>
              </w:rPr>
              <w:t>Upper-middle income</w:t>
            </w:r>
          </w:p>
        </w:tc>
        <w:tc>
          <w:tcPr>
            <w:tcW w:w="1081" w:type="dxa"/>
            <w:shd w:val="clear" w:color="auto" w:fill="auto"/>
            <w:noWrap/>
            <w:vAlign w:val="bottom"/>
            <w:hideMark/>
          </w:tcPr>
          <w:p w14:paraId="04309B74" w14:textId="77777777" w:rsidR="00322FEE" w:rsidRPr="00322FEE" w:rsidRDefault="00322FEE" w:rsidP="00322FEE">
            <w:pPr>
              <w:spacing w:line="480" w:lineRule="auto"/>
              <w:rPr>
                <w:rFonts w:ascii="Courier New" w:eastAsia="Times New Roman" w:hAnsi="Courier New" w:cs="Courier New"/>
                <w:b/>
                <w:bCs/>
                <w:color w:val="000000"/>
                <w:sz w:val="24"/>
                <w:szCs w:val="24"/>
                <w:lang w:eastAsia="en-GB"/>
              </w:rPr>
            </w:pPr>
            <w:r w:rsidRPr="00322FEE">
              <w:rPr>
                <w:rFonts w:ascii="Courier New" w:eastAsia="Times New Roman" w:hAnsi="Courier New" w:cs="Courier New"/>
                <w:b/>
                <w:bCs/>
                <w:color w:val="000000"/>
                <w:sz w:val="24"/>
                <w:szCs w:val="24"/>
                <w:lang w:eastAsia="en-GB"/>
              </w:rPr>
              <w:t>Lower-middle income</w:t>
            </w:r>
          </w:p>
        </w:tc>
        <w:tc>
          <w:tcPr>
            <w:tcW w:w="1081" w:type="dxa"/>
            <w:shd w:val="clear" w:color="auto" w:fill="auto"/>
            <w:noWrap/>
            <w:vAlign w:val="bottom"/>
            <w:hideMark/>
          </w:tcPr>
          <w:p w14:paraId="57C86AD6" w14:textId="77777777" w:rsidR="00322FEE" w:rsidRPr="00322FEE" w:rsidRDefault="00322FEE" w:rsidP="00322FEE">
            <w:pPr>
              <w:spacing w:line="480" w:lineRule="auto"/>
              <w:rPr>
                <w:rFonts w:ascii="Courier New" w:eastAsia="Times New Roman" w:hAnsi="Courier New" w:cs="Courier New"/>
                <w:b/>
                <w:bCs/>
                <w:color w:val="000000"/>
                <w:sz w:val="24"/>
                <w:szCs w:val="24"/>
                <w:lang w:eastAsia="en-GB"/>
              </w:rPr>
            </w:pPr>
            <w:r w:rsidRPr="00322FEE">
              <w:rPr>
                <w:rFonts w:ascii="Courier New" w:eastAsia="Times New Roman" w:hAnsi="Courier New" w:cs="Courier New"/>
                <w:b/>
                <w:bCs/>
                <w:color w:val="000000"/>
                <w:sz w:val="24"/>
                <w:szCs w:val="24"/>
                <w:lang w:eastAsia="en-GB"/>
              </w:rPr>
              <w:t>Low-income</w:t>
            </w:r>
          </w:p>
        </w:tc>
        <w:tc>
          <w:tcPr>
            <w:tcW w:w="1081" w:type="dxa"/>
            <w:shd w:val="clear" w:color="auto" w:fill="auto"/>
            <w:noWrap/>
            <w:vAlign w:val="bottom"/>
            <w:hideMark/>
          </w:tcPr>
          <w:p w14:paraId="3EB76856" w14:textId="77777777" w:rsidR="00322FEE" w:rsidRPr="00322FEE" w:rsidRDefault="00322FEE" w:rsidP="00322FEE">
            <w:pPr>
              <w:spacing w:line="480" w:lineRule="auto"/>
              <w:rPr>
                <w:rFonts w:ascii="Courier New" w:eastAsia="Times New Roman" w:hAnsi="Courier New" w:cs="Courier New"/>
                <w:b/>
                <w:bCs/>
                <w:color w:val="000000"/>
                <w:sz w:val="24"/>
                <w:szCs w:val="24"/>
                <w:lang w:eastAsia="en-GB"/>
              </w:rPr>
            </w:pPr>
            <w:r w:rsidRPr="00322FEE">
              <w:rPr>
                <w:rFonts w:ascii="Courier New" w:eastAsia="Times New Roman" w:hAnsi="Courier New" w:cs="Courier New"/>
                <w:b/>
                <w:bCs/>
                <w:color w:val="000000"/>
                <w:sz w:val="24"/>
                <w:szCs w:val="24"/>
                <w:lang w:eastAsia="en-GB"/>
              </w:rPr>
              <w:t>Total</w:t>
            </w:r>
          </w:p>
        </w:tc>
      </w:tr>
      <w:tr w:rsidR="00322FEE" w:rsidRPr="00322FEE" w14:paraId="1E429149" w14:textId="77777777" w:rsidTr="003E6745">
        <w:trPr>
          <w:trHeight w:val="288"/>
        </w:trPr>
        <w:tc>
          <w:tcPr>
            <w:tcW w:w="4253" w:type="dxa"/>
            <w:shd w:val="clear" w:color="auto" w:fill="auto"/>
            <w:noWrap/>
            <w:vAlign w:val="bottom"/>
            <w:hideMark/>
          </w:tcPr>
          <w:p w14:paraId="03AAA385" w14:textId="77777777" w:rsidR="00322FEE" w:rsidRPr="00322FEE" w:rsidRDefault="00322FEE" w:rsidP="00322FEE">
            <w:pPr>
              <w:spacing w:line="480" w:lineRule="auto"/>
              <w:rPr>
                <w:rFonts w:ascii="Courier New" w:eastAsia="Times New Roman" w:hAnsi="Courier New" w:cs="Courier New"/>
                <w:color w:val="000000"/>
                <w:sz w:val="24"/>
                <w:szCs w:val="24"/>
                <w:lang w:eastAsia="en-GB"/>
              </w:rPr>
            </w:pPr>
            <w:r w:rsidRPr="00322FEE">
              <w:rPr>
                <w:rFonts w:ascii="Courier New" w:eastAsia="Times New Roman" w:hAnsi="Courier New" w:cs="Courier New"/>
                <w:color w:val="000000"/>
                <w:sz w:val="24"/>
                <w:szCs w:val="24"/>
                <w:lang w:eastAsia="en-GB"/>
              </w:rPr>
              <w:t>Base case</w:t>
            </w:r>
          </w:p>
        </w:tc>
        <w:tc>
          <w:tcPr>
            <w:tcW w:w="1300" w:type="dxa"/>
            <w:shd w:val="clear" w:color="auto" w:fill="auto"/>
            <w:noWrap/>
            <w:vAlign w:val="bottom"/>
            <w:hideMark/>
          </w:tcPr>
          <w:p w14:paraId="444FD951" w14:textId="77777777" w:rsidR="00322FEE" w:rsidRPr="00322FEE" w:rsidRDefault="00322FEE" w:rsidP="00322FEE">
            <w:pPr>
              <w:spacing w:line="480" w:lineRule="auto"/>
              <w:jc w:val="right"/>
              <w:rPr>
                <w:rFonts w:ascii="Courier New" w:eastAsia="Times New Roman" w:hAnsi="Courier New" w:cs="Courier New"/>
                <w:color w:val="000000"/>
                <w:sz w:val="24"/>
                <w:szCs w:val="24"/>
                <w:lang w:eastAsia="en-GB"/>
              </w:rPr>
            </w:pPr>
            <w:r w:rsidRPr="00322FEE">
              <w:rPr>
                <w:rFonts w:ascii="Courier New" w:eastAsia="Times New Roman" w:hAnsi="Courier New" w:cs="Courier New"/>
                <w:color w:val="000000"/>
                <w:sz w:val="24"/>
                <w:szCs w:val="24"/>
                <w:lang w:eastAsia="en-GB"/>
              </w:rPr>
              <w:t>180.00</w:t>
            </w:r>
          </w:p>
        </w:tc>
        <w:tc>
          <w:tcPr>
            <w:tcW w:w="1081" w:type="dxa"/>
            <w:shd w:val="clear" w:color="auto" w:fill="auto"/>
            <w:noWrap/>
            <w:vAlign w:val="bottom"/>
            <w:hideMark/>
          </w:tcPr>
          <w:p w14:paraId="4650D483" w14:textId="77777777" w:rsidR="00322FEE" w:rsidRPr="00322FEE" w:rsidRDefault="00322FEE" w:rsidP="00322FEE">
            <w:pPr>
              <w:spacing w:line="480" w:lineRule="auto"/>
              <w:jc w:val="right"/>
              <w:rPr>
                <w:rFonts w:ascii="Courier New" w:eastAsia="Times New Roman" w:hAnsi="Courier New" w:cs="Courier New"/>
                <w:color w:val="000000"/>
                <w:sz w:val="24"/>
                <w:szCs w:val="24"/>
                <w:lang w:eastAsia="en-GB"/>
              </w:rPr>
            </w:pPr>
            <w:r w:rsidRPr="00322FEE">
              <w:rPr>
                <w:rFonts w:ascii="Courier New" w:eastAsia="Times New Roman" w:hAnsi="Courier New" w:cs="Courier New"/>
                <w:color w:val="000000"/>
                <w:sz w:val="24"/>
                <w:szCs w:val="24"/>
                <w:lang w:eastAsia="en-GB"/>
              </w:rPr>
              <w:t>86.40</w:t>
            </w:r>
          </w:p>
        </w:tc>
        <w:tc>
          <w:tcPr>
            <w:tcW w:w="1081" w:type="dxa"/>
            <w:shd w:val="clear" w:color="auto" w:fill="auto"/>
            <w:noWrap/>
            <w:vAlign w:val="bottom"/>
            <w:hideMark/>
          </w:tcPr>
          <w:p w14:paraId="25F5887F" w14:textId="77777777" w:rsidR="00322FEE" w:rsidRPr="00322FEE" w:rsidRDefault="00322FEE" w:rsidP="00322FEE">
            <w:pPr>
              <w:spacing w:line="480" w:lineRule="auto"/>
              <w:jc w:val="right"/>
              <w:rPr>
                <w:rFonts w:ascii="Courier New" w:eastAsia="Times New Roman" w:hAnsi="Courier New" w:cs="Courier New"/>
                <w:color w:val="000000"/>
                <w:sz w:val="24"/>
                <w:szCs w:val="24"/>
                <w:lang w:eastAsia="en-GB"/>
              </w:rPr>
            </w:pPr>
            <w:r w:rsidRPr="00322FEE">
              <w:rPr>
                <w:rFonts w:ascii="Courier New" w:eastAsia="Times New Roman" w:hAnsi="Courier New" w:cs="Courier New"/>
                <w:color w:val="000000"/>
                <w:sz w:val="24"/>
                <w:szCs w:val="24"/>
                <w:lang w:eastAsia="en-GB"/>
              </w:rPr>
              <w:t>35.50</w:t>
            </w:r>
          </w:p>
        </w:tc>
        <w:tc>
          <w:tcPr>
            <w:tcW w:w="1081" w:type="dxa"/>
            <w:shd w:val="clear" w:color="auto" w:fill="auto"/>
            <w:noWrap/>
            <w:vAlign w:val="bottom"/>
            <w:hideMark/>
          </w:tcPr>
          <w:p w14:paraId="578240FC" w14:textId="77777777" w:rsidR="00322FEE" w:rsidRPr="00322FEE" w:rsidRDefault="00322FEE" w:rsidP="00322FEE">
            <w:pPr>
              <w:spacing w:line="480" w:lineRule="auto"/>
              <w:jc w:val="right"/>
              <w:rPr>
                <w:rFonts w:ascii="Courier New" w:eastAsia="Times New Roman" w:hAnsi="Courier New" w:cs="Courier New"/>
                <w:color w:val="000000"/>
                <w:sz w:val="24"/>
                <w:szCs w:val="24"/>
                <w:lang w:eastAsia="en-GB"/>
              </w:rPr>
            </w:pPr>
            <w:r w:rsidRPr="00322FEE">
              <w:rPr>
                <w:rFonts w:ascii="Courier New" w:eastAsia="Times New Roman" w:hAnsi="Courier New" w:cs="Courier New"/>
                <w:color w:val="000000"/>
                <w:sz w:val="24"/>
                <w:szCs w:val="24"/>
                <w:lang w:eastAsia="en-GB"/>
              </w:rPr>
              <w:t>13.70</w:t>
            </w:r>
          </w:p>
        </w:tc>
        <w:tc>
          <w:tcPr>
            <w:tcW w:w="1081" w:type="dxa"/>
            <w:shd w:val="clear" w:color="auto" w:fill="auto"/>
            <w:noWrap/>
            <w:vAlign w:val="bottom"/>
            <w:hideMark/>
          </w:tcPr>
          <w:p w14:paraId="3B03DD03" w14:textId="77777777" w:rsidR="00322FEE" w:rsidRPr="00322FEE" w:rsidRDefault="00322FEE" w:rsidP="00322FEE">
            <w:pPr>
              <w:spacing w:line="480" w:lineRule="auto"/>
              <w:jc w:val="right"/>
              <w:rPr>
                <w:rFonts w:ascii="Courier New" w:eastAsia="Times New Roman" w:hAnsi="Courier New" w:cs="Courier New"/>
                <w:color w:val="000000"/>
                <w:sz w:val="24"/>
                <w:szCs w:val="24"/>
                <w:lang w:eastAsia="en-GB"/>
              </w:rPr>
            </w:pPr>
            <w:r w:rsidRPr="00322FEE">
              <w:rPr>
                <w:rFonts w:ascii="Courier New" w:eastAsia="Times New Roman" w:hAnsi="Courier New" w:cs="Courier New"/>
                <w:color w:val="000000"/>
                <w:sz w:val="24"/>
                <w:szCs w:val="24"/>
                <w:lang w:eastAsia="en-GB"/>
              </w:rPr>
              <w:t>64.00</w:t>
            </w:r>
          </w:p>
        </w:tc>
      </w:tr>
      <w:tr w:rsidR="00322FEE" w:rsidRPr="00322FEE" w14:paraId="4F7FE211" w14:textId="77777777" w:rsidTr="003E6745">
        <w:trPr>
          <w:trHeight w:val="288"/>
        </w:trPr>
        <w:tc>
          <w:tcPr>
            <w:tcW w:w="4253" w:type="dxa"/>
            <w:shd w:val="clear" w:color="auto" w:fill="auto"/>
            <w:noWrap/>
            <w:vAlign w:val="bottom"/>
            <w:hideMark/>
          </w:tcPr>
          <w:p w14:paraId="7ACC6526" w14:textId="77777777" w:rsidR="00322FEE" w:rsidRPr="00322FEE" w:rsidRDefault="00322FEE" w:rsidP="00322FEE">
            <w:pPr>
              <w:spacing w:line="480" w:lineRule="auto"/>
              <w:rPr>
                <w:rFonts w:ascii="Courier New" w:eastAsia="Times New Roman" w:hAnsi="Courier New" w:cs="Courier New"/>
                <w:i/>
                <w:iCs/>
                <w:color w:val="000000"/>
                <w:sz w:val="24"/>
                <w:szCs w:val="24"/>
                <w:lang w:eastAsia="en-GB"/>
              </w:rPr>
            </w:pPr>
            <w:r w:rsidRPr="00322FEE">
              <w:rPr>
                <w:rFonts w:ascii="Courier New" w:eastAsia="Times New Roman" w:hAnsi="Courier New" w:cs="Courier New"/>
                <w:i/>
                <w:iCs/>
                <w:color w:val="000000"/>
                <w:sz w:val="24"/>
                <w:szCs w:val="24"/>
                <w:lang w:eastAsia="en-GB"/>
              </w:rPr>
              <w:t>Sensitivity analyses</w:t>
            </w:r>
          </w:p>
        </w:tc>
        <w:tc>
          <w:tcPr>
            <w:tcW w:w="1300" w:type="dxa"/>
            <w:shd w:val="clear" w:color="auto" w:fill="auto"/>
            <w:noWrap/>
            <w:vAlign w:val="bottom"/>
            <w:hideMark/>
          </w:tcPr>
          <w:p w14:paraId="0E515586" w14:textId="77777777" w:rsidR="00322FEE" w:rsidRPr="00322FEE" w:rsidRDefault="00322FEE" w:rsidP="00322FEE">
            <w:pPr>
              <w:spacing w:line="480" w:lineRule="auto"/>
              <w:rPr>
                <w:rFonts w:ascii="Courier New" w:eastAsia="Times New Roman" w:hAnsi="Courier New" w:cs="Courier New"/>
                <w:i/>
                <w:iCs/>
                <w:color w:val="000000"/>
                <w:sz w:val="24"/>
                <w:szCs w:val="24"/>
                <w:lang w:eastAsia="en-GB"/>
              </w:rPr>
            </w:pPr>
          </w:p>
        </w:tc>
        <w:tc>
          <w:tcPr>
            <w:tcW w:w="1081" w:type="dxa"/>
            <w:shd w:val="clear" w:color="auto" w:fill="auto"/>
            <w:noWrap/>
            <w:vAlign w:val="bottom"/>
            <w:hideMark/>
          </w:tcPr>
          <w:p w14:paraId="614AACC0" w14:textId="77777777" w:rsidR="00322FEE" w:rsidRPr="00322FEE" w:rsidRDefault="00322FEE" w:rsidP="00322FEE">
            <w:pPr>
              <w:spacing w:line="480" w:lineRule="auto"/>
              <w:rPr>
                <w:rFonts w:ascii="Courier New" w:eastAsia="Times New Roman" w:hAnsi="Courier New" w:cs="Courier New"/>
                <w:sz w:val="24"/>
                <w:szCs w:val="24"/>
                <w:lang w:eastAsia="en-GB"/>
              </w:rPr>
            </w:pPr>
          </w:p>
        </w:tc>
        <w:tc>
          <w:tcPr>
            <w:tcW w:w="1081" w:type="dxa"/>
            <w:shd w:val="clear" w:color="auto" w:fill="auto"/>
            <w:noWrap/>
            <w:vAlign w:val="bottom"/>
            <w:hideMark/>
          </w:tcPr>
          <w:p w14:paraId="08D22F00" w14:textId="77777777" w:rsidR="00322FEE" w:rsidRPr="00322FEE" w:rsidRDefault="00322FEE" w:rsidP="00322FEE">
            <w:pPr>
              <w:spacing w:line="480" w:lineRule="auto"/>
              <w:rPr>
                <w:rFonts w:ascii="Courier New" w:eastAsia="Times New Roman" w:hAnsi="Courier New" w:cs="Courier New"/>
                <w:sz w:val="24"/>
                <w:szCs w:val="24"/>
                <w:lang w:eastAsia="en-GB"/>
              </w:rPr>
            </w:pPr>
          </w:p>
        </w:tc>
        <w:tc>
          <w:tcPr>
            <w:tcW w:w="1081" w:type="dxa"/>
            <w:shd w:val="clear" w:color="auto" w:fill="auto"/>
            <w:noWrap/>
            <w:vAlign w:val="bottom"/>
            <w:hideMark/>
          </w:tcPr>
          <w:p w14:paraId="0261C009" w14:textId="77777777" w:rsidR="00322FEE" w:rsidRPr="00322FEE" w:rsidRDefault="00322FEE" w:rsidP="00322FEE">
            <w:pPr>
              <w:spacing w:line="480" w:lineRule="auto"/>
              <w:rPr>
                <w:rFonts w:ascii="Courier New" w:eastAsia="Times New Roman" w:hAnsi="Courier New" w:cs="Courier New"/>
                <w:sz w:val="24"/>
                <w:szCs w:val="24"/>
                <w:lang w:eastAsia="en-GB"/>
              </w:rPr>
            </w:pPr>
          </w:p>
        </w:tc>
        <w:tc>
          <w:tcPr>
            <w:tcW w:w="1081" w:type="dxa"/>
            <w:shd w:val="clear" w:color="auto" w:fill="auto"/>
            <w:noWrap/>
            <w:vAlign w:val="bottom"/>
            <w:hideMark/>
          </w:tcPr>
          <w:p w14:paraId="7B10D31C" w14:textId="77777777" w:rsidR="00322FEE" w:rsidRPr="00322FEE" w:rsidRDefault="00322FEE" w:rsidP="00322FEE">
            <w:pPr>
              <w:spacing w:line="480" w:lineRule="auto"/>
              <w:rPr>
                <w:rFonts w:ascii="Courier New" w:eastAsia="Times New Roman" w:hAnsi="Courier New" w:cs="Courier New"/>
                <w:sz w:val="24"/>
                <w:szCs w:val="24"/>
                <w:lang w:eastAsia="en-GB"/>
              </w:rPr>
            </w:pPr>
          </w:p>
        </w:tc>
      </w:tr>
      <w:tr w:rsidR="00322FEE" w:rsidRPr="00322FEE" w14:paraId="007E6CC9" w14:textId="77777777" w:rsidTr="003E6745">
        <w:trPr>
          <w:trHeight w:val="288"/>
        </w:trPr>
        <w:tc>
          <w:tcPr>
            <w:tcW w:w="4253" w:type="dxa"/>
            <w:shd w:val="clear" w:color="auto" w:fill="auto"/>
            <w:noWrap/>
            <w:vAlign w:val="bottom"/>
            <w:hideMark/>
          </w:tcPr>
          <w:p w14:paraId="7810918C" w14:textId="77777777" w:rsidR="00322FEE" w:rsidRPr="00322FEE" w:rsidRDefault="00322FEE" w:rsidP="00322FEE">
            <w:pPr>
              <w:spacing w:line="480" w:lineRule="auto"/>
              <w:rPr>
                <w:rFonts w:ascii="Courier New" w:eastAsia="Times New Roman" w:hAnsi="Courier New" w:cs="Courier New"/>
                <w:color w:val="000000"/>
                <w:sz w:val="24"/>
                <w:szCs w:val="24"/>
                <w:lang w:eastAsia="en-GB"/>
              </w:rPr>
            </w:pPr>
            <w:r w:rsidRPr="00322FEE">
              <w:rPr>
                <w:rFonts w:ascii="Courier New" w:eastAsia="Times New Roman" w:hAnsi="Courier New" w:cs="Courier New"/>
                <w:color w:val="000000"/>
                <w:sz w:val="24"/>
                <w:szCs w:val="24"/>
                <w:lang w:eastAsia="en-GB"/>
              </w:rPr>
              <w:t>Health value 0.52 GDP/capita</w:t>
            </w:r>
          </w:p>
        </w:tc>
        <w:tc>
          <w:tcPr>
            <w:tcW w:w="1300" w:type="dxa"/>
            <w:shd w:val="clear" w:color="auto" w:fill="auto"/>
            <w:noWrap/>
            <w:vAlign w:val="bottom"/>
            <w:hideMark/>
          </w:tcPr>
          <w:p w14:paraId="2EAC8CDD" w14:textId="77777777" w:rsidR="00322FEE" w:rsidRPr="00322FEE" w:rsidRDefault="00322FEE" w:rsidP="00322FEE">
            <w:pPr>
              <w:spacing w:line="480" w:lineRule="auto"/>
              <w:jc w:val="right"/>
              <w:rPr>
                <w:rFonts w:ascii="Courier New" w:eastAsia="Times New Roman" w:hAnsi="Courier New" w:cs="Courier New"/>
                <w:color w:val="000000"/>
                <w:sz w:val="24"/>
                <w:szCs w:val="24"/>
                <w:lang w:eastAsia="en-GB"/>
              </w:rPr>
            </w:pPr>
            <w:r w:rsidRPr="00322FEE">
              <w:rPr>
                <w:rFonts w:ascii="Courier New" w:eastAsia="Times New Roman" w:hAnsi="Courier New" w:cs="Courier New"/>
                <w:color w:val="000000"/>
                <w:sz w:val="24"/>
                <w:szCs w:val="24"/>
                <w:lang w:eastAsia="en-GB"/>
              </w:rPr>
              <w:t>180.00</w:t>
            </w:r>
          </w:p>
        </w:tc>
        <w:tc>
          <w:tcPr>
            <w:tcW w:w="1081" w:type="dxa"/>
            <w:shd w:val="clear" w:color="auto" w:fill="auto"/>
            <w:noWrap/>
            <w:vAlign w:val="bottom"/>
            <w:hideMark/>
          </w:tcPr>
          <w:p w14:paraId="2CA4CE6E" w14:textId="77777777" w:rsidR="00322FEE" w:rsidRPr="00322FEE" w:rsidRDefault="00322FEE" w:rsidP="00322FEE">
            <w:pPr>
              <w:spacing w:line="480" w:lineRule="auto"/>
              <w:jc w:val="right"/>
              <w:rPr>
                <w:rFonts w:ascii="Courier New" w:eastAsia="Times New Roman" w:hAnsi="Courier New" w:cs="Courier New"/>
                <w:color w:val="000000"/>
                <w:sz w:val="24"/>
                <w:szCs w:val="24"/>
                <w:lang w:eastAsia="en-GB"/>
              </w:rPr>
            </w:pPr>
            <w:r w:rsidRPr="00322FEE">
              <w:rPr>
                <w:rFonts w:ascii="Courier New" w:eastAsia="Times New Roman" w:hAnsi="Courier New" w:cs="Courier New"/>
                <w:color w:val="000000"/>
                <w:sz w:val="24"/>
                <w:szCs w:val="24"/>
                <w:lang w:eastAsia="en-GB"/>
              </w:rPr>
              <w:t>86.40</w:t>
            </w:r>
          </w:p>
        </w:tc>
        <w:tc>
          <w:tcPr>
            <w:tcW w:w="1081" w:type="dxa"/>
            <w:shd w:val="clear" w:color="auto" w:fill="auto"/>
            <w:noWrap/>
            <w:vAlign w:val="bottom"/>
            <w:hideMark/>
          </w:tcPr>
          <w:p w14:paraId="49902B20" w14:textId="77777777" w:rsidR="00322FEE" w:rsidRPr="00322FEE" w:rsidRDefault="00322FEE" w:rsidP="00322FEE">
            <w:pPr>
              <w:spacing w:line="480" w:lineRule="auto"/>
              <w:jc w:val="right"/>
              <w:rPr>
                <w:rFonts w:ascii="Courier New" w:eastAsia="Times New Roman" w:hAnsi="Courier New" w:cs="Courier New"/>
                <w:color w:val="000000"/>
                <w:sz w:val="24"/>
                <w:szCs w:val="24"/>
                <w:lang w:eastAsia="en-GB"/>
              </w:rPr>
            </w:pPr>
            <w:r w:rsidRPr="00322FEE">
              <w:rPr>
                <w:rFonts w:ascii="Courier New" w:eastAsia="Times New Roman" w:hAnsi="Courier New" w:cs="Courier New"/>
                <w:color w:val="000000"/>
                <w:sz w:val="24"/>
                <w:szCs w:val="24"/>
                <w:lang w:eastAsia="en-GB"/>
              </w:rPr>
              <w:t>35.50</w:t>
            </w:r>
          </w:p>
        </w:tc>
        <w:tc>
          <w:tcPr>
            <w:tcW w:w="1081" w:type="dxa"/>
            <w:shd w:val="clear" w:color="auto" w:fill="auto"/>
            <w:noWrap/>
            <w:vAlign w:val="bottom"/>
            <w:hideMark/>
          </w:tcPr>
          <w:p w14:paraId="3AD34A4F" w14:textId="77777777" w:rsidR="00322FEE" w:rsidRPr="00322FEE" w:rsidRDefault="00322FEE" w:rsidP="00322FEE">
            <w:pPr>
              <w:spacing w:line="480" w:lineRule="auto"/>
              <w:jc w:val="right"/>
              <w:rPr>
                <w:rFonts w:ascii="Courier New" w:eastAsia="Times New Roman" w:hAnsi="Courier New" w:cs="Courier New"/>
                <w:color w:val="000000"/>
                <w:sz w:val="24"/>
                <w:szCs w:val="24"/>
                <w:lang w:eastAsia="en-GB"/>
              </w:rPr>
            </w:pPr>
            <w:r w:rsidRPr="00322FEE">
              <w:rPr>
                <w:rFonts w:ascii="Courier New" w:eastAsia="Times New Roman" w:hAnsi="Courier New" w:cs="Courier New"/>
                <w:color w:val="000000"/>
                <w:sz w:val="24"/>
                <w:szCs w:val="24"/>
                <w:lang w:eastAsia="en-GB"/>
              </w:rPr>
              <w:t>13.70</w:t>
            </w:r>
          </w:p>
        </w:tc>
        <w:tc>
          <w:tcPr>
            <w:tcW w:w="1081" w:type="dxa"/>
            <w:shd w:val="clear" w:color="auto" w:fill="auto"/>
            <w:noWrap/>
            <w:vAlign w:val="bottom"/>
            <w:hideMark/>
          </w:tcPr>
          <w:p w14:paraId="56D690D0" w14:textId="77777777" w:rsidR="00322FEE" w:rsidRPr="00322FEE" w:rsidRDefault="00322FEE" w:rsidP="00322FEE">
            <w:pPr>
              <w:spacing w:line="480" w:lineRule="auto"/>
              <w:jc w:val="right"/>
              <w:rPr>
                <w:rFonts w:ascii="Courier New" w:eastAsia="Times New Roman" w:hAnsi="Courier New" w:cs="Courier New"/>
                <w:color w:val="000000"/>
                <w:sz w:val="24"/>
                <w:szCs w:val="24"/>
                <w:lang w:eastAsia="en-GB"/>
              </w:rPr>
            </w:pPr>
            <w:r w:rsidRPr="00322FEE">
              <w:rPr>
                <w:rFonts w:ascii="Courier New" w:eastAsia="Times New Roman" w:hAnsi="Courier New" w:cs="Courier New"/>
                <w:color w:val="000000"/>
                <w:sz w:val="24"/>
                <w:szCs w:val="24"/>
                <w:lang w:eastAsia="en-GB"/>
              </w:rPr>
              <w:t>64.00</w:t>
            </w:r>
          </w:p>
        </w:tc>
      </w:tr>
      <w:tr w:rsidR="00322FEE" w:rsidRPr="00322FEE" w14:paraId="3ED70FF3" w14:textId="77777777" w:rsidTr="003E6745">
        <w:trPr>
          <w:trHeight w:val="288"/>
        </w:trPr>
        <w:tc>
          <w:tcPr>
            <w:tcW w:w="4253" w:type="dxa"/>
            <w:shd w:val="clear" w:color="auto" w:fill="auto"/>
            <w:noWrap/>
            <w:vAlign w:val="bottom"/>
            <w:hideMark/>
          </w:tcPr>
          <w:p w14:paraId="0D1FF9BE" w14:textId="77777777" w:rsidR="00322FEE" w:rsidRPr="00322FEE" w:rsidRDefault="00322FEE" w:rsidP="00322FEE">
            <w:pPr>
              <w:spacing w:line="480" w:lineRule="auto"/>
              <w:rPr>
                <w:rFonts w:ascii="Courier New" w:eastAsia="Times New Roman" w:hAnsi="Courier New" w:cs="Courier New"/>
                <w:color w:val="000000"/>
                <w:sz w:val="24"/>
                <w:szCs w:val="24"/>
                <w:lang w:eastAsia="en-GB"/>
              </w:rPr>
            </w:pPr>
            <w:r w:rsidRPr="00322FEE">
              <w:rPr>
                <w:rFonts w:ascii="Courier New" w:eastAsia="Times New Roman" w:hAnsi="Courier New" w:cs="Courier New"/>
                <w:color w:val="000000"/>
                <w:sz w:val="24"/>
                <w:szCs w:val="24"/>
                <w:lang w:eastAsia="en-GB"/>
              </w:rPr>
              <w:t>Health value 2.2 GDP/capita</w:t>
            </w:r>
          </w:p>
        </w:tc>
        <w:tc>
          <w:tcPr>
            <w:tcW w:w="1300" w:type="dxa"/>
            <w:shd w:val="clear" w:color="auto" w:fill="auto"/>
            <w:noWrap/>
            <w:vAlign w:val="bottom"/>
            <w:hideMark/>
          </w:tcPr>
          <w:p w14:paraId="1EBCB3A3" w14:textId="77777777" w:rsidR="00322FEE" w:rsidRPr="00322FEE" w:rsidRDefault="00322FEE" w:rsidP="00322FEE">
            <w:pPr>
              <w:spacing w:line="480" w:lineRule="auto"/>
              <w:jc w:val="right"/>
              <w:rPr>
                <w:rFonts w:ascii="Courier New" w:eastAsia="Times New Roman" w:hAnsi="Courier New" w:cs="Courier New"/>
                <w:color w:val="000000"/>
                <w:sz w:val="24"/>
                <w:szCs w:val="24"/>
                <w:lang w:eastAsia="en-GB"/>
              </w:rPr>
            </w:pPr>
            <w:r w:rsidRPr="00322FEE">
              <w:rPr>
                <w:rFonts w:ascii="Courier New" w:eastAsia="Times New Roman" w:hAnsi="Courier New" w:cs="Courier New"/>
                <w:color w:val="000000"/>
                <w:sz w:val="24"/>
                <w:szCs w:val="24"/>
                <w:lang w:eastAsia="en-GB"/>
              </w:rPr>
              <w:t>180.00</w:t>
            </w:r>
          </w:p>
        </w:tc>
        <w:tc>
          <w:tcPr>
            <w:tcW w:w="1081" w:type="dxa"/>
            <w:shd w:val="clear" w:color="auto" w:fill="auto"/>
            <w:noWrap/>
            <w:vAlign w:val="bottom"/>
            <w:hideMark/>
          </w:tcPr>
          <w:p w14:paraId="48442960" w14:textId="77777777" w:rsidR="00322FEE" w:rsidRPr="00322FEE" w:rsidRDefault="00322FEE" w:rsidP="00322FEE">
            <w:pPr>
              <w:spacing w:line="480" w:lineRule="auto"/>
              <w:jc w:val="right"/>
              <w:rPr>
                <w:rFonts w:ascii="Courier New" w:eastAsia="Times New Roman" w:hAnsi="Courier New" w:cs="Courier New"/>
                <w:color w:val="000000"/>
                <w:sz w:val="24"/>
                <w:szCs w:val="24"/>
                <w:lang w:eastAsia="en-GB"/>
              </w:rPr>
            </w:pPr>
            <w:r w:rsidRPr="00322FEE">
              <w:rPr>
                <w:rFonts w:ascii="Courier New" w:eastAsia="Times New Roman" w:hAnsi="Courier New" w:cs="Courier New"/>
                <w:color w:val="000000"/>
                <w:sz w:val="24"/>
                <w:szCs w:val="24"/>
                <w:lang w:eastAsia="en-GB"/>
              </w:rPr>
              <w:t>86.40</w:t>
            </w:r>
          </w:p>
        </w:tc>
        <w:tc>
          <w:tcPr>
            <w:tcW w:w="1081" w:type="dxa"/>
            <w:shd w:val="clear" w:color="auto" w:fill="auto"/>
            <w:noWrap/>
            <w:vAlign w:val="bottom"/>
            <w:hideMark/>
          </w:tcPr>
          <w:p w14:paraId="79F4300F" w14:textId="77777777" w:rsidR="00322FEE" w:rsidRPr="00322FEE" w:rsidRDefault="00322FEE" w:rsidP="00322FEE">
            <w:pPr>
              <w:spacing w:line="480" w:lineRule="auto"/>
              <w:jc w:val="right"/>
              <w:rPr>
                <w:rFonts w:ascii="Courier New" w:eastAsia="Times New Roman" w:hAnsi="Courier New" w:cs="Courier New"/>
                <w:color w:val="000000"/>
                <w:sz w:val="24"/>
                <w:szCs w:val="24"/>
                <w:lang w:eastAsia="en-GB"/>
              </w:rPr>
            </w:pPr>
            <w:r w:rsidRPr="00322FEE">
              <w:rPr>
                <w:rFonts w:ascii="Courier New" w:eastAsia="Times New Roman" w:hAnsi="Courier New" w:cs="Courier New"/>
                <w:color w:val="000000"/>
                <w:sz w:val="24"/>
                <w:szCs w:val="24"/>
                <w:lang w:eastAsia="en-GB"/>
              </w:rPr>
              <w:t>35.50</w:t>
            </w:r>
          </w:p>
        </w:tc>
        <w:tc>
          <w:tcPr>
            <w:tcW w:w="1081" w:type="dxa"/>
            <w:shd w:val="clear" w:color="auto" w:fill="auto"/>
            <w:noWrap/>
            <w:vAlign w:val="bottom"/>
            <w:hideMark/>
          </w:tcPr>
          <w:p w14:paraId="27E4B26D" w14:textId="77777777" w:rsidR="00322FEE" w:rsidRPr="00322FEE" w:rsidRDefault="00322FEE" w:rsidP="00322FEE">
            <w:pPr>
              <w:spacing w:line="480" w:lineRule="auto"/>
              <w:jc w:val="right"/>
              <w:rPr>
                <w:rFonts w:ascii="Courier New" w:eastAsia="Times New Roman" w:hAnsi="Courier New" w:cs="Courier New"/>
                <w:color w:val="000000"/>
                <w:sz w:val="24"/>
                <w:szCs w:val="24"/>
                <w:lang w:eastAsia="en-GB"/>
              </w:rPr>
            </w:pPr>
            <w:r w:rsidRPr="00322FEE">
              <w:rPr>
                <w:rFonts w:ascii="Courier New" w:eastAsia="Times New Roman" w:hAnsi="Courier New" w:cs="Courier New"/>
                <w:color w:val="000000"/>
                <w:sz w:val="24"/>
                <w:szCs w:val="24"/>
                <w:lang w:eastAsia="en-GB"/>
              </w:rPr>
              <w:t>13.70</w:t>
            </w:r>
          </w:p>
        </w:tc>
        <w:tc>
          <w:tcPr>
            <w:tcW w:w="1081" w:type="dxa"/>
            <w:shd w:val="clear" w:color="auto" w:fill="auto"/>
            <w:noWrap/>
            <w:vAlign w:val="bottom"/>
            <w:hideMark/>
          </w:tcPr>
          <w:p w14:paraId="0B9DC68F" w14:textId="77777777" w:rsidR="00322FEE" w:rsidRPr="00322FEE" w:rsidRDefault="00322FEE" w:rsidP="00322FEE">
            <w:pPr>
              <w:spacing w:line="480" w:lineRule="auto"/>
              <w:jc w:val="right"/>
              <w:rPr>
                <w:rFonts w:ascii="Courier New" w:eastAsia="Times New Roman" w:hAnsi="Courier New" w:cs="Courier New"/>
                <w:color w:val="000000"/>
                <w:sz w:val="24"/>
                <w:szCs w:val="24"/>
                <w:lang w:eastAsia="en-GB"/>
              </w:rPr>
            </w:pPr>
            <w:r w:rsidRPr="00322FEE">
              <w:rPr>
                <w:rFonts w:ascii="Courier New" w:eastAsia="Times New Roman" w:hAnsi="Courier New" w:cs="Courier New"/>
                <w:color w:val="000000"/>
                <w:sz w:val="24"/>
                <w:szCs w:val="24"/>
                <w:lang w:eastAsia="en-GB"/>
              </w:rPr>
              <w:t>64.00</w:t>
            </w:r>
          </w:p>
        </w:tc>
      </w:tr>
      <w:tr w:rsidR="00322FEE" w:rsidRPr="00322FEE" w14:paraId="74D48275" w14:textId="77777777" w:rsidTr="003E6745">
        <w:trPr>
          <w:trHeight w:val="288"/>
        </w:trPr>
        <w:tc>
          <w:tcPr>
            <w:tcW w:w="4253" w:type="dxa"/>
            <w:shd w:val="clear" w:color="auto" w:fill="auto"/>
            <w:noWrap/>
            <w:vAlign w:val="bottom"/>
            <w:hideMark/>
          </w:tcPr>
          <w:p w14:paraId="5B8BB95D" w14:textId="77777777" w:rsidR="00322FEE" w:rsidRPr="00322FEE" w:rsidRDefault="00322FEE" w:rsidP="00322FEE">
            <w:pPr>
              <w:spacing w:line="480" w:lineRule="auto"/>
              <w:rPr>
                <w:rFonts w:ascii="Courier New" w:eastAsia="Times New Roman" w:hAnsi="Courier New" w:cs="Courier New"/>
                <w:color w:val="000000"/>
                <w:sz w:val="24"/>
                <w:szCs w:val="24"/>
                <w:lang w:eastAsia="en-GB"/>
              </w:rPr>
            </w:pPr>
            <w:r w:rsidRPr="00322FEE">
              <w:rPr>
                <w:rFonts w:ascii="Courier New" w:eastAsia="Times New Roman" w:hAnsi="Courier New" w:cs="Courier New"/>
                <w:color w:val="000000"/>
                <w:sz w:val="24"/>
                <w:szCs w:val="24"/>
                <w:lang w:eastAsia="en-GB"/>
              </w:rPr>
              <w:t>Non-cervical cancers</w:t>
            </w:r>
          </w:p>
        </w:tc>
        <w:tc>
          <w:tcPr>
            <w:tcW w:w="1300" w:type="dxa"/>
            <w:shd w:val="clear" w:color="auto" w:fill="auto"/>
            <w:noWrap/>
            <w:vAlign w:val="bottom"/>
            <w:hideMark/>
          </w:tcPr>
          <w:p w14:paraId="1A5307B1" w14:textId="77777777" w:rsidR="00322FEE" w:rsidRPr="00322FEE" w:rsidRDefault="00322FEE" w:rsidP="00322FEE">
            <w:pPr>
              <w:spacing w:line="480" w:lineRule="auto"/>
              <w:jc w:val="right"/>
              <w:rPr>
                <w:rFonts w:ascii="Courier New" w:eastAsia="Times New Roman" w:hAnsi="Courier New" w:cs="Courier New"/>
                <w:color w:val="000000"/>
                <w:sz w:val="24"/>
                <w:szCs w:val="24"/>
                <w:lang w:eastAsia="en-GB"/>
              </w:rPr>
            </w:pPr>
            <w:r w:rsidRPr="00322FEE">
              <w:rPr>
                <w:rFonts w:ascii="Courier New" w:eastAsia="Times New Roman" w:hAnsi="Courier New" w:cs="Courier New"/>
                <w:color w:val="000000"/>
                <w:sz w:val="24"/>
                <w:szCs w:val="24"/>
                <w:lang w:eastAsia="en-GB"/>
              </w:rPr>
              <w:t>180.00</w:t>
            </w:r>
          </w:p>
        </w:tc>
        <w:tc>
          <w:tcPr>
            <w:tcW w:w="1081" w:type="dxa"/>
            <w:shd w:val="clear" w:color="auto" w:fill="auto"/>
            <w:noWrap/>
            <w:vAlign w:val="bottom"/>
            <w:hideMark/>
          </w:tcPr>
          <w:p w14:paraId="7E5AE225" w14:textId="77777777" w:rsidR="00322FEE" w:rsidRPr="00322FEE" w:rsidRDefault="00322FEE" w:rsidP="00322FEE">
            <w:pPr>
              <w:spacing w:line="480" w:lineRule="auto"/>
              <w:jc w:val="right"/>
              <w:rPr>
                <w:rFonts w:ascii="Courier New" w:eastAsia="Times New Roman" w:hAnsi="Courier New" w:cs="Courier New"/>
                <w:color w:val="000000"/>
                <w:sz w:val="24"/>
                <w:szCs w:val="24"/>
                <w:lang w:eastAsia="en-GB"/>
              </w:rPr>
            </w:pPr>
            <w:r w:rsidRPr="00322FEE">
              <w:rPr>
                <w:rFonts w:ascii="Courier New" w:eastAsia="Times New Roman" w:hAnsi="Courier New" w:cs="Courier New"/>
                <w:color w:val="000000"/>
                <w:sz w:val="24"/>
                <w:szCs w:val="24"/>
                <w:lang w:eastAsia="en-GB"/>
              </w:rPr>
              <w:t>86.40</w:t>
            </w:r>
          </w:p>
        </w:tc>
        <w:tc>
          <w:tcPr>
            <w:tcW w:w="1081" w:type="dxa"/>
            <w:shd w:val="clear" w:color="auto" w:fill="auto"/>
            <w:noWrap/>
            <w:vAlign w:val="bottom"/>
            <w:hideMark/>
          </w:tcPr>
          <w:p w14:paraId="7FA2A544" w14:textId="77777777" w:rsidR="00322FEE" w:rsidRPr="00322FEE" w:rsidRDefault="00322FEE" w:rsidP="00322FEE">
            <w:pPr>
              <w:spacing w:line="480" w:lineRule="auto"/>
              <w:jc w:val="right"/>
              <w:rPr>
                <w:rFonts w:ascii="Courier New" w:eastAsia="Times New Roman" w:hAnsi="Courier New" w:cs="Courier New"/>
                <w:color w:val="000000"/>
                <w:sz w:val="24"/>
                <w:szCs w:val="24"/>
                <w:lang w:eastAsia="en-GB"/>
              </w:rPr>
            </w:pPr>
            <w:r w:rsidRPr="00322FEE">
              <w:rPr>
                <w:rFonts w:ascii="Courier New" w:eastAsia="Times New Roman" w:hAnsi="Courier New" w:cs="Courier New"/>
                <w:color w:val="000000"/>
                <w:sz w:val="24"/>
                <w:szCs w:val="24"/>
                <w:lang w:eastAsia="en-GB"/>
              </w:rPr>
              <w:t>35.50</w:t>
            </w:r>
          </w:p>
        </w:tc>
        <w:tc>
          <w:tcPr>
            <w:tcW w:w="1081" w:type="dxa"/>
            <w:shd w:val="clear" w:color="auto" w:fill="auto"/>
            <w:noWrap/>
            <w:vAlign w:val="bottom"/>
            <w:hideMark/>
          </w:tcPr>
          <w:p w14:paraId="1DAB1D6A" w14:textId="77777777" w:rsidR="00322FEE" w:rsidRPr="00322FEE" w:rsidRDefault="00322FEE" w:rsidP="00322FEE">
            <w:pPr>
              <w:spacing w:line="480" w:lineRule="auto"/>
              <w:jc w:val="right"/>
              <w:rPr>
                <w:rFonts w:ascii="Courier New" w:eastAsia="Times New Roman" w:hAnsi="Courier New" w:cs="Courier New"/>
                <w:color w:val="000000"/>
                <w:sz w:val="24"/>
                <w:szCs w:val="24"/>
                <w:lang w:eastAsia="en-GB"/>
              </w:rPr>
            </w:pPr>
            <w:r w:rsidRPr="00322FEE">
              <w:rPr>
                <w:rFonts w:ascii="Courier New" w:eastAsia="Times New Roman" w:hAnsi="Courier New" w:cs="Courier New"/>
                <w:color w:val="000000"/>
                <w:sz w:val="24"/>
                <w:szCs w:val="24"/>
                <w:lang w:eastAsia="en-GB"/>
              </w:rPr>
              <w:t>13.70</w:t>
            </w:r>
          </w:p>
        </w:tc>
        <w:tc>
          <w:tcPr>
            <w:tcW w:w="1081" w:type="dxa"/>
            <w:shd w:val="clear" w:color="auto" w:fill="auto"/>
            <w:noWrap/>
            <w:vAlign w:val="bottom"/>
            <w:hideMark/>
          </w:tcPr>
          <w:p w14:paraId="48941ACA" w14:textId="77777777" w:rsidR="00322FEE" w:rsidRPr="00322FEE" w:rsidRDefault="00322FEE" w:rsidP="00322FEE">
            <w:pPr>
              <w:spacing w:line="480" w:lineRule="auto"/>
              <w:jc w:val="right"/>
              <w:rPr>
                <w:rFonts w:ascii="Courier New" w:eastAsia="Times New Roman" w:hAnsi="Courier New" w:cs="Courier New"/>
                <w:color w:val="000000"/>
                <w:sz w:val="24"/>
                <w:szCs w:val="24"/>
                <w:lang w:eastAsia="en-GB"/>
              </w:rPr>
            </w:pPr>
            <w:r w:rsidRPr="00322FEE">
              <w:rPr>
                <w:rFonts w:ascii="Courier New" w:eastAsia="Times New Roman" w:hAnsi="Courier New" w:cs="Courier New"/>
                <w:color w:val="000000"/>
                <w:sz w:val="24"/>
                <w:szCs w:val="24"/>
                <w:lang w:eastAsia="en-GB"/>
              </w:rPr>
              <w:t>64.00</w:t>
            </w:r>
          </w:p>
        </w:tc>
      </w:tr>
      <w:tr w:rsidR="00322FEE" w:rsidRPr="00322FEE" w14:paraId="4B0C9EE1" w14:textId="77777777" w:rsidTr="003E6745">
        <w:trPr>
          <w:trHeight w:val="288"/>
        </w:trPr>
        <w:tc>
          <w:tcPr>
            <w:tcW w:w="4253" w:type="dxa"/>
            <w:shd w:val="clear" w:color="auto" w:fill="auto"/>
            <w:noWrap/>
            <w:vAlign w:val="bottom"/>
            <w:hideMark/>
          </w:tcPr>
          <w:p w14:paraId="179DC2DC" w14:textId="77777777" w:rsidR="00322FEE" w:rsidRPr="00322FEE" w:rsidRDefault="00322FEE" w:rsidP="00322FEE">
            <w:pPr>
              <w:spacing w:line="480" w:lineRule="auto"/>
              <w:rPr>
                <w:rFonts w:ascii="Courier New" w:eastAsia="Times New Roman" w:hAnsi="Courier New" w:cs="Courier New"/>
                <w:color w:val="000000"/>
                <w:sz w:val="24"/>
                <w:szCs w:val="24"/>
                <w:lang w:eastAsia="en-GB"/>
              </w:rPr>
            </w:pPr>
            <w:r w:rsidRPr="00322FEE">
              <w:rPr>
                <w:rFonts w:ascii="Courier New" w:eastAsia="Times New Roman" w:hAnsi="Courier New" w:cs="Courier New"/>
                <w:color w:val="000000"/>
                <w:sz w:val="24"/>
                <w:szCs w:val="24"/>
                <w:lang w:eastAsia="en-GB"/>
              </w:rPr>
              <w:t>2-dose</w:t>
            </w:r>
          </w:p>
        </w:tc>
        <w:tc>
          <w:tcPr>
            <w:tcW w:w="1300" w:type="dxa"/>
            <w:shd w:val="clear" w:color="auto" w:fill="auto"/>
            <w:noWrap/>
            <w:vAlign w:val="bottom"/>
            <w:hideMark/>
          </w:tcPr>
          <w:p w14:paraId="1A492B3F" w14:textId="77777777" w:rsidR="00322FEE" w:rsidRPr="00322FEE" w:rsidRDefault="00322FEE" w:rsidP="00322FEE">
            <w:pPr>
              <w:spacing w:line="480" w:lineRule="auto"/>
              <w:jc w:val="right"/>
              <w:rPr>
                <w:rFonts w:ascii="Courier New" w:eastAsia="Times New Roman" w:hAnsi="Courier New" w:cs="Courier New"/>
                <w:color w:val="000000"/>
                <w:sz w:val="24"/>
                <w:szCs w:val="24"/>
                <w:lang w:eastAsia="en-GB"/>
              </w:rPr>
            </w:pPr>
            <w:r w:rsidRPr="00322FEE">
              <w:rPr>
                <w:rFonts w:ascii="Courier New" w:eastAsia="Times New Roman" w:hAnsi="Courier New" w:cs="Courier New"/>
                <w:color w:val="000000"/>
                <w:sz w:val="24"/>
                <w:szCs w:val="24"/>
                <w:lang w:eastAsia="en-GB"/>
              </w:rPr>
              <w:t>120.00</w:t>
            </w:r>
          </w:p>
        </w:tc>
        <w:tc>
          <w:tcPr>
            <w:tcW w:w="1081" w:type="dxa"/>
            <w:shd w:val="clear" w:color="auto" w:fill="auto"/>
            <w:noWrap/>
            <w:vAlign w:val="bottom"/>
            <w:hideMark/>
          </w:tcPr>
          <w:p w14:paraId="040CC1A5" w14:textId="77777777" w:rsidR="00322FEE" w:rsidRPr="00322FEE" w:rsidRDefault="00322FEE" w:rsidP="00322FEE">
            <w:pPr>
              <w:spacing w:line="480" w:lineRule="auto"/>
              <w:jc w:val="right"/>
              <w:rPr>
                <w:rFonts w:ascii="Courier New" w:eastAsia="Times New Roman" w:hAnsi="Courier New" w:cs="Courier New"/>
                <w:color w:val="000000"/>
                <w:sz w:val="24"/>
                <w:szCs w:val="24"/>
                <w:lang w:eastAsia="en-GB"/>
              </w:rPr>
            </w:pPr>
            <w:r w:rsidRPr="00322FEE">
              <w:rPr>
                <w:rFonts w:ascii="Courier New" w:eastAsia="Times New Roman" w:hAnsi="Courier New" w:cs="Courier New"/>
                <w:color w:val="000000"/>
                <w:sz w:val="24"/>
                <w:szCs w:val="24"/>
                <w:lang w:eastAsia="en-GB"/>
              </w:rPr>
              <w:t>57.60</w:t>
            </w:r>
          </w:p>
        </w:tc>
        <w:tc>
          <w:tcPr>
            <w:tcW w:w="1081" w:type="dxa"/>
            <w:shd w:val="clear" w:color="auto" w:fill="auto"/>
            <w:noWrap/>
            <w:vAlign w:val="bottom"/>
            <w:hideMark/>
          </w:tcPr>
          <w:p w14:paraId="786D7B6E" w14:textId="77777777" w:rsidR="00322FEE" w:rsidRPr="00322FEE" w:rsidRDefault="00322FEE" w:rsidP="00322FEE">
            <w:pPr>
              <w:spacing w:line="480" w:lineRule="auto"/>
              <w:jc w:val="right"/>
              <w:rPr>
                <w:rFonts w:ascii="Courier New" w:eastAsia="Times New Roman" w:hAnsi="Courier New" w:cs="Courier New"/>
                <w:color w:val="000000"/>
                <w:sz w:val="24"/>
                <w:szCs w:val="24"/>
                <w:lang w:eastAsia="en-GB"/>
              </w:rPr>
            </w:pPr>
            <w:r w:rsidRPr="00322FEE">
              <w:rPr>
                <w:rFonts w:ascii="Courier New" w:eastAsia="Times New Roman" w:hAnsi="Courier New" w:cs="Courier New"/>
                <w:color w:val="000000"/>
                <w:sz w:val="24"/>
                <w:szCs w:val="24"/>
                <w:lang w:eastAsia="en-GB"/>
              </w:rPr>
              <w:t>23.70</w:t>
            </w:r>
          </w:p>
        </w:tc>
        <w:tc>
          <w:tcPr>
            <w:tcW w:w="1081" w:type="dxa"/>
            <w:shd w:val="clear" w:color="auto" w:fill="auto"/>
            <w:noWrap/>
            <w:vAlign w:val="bottom"/>
            <w:hideMark/>
          </w:tcPr>
          <w:p w14:paraId="1B251669" w14:textId="77777777" w:rsidR="00322FEE" w:rsidRPr="00322FEE" w:rsidRDefault="00322FEE" w:rsidP="00322FEE">
            <w:pPr>
              <w:spacing w:line="480" w:lineRule="auto"/>
              <w:jc w:val="right"/>
              <w:rPr>
                <w:rFonts w:ascii="Courier New" w:eastAsia="Times New Roman" w:hAnsi="Courier New" w:cs="Courier New"/>
                <w:color w:val="000000"/>
                <w:sz w:val="24"/>
                <w:szCs w:val="24"/>
                <w:lang w:eastAsia="en-GB"/>
              </w:rPr>
            </w:pPr>
            <w:r w:rsidRPr="00322FEE">
              <w:rPr>
                <w:rFonts w:ascii="Courier New" w:eastAsia="Times New Roman" w:hAnsi="Courier New" w:cs="Courier New"/>
                <w:color w:val="000000"/>
                <w:sz w:val="24"/>
                <w:szCs w:val="24"/>
                <w:lang w:eastAsia="en-GB"/>
              </w:rPr>
              <w:t>9.10</w:t>
            </w:r>
          </w:p>
        </w:tc>
        <w:tc>
          <w:tcPr>
            <w:tcW w:w="1081" w:type="dxa"/>
            <w:shd w:val="clear" w:color="auto" w:fill="auto"/>
            <w:noWrap/>
            <w:vAlign w:val="bottom"/>
            <w:hideMark/>
          </w:tcPr>
          <w:p w14:paraId="78D97FE6" w14:textId="77777777" w:rsidR="00322FEE" w:rsidRPr="00322FEE" w:rsidRDefault="00322FEE" w:rsidP="00322FEE">
            <w:pPr>
              <w:spacing w:line="480" w:lineRule="auto"/>
              <w:jc w:val="right"/>
              <w:rPr>
                <w:rFonts w:ascii="Courier New" w:eastAsia="Times New Roman" w:hAnsi="Courier New" w:cs="Courier New"/>
                <w:color w:val="000000"/>
                <w:sz w:val="24"/>
                <w:szCs w:val="24"/>
                <w:lang w:eastAsia="en-GB"/>
              </w:rPr>
            </w:pPr>
            <w:r w:rsidRPr="00322FEE">
              <w:rPr>
                <w:rFonts w:ascii="Courier New" w:eastAsia="Times New Roman" w:hAnsi="Courier New" w:cs="Courier New"/>
                <w:color w:val="000000"/>
                <w:sz w:val="24"/>
                <w:szCs w:val="24"/>
                <w:lang w:eastAsia="en-GB"/>
              </w:rPr>
              <w:t>42.70</w:t>
            </w:r>
          </w:p>
        </w:tc>
      </w:tr>
      <w:tr w:rsidR="00322FEE" w:rsidRPr="00322FEE" w14:paraId="2DB360D6" w14:textId="77777777" w:rsidTr="003E6745">
        <w:trPr>
          <w:trHeight w:val="288"/>
        </w:trPr>
        <w:tc>
          <w:tcPr>
            <w:tcW w:w="4253" w:type="dxa"/>
            <w:shd w:val="clear" w:color="auto" w:fill="auto"/>
            <w:noWrap/>
            <w:vAlign w:val="bottom"/>
            <w:hideMark/>
          </w:tcPr>
          <w:p w14:paraId="3E37EF30" w14:textId="77777777" w:rsidR="00322FEE" w:rsidRPr="00322FEE" w:rsidRDefault="00322FEE" w:rsidP="00322FEE">
            <w:pPr>
              <w:spacing w:line="480" w:lineRule="auto"/>
              <w:rPr>
                <w:rFonts w:ascii="Courier New" w:eastAsia="Times New Roman" w:hAnsi="Courier New" w:cs="Courier New"/>
                <w:color w:val="000000"/>
                <w:sz w:val="24"/>
                <w:szCs w:val="24"/>
                <w:lang w:eastAsia="en-GB"/>
              </w:rPr>
            </w:pPr>
            <w:r w:rsidRPr="00322FEE">
              <w:rPr>
                <w:rFonts w:ascii="Courier New" w:eastAsia="Times New Roman" w:hAnsi="Courier New" w:cs="Courier New"/>
                <w:color w:val="000000"/>
                <w:sz w:val="24"/>
                <w:szCs w:val="24"/>
                <w:lang w:eastAsia="en-GB"/>
              </w:rPr>
              <w:t>July 2015 introductions</w:t>
            </w:r>
          </w:p>
        </w:tc>
        <w:tc>
          <w:tcPr>
            <w:tcW w:w="1300" w:type="dxa"/>
            <w:shd w:val="clear" w:color="auto" w:fill="auto"/>
            <w:noWrap/>
            <w:vAlign w:val="bottom"/>
            <w:hideMark/>
          </w:tcPr>
          <w:p w14:paraId="02DFC8ED" w14:textId="77777777" w:rsidR="00322FEE" w:rsidRPr="00322FEE" w:rsidRDefault="00322FEE" w:rsidP="00322FEE">
            <w:pPr>
              <w:spacing w:line="480" w:lineRule="auto"/>
              <w:jc w:val="right"/>
              <w:rPr>
                <w:rFonts w:ascii="Courier New" w:eastAsia="Times New Roman" w:hAnsi="Courier New" w:cs="Courier New"/>
                <w:color w:val="000000"/>
                <w:sz w:val="24"/>
                <w:szCs w:val="24"/>
                <w:lang w:eastAsia="en-GB"/>
              </w:rPr>
            </w:pPr>
            <w:r w:rsidRPr="00322FEE">
              <w:rPr>
                <w:rFonts w:ascii="Courier New" w:eastAsia="Times New Roman" w:hAnsi="Courier New" w:cs="Courier New"/>
                <w:color w:val="000000"/>
                <w:sz w:val="24"/>
                <w:szCs w:val="24"/>
                <w:lang w:eastAsia="en-GB"/>
              </w:rPr>
              <w:t>425.00</w:t>
            </w:r>
          </w:p>
        </w:tc>
        <w:tc>
          <w:tcPr>
            <w:tcW w:w="1081" w:type="dxa"/>
            <w:shd w:val="clear" w:color="auto" w:fill="auto"/>
            <w:noWrap/>
            <w:vAlign w:val="bottom"/>
            <w:hideMark/>
          </w:tcPr>
          <w:p w14:paraId="5E2BE052" w14:textId="77777777" w:rsidR="00322FEE" w:rsidRPr="00322FEE" w:rsidRDefault="00322FEE" w:rsidP="00322FEE">
            <w:pPr>
              <w:spacing w:line="480" w:lineRule="auto"/>
              <w:jc w:val="right"/>
              <w:rPr>
                <w:rFonts w:ascii="Courier New" w:eastAsia="Times New Roman" w:hAnsi="Courier New" w:cs="Courier New"/>
                <w:color w:val="000000"/>
                <w:sz w:val="24"/>
                <w:szCs w:val="24"/>
                <w:lang w:eastAsia="en-GB"/>
              </w:rPr>
            </w:pPr>
            <w:r w:rsidRPr="00322FEE">
              <w:rPr>
                <w:rFonts w:ascii="Courier New" w:eastAsia="Times New Roman" w:hAnsi="Courier New" w:cs="Courier New"/>
                <w:color w:val="000000"/>
                <w:sz w:val="24"/>
                <w:szCs w:val="24"/>
                <w:lang w:eastAsia="en-GB"/>
              </w:rPr>
              <w:t>104.00</w:t>
            </w:r>
          </w:p>
        </w:tc>
        <w:tc>
          <w:tcPr>
            <w:tcW w:w="1081" w:type="dxa"/>
            <w:shd w:val="clear" w:color="auto" w:fill="auto"/>
            <w:noWrap/>
            <w:vAlign w:val="bottom"/>
            <w:hideMark/>
          </w:tcPr>
          <w:p w14:paraId="54499AC8" w14:textId="77777777" w:rsidR="00322FEE" w:rsidRPr="00322FEE" w:rsidRDefault="00322FEE" w:rsidP="00322FEE">
            <w:pPr>
              <w:spacing w:line="480" w:lineRule="auto"/>
              <w:jc w:val="right"/>
              <w:rPr>
                <w:rFonts w:ascii="Courier New" w:eastAsia="Times New Roman" w:hAnsi="Courier New" w:cs="Courier New"/>
                <w:color w:val="000000"/>
                <w:sz w:val="24"/>
                <w:szCs w:val="24"/>
                <w:lang w:eastAsia="en-GB"/>
              </w:rPr>
            </w:pPr>
            <w:r w:rsidRPr="00322FEE">
              <w:rPr>
                <w:rFonts w:ascii="Courier New" w:eastAsia="Times New Roman" w:hAnsi="Courier New" w:cs="Courier New"/>
                <w:color w:val="000000"/>
                <w:sz w:val="24"/>
                <w:szCs w:val="24"/>
                <w:lang w:eastAsia="en-GB"/>
              </w:rPr>
              <w:t>66.70</w:t>
            </w:r>
          </w:p>
        </w:tc>
        <w:tc>
          <w:tcPr>
            <w:tcW w:w="1081" w:type="dxa"/>
            <w:shd w:val="clear" w:color="auto" w:fill="auto"/>
            <w:noWrap/>
            <w:vAlign w:val="bottom"/>
            <w:hideMark/>
          </w:tcPr>
          <w:p w14:paraId="26C3D834" w14:textId="77777777" w:rsidR="00322FEE" w:rsidRPr="00322FEE" w:rsidRDefault="00322FEE" w:rsidP="00322FEE">
            <w:pPr>
              <w:spacing w:line="480" w:lineRule="auto"/>
              <w:jc w:val="right"/>
              <w:rPr>
                <w:rFonts w:ascii="Courier New" w:eastAsia="Times New Roman" w:hAnsi="Courier New" w:cs="Courier New"/>
                <w:color w:val="000000"/>
                <w:sz w:val="24"/>
                <w:szCs w:val="24"/>
                <w:lang w:eastAsia="en-GB"/>
              </w:rPr>
            </w:pPr>
            <w:r w:rsidRPr="00322FEE">
              <w:rPr>
                <w:rFonts w:ascii="Courier New" w:eastAsia="Times New Roman" w:hAnsi="Courier New" w:cs="Courier New"/>
                <w:color w:val="000000"/>
                <w:sz w:val="24"/>
                <w:szCs w:val="24"/>
                <w:lang w:eastAsia="en-GB"/>
              </w:rPr>
              <w:t>13.70</w:t>
            </w:r>
          </w:p>
        </w:tc>
        <w:tc>
          <w:tcPr>
            <w:tcW w:w="1081" w:type="dxa"/>
            <w:shd w:val="clear" w:color="auto" w:fill="auto"/>
            <w:noWrap/>
            <w:vAlign w:val="bottom"/>
            <w:hideMark/>
          </w:tcPr>
          <w:p w14:paraId="424A0BCC" w14:textId="77777777" w:rsidR="00322FEE" w:rsidRPr="00322FEE" w:rsidRDefault="00322FEE" w:rsidP="00322FEE">
            <w:pPr>
              <w:spacing w:line="480" w:lineRule="auto"/>
              <w:jc w:val="right"/>
              <w:rPr>
                <w:rFonts w:ascii="Courier New" w:eastAsia="Times New Roman" w:hAnsi="Courier New" w:cs="Courier New"/>
                <w:color w:val="000000"/>
                <w:sz w:val="24"/>
                <w:szCs w:val="24"/>
                <w:lang w:eastAsia="en-GB"/>
              </w:rPr>
            </w:pPr>
            <w:r w:rsidRPr="00322FEE">
              <w:rPr>
                <w:rFonts w:ascii="Courier New" w:eastAsia="Times New Roman" w:hAnsi="Courier New" w:cs="Courier New"/>
                <w:color w:val="000000"/>
                <w:sz w:val="24"/>
                <w:szCs w:val="24"/>
                <w:lang w:eastAsia="en-GB"/>
              </w:rPr>
              <w:t>260.00</w:t>
            </w:r>
          </w:p>
        </w:tc>
      </w:tr>
      <w:tr w:rsidR="00322FEE" w:rsidRPr="00322FEE" w14:paraId="358B9520" w14:textId="77777777" w:rsidTr="003E6745">
        <w:trPr>
          <w:trHeight w:val="288"/>
        </w:trPr>
        <w:tc>
          <w:tcPr>
            <w:tcW w:w="5553" w:type="dxa"/>
            <w:gridSpan w:val="2"/>
            <w:shd w:val="clear" w:color="auto" w:fill="auto"/>
            <w:noWrap/>
            <w:vAlign w:val="bottom"/>
            <w:hideMark/>
          </w:tcPr>
          <w:p w14:paraId="5596AF68" w14:textId="77777777" w:rsidR="00322FEE" w:rsidRPr="00322FEE" w:rsidRDefault="00322FEE" w:rsidP="00322FEE">
            <w:pPr>
              <w:spacing w:line="480" w:lineRule="auto"/>
              <w:rPr>
                <w:rFonts w:ascii="Courier New" w:eastAsia="Times New Roman" w:hAnsi="Courier New" w:cs="Courier New"/>
                <w:i/>
                <w:iCs/>
                <w:color w:val="000000"/>
                <w:sz w:val="24"/>
                <w:szCs w:val="24"/>
                <w:lang w:eastAsia="en-GB"/>
              </w:rPr>
            </w:pPr>
            <w:r w:rsidRPr="00322FEE">
              <w:rPr>
                <w:rFonts w:ascii="Courier New" w:eastAsia="Times New Roman" w:hAnsi="Courier New" w:cs="Courier New"/>
                <w:i/>
                <w:iCs/>
                <w:color w:val="000000"/>
                <w:sz w:val="24"/>
                <w:szCs w:val="24"/>
                <w:lang w:eastAsia="en-GB"/>
              </w:rPr>
              <w:t>Alternative pricing scenarios</w:t>
            </w:r>
          </w:p>
        </w:tc>
        <w:tc>
          <w:tcPr>
            <w:tcW w:w="1081" w:type="dxa"/>
            <w:shd w:val="clear" w:color="auto" w:fill="auto"/>
            <w:noWrap/>
            <w:vAlign w:val="bottom"/>
            <w:hideMark/>
          </w:tcPr>
          <w:p w14:paraId="10D4156E" w14:textId="77777777" w:rsidR="00322FEE" w:rsidRPr="00322FEE" w:rsidRDefault="00322FEE" w:rsidP="00322FEE">
            <w:pPr>
              <w:spacing w:line="480" w:lineRule="auto"/>
              <w:rPr>
                <w:rFonts w:ascii="Courier New" w:eastAsia="Times New Roman" w:hAnsi="Courier New" w:cs="Courier New"/>
                <w:i/>
                <w:iCs/>
                <w:color w:val="000000"/>
                <w:sz w:val="24"/>
                <w:szCs w:val="24"/>
                <w:lang w:eastAsia="en-GB"/>
              </w:rPr>
            </w:pPr>
          </w:p>
        </w:tc>
        <w:tc>
          <w:tcPr>
            <w:tcW w:w="1081" w:type="dxa"/>
            <w:shd w:val="clear" w:color="auto" w:fill="auto"/>
            <w:noWrap/>
            <w:vAlign w:val="bottom"/>
            <w:hideMark/>
          </w:tcPr>
          <w:p w14:paraId="3346DEF9" w14:textId="77777777" w:rsidR="00322FEE" w:rsidRPr="00322FEE" w:rsidRDefault="00322FEE" w:rsidP="00322FEE">
            <w:pPr>
              <w:spacing w:line="480" w:lineRule="auto"/>
              <w:rPr>
                <w:rFonts w:ascii="Courier New" w:eastAsia="Times New Roman" w:hAnsi="Courier New" w:cs="Courier New"/>
                <w:sz w:val="24"/>
                <w:szCs w:val="24"/>
                <w:lang w:eastAsia="en-GB"/>
              </w:rPr>
            </w:pPr>
          </w:p>
        </w:tc>
        <w:tc>
          <w:tcPr>
            <w:tcW w:w="1081" w:type="dxa"/>
            <w:shd w:val="clear" w:color="auto" w:fill="auto"/>
            <w:noWrap/>
            <w:vAlign w:val="bottom"/>
            <w:hideMark/>
          </w:tcPr>
          <w:p w14:paraId="40E4D145" w14:textId="77777777" w:rsidR="00322FEE" w:rsidRPr="00322FEE" w:rsidRDefault="00322FEE" w:rsidP="00322FEE">
            <w:pPr>
              <w:spacing w:line="480" w:lineRule="auto"/>
              <w:rPr>
                <w:rFonts w:ascii="Courier New" w:eastAsia="Times New Roman" w:hAnsi="Courier New" w:cs="Courier New"/>
                <w:sz w:val="24"/>
                <w:szCs w:val="24"/>
                <w:lang w:eastAsia="en-GB"/>
              </w:rPr>
            </w:pPr>
          </w:p>
        </w:tc>
        <w:tc>
          <w:tcPr>
            <w:tcW w:w="1081" w:type="dxa"/>
            <w:shd w:val="clear" w:color="auto" w:fill="auto"/>
            <w:noWrap/>
            <w:vAlign w:val="bottom"/>
            <w:hideMark/>
          </w:tcPr>
          <w:p w14:paraId="253D239A" w14:textId="77777777" w:rsidR="00322FEE" w:rsidRPr="00322FEE" w:rsidRDefault="00322FEE" w:rsidP="00322FEE">
            <w:pPr>
              <w:spacing w:line="480" w:lineRule="auto"/>
              <w:rPr>
                <w:rFonts w:ascii="Courier New" w:eastAsia="Times New Roman" w:hAnsi="Courier New" w:cs="Courier New"/>
                <w:sz w:val="24"/>
                <w:szCs w:val="24"/>
                <w:lang w:eastAsia="en-GB"/>
              </w:rPr>
            </w:pPr>
          </w:p>
        </w:tc>
      </w:tr>
      <w:tr w:rsidR="00322FEE" w:rsidRPr="00322FEE" w14:paraId="23F56BEA" w14:textId="77777777" w:rsidTr="003E6745">
        <w:trPr>
          <w:trHeight w:val="288"/>
        </w:trPr>
        <w:tc>
          <w:tcPr>
            <w:tcW w:w="4253" w:type="dxa"/>
            <w:shd w:val="clear" w:color="auto" w:fill="auto"/>
            <w:noWrap/>
            <w:vAlign w:val="bottom"/>
            <w:hideMark/>
          </w:tcPr>
          <w:p w14:paraId="46E4BFB8" w14:textId="77777777" w:rsidR="00322FEE" w:rsidRPr="00322FEE" w:rsidRDefault="00322FEE" w:rsidP="00322FEE">
            <w:pPr>
              <w:spacing w:line="480" w:lineRule="auto"/>
              <w:rPr>
                <w:rFonts w:ascii="Courier New" w:eastAsia="Times New Roman" w:hAnsi="Courier New" w:cs="Courier New"/>
                <w:color w:val="000000"/>
                <w:sz w:val="24"/>
                <w:szCs w:val="24"/>
                <w:lang w:eastAsia="en-GB"/>
              </w:rPr>
            </w:pPr>
            <w:r w:rsidRPr="00322FEE">
              <w:rPr>
                <w:rFonts w:ascii="Courier New" w:eastAsia="Times New Roman" w:hAnsi="Courier New" w:cs="Courier New"/>
                <w:color w:val="000000"/>
                <w:sz w:val="24"/>
                <w:szCs w:val="24"/>
                <w:lang w:eastAsia="en-GB"/>
              </w:rPr>
              <w:t>Retail price</w:t>
            </w:r>
          </w:p>
        </w:tc>
        <w:tc>
          <w:tcPr>
            <w:tcW w:w="1300" w:type="dxa"/>
            <w:shd w:val="clear" w:color="auto" w:fill="auto"/>
            <w:noWrap/>
            <w:vAlign w:val="bottom"/>
          </w:tcPr>
          <w:p w14:paraId="509BE08A" w14:textId="77777777" w:rsidR="00322FEE" w:rsidRPr="00322FEE" w:rsidRDefault="00322FEE" w:rsidP="00322FEE">
            <w:pPr>
              <w:spacing w:line="480" w:lineRule="auto"/>
              <w:jc w:val="right"/>
              <w:rPr>
                <w:rFonts w:ascii="Courier New" w:hAnsi="Courier New" w:cs="Courier New"/>
                <w:color w:val="000000"/>
                <w:sz w:val="24"/>
                <w:szCs w:val="24"/>
              </w:rPr>
            </w:pPr>
            <w:r w:rsidRPr="00322FEE">
              <w:rPr>
                <w:rFonts w:ascii="Courier New" w:hAnsi="Courier New" w:cs="Courier New"/>
                <w:color w:val="000000"/>
                <w:sz w:val="24"/>
                <w:szCs w:val="24"/>
              </w:rPr>
              <w:t>427.00</w:t>
            </w:r>
          </w:p>
        </w:tc>
        <w:tc>
          <w:tcPr>
            <w:tcW w:w="1081" w:type="dxa"/>
            <w:shd w:val="clear" w:color="auto" w:fill="auto"/>
            <w:noWrap/>
            <w:vAlign w:val="bottom"/>
          </w:tcPr>
          <w:p w14:paraId="07020127" w14:textId="77777777" w:rsidR="00322FEE" w:rsidRPr="00322FEE" w:rsidRDefault="00322FEE" w:rsidP="00322FEE">
            <w:pPr>
              <w:spacing w:line="480" w:lineRule="auto"/>
              <w:jc w:val="right"/>
              <w:rPr>
                <w:rFonts w:ascii="Courier New" w:hAnsi="Courier New" w:cs="Courier New"/>
                <w:color w:val="000000"/>
                <w:sz w:val="24"/>
                <w:szCs w:val="24"/>
              </w:rPr>
            </w:pPr>
            <w:r w:rsidRPr="00322FEE">
              <w:rPr>
                <w:rFonts w:ascii="Courier New" w:hAnsi="Courier New" w:cs="Courier New"/>
                <w:color w:val="000000"/>
                <w:sz w:val="24"/>
                <w:szCs w:val="24"/>
              </w:rPr>
              <w:t>335.00</w:t>
            </w:r>
          </w:p>
        </w:tc>
        <w:tc>
          <w:tcPr>
            <w:tcW w:w="1081" w:type="dxa"/>
            <w:shd w:val="clear" w:color="auto" w:fill="auto"/>
            <w:noWrap/>
            <w:vAlign w:val="bottom"/>
          </w:tcPr>
          <w:p w14:paraId="72F2E1AC" w14:textId="77777777" w:rsidR="00322FEE" w:rsidRPr="00322FEE" w:rsidRDefault="00322FEE" w:rsidP="00322FEE">
            <w:pPr>
              <w:spacing w:line="480" w:lineRule="auto"/>
              <w:jc w:val="right"/>
              <w:rPr>
                <w:rFonts w:ascii="Courier New" w:hAnsi="Courier New" w:cs="Courier New"/>
                <w:color w:val="000000"/>
                <w:sz w:val="24"/>
                <w:szCs w:val="24"/>
              </w:rPr>
            </w:pPr>
            <w:r w:rsidRPr="00322FEE">
              <w:rPr>
                <w:rFonts w:ascii="Courier New" w:hAnsi="Courier New" w:cs="Courier New"/>
                <w:color w:val="000000"/>
                <w:sz w:val="24"/>
                <w:szCs w:val="24"/>
              </w:rPr>
              <w:t>114.00</w:t>
            </w:r>
          </w:p>
        </w:tc>
        <w:tc>
          <w:tcPr>
            <w:tcW w:w="1081" w:type="dxa"/>
            <w:shd w:val="clear" w:color="auto" w:fill="auto"/>
            <w:noWrap/>
            <w:vAlign w:val="bottom"/>
          </w:tcPr>
          <w:p w14:paraId="6AC87FA3" w14:textId="77777777" w:rsidR="00322FEE" w:rsidRPr="00322FEE" w:rsidRDefault="00322FEE" w:rsidP="00322FEE">
            <w:pPr>
              <w:spacing w:line="480" w:lineRule="auto"/>
              <w:jc w:val="right"/>
              <w:rPr>
                <w:rFonts w:ascii="Courier New" w:hAnsi="Courier New" w:cs="Courier New"/>
                <w:color w:val="000000"/>
                <w:sz w:val="24"/>
                <w:szCs w:val="24"/>
              </w:rPr>
            </w:pPr>
            <w:r w:rsidRPr="00322FEE">
              <w:rPr>
                <w:rFonts w:ascii="Courier New" w:hAnsi="Courier New" w:cs="Courier New"/>
                <w:color w:val="000000"/>
                <w:sz w:val="24"/>
                <w:szCs w:val="24"/>
              </w:rPr>
              <w:t>13.70</w:t>
            </w:r>
          </w:p>
        </w:tc>
        <w:tc>
          <w:tcPr>
            <w:tcW w:w="1081" w:type="dxa"/>
            <w:shd w:val="clear" w:color="auto" w:fill="auto"/>
            <w:noWrap/>
            <w:vAlign w:val="bottom"/>
          </w:tcPr>
          <w:p w14:paraId="28D58FAB" w14:textId="77777777" w:rsidR="00322FEE" w:rsidRPr="00322FEE" w:rsidRDefault="00322FEE" w:rsidP="00322FEE">
            <w:pPr>
              <w:spacing w:line="480" w:lineRule="auto"/>
              <w:jc w:val="right"/>
              <w:rPr>
                <w:rFonts w:ascii="Courier New" w:hAnsi="Courier New" w:cs="Courier New"/>
                <w:color w:val="000000"/>
                <w:sz w:val="24"/>
                <w:szCs w:val="24"/>
              </w:rPr>
            </w:pPr>
            <w:r w:rsidRPr="00322FEE">
              <w:rPr>
                <w:rFonts w:ascii="Courier New" w:hAnsi="Courier New" w:cs="Courier New"/>
                <w:color w:val="000000"/>
                <w:sz w:val="24"/>
                <w:szCs w:val="24"/>
              </w:rPr>
              <w:t>200.00</w:t>
            </w:r>
          </w:p>
        </w:tc>
      </w:tr>
      <w:tr w:rsidR="00322FEE" w:rsidRPr="00322FEE" w14:paraId="3E1CFC8E" w14:textId="77777777" w:rsidTr="003E6745">
        <w:trPr>
          <w:trHeight w:val="288"/>
        </w:trPr>
        <w:tc>
          <w:tcPr>
            <w:tcW w:w="4253" w:type="dxa"/>
            <w:shd w:val="clear" w:color="auto" w:fill="auto"/>
            <w:noWrap/>
            <w:vAlign w:val="bottom"/>
            <w:hideMark/>
          </w:tcPr>
          <w:p w14:paraId="1939ACDA" w14:textId="77777777" w:rsidR="00322FEE" w:rsidRPr="00322FEE" w:rsidRDefault="00322FEE" w:rsidP="00322FEE">
            <w:pPr>
              <w:spacing w:line="480" w:lineRule="auto"/>
              <w:rPr>
                <w:rFonts w:ascii="Courier New" w:eastAsia="Times New Roman" w:hAnsi="Courier New" w:cs="Courier New"/>
                <w:color w:val="000000"/>
                <w:sz w:val="24"/>
                <w:szCs w:val="24"/>
                <w:lang w:eastAsia="en-GB"/>
              </w:rPr>
            </w:pPr>
            <w:r w:rsidRPr="00322FEE">
              <w:rPr>
                <w:rFonts w:ascii="Courier New" w:eastAsia="Times New Roman" w:hAnsi="Courier New" w:cs="Courier New"/>
                <w:color w:val="000000"/>
                <w:sz w:val="24"/>
                <w:szCs w:val="24"/>
                <w:lang w:eastAsia="en-GB"/>
              </w:rPr>
              <w:t>PAHO 13.50</w:t>
            </w:r>
          </w:p>
        </w:tc>
        <w:tc>
          <w:tcPr>
            <w:tcW w:w="1300" w:type="dxa"/>
            <w:shd w:val="clear" w:color="auto" w:fill="auto"/>
            <w:noWrap/>
            <w:vAlign w:val="bottom"/>
            <w:hideMark/>
          </w:tcPr>
          <w:p w14:paraId="54A8ED8D" w14:textId="77777777" w:rsidR="00322FEE" w:rsidRPr="00322FEE" w:rsidRDefault="00322FEE" w:rsidP="00322FEE">
            <w:pPr>
              <w:spacing w:line="480" w:lineRule="auto"/>
              <w:jc w:val="right"/>
              <w:rPr>
                <w:rFonts w:ascii="Courier New" w:eastAsia="Times New Roman" w:hAnsi="Courier New" w:cs="Courier New"/>
                <w:color w:val="000000"/>
                <w:sz w:val="24"/>
                <w:szCs w:val="24"/>
                <w:lang w:eastAsia="en-GB"/>
              </w:rPr>
            </w:pPr>
            <w:r w:rsidRPr="00322FEE">
              <w:rPr>
                <w:rFonts w:ascii="Courier New" w:eastAsia="Times New Roman" w:hAnsi="Courier New" w:cs="Courier New"/>
                <w:color w:val="000000"/>
                <w:sz w:val="24"/>
                <w:szCs w:val="24"/>
                <w:lang w:eastAsia="en-GB"/>
              </w:rPr>
              <w:t>181.00</w:t>
            </w:r>
          </w:p>
        </w:tc>
        <w:tc>
          <w:tcPr>
            <w:tcW w:w="1081" w:type="dxa"/>
            <w:shd w:val="clear" w:color="auto" w:fill="auto"/>
            <w:noWrap/>
            <w:vAlign w:val="bottom"/>
            <w:hideMark/>
          </w:tcPr>
          <w:p w14:paraId="6FAE2990" w14:textId="77777777" w:rsidR="00322FEE" w:rsidRPr="00322FEE" w:rsidRDefault="00322FEE" w:rsidP="00322FEE">
            <w:pPr>
              <w:spacing w:line="480" w:lineRule="auto"/>
              <w:jc w:val="right"/>
              <w:rPr>
                <w:rFonts w:ascii="Courier New" w:eastAsia="Times New Roman" w:hAnsi="Courier New" w:cs="Courier New"/>
                <w:color w:val="000000"/>
                <w:sz w:val="24"/>
                <w:szCs w:val="24"/>
                <w:lang w:eastAsia="en-GB"/>
              </w:rPr>
            </w:pPr>
            <w:r w:rsidRPr="00322FEE">
              <w:rPr>
                <w:rFonts w:ascii="Courier New" w:eastAsia="Times New Roman" w:hAnsi="Courier New" w:cs="Courier New"/>
                <w:color w:val="000000"/>
                <w:sz w:val="24"/>
                <w:szCs w:val="24"/>
                <w:lang w:eastAsia="en-GB"/>
              </w:rPr>
              <w:t>90.30</w:t>
            </w:r>
          </w:p>
        </w:tc>
        <w:tc>
          <w:tcPr>
            <w:tcW w:w="1081" w:type="dxa"/>
            <w:shd w:val="clear" w:color="auto" w:fill="auto"/>
            <w:noWrap/>
            <w:vAlign w:val="bottom"/>
            <w:hideMark/>
          </w:tcPr>
          <w:p w14:paraId="077D765F" w14:textId="77777777" w:rsidR="00322FEE" w:rsidRPr="00322FEE" w:rsidRDefault="00322FEE" w:rsidP="00322FEE">
            <w:pPr>
              <w:spacing w:line="480" w:lineRule="auto"/>
              <w:jc w:val="right"/>
              <w:rPr>
                <w:rFonts w:ascii="Courier New" w:eastAsia="Times New Roman" w:hAnsi="Courier New" w:cs="Courier New"/>
                <w:color w:val="000000"/>
                <w:sz w:val="24"/>
                <w:szCs w:val="24"/>
                <w:lang w:eastAsia="en-GB"/>
              </w:rPr>
            </w:pPr>
            <w:r w:rsidRPr="00322FEE">
              <w:rPr>
                <w:rFonts w:ascii="Courier New" w:eastAsia="Times New Roman" w:hAnsi="Courier New" w:cs="Courier New"/>
                <w:color w:val="000000"/>
                <w:sz w:val="24"/>
                <w:szCs w:val="24"/>
                <w:lang w:eastAsia="en-GB"/>
              </w:rPr>
              <w:t>36.10</w:t>
            </w:r>
          </w:p>
        </w:tc>
        <w:tc>
          <w:tcPr>
            <w:tcW w:w="1081" w:type="dxa"/>
            <w:shd w:val="clear" w:color="auto" w:fill="auto"/>
            <w:noWrap/>
            <w:vAlign w:val="bottom"/>
            <w:hideMark/>
          </w:tcPr>
          <w:p w14:paraId="7332D421" w14:textId="77777777" w:rsidR="00322FEE" w:rsidRPr="00322FEE" w:rsidRDefault="00322FEE" w:rsidP="00322FEE">
            <w:pPr>
              <w:spacing w:line="480" w:lineRule="auto"/>
              <w:jc w:val="right"/>
              <w:rPr>
                <w:rFonts w:ascii="Courier New" w:eastAsia="Times New Roman" w:hAnsi="Courier New" w:cs="Courier New"/>
                <w:color w:val="000000"/>
                <w:sz w:val="24"/>
                <w:szCs w:val="24"/>
                <w:lang w:eastAsia="en-GB"/>
              </w:rPr>
            </w:pPr>
            <w:r w:rsidRPr="00322FEE">
              <w:rPr>
                <w:rFonts w:ascii="Courier New" w:eastAsia="Times New Roman" w:hAnsi="Courier New" w:cs="Courier New"/>
                <w:color w:val="000000"/>
                <w:sz w:val="24"/>
                <w:szCs w:val="24"/>
                <w:lang w:eastAsia="en-GB"/>
              </w:rPr>
              <w:t>13.70</w:t>
            </w:r>
          </w:p>
        </w:tc>
        <w:tc>
          <w:tcPr>
            <w:tcW w:w="1081" w:type="dxa"/>
            <w:shd w:val="clear" w:color="auto" w:fill="auto"/>
            <w:noWrap/>
            <w:vAlign w:val="bottom"/>
            <w:hideMark/>
          </w:tcPr>
          <w:p w14:paraId="0000E9FB" w14:textId="77777777" w:rsidR="00322FEE" w:rsidRPr="00322FEE" w:rsidRDefault="00322FEE" w:rsidP="00322FEE">
            <w:pPr>
              <w:spacing w:line="480" w:lineRule="auto"/>
              <w:jc w:val="right"/>
              <w:rPr>
                <w:rFonts w:ascii="Courier New" w:eastAsia="Times New Roman" w:hAnsi="Courier New" w:cs="Courier New"/>
                <w:color w:val="000000"/>
                <w:sz w:val="24"/>
                <w:szCs w:val="24"/>
                <w:lang w:eastAsia="en-GB"/>
              </w:rPr>
            </w:pPr>
            <w:r w:rsidRPr="00322FEE">
              <w:rPr>
                <w:rFonts w:ascii="Courier New" w:eastAsia="Times New Roman" w:hAnsi="Courier New" w:cs="Courier New"/>
                <w:color w:val="000000"/>
                <w:sz w:val="24"/>
                <w:szCs w:val="24"/>
                <w:lang w:eastAsia="en-GB"/>
              </w:rPr>
              <w:t>65.50</w:t>
            </w:r>
          </w:p>
        </w:tc>
      </w:tr>
      <w:tr w:rsidR="00322FEE" w:rsidRPr="00322FEE" w14:paraId="5162A55A" w14:textId="77777777" w:rsidTr="003E6745">
        <w:trPr>
          <w:trHeight w:val="288"/>
        </w:trPr>
        <w:tc>
          <w:tcPr>
            <w:tcW w:w="4253" w:type="dxa"/>
            <w:shd w:val="clear" w:color="auto" w:fill="auto"/>
            <w:noWrap/>
            <w:vAlign w:val="bottom"/>
            <w:hideMark/>
          </w:tcPr>
          <w:p w14:paraId="79119A2B" w14:textId="77777777" w:rsidR="00322FEE" w:rsidRPr="00322FEE" w:rsidRDefault="00322FEE" w:rsidP="00322FEE">
            <w:pPr>
              <w:spacing w:line="480" w:lineRule="auto"/>
              <w:rPr>
                <w:rFonts w:ascii="Courier New" w:eastAsia="Times New Roman" w:hAnsi="Courier New" w:cs="Courier New"/>
                <w:color w:val="000000"/>
                <w:sz w:val="24"/>
                <w:szCs w:val="24"/>
                <w:lang w:eastAsia="en-GB"/>
              </w:rPr>
            </w:pPr>
            <w:r w:rsidRPr="00322FEE">
              <w:rPr>
                <w:rFonts w:ascii="Courier New" w:eastAsia="Times New Roman" w:hAnsi="Courier New" w:cs="Courier New"/>
                <w:color w:val="000000"/>
                <w:sz w:val="24"/>
                <w:szCs w:val="24"/>
                <w:lang w:eastAsia="en-GB"/>
              </w:rPr>
              <w:t>MIC 8.50</w:t>
            </w:r>
          </w:p>
        </w:tc>
        <w:tc>
          <w:tcPr>
            <w:tcW w:w="1300" w:type="dxa"/>
            <w:shd w:val="clear" w:color="auto" w:fill="auto"/>
            <w:noWrap/>
            <w:vAlign w:val="bottom"/>
            <w:hideMark/>
          </w:tcPr>
          <w:p w14:paraId="33544F4B" w14:textId="77777777" w:rsidR="00322FEE" w:rsidRPr="00322FEE" w:rsidRDefault="00322FEE" w:rsidP="00322FEE">
            <w:pPr>
              <w:spacing w:line="480" w:lineRule="auto"/>
              <w:jc w:val="right"/>
              <w:rPr>
                <w:rFonts w:ascii="Courier New" w:eastAsia="Times New Roman" w:hAnsi="Courier New" w:cs="Courier New"/>
                <w:color w:val="000000"/>
                <w:sz w:val="24"/>
                <w:szCs w:val="24"/>
                <w:lang w:eastAsia="en-GB"/>
              </w:rPr>
            </w:pPr>
            <w:r w:rsidRPr="00322FEE">
              <w:rPr>
                <w:rFonts w:ascii="Courier New" w:eastAsia="Times New Roman" w:hAnsi="Courier New" w:cs="Courier New"/>
                <w:color w:val="000000"/>
                <w:sz w:val="24"/>
                <w:szCs w:val="24"/>
                <w:lang w:eastAsia="en-GB"/>
              </w:rPr>
              <w:t>180.00</w:t>
            </w:r>
          </w:p>
        </w:tc>
        <w:tc>
          <w:tcPr>
            <w:tcW w:w="1081" w:type="dxa"/>
            <w:shd w:val="clear" w:color="auto" w:fill="auto"/>
            <w:noWrap/>
            <w:vAlign w:val="bottom"/>
            <w:hideMark/>
          </w:tcPr>
          <w:p w14:paraId="4472CAD6" w14:textId="77777777" w:rsidR="00322FEE" w:rsidRPr="00322FEE" w:rsidRDefault="00322FEE" w:rsidP="00322FEE">
            <w:pPr>
              <w:spacing w:line="480" w:lineRule="auto"/>
              <w:jc w:val="right"/>
              <w:rPr>
                <w:rFonts w:ascii="Courier New" w:eastAsia="Times New Roman" w:hAnsi="Courier New" w:cs="Courier New"/>
                <w:color w:val="000000"/>
                <w:sz w:val="24"/>
                <w:szCs w:val="24"/>
                <w:lang w:eastAsia="en-GB"/>
              </w:rPr>
            </w:pPr>
            <w:r w:rsidRPr="00322FEE">
              <w:rPr>
                <w:rFonts w:ascii="Courier New" w:eastAsia="Times New Roman" w:hAnsi="Courier New" w:cs="Courier New"/>
                <w:color w:val="000000"/>
                <w:sz w:val="24"/>
                <w:szCs w:val="24"/>
                <w:lang w:eastAsia="en-GB"/>
              </w:rPr>
              <w:t>25.50</w:t>
            </w:r>
          </w:p>
        </w:tc>
        <w:tc>
          <w:tcPr>
            <w:tcW w:w="1081" w:type="dxa"/>
            <w:shd w:val="clear" w:color="auto" w:fill="auto"/>
            <w:noWrap/>
            <w:vAlign w:val="bottom"/>
            <w:hideMark/>
          </w:tcPr>
          <w:p w14:paraId="02DC3E60" w14:textId="77777777" w:rsidR="00322FEE" w:rsidRPr="00322FEE" w:rsidRDefault="00322FEE" w:rsidP="00322FEE">
            <w:pPr>
              <w:spacing w:line="480" w:lineRule="auto"/>
              <w:jc w:val="right"/>
              <w:rPr>
                <w:rFonts w:ascii="Courier New" w:eastAsia="Times New Roman" w:hAnsi="Courier New" w:cs="Courier New"/>
                <w:color w:val="000000"/>
                <w:sz w:val="24"/>
                <w:szCs w:val="24"/>
                <w:lang w:eastAsia="en-GB"/>
              </w:rPr>
            </w:pPr>
            <w:r w:rsidRPr="00322FEE">
              <w:rPr>
                <w:rFonts w:ascii="Courier New" w:eastAsia="Times New Roman" w:hAnsi="Courier New" w:cs="Courier New"/>
                <w:color w:val="000000"/>
                <w:sz w:val="24"/>
                <w:szCs w:val="24"/>
                <w:lang w:eastAsia="en-GB"/>
              </w:rPr>
              <w:t>25.50</w:t>
            </w:r>
          </w:p>
        </w:tc>
        <w:tc>
          <w:tcPr>
            <w:tcW w:w="1081" w:type="dxa"/>
            <w:shd w:val="clear" w:color="auto" w:fill="auto"/>
            <w:noWrap/>
            <w:vAlign w:val="bottom"/>
            <w:hideMark/>
          </w:tcPr>
          <w:p w14:paraId="5651990E" w14:textId="77777777" w:rsidR="00322FEE" w:rsidRPr="00322FEE" w:rsidRDefault="00322FEE" w:rsidP="00322FEE">
            <w:pPr>
              <w:spacing w:line="480" w:lineRule="auto"/>
              <w:jc w:val="right"/>
              <w:rPr>
                <w:rFonts w:ascii="Courier New" w:eastAsia="Times New Roman" w:hAnsi="Courier New" w:cs="Courier New"/>
                <w:color w:val="000000"/>
                <w:sz w:val="24"/>
                <w:szCs w:val="24"/>
                <w:lang w:eastAsia="en-GB"/>
              </w:rPr>
            </w:pPr>
            <w:r w:rsidRPr="00322FEE">
              <w:rPr>
                <w:rFonts w:ascii="Courier New" w:eastAsia="Times New Roman" w:hAnsi="Courier New" w:cs="Courier New"/>
                <w:color w:val="000000"/>
                <w:sz w:val="24"/>
                <w:szCs w:val="24"/>
                <w:lang w:eastAsia="en-GB"/>
              </w:rPr>
              <w:t>13.70</w:t>
            </w:r>
          </w:p>
        </w:tc>
        <w:tc>
          <w:tcPr>
            <w:tcW w:w="1081" w:type="dxa"/>
            <w:shd w:val="clear" w:color="auto" w:fill="auto"/>
            <w:noWrap/>
            <w:vAlign w:val="bottom"/>
            <w:hideMark/>
          </w:tcPr>
          <w:p w14:paraId="13698010" w14:textId="77777777" w:rsidR="00322FEE" w:rsidRPr="00322FEE" w:rsidRDefault="00322FEE" w:rsidP="00322FEE">
            <w:pPr>
              <w:spacing w:line="480" w:lineRule="auto"/>
              <w:jc w:val="right"/>
              <w:rPr>
                <w:rFonts w:ascii="Courier New" w:eastAsia="Times New Roman" w:hAnsi="Courier New" w:cs="Courier New"/>
                <w:color w:val="000000"/>
                <w:sz w:val="24"/>
                <w:szCs w:val="24"/>
                <w:lang w:eastAsia="en-GB"/>
              </w:rPr>
            </w:pPr>
            <w:r w:rsidRPr="00322FEE">
              <w:rPr>
                <w:rFonts w:ascii="Courier New" w:eastAsia="Times New Roman" w:hAnsi="Courier New" w:cs="Courier New"/>
                <w:color w:val="000000"/>
                <w:sz w:val="24"/>
                <w:szCs w:val="24"/>
                <w:lang w:eastAsia="en-GB"/>
              </w:rPr>
              <w:t>41.70</w:t>
            </w:r>
          </w:p>
        </w:tc>
      </w:tr>
      <w:tr w:rsidR="00322FEE" w:rsidRPr="00322FEE" w14:paraId="28305719" w14:textId="77777777" w:rsidTr="003E6745">
        <w:trPr>
          <w:trHeight w:val="288"/>
        </w:trPr>
        <w:tc>
          <w:tcPr>
            <w:tcW w:w="4253" w:type="dxa"/>
            <w:shd w:val="clear" w:color="auto" w:fill="auto"/>
            <w:noWrap/>
            <w:vAlign w:val="bottom"/>
            <w:hideMark/>
          </w:tcPr>
          <w:p w14:paraId="506E48BC" w14:textId="77777777" w:rsidR="00322FEE" w:rsidRPr="00322FEE" w:rsidRDefault="00322FEE" w:rsidP="00322FEE">
            <w:pPr>
              <w:spacing w:line="480" w:lineRule="auto"/>
              <w:rPr>
                <w:rFonts w:ascii="Courier New" w:eastAsia="Times New Roman" w:hAnsi="Courier New" w:cs="Courier New"/>
                <w:color w:val="000000"/>
                <w:sz w:val="24"/>
                <w:szCs w:val="24"/>
                <w:lang w:eastAsia="en-GB"/>
              </w:rPr>
            </w:pPr>
            <w:r w:rsidRPr="00322FEE">
              <w:rPr>
                <w:rFonts w:ascii="Courier New" w:eastAsia="Times New Roman" w:hAnsi="Courier New" w:cs="Courier New"/>
                <w:color w:val="000000"/>
                <w:sz w:val="24"/>
                <w:szCs w:val="24"/>
                <w:lang w:eastAsia="en-GB"/>
              </w:rPr>
              <w:t>HIC subsidy</w:t>
            </w:r>
          </w:p>
        </w:tc>
        <w:tc>
          <w:tcPr>
            <w:tcW w:w="1300" w:type="dxa"/>
            <w:shd w:val="clear" w:color="auto" w:fill="auto"/>
            <w:noWrap/>
            <w:vAlign w:val="bottom"/>
            <w:hideMark/>
          </w:tcPr>
          <w:p w14:paraId="31E92260" w14:textId="77777777" w:rsidR="00322FEE" w:rsidRPr="00322FEE" w:rsidRDefault="00322FEE" w:rsidP="00322FEE">
            <w:pPr>
              <w:spacing w:line="480" w:lineRule="auto"/>
              <w:jc w:val="right"/>
              <w:rPr>
                <w:rFonts w:ascii="Courier New" w:eastAsia="Times New Roman" w:hAnsi="Courier New" w:cs="Courier New"/>
                <w:color w:val="000000"/>
                <w:sz w:val="24"/>
                <w:szCs w:val="24"/>
                <w:lang w:eastAsia="en-GB"/>
              </w:rPr>
            </w:pPr>
            <w:r w:rsidRPr="00322FEE">
              <w:rPr>
                <w:rFonts w:ascii="Courier New" w:eastAsia="Times New Roman" w:hAnsi="Courier New" w:cs="Courier New"/>
                <w:color w:val="000000"/>
                <w:sz w:val="24"/>
                <w:szCs w:val="24"/>
                <w:lang w:eastAsia="en-GB"/>
              </w:rPr>
              <w:t>326.00</w:t>
            </w:r>
          </w:p>
        </w:tc>
        <w:tc>
          <w:tcPr>
            <w:tcW w:w="1081" w:type="dxa"/>
            <w:shd w:val="clear" w:color="auto" w:fill="auto"/>
            <w:noWrap/>
            <w:vAlign w:val="bottom"/>
            <w:hideMark/>
          </w:tcPr>
          <w:p w14:paraId="57D87AB1" w14:textId="77777777" w:rsidR="00322FEE" w:rsidRPr="00322FEE" w:rsidRDefault="00322FEE" w:rsidP="00322FEE">
            <w:pPr>
              <w:spacing w:line="480" w:lineRule="auto"/>
              <w:jc w:val="right"/>
              <w:rPr>
                <w:rFonts w:ascii="Courier New" w:eastAsia="Times New Roman" w:hAnsi="Courier New" w:cs="Courier New"/>
                <w:color w:val="000000"/>
                <w:sz w:val="24"/>
                <w:szCs w:val="24"/>
                <w:lang w:eastAsia="en-GB"/>
              </w:rPr>
            </w:pPr>
            <w:r w:rsidRPr="00322FEE">
              <w:rPr>
                <w:rFonts w:ascii="Courier New" w:eastAsia="Times New Roman" w:hAnsi="Courier New" w:cs="Courier New"/>
                <w:color w:val="000000"/>
                <w:sz w:val="24"/>
                <w:szCs w:val="24"/>
                <w:lang w:eastAsia="en-GB"/>
              </w:rPr>
              <w:t>86.40</w:t>
            </w:r>
          </w:p>
        </w:tc>
        <w:tc>
          <w:tcPr>
            <w:tcW w:w="1081" w:type="dxa"/>
            <w:shd w:val="clear" w:color="auto" w:fill="auto"/>
            <w:noWrap/>
            <w:vAlign w:val="bottom"/>
            <w:hideMark/>
          </w:tcPr>
          <w:p w14:paraId="26E7AC86" w14:textId="77777777" w:rsidR="00322FEE" w:rsidRPr="00322FEE" w:rsidRDefault="00322FEE" w:rsidP="00322FEE">
            <w:pPr>
              <w:spacing w:line="480" w:lineRule="auto"/>
              <w:jc w:val="right"/>
              <w:rPr>
                <w:rFonts w:ascii="Courier New" w:eastAsia="Times New Roman" w:hAnsi="Courier New" w:cs="Courier New"/>
                <w:color w:val="000000"/>
                <w:sz w:val="24"/>
                <w:szCs w:val="24"/>
                <w:lang w:eastAsia="en-GB"/>
              </w:rPr>
            </w:pPr>
            <w:r w:rsidRPr="00322FEE">
              <w:rPr>
                <w:rFonts w:ascii="Courier New" w:eastAsia="Times New Roman" w:hAnsi="Courier New" w:cs="Courier New"/>
                <w:color w:val="000000"/>
                <w:sz w:val="24"/>
                <w:szCs w:val="24"/>
                <w:lang w:eastAsia="en-GB"/>
              </w:rPr>
              <w:t>0.00</w:t>
            </w:r>
          </w:p>
        </w:tc>
        <w:tc>
          <w:tcPr>
            <w:tcW w:w="1081" w:type="dxa"/>
            <w:shd w:val="clear" w:color="auto" w:fill="auto"/>
            <w:noWrap/>
            <w:vAlign w:val="bottom"/>
            <w:hideMark/>
          </w:tcPr>
          <w:p w14:paraId="20D24A74" w14:textId="77777777" w:rsidR="00322FEE" w:rsidRPr="00322FEE" w:rsidRDefault="00322FEE" w:rsidP="00322FEE">
            <w:pPr>
              <w:spacing w:line="480" w:lineRule="auto"/>
              <w:jc w:val="right"/>
              <w:rPr>
                <w:rFonts w:ascii="Courier New" w:eastAsia="Times New Roman" w:hAnsi="Courier New" w:cs="Courier New"/>
                <w:color w:val="000000"/>
                <w:sz w:val="24"/>
                <w:szCs w:val="24"/>
                <w:lang w:eastAsia="en-GB"/>
              </w:rPr>
            </w:pPr>
            <w:r w:rsidRPr="00322FEE">
              <w:rPr>
                <w:rFonts w:ascii="Courier New" w:eastAsia="Times New Roman" w:hAnsi="Courier New" w:cs="Courier New"/>
                <w:color w:val="000000"/>
                <w:sz w:val="24"/>
                <w:szCs w:val="24"/>
                <w:lang w:eastAsia="en-GB"/>
              </w:rPr>
              <w:t>0.00</w:t>
            </w:r>
          </w:p>
        </w:tc>
        <w:tc>
          <w:tcPr>
            <w:tcW w:w="1081" w:type="dxa"/>
            <w:shd w:val="clear" w:color="auto" w:fill="auto"/>
            <w:noWrap/>
            <w:vAlign w:val="bottom"/>
            <w:hideMark/>
          </w:tcPr>
          <w:p w14:paraId="3E7EF957" w14:textId="77777777" w:rsidR="00322FEE" w:rsidRPr="00322FEE" w:rsidRDefault="00322FEE" w:rsidP="00322FEE">
            <w:pPr>
              <w:spacing w:line="480" w:lineRule="auto"/>
              <w:jc w:val="right"/>
              <w:rPr>
                <w:rFonts w:ascii="Courier New" w:eastAsia="Times New Roman" w:hAnsi="Courier New" w:cs="Courier New"/>
                <w:color w:val="000000"/>
                <w:sz w:val="24"/>
                <w:szCs w:val="24"/>
                <w:lang w:eastAsia="en-GB"/>
              </w:rPr>
            </w:pPr>
            <w:r w:rsidRPr="00322FEE">
              <w:rPr>
                <w:rFonts w:ascii="Courier New" w:eastAsia="Times New Roman" w:hAnsi="Courier New" w:cs="Courier New"/>
                <w:color w:val="000000"/>
                <w:sz w:val="24"/>
                <w:szCs w:val="24"/>
                <w:lang w:eastAsia="en-GB"/>
              </w:rPr>
              <w:t>64.00</w:t>
            </w:r>
          </w:p>
        </w:tc>
      </w:tr>
      <w:tr w:rsidR="00322FEE" w:rsidRPr="00322FEE" w14:paraId="45187424" w14:textId="77777777" w:rsidTr="003E6745">
        <w:trPr>
          <w:trHeight w:val="288"/>
        </w:trPr>
        <w:tc>
          <w:tcPr>
            <w:tcW w:w="4253" w:type="dxa"/>
            <w:shd w:val="clear" w:color="auto" w:fill="auto"/>
            <w:noWrap/>
            <w:vAlign w:val="bottom"/>
            <w:hideMark/>
          </w:tcPr>
          <w:p w14:paraId="618A2169" w14:textId="77777777" w:rsidR="00322FEE" w:rsidRPr="00322FEE" w:rsidRDefault="00322FEE" w:rsidP="00322FEE">
            <w:pPr>
              <w:spacing w:line="480" w:lineRule="auto"/>
              <w:rPr>
                <w:rFonts w:ascii="Courier New" w:eastAsia="Times New Roman" w:hAnsi="Courier New" w:cs="Courier New"/>
                <w:color w:val="000000"/>
                <w:sz w:val="24"/>
                <w:szCs w:val="24"/>
                <w:lang w:eastAsia="en-GB"/>
              </w:rPr>
            </w:pPr>
            <w:r w:rsidRPr="00322FEE">
              <w:rPr>
                <w:rFonts w:ascii="Courier New" w:eastAsia="Times New Roman" w:hAnsi="Courier New" w:cs="Courier New"/>
                <w:color w:val="000000"/>
                <w:sz w:val="24"/>
                <w:szCs w:val="24"/>
                <w:lang w:eastAsia="en-GB"/>
              </w:rPr>
              <w:t>Manufacturer subsidy</w:t>
            </w:r>
          </w:p>
        </w:tc>
        <w:tc>
          <w:tcPr>
            <w:tcW w:w="1300" w:type="dxa"/>
            <w:shd w:val="clear" w:color="auto" w:fill="auto"/>
            <w:noWrap/>
            <w:vAlign w:val="bottom"/>
            <w:hideMark/>
          </w:tcPr>
          <w:p w14:paraId="0B30B65A" w14:textId="77777777" w:rsidR="00322FEE" w:rsidRPr="00322FEE" w:rsidRDefault="00322FEE" w:rsidP="00322FEE">
            <w:pPr>
              <w:spacing w:line="480" w:lineRule="auto"/>
              <w:jc w:val="right"/>
              <w:rPr>
                <w:rFonts w:ascii="Courier New" w:eastAsia="Times New Roman" w:hAnsi="Courier New" w:cs="Courier New"/>
                <w:color w:val="000000"/>
                <w:sz w:val="24"/>
                <w:szCs w:val="24"/>
                <w:lang w:eastAsia="en-GB"/>
              </w:rPr>
            </w:pPr>
            <w:r w:rsidRPr="00322FEE">
              <w:rPr>
                <w:rFonts w:ascii="Courier New" w:eastAsia="Times New Roman" w:hAnsi="Courier New" w:cs="Courier New"/>
                <w:color w:val="000000"/>
                <w:sz w:val="24"/>
                <w:szCs w:val="24"/>
                <w:lang w:eastAsia="en-GB"/>
              </w:rPr>
              <w:t>180.00</w:t>
            </w:r>
          </w:p>
        </w:tc>
        <w:tc>
          <w:tcPr>
            <w:tcW w:w="1081" w:type="dxa"/>
            <w:shd w:val="clear" w:color="auto" w:fill="auto"/>
            <w:noWrap/>
            <w:vAlign w:val="bottom"/>
            <w:hideMark/>
          </w:tcPr>
          <w:p w14:paraId="66D0622D" w14:textId="77777777" w:rsidR="00322FEE" w:rsidRPr="00322FEE" w:rsidRDefault="00322FEE" w:rsidP="00322FEE">
            <w:pPr>
              <w:spacing w:line="480" w:lineRule="auto"/>
              <w:jc w:val="right"/>
              <w:rPr>
                <w:rFonts w:ascii="Courier New" w:eastAsia="Times New Roman" w:hAnsi="Courier New" w:cs="Courier New"/>
                <w:color w:val="000000"/>
                <w:sz w:val="24"/>
                <w:szCs w:val="24"/>
                <w:lang w:eastAsia="en-GB"/>
              </w:rPr>
            </w:pPr>
            <w:r w:rsidRPr="00322FEE">
              <w:rPr>
                <w:rFonts w:ascii="Courier New" w:eastAsia="Times New Roman" w:hAnsi="Courier New" w:cs="Courier New"/>
                <w:color w:val="000000"/>
                <w:sz w:val="24"/>
                <w:szCs w:val="24"/>
                <w:lang w:eastAsia="en-GB"/>
              </w:rPr>
              <w:t>86.40</w:t>
            </w:r>
          </w:p>
        </w:tc>
        <w:tc>
          <w:tcPr>
            <w:tcW w:w="1081" w:type="dxa"/>
            <w:shd w:val="clear" w:color="auto" w:fill="auto"/>
            <w:noWrap/>
            <w:vAlign w:val="bottom"/>
            <w:hideMark/>
          </w:tcPr>
          <w:p w14:paraId="63533D20" w14:textId="77777777" w:rsidR="00322FEE" w:rsidRPr="00322FEE" w:rsidRDefault="00322FEE" w:rsidP="00322FEE">
            <w:pPr>
              <w:spacing w:line="480" w:lineRule="auto"/>
              <w:jc w:val="right"/>
              <w:rPr>
                <w:rFonts w:ascii="Courier New" w:eastAsia="Times New Roman" w:hAnsi="Courier New" w:cs="Courier New"/>
                <w:color w:val="000000"/>
                <w:sz w:val="24"/>
                <w:szCs w:val="24"/>
                <w:lang w:eastAsia="en-GB"/>
              </w:rPr>
            </w:pPr>
            <w:r w:rsidRPr="00322FEE">
              <w:rPr>
                <w:rFonts w:ascii="Courier New" w:eastAsia="Times New Roman" w:hAnsi="Courier New" w:cs="Courier New"/>
                <w:color w:val="000000"/>
                <w:sz w:val="24"/>
                <w:szCs w:val="24"/>
                <w:lang w:eastAsia="en-GB"/>
              </w:rPr>
              <w:t>0.00</w:t>
            </w:r>
          </w:p>
        </w:tc>
        <w:tc>
          <w:tcPr>
            <w:tcW w:w="1081" w:type="dxa"/>
            <w:shd w:val="clear" w:color="auto" w:fill="auto"/>
            <w:noWrap/>
            <w:vAlign w:val="bottom"/>
            <w:hideMark/>
          </w:tcPr>
          <w:p w14:paraId="0B5CDA3B" w14:textId="77777777" w:rsidR="00322FEE" w:rsidRPr="00322FEE" w:rsidRDefault="00322FEE" w:rsidP="00322FEE">
            <w:pPr>
              <w:spacing w:line="480" w:lineRule="auto"/>
              <w:jc w:val="right"/>
              <w:rPr>
                <w:rFonts w:ascii="Courier New" w:eastAsia="Times New Roman" w:hAnsi="Courier New" w:cs="Courier New"/>
                <w:color w:val="000000"/>
                <w:sz w:val="24"/>
                <w:szCs w:val="24"/>
                <w:lang w:eastAsia="en-GB"/>
              </w:rPr>
            </w:pPr>
            <w:r w:rsidRPr="00322FEE">
              <w:rPr>
                <w:rFonts w:ascii="Courier New" w:eastAsia="Times New Roman" w:hAnsi="Courier New" w:cs="Courier New"/>
                <w:color w:val="000000"/>
                <w:sz w:val="24"/>
                <w:szCs w:val="24"/>
                <w:lang w:eastAsia="en-GB"/>
              </w:rPr>
              <w:t>0.00</w:t>
            </w:r>
          </w:p>
        </w:tc>
        <w:tc>
          <w:tcPr>
            <w:tcW w:w="1081" w:type="dxa"/>
            <w:shd w:val="clear" w:color="auto" w:fill="auto"/>
            <w:noWrap/>
            <w:vAlign w:val="bottom"/>
            <w:hideMark/>
          </w:tcPr>
          <w:p w14:paraId="042CC89A" w14:textId="77777777" w:rsidR="00322FEE" w:rsidRPr="00322FEE" w:rsidRDefault="00322FEE" w:rsidP="00322FEE">
            <w:pPr>
              <w:spacing w:line="480" w:lineRule="auto"/>
              <w:jc w:val="right"/>
              <w:rPr>
                <w:rFonts w:ascii="Courier New" w:eastAsia="Times New Roman" w:hAnsi="Courier New" w:cs="Courier New"/>
                <w:color w:val="000000"/>
                <w:sz w:val="24"/>
                <w:szCs w:val="24"/>
                <w:lang w:eastAsia="en-GB"/>
              </w:rPr>
            </w:pPr>
            <w:r w:rsidRPr="00322FEE">
              <w:rPr>
                <w:rFonts w:ascii="Courier New" w:eastAsia="Times New Roman" w:hAnsi="Courier New" w:cs="Courier New"/>
                <w:color w:val="000000"/>
                <w:sz w:val="24"/>
                <w:szCs w:val="24"/>
                <w:lang w:eastAsia="en-GB"/>
              </w:rPr>
              <w:t>46.90</w:t>
            </w:r>
          </w:p>
        </w:tc>
      </w:tr>
      <w:tr w:rsidR="00322FEE" w:rsidRPr="00322FEE" w14:paraId="608AE695" w14:textId="77777777" w:rsidTr="003E6745">
        <w:trPr>
          <w:trHeight w:val="288"/>
        </w:trPr>
        <w:tc>
          <w:tcPr>
            <w:tcW w:w="4253" w:type="dxa"/>
            <w:shd w:val="clear" w:color="auto" w:fill="auto"/>
            <w:noWrap/>
            <w:vAlign w:val="bottom"/>
            <w:hideMark/>
          </w:tcPr>
          <w:p w14:paraId="562C6BC2" w14:textId="77777777" w:rsidR="00322FEE" w:rsidRPr="00322FEE" w:rsidRDefault="00322FEE" w:rsidP="00322FEE">
            <w:pPr>
              <w:spacing w:line="480" w:lineRule="auto"/>
              <w:rPr>
                <w:rFonts w:ascii="Courier New" w:eastAsia="Times New Roman" w:hAnsi="Courier New" w:cs="Courier New"/>
                <w:color w:val="000000"/>
                <w:sz w:val="24"/>
                <w:szCs w:val="24"/>
                <w:lang w:eastAsia="en-GB"/>
              </w:rPr>
            </w:pPr>
            <w:r w:rsidRPr="00322FEE">
              <w:rPr>
                <w:rFonts w:ascii="Courier New" w:eastAsia="Times New Roman" w:hAnsi="Courier New" w:cs="Courier New"/>
                <w:color w:val="000000"/>
                <w:sz w:val="24"/>
                <w:szCs w:val="24"/>
                <w:lang w:eastAsia="en-GB"/>
              </w:rPr>
              <w:t>No tiered pricing</w:t>
            </w:r>
          </w:p>
        </w:tc>
        <w:tc>
          <w:tcPr>
            <w:tcW w:w="1300" w:type="dxa"/>
            <w:shd w:val="clear" w:color="auto" w:fill="auto"/>
            <w:noWrap/>
            <w:vAlign w:val="bottom"/>
            <w:hideMark/>
          </w:tcPr>
          <w:p w14:paraId="012ED3C9" w14:textId="77777777" w:rsidR="00322FEE" w:rsidRPr="00322FEE" w:rsidRDefault="00322FEE" w:rsidP="00322FEE">
            <w:pPr>
              <w:spacing w:line="480" w:lineRule="auto"/>
              <w:jc w:val="right"/>
              <w:rPr>
                <w:rFonts w:ascii="Courier New" w:eastAsia="Times New Roman" w:hAnsi="Courier New" w:cs="Courier New"/>
                <w:color w:val="000000"/>
                <w:sz w:val="24"/>
                <w:szCs w:val="24"/>
                <w:lang w:eastAsia="en-GB"/>
              </w:rPr>
            </w:pPr>
            <w:r w:rsidRPr="00322FEE">
              <w:rPr>
                <w:rFonts w:ascii="Courier New" w:eastAsia="Times New Roman" w:hAnsi="Courier New" w:cs="Courier New"/>
                <w:color w:val="000000"/>
                <w:sz w:val="24"/>
                <w:szCs w:val="24"/>
                <w:lang w:eastAsia="en-GB"/>
              </w:rPr>
              <w:t>64.00</w:t>
            </w:r>
          </w:p>
        </w:tc>
        <w:tc>
          <w:tcPr>
            <w:tcW w:w="1081" w:type="dxa"/>
            <w:shd w:val="clear" w:color="auto" w:fill="auto"/>
            <w:noWrap/>
            <w:vAlign w:val="bottom"/>
            <w:hideMark/>
          </w:tcPr>
          <w:p w14:paraId="7C7F857B" w14:textId="77777777" w:rsidR="00322FEE" w:rsidRPr="00322FEE" w:rsidRDefault="00322FEE" w:rsidP="00322FEE">
            <w:pPr>
              <w:spacing w:line="480" w:lineRule="auto"/>
              <w:jc w:val="right"/>
              <w:rPr>
                <w:rFonts w:ascii="Courier New" w:eastAsia="Times New Roman" w:hAnsi="Courier New" w:cs="Courier New"/>
                <w:color w:val="000000"/>
                <w:sz w:val="24"/>
                <w:szCs w:val="24"/>
                <w:lang w:eastAsia="en-GB"/>
              </w:rPr>
            </w:pPr>
            <w:r w:rsidRPr="00322FEE">
              <w:rPr>
                <w:rFonts w:ascii="Courier New" w:eastAsia="Times New Roman" w:hAnsi="Courier New" w:cs="Courier New"/>
                <w:color w:val="000000"/>
                <w:sz w:val="24"/>
                <w:szCs w:val="24"/>
                <w:lang w:eastAsia="en-GB"/>
              </w:rPr>
              <w:t>64.00</w:t>
            </w:r>
          </w:p>
        </w:tc>
        <w:tc>
          <w:tcPr>
            <w:tcW w:w="1081" w:type="dxa"/>
            <w:shd w:val="clear" w:color="auto" w:fill="auto"/>
            <w:noWrap/>
            <w:vAlign w:val="bottom"/>
            <w:hideMark/>
          </w:tcPr>
          <w:p w14:paraId="4330BA1E" w14:textId="77777777" w:rsidR="00322FEE" w:rsidRPr="00322FEE" w:rsidRDefault="00322FEE" w:rsidP="00322FEE">
            <w:pPr>
              <w:spacing w:line="480" w:lineRule="auto"/>
              <w:jc w:val="right"/>
              <w:rPr>
                <w:rFonts w:ascii="Courier New" w:eastAsia="Times New Roman" w:hAnsi="Courier New" w:cs="Courier New"/>
                <w:color w:val="000000"/>
                <w:sz w:val="24"/>
                <w:szCs w:val="24"/>
                <w:lang w:eastAsia="en-GB"/>
              </w:rPr>
            </w:pPr>
            <w:r w:rsidRPr="00322FEE">
              <w:rPr>
                <w:rFonts w:ascii="Courier New" w:eastAsia="Times New Roman" w:hAnsi="Courier New" w:cs="Courier New"/>
                <w:color w:val="000000"/>
                <w:sz w:val="24"/>
                <w:szCs w:val="24"/>
                <w:lang w:eastAsia="en-GB"/>
              </w:rPr>
              <w:t>64.00</w:t>
            </w:r>
          </w:p>
        </w:tc>
        <w:tc>
          <w:tcPr>
            <w:tcW w:w="1081" w:type="dxa"/>
            <w:shd w:val="clear" w:color="auto" w:fill="auto"/>
            <w:noWrap/>
            <w:vAlign w:val="bottom"/>
            <w:hideMark/>
          </w:tcPr>
          <w:p w14:paraId="3F60EEA2" w14:textId="77777777" w:rsidR="00322FEE" w:rsidRPr="00322FEE" w:rsidRDefault="00322FEE" w:rsidP="00322FEE">
            <w:pPr>
              <w:spacing w:line="480" w:lineRule="auto"/>
              <w:jc w:val="right"/>
              <w:rPr>
                <w:rFonts w:ascii="Courier New" w:eastAsia="Times New Roman" w:hAnsi="Courier New" w:cs="Courier New"/>
                <w:color w:val="000000"/>
                <w:sz w:val="24"/>
                <w:szCs w:val="24"/>
                <w:lang w:eastAsia="en-GB"/>
              </w:rPr>
            </w:pPr>
            <w:r w:rsidRPr="00322FEE">
              <w:rPr>
                <w:rFonts w:ascii="Courier New" w:eastAsia="Times New Roman" w:hAnsi="Courier New" w:cs="Courier New"/>
                <w:color w:val="000000"/>
                <w:sz w:val="24"/>
                <w:szCs w:val="24"/>
                <w:lang w:eastAsia="en-GB"/>
              </w:rPr>
              <w:t>64.00</w:t>
            </w:r>
          </w:p>
        </w:tc>
        <w:tc>
          <w:tcPr>
            <w:tcW w:w="1081" w:type="dxa"/>
            <w:shd w:val="clear" w:color="auto" w:fill="auto"/>
            <w:noWrap/>
            <w:vAlign w:val="bottom"/>
            <w:hideMark/>
          </w:tcPr>
          <w:p w14:paraId="04AF9F9C" w14:textId="77777777" w:rsidR="00322FEE" w:rsidRPr="00322FEE" w:rsidRDefault="00322FEE" w:rsidP="00322FEE">
            <w:pPr>
              <w:spacing w:line="480" w:lineRule="auto"/>
              <w:jc w:val="right"/>
              <w:rPr>
                <w:rFonts w:ascii="Courier New" w:eastAsia="Times New Roman" w:hAnsi="Courier New" w:cs="Courier New"/>
                <w:color w:val="000000"/>
                <w:sz w:val="24"/>
                <w:szCs w:val="24"/>
                <w:lang w:eastAsia="en-GB"/>
              </w:rPr>
            </w:pPr>
            <w:r w:rsidRPr="00322FEE">
              <w:rPr>
                <w:rFonts w:ascii="Courier New" w:eastAsia="Times New Roman" w:hAnsi="Courier New" w:cs="Courier New"/>
                <w:color w:val="000000"/>
                <w:sz w:val="24"/>
                <w:szCs w:val="24"/>
                <w:lang w:eastAsia="en-GB"/>
              </w:rPr>
              <w:t>64.00</w:t>
            </w:r>
          </w:p>
        </w:tc>
      </w:tr>
    </w:tbl>
    <w:p w14:paraId="4BBCC3D6" w14:textId="77777777" w:rsidR="00322FEE" w:rsidRPr="00322FEE" w:rsidRDefault="00322FEE" w:rsidP="00291F17">
      <w:pPr>
        <w:spacing w:line="480" w:lineRule="auto"/>
        <w:jc w:val="both"/>
        <w:rPr>
          <w:rFonts w:ascii="Courier New" w:hAnsi="Courier New" w:cs="Courier New"/>
          <w:sz w:val="24"/>
          <w:szCs w:val="24"/>
        </w:rPr>
      </w:pPr>
    </w:p>
    <w:p w14:paraId="23B1BD30" w14:textId="77777777" w:rsidR="00322FEE" w:rsidRPr="00322FEE" w:rsidRDefault="00322FEE" w:rsidP="00291F17">
      <w:pPr>
        <w:spacing w:line="480" w:lineRule="auto"/>
        <w:jc w:val="both"/>
        <w:rPr>
          <w:rFonts w:ascii="Courier New" w:hAnsi="Courier New" w:cs="Courier New"/>
          <w:sz w:val="24"/>
          <w:szCs w:val="24"/>
        </w:rPr>
      </w:pPr>
    </w:p>
    <w:p w14:paraId="74B3A91C" w14:textId="77777777" w:rsidR="00462B7C" w:rsidRPr="002146D3" w:rsidRDefault="00462B7C" w:rsidP="002146D3">
      <w:pPr>
        <w:spacing w:line="480" w:lineRule="auto"/>
        <w:rPr>
          <w:rFonts w:ascii="Courier New" w:hAnsi="Courier New" w:cs="Courier New"/>
          <w:sz w:val="24"/>
          <w:szCs w:val="24"/>
        </w:rPr>
      </w:pPr>
    </w:p>
    <w:sectPr w:rsidR="00462B7C" w:rsidRPr="002146D3" w:rsidSect="003971C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70A30B" w14:textId="77777777" w:rsidR="002D7E1D" w:rsidRDefault="002D7E1D" w:rsidP="00291F17">
      <w:r>
        <w:separator/>
      </w:r>
    </w:p>
  </w:endnote>
  <w:endnote w:type="continuationSeparator" w:id="0">
    <w:p w14:paraId="1BA51D5A" w14:textId="77777777" w:rsidR="002D7E1D" w:rsidRDefault="002D7E1D" w:rsidP="00291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3889107"/>
      <w:docPartObj>
        <w:docPartGallery w:val="Page Numbers (Bottom of Page)"/>
        <w:docPartUnique/>
      </w:docPartObj>
    </w:sdtPr>
    <w:sdtEndPr>
      <w:rPr>
        <w:noProof/>
      </w:rPr>
    </w:sdtEndPr>
    <w:sdtContent>
      <w:p w14:paraId="5E028216" w14:textId="77777777" w:rsidR="0042581D" w:rsidRDefault="0042581D">
        <w:pPr>
          <w:pStyle w:val="Footer"/>
          <w:jc w:val="center"/>
        </w:pPr>
        <w:r>
          <w:fldChar w:fldCharType="begin"/>
        </w:r>
        <w:r>
          <w:instrText xml:space="preserve"> PAGE   \* MERGEFORMAT </w:instrText>
        </w:r>
        <w:r>
          <w:fldChar w:fldCharType="separate"/>
        </w:r>
        <w:r w:rsidR="00887897">
          <w:rPr>
            <w:noProof/>
          </w:rPr>
          <w:t>1</w:t>
        </w:r>
        <w:r>
          <w:rPr>
            <w:noProof/>
          </w:rPr>
          <w:fldChar w:fldCharType="end"/>
        </w:r>
      </w:p>
    </w:sdtContent>
  </w:sdt>
  <w:p w14:paraId="21456B5F" w14:textId="77777777" w:rsidR="0042581D" w:rsidRDefault="004258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E9D6D5" w14:textId="77777777" w:rsidR="002D7E1D" w:rsidRDefault="002D7E1D" w:rsidP="00291F17">
      <w:r>
        <w:separator/>
      </w:r>
    </w:p>
  </w:footnote>
  <w:footnote w:type="continuationSeparator" w:id="0">
    <w:p w14:paraId="1777DBB1" w14:textId="77777777" w:rsidR="002D7E1D" w:rsidRDefault="002D7E1D" w:rsidP="00291F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E5AB2"/>
    <w:multiLevelType w:val="hybridMultilevel"/>
    <w:tmpl w:val="33BE6AE8"/>
    <w:lvl w:ilvl="0" w:tplc="8FF883D8">
      <w:start w:val="1"/>
      <w:numFmt w:val="bullet"/>
      <w:lvlText w:val=""/>
      <w:lvlJc w:val="left"/>
      <w:pPr>
        <w:ind w:left="720" w:hanging="360"/>
      </w:pPr>
      <w:rPr>
        <w:rFonts w:ascii="Symbol" w:hAnsi="Symbol" w:hint="default"/>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7126FE9"/>
    <w:multiLevelType w:val="hybridMultilevel"/>
    <w:tmpl w:val="15E45154"/>
    <w:lvl w:ilvl="0" w:tplc="8FF883D8">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2ED22A6"/>
    <w:multiLevelType w:val="hybridMultilevel"/>
    <w:tmpl w:val="BF026086"/>
    <w:lvl w:ilvl="0" w:tplc="8FF883D8">
      <w:start w:val="1"/>
      <w:numFmt w:val="bullet"/>
      <w:lvlText w:val=""/>
      <w:lvlJc w:val="left"/>
      <w:pPr>
        <w:ind w:left="360" w:hanging="360"/>
      </w:pPr>
      <w:rPr>
        <w:rFonts w:ascii="Symbol" w:hAnsi="Symbol" w:hint="default"/>
        <w:sz w:val="16"/>
      </w:rPr>
    </w:lvl>
    <w:lvl w:ilvl="1" w:tplc="8FF883D8">
      <w:start w:val="1"/>
      <w:numFmt w:val="bullet"/>
      <w:lvlText w:val=""/>
      <w:lvlJc w:val="left"/>
      <w:pPr>
        <w:ind w:left="1080" w:hanging="360"/>
      </w:pPr>
      <w:rPr>
        <w:rFonts w:ascii="Symbol" w:hAnsi="Symbol" w:hint="default"/>
        <w:sz w:val="16"/>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nsid w:val="34B7082E"/>
    <w:multiLevelType w:val="hybridMultilevel"/>
    <w:tmpl w:val="EAF205D2"/>
    <w:lvl w:ilvl="0" w:tplc="8FF883D8">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53A17EB"/>
    <w:multiLevelType w:val="hybridMultilevel"/>
    <w:tmpl w:val="D1C2B620"/>
    <w:lvl w:ilvl="0" w:tplc="A8124454">
      <w:numFmt w:val="bullet"/>
      <w:lvlText w:val="•"/>
      <w:lvlJc w:val="left"/>
      <w:pPr>
        <w:ind w:left="1080" w:hanging="72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3594688"/>
    <w:multiLevelType w:val="hybridMultilevel"/>
    <w:tmpl w:val="35EE3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CA963BD"/>
    <w:multiLevelType w:val="hybridMultilevel"/>
    <w:tmpl w:val="EDE06EEE"/>
    <w:lvl w:ilvl="0" w:tplc="7A1C0994">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5"/>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37A"/>
    <w:rsid w:val="00003A3C"/>
    <w:rsid w:val="00005678"/>
    <w:rsid w:val="00016619"/>
    <w:rsid w:val="00024B8A"/>
    <w:rsid w:val="00026B2F"/>
    <w:rsid w:val="00026D02"/>
    <w:rsid w:val="0003439D"/>
    <w:rsid w:val="00037F5B"/>
    <w:rsid w:val="000406AC"/>
    <w:rsid w:val="000431A6"/>
    <w:rsid w:val="00054823"/>
    <w:rsid w:val="000551CC"/>
    <w:rsid w:val="000554D0"/>
    <w:rsid w:val="00056D49"/>
    <w:rsid w:val="000701ED"/>
    <w:rsid w:val="00073885"/>
    <w:rsid w:val="0008637C"/>
    <w:rsid w:val="000933FC"/>
    <w:rsid w:val="000A069E"/>
    <w:rsid w:val="000B6051"/>
    <w:rsid w:val="000C0E42"/>
    <w:rsid w:val="000C21FD"/>
    <w:rsid w:val="000C4951"/>
    <w:rsid w:val="000D7B16"/>
    <w:rsid w:val="000E07BB"/>
    <w:rsid w:val="000E3B74"/>
    <w:rsid w:val="000F00D0"/>
    <w:rsid w:val="000F21D9"/>
    <w:rsid w:val="00103271"/>
    <w:rsid w:val="00107E67"/>
    <w:rsid w:val="0011021D"/>
    <w:rsid w:val="00113BA3"/>
    <w:rsid w:val="00124504"/>
    <w:rsid w:val="00130048"/>
    <w:rsid w:val="0014450F"/>
    <w:rsid w:val="00153E83"/>
    <w:rsid w:val="00156CFE"/>
    <w:rsid w:val="00167664"/>
    <w:rsid w:val="00174C23"/>
    <w:rsid w:val="00177203"/>
    <w:rsid w:val="0018750E"/>
    <w:rsid w:val="0019378A"/>
    <w:rsid w:val="001A3F5D"/>
    <w:rsid w:val="001B208F"/>
    <w:rsid w:val="001B5025"/>
    <w:rsid w:val="001C2232"/>
    <w:rsid w:val="001D281D"/>
    <w:rsid w:val="001E5A42"/>
    <w:rsid w:val="001E7889"/>
    <w:rsid w:val="001F3153"/>
    <w:rsid w:val="001F6458"/>
    <w:rsid w:val="00212416"/>
    <w:rsid w:val="002146D3"/>
    <w:rsid w:val="00214B0A"/>
    <w:rsid w:val="00220AF9"/>
    <w:rsid w:val="00221AA5"/>
    <w:rsid w:val="00230094"/>
    <w:rsid w:val="00280CDC"/>
    <w:rsid w:val="00282A88"/>
    <w:rsid w:val="00291F17"/>
    <w:rsid w:val="00296237"/>
    <w:rsid w:val="002A00E2"/>
    <w:rsid w:val="002A3826"/>
    <w:rsid w:val="002B14B4"/>
    <w:rsid w:val="002C0E9D"/>
    <w:rsid w:val="002D7E1D"/>
    <w:rsid w:val="002F0408"/>
    <w:rsid w:val="002F33C8"/>
    <w:rsid w:val="00300F0D"/>
    <w:rsid w:val="00301DCB"/>
    <w:rsid w:val="0030275B"/>
    <w:rsid w:val="003070F7"/>
    <w:rsid w:val="00322FEE"/>
    <w:rsid w:val="00333142"/>
    <w:rsid w:val="003401A1"/>
    <w:rsid w:val="003444BA"/>
    <w:rsid w:val="00353BAE"/>
    <w:rsid w:val="003623FC"/>
    <w:rsid w:val="00371C9D"/>
    <w:rsid w:val="0037283C"/>
    <w:rsid w:val="00372C65"/>
    <w:rsid w:val="0037385E"/>
    <w:rsid w:val="003749BE"/>
    <w:rsid w:val="0039505F"/>
    <w:rsid w:val="00395F49"/>
    <w:rsid w:val="00396BE5"/>
    <w:rsid w:val="003971C7"/>
    <w:rsid w:val="003A7064"/>
    <w:rsid w:val="003B5370"/>
    <w:rsid w:val="003B5A6E"/>
    <w:rsid w:val="003B70A5"/>
    <w:rsid w:val="003D0C58"/>
    <w:rsid w:val="003D2345"/>
    <w:rsid w:val="003D5727"/>
    <w:rsid w:val="003D7408"/>
    <w:rsid w:val="003E2649"/>
    <w:rsid w:val="003E44CA"/>
    <w:rsid w:val="003E5F28"/>
    <w:rsid w:val="003E6745"/>
    <w:rsid w:val="003F2A42"/>
    <w:rsid w:val="003F5806"/>
    <w:rsid w:val="003F6BDB"/>
    <w:rsid w:val="00400872"/>
    <w:rsid w:val="00406145"/>
    <w:rsid w:val="00406CFA"/>
    <w:rsid w:val="00414AB7"/>
    <w:rsid w:val="00414C85"/>
    <w:rsid w:val="00416DC8"/>
    <w:rsid w:val="00420DE9"/>
    <w:rsid w:val="00420FE8"/>
    <w:rsid w:val="0042581D"/>
    <w:rsid w:val="00434ADC"/>
    <w:rsid w:val="00462B7C"/>
    <w:rsid w:val="00471AD6"/>
    <w:rsid w:val="00473940"/>
    <w:rsid w:val="004803A2"/>
    <w:rsid w:val="00487BDC"/>
    <w:rsid w:val="00487CA0"/>
    <w:rsid w:val="00493DD1"/>
    <w:rsid w:val="004950C1"/>
    <w:rsid w:val="004A4271"/>
    <w:rsid w:val="004B20AE"/>
    <w:rsid w:val="004B5A23"/>
    <w:rsid w:val="004B643C"/>
    <w:rsid w:val="004B7683"/>
    <w:rsid w:val="004C1619"/>
    <w:rsid w:val="004C3F5B"/>
    <w:rsid w:val="004C47DB"/>
    <w:rsid w:val="004D60E2"/>
    <w:rsid w:val="004D682C"/>
    <w:rsid w:val="004D71E8"/>
    <w:rsid w:val="004E39B1"/>
    <w:rsid w:val="005006BF"/>
    <w:rsid w:val="005019E5"/>
    <w:rsid w:val="00504D03"/>
    <w:rsid w:val="00523877"/>
    <w:rsid w:val="00541BFD"/>
    <w:rsid w:val="00542E3F"/>
    <w:rsid w:val="00545B7E"/>
    <w:rsid w:val="00546435"/>
    <w:rsid w:val="00551DCA"/>
    <w:rsid w:val="0055434D"/>
    <w:rsid w:val="00561B52"/>
    <w:rsid w:val="00565BA3"/>
    <w:rsid w:val="00567D90"/>
    <w:rsid w:val="00585833"/>
    <w:rsid w:val="00586A18"/>
    <w:rsid w:val="005A0ED4"/>
    <w:rsid w:val="005A6B00"/>
    <w:rsid w:val="005C39C4"/>
    <w:rsid w:val="005C3B2C"/>
    <w:rsid w:val="005D4A04"/>
    <w:rsid w:val="005D52C3"/>
    <w:rsid w:val="005D61EB"/>
    <w:rsid w:val="005F2AC6"/>
    <w:rsid w:val="00600229"/>
    <w:rsid w:val="006103A8"/>
    <w:rsid w:val="00612627"/>
    <w:rsid w:val="0061265C"/>
    <w:rsid w:val="00616E68"/>
    <w:rsid w:val="006174E8"/>
    <w:rsid w:val="00622224"/>
    <w:rsid w:val="00622F9F"/>
    <w:rsid w:val="00623D4A"/>
    <w:rsid w:val="00624977"/>
    <w:rsid w:val="00625B7B"/>
    <w:rsid w:val="00631921"/>
    <w:rsid w:val="0063221D"/>
    <w:rsid w:val="0063563D"/>
    <w:rsid w:val="00643827"/>
    <w:rsid w:val="00646942"/>
    <w:rsid w:val="00657AE5"/>
    <w:rsid w:val="00663C1F"/>
    <w:rsid w:val="006643E9"/>
    <w:rsid w:val="00673C72"/>
    <w:rsid w:val="00681671"/>
    <w:rsid w:val="00691653"/>
    <w:rsid w:val="00694853"/>
    <w:rsid w:val="006A0B9B"/>
    <w:rsid w:val="006A309B"/>
    <w:rsid w:val="006A3218"/>
    <w:rsid w:val="006C28EA"/>
    <w:rsid w:val="006C7FCE"/>
    <w:rsid w:val="006D2B95"/>
    <w:rsid w:val="006D387C"/>
    <w:rsid w:val="006D5D66"/>
    <w:rsid w:val="006D6609"/>
    <w:rsid w:val="006D73DE"/>
    <w:rsid w:val="006E5F3F"/>
    <w:rsid w:val="006F0047"/>
    <w:rsid w:val="006F6F1B"/>
    <w:rsid w:val="006F7E91"/>
    <w:rsid w:val="00702FDD"/>
    <w:rsid w:val="007042DE"/>
    <w:rsid w:val="00710D85"/>
    <w:rsid w:val="00711AB6"/>
    <w:rsid w:val="00712C8E"/>
    <w:rsid w:val="007200CA"/>
    <w:rsid w:val="007307FA"/>
    <w:rsid w:val="007909BD"/>
    <w:rsid w:val="007934C0"/>
    <w:rsid w:val="007B1647"/>
    <w:rsid w:val="007B6B03"/>
    <w:rsid w:val="007D662E"/>
    <w:rsid w:val="007D7695"/>
    <w:rsid w:val="007F3A8E"/>
    <w:rsid w:val="007F5181"/>
    <w:rsid w:val="007F57E7"/>
    <w:rsid w:val="00802EBF"/>
    <w:rsid w:val="00806DD0"/>
    <w:rsid w:val="00816057"/>
    <w:rsid w:val="00822E0B"/>
    <w:rsid w:val="0083171C"/>
    <w:rsid w:val="00835A88"/>
    <w:rsid w:val="00841961"/>
    <w:rsid w:val="00845093"/>
    <w:rsid w:val="00847C0C"/>
    <w:rsid w:val="00847EB1"/>
    <w:rsid w:val="008515D0"/>
    <w:rsid w:val="0086170D"/>
    <w:rsid w:val="00865253"/>
    <w:rsid w:val="0087021B"/>
    <w:rsid w:val="00871BA1"/>
    <w:rsid w:val="008722E9"/>
    <w:rsid w:val="00882BB2"/>
    <w:rsid w:val="0088477D"/>
    <w:rsid w:val="00884D9B"/>
    <w:rsid w:val="00887897"/>
    <w:rsid w:val="00890CB4"/>
    <w:rsid w:val="008A0823"/>
    <w:rsid w:val="008A4093"/>
    <w:rsid w:val="008B54FF"/>
    <w:rsid w:val="008E3FF7"/>
    <w:rsid w:val="008E6AAC"/>
    <w:rsid w:val="008E76B8"/>
    <w:rsid w:val="008F1C81"/>
    <w:rsid w:val="008F28D3"/>
    <w:rsid w:val="008F72CD"/>
    <w:rsid w:val="00906187"/>
    <w:rsid w:val="00906FD2"/>
    <w:rsid w:val="00914D41"/>
    <w:rsid w:val="00916DDE"/>
    <w:rsid w:val="00921B45"/>
    <w:rsid w:val="009324BD"/>
    <w:rsid w:val="009433B5"/>
    <w:rsid w:val="00946238"/>
    <w:rsid w:val="00954553"/>
    <w:rsid w:val="00964AEC"/>
    <w:rsid w:val="0096518C"/>
    <w:rsid w:val="00975888"/>
    <w:rsid w:val="009905DA"/>
    <w:rsid w:val="009A2626"/>
    <w:rsid w:val="009A5E2C"/>
    <w:rsid w:val="009B460F"/>
    <w:rsid w:val="009B5A77"/>
    <w:rsid w:val="009B727B"/>
    <w:rsid w:val="009C1CE6"/>
    <w:rsid w:val="009E02C8"/>
    <w:rsid w:val="009E5F0E"/>
    <w:rsid w:val="009F48E2"/>
    <w:rsid w:val="009F6AE1"/>
    <w:rsid w:val="00A100B9"/>
    <w:rsid w:val="00A13340"/>
    <w:rsid w:val="00A13767"/>
    <w:rsid w:val="00A15341"/>
    <w:rsid w:val="00A2262E"/>
    <w:rsid w:val="00A43A8C"/>
    <w:rsid w:val="00A56895"/>
    <w:rsid w:val="00A7022A"/>
    <w:rsid w:val="00A714D4"/>
    <w:rsid w:val="00A72316"/>
    <w:rsid w:val="00A73858"/>
    <w:rsid w:val="00A73B19"/>
    <w:rsid w:val="00AA142F"/>
    <w:rsid w:val="00AA325F"/>
    <w:rsid w:val="00AA6840"/>
    <w:rsid w:val="00AA6864"/>
    <w:rsid w:val="00AB2B29"/>
    <w:rsid w:val="00AB2B6F"/>
    <w:rsid w:val="00AC4CFC"/>
    <w:rsid w:val="00AD2403"/>
    <w:rsid w:val="00AD354F"/>
    <w:rsid w:val="00AD4714"/>
    <w:rsid w:val="00AF0F1D"/>
    <w:rsid w:val="00AF403F"/>
    <w:rsid w:val="00B01C97"/>
    <w:rsid w:val="00B10C82"/>
    <w:rsid w:val="00B20544"/>
    <w:rsid w:val="00B37EA3"/>
    <w:rsid w:val="00B52D67"/>
    <w:rsid w:val="00B54606"/>
    <w:rsid w:val="00B54A30"/>
    <w:rsid w:val="00B55313"/>
    <w:rsid w:val="00B57F5A"/>
    <w:rsid w:val="00BA2893"/>
    <w:rsid w:val="00BA4DA7"/>
    <w:rsid w:val="00BA5C41"/>
    <w:rsid w:val="00BC03C9"/>
    <w:rsid w:val="00BC0D4F"/>
    <w:rsid w:val="00BE0843"/>
    <w:rsid w:val="00BE4165"/>
    <w:rsid w:val="00BE5C4D"/>
    <w:rsid w:val="00BE6363"/>
    <w:rsid w:val="00BF64DF"/>
    <w:rsid w:val="00BF71DA"/>
    <w:rsid w:val="00C05DCD"/>
    <w:rsid w:val="00C06DE4"/>
    <w:rsid w:val="00C13189"/>
    <w:rsid w:val="00C45455"/>
    <w:rsid w:val="00C462FB"/>
    <w:rsid w:val="00C60F9F"/>
    <w:rsid w:val="00C61AEB"/>
    <w:rsid w:val="00C62511"/>
    <w:rsid w:val="00C6271B"/>
    <w:rsid w:val="00C643D5"/>
    <w:rsid w:val="00C6685E"/>
    <w:rsid w:val="00C6740A"/>
    <w:rsid w:val="00C73501"/>
    <w:rsid w:val="00C82420"/>
    <w:rsid w:val="00C878E7"/>
    <w:rsid w:val="00C956F9"/>
    <w:rsid w:val="00CA340F"/>
    <w:rsid w:val="00CA686D"/>
    <w:rsid w:val="00CB0166"/>
    <w:rsid w:val="00CB624C"/>
    <w:rsid w:val="00CC1E5E"/>
    <w:rsid w:val="00CC1E92"/>
    <w:rsid w:val="00CD1E9C"/>
    <w:rsid w:val="00CD3B05"/>
    <w:rsid w:val="00CE1B15"/>
    <w:rsid w:val="00CE4133"/>
    <w:rsid w:val="00CF3394"/>
    <w:rsid w:val="00CF6FE2"/>
    <w:rsid w:val="00D02F12"/>
    <w:rsid w:val="00D072EA"/>
    <w:rsid w:val="00D11423"/>
    <w:rsid w:val="00D1546D"/>
    <w:rsid w:val="00D201A6"/>
    <w:rsid w:val="00D21169"/>
    <w:rsid w:val="00D255F6"/>
    <w:rsid w:val="00D26816"/>
    <w:rsid w:val="00D33661"/>
    <w:rsid w:val="00D3537A"/>
    <w:rsid w:val="00D55892"/>
    <w:rsid w:val="00D579A0"/>
    <w:rsid w:val="00D6529E"/>
    <w:rsid w:val="00D65364"/>
    <w:rsid w:val="00D663C1"/>
    <w:rsid w:val="00D75A8A"/>
    <w:rsid w:val="00D830D9"/>
    <w:rsid w:val="00D9231B"/>
    <w:rsid w:val="00D92B2A"/>
    <w:rsid w:val="00D935FC"/>
    <w:rsid w:val="00D9794C"/>
    <w:rsid w:val="00DA1D13"/>
    <w:rsid w:val="00DB0343"/>
    <w:rsid w:val="00DB0F3F"/>
    <w:rsid w:val="00DB443E"/>
    <w:rsid w:val="00DB7BD6"/>
    <w:rsid w:val="00DD65DB"/>
    <w:rsid w:val="00DE184B"/>
    <w:rsid w:val="00DF3D6B"/>
    <w:rsid w:val="00E00035"/>
    <w:rsid w:val="00E00B10"/>
    <w:rsid w:val="00E050FA"/>
    <w:rsid w:val="00E131CE"/>
    <w:rsid w:val="00E2117C"/>
    <w:rsid w:val="00E426CE"/>
    <w:rsid w:val="00E5622A"/>
    <w:rsid w:val="00E57428"/>
    <w:rsid w:val="00E668E0"/>
    <w:rsid w:val="00E80508"/>
    <w:rsid w:val="00EB2349"/>
    <w:rsid w:val="00EC3C50"/>
    <w:rsid w:val="00EE03EE"/>
    <w:rsid w:val="00EF56E6"/>
    <w:rsid w:val="00F12C47"/>
    <w:rsid w:val="00F24279"/>
    <w:rsid w:val="00F44538"/>
    <w:rsid w:val="00F4534A"/>
    <w:rsid w:val="00F47835"/>
    <w:rsid w:val="00F52B66"/>
    <w:rsid w:val="00F6590E"/>
    <w:rsid w:val="00F7374F"/>
    <w:rsid w:val="00F85E03"/>
    <w:rsid w:val="00F90995"/>
    <w:rsid w:val="00FF07E4"/>
    <w:rsid w:val="00FF62A9"/>
    <w:rsid w:val="00FF6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6AAD4B"/>
  <w15:docId w15:val="{2EFCCFDB-C7A7-4EAE-921B-2699F4E4C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71C7"/>
  </w:style>
  <w:style w:type="paragraph" w:styleId="Heading1">
    <w:name w:val="heading 1"/>
    <w:basedOn w:val="Normal"/>
    <w:next w:val="Normal"/>
    <w:link w:val="Heading1Char"/>
    <w:uiPriority w:val="9"/>
    <w:qFormat/>
    <w:rsid w:val="0033314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2CD"/>
    <w:pPr>
      <w:spacing w:before="200" w:line="276" w:lineRule="auto"/>
      <w:outlineLvl w:val="1"/>
    </w:pPr>
    <w:rPr>
      <w:rFonts w:asciiTheme="majorHAnsi" w:eastAsiaTheme="majorEastAsia" w:hAnsiTheme="majorHAnsi" w:cstheme="majorBidi"/>
      <w:b/>
      <w:bCs/>
      <w:sz w:val="26"/>
      <w:szCs w:val="26"/>
      <w:lang w:val="en-IE"/>
    </w:rPr>
  </w:style>
  <w:style w:type="paragraph" w:styleId="Heading4">
    <w:name w:val="heading 4"/>
    <w:basedOn w:val="Normal"/>
    <w:next w:val="Normal"/>
    <w:link w:val="Heading4Char"/>
    <w:uiPriority w:val="9"/>
    <w:semiHidden/>
    <w:unhideWhenUsed/>
    <w:qFormat/>
    <w:rsid w:val="008F72CD"/>
    <w:pPr>
      <w:spacing w:before="200" w:line="276" w:lineRule="auto"/>
      <w:outlineLvl w:val="3"/>
    </w:pPr>
    <w:rPr>
      <w:rFonts w:asciiTheme="majorHAnsi" w:eastAsiaTheme="majorEastAsia" w:hAnsiTheme="majorHAnsi" w:cstheme="majorBidi"/>
      <w:b/>
      <w:bCs/>
      <w:i/>
      <w:iCs/>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3271"/>
    <w:pPr>
      <w:spacing w:after="200" w:line="276" w:lineRule="auto"/>
      <w:ind w:left="720"/>
      <w:contextualSpacing/>
    </w:pPr>
    <w:rPr>
      <w:lang w:val="en-IE"/>
    </w:rPr>
  </w:style>
  <w:style w:type="character" w:styleId="CommentReference">
    <w:name w:val="annotation reference"/>
    <w:basedOn w:val="DefaultParagraphFont"/>
    <w:uiPriority w:val="99"/>
    <w:semiHidden/>
    <w:unhideWhenUsed/>
    <w:rsid w:val="00406CFA"/>
    <w:rPr>
      <w:sz w:val="16"/>
      <w:szCs w:val="16"/>
    </w:rPr>
  </w:style>
  <w:style w:type="paragraph" w:styleId="CommentText">
    <w:name w:val="annotation text"/>
    <w:basedOn w:val="Normal"/>
    <w:link w:val="CommentTextChar"/>
    <w:uiPriority w:val="99"/>
    <w:unhideWhenUsed/>
    <w:rsid w:val="00406CFA"/>
    <w:pPr>
      <w:spacing w:after="200"/>
    </w:pPr>
    <w:rPr>
      <w:rFonts w:eastAsiaTheme="minorEastAsia"/>
      <w:sz w:val="20"/>
      <w:szCs w:val="20"/>
      <w:lang w:val="en-IE" w:eastAsia="en-IE"/>
    </w:rPr>
  </w:style>
  <w:style w:type="character" w:customStyle="1" w:styleId="CommentTextChar">
    <w:name w:val="Comment Text Char"/>
    <w:basedOn w:val="DefaultParagraphFont"/>
    <w:link w:val="CommentText"/>
    <w:uiPriority w:val="99"/>
    <w:rsid w:val="00406CFA"/>
    <w:rPr>
      <w:rFonts w:eastAsiaTheme="minorEastAsia"/>
      <w:sz w:val="20"/>
      <w:szCs w:val="20"/>
      <w:lang w:val="en-IE" w:eastAsia="en-IE"/>
    </w:rPr>
  </w:style>
  <w:style w:type="paragraph" w:styleId="BalloonText">
    <w:name w:val="Balloon Text"/>
    <w:basedOn w:val="Normal"/>
    <w:link w:val="BalloonTextChar"/>
    <w:uiPriority w:val="99"/>
    <w:semiHidden/>
    <w:unhideWhenUsed/>
    <w:rsid w:val="00406C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CFA"/>
    <w:rPr>
      <w:rFonts w:ascii="Segoe UI" w:hAnsi="Segoe UI" w:cs="Segoe UI"/>
      <w:sz w:val="18"/>
      <w:szCs w:val="18"/>
    </w:rPr>
  </w:style>
  <w:style w:type="character" w:customStyle="1" w:styleId="Heading2Char">
    <w:name w:val="Heading 2 Char"/>
    <w:basedOn w:val="DefaultParagraphFont"/>
    <w:link w:val="Heading2"/>
    <w:uiPriority w:val="9"/>
    <w:rsid w:val="008F72CD"/>
    <w:rPr>
      <w:rFonts w:asciiTheme="majorHAnsi" w:eastAsiaTheme="majorEastAsia" w:hAnsiTheme="majorHAnsi" w:cstheme="majorBidi"/>
      <w:b/>
      <w:bCs/>
      <w:sz w:val="26"/>
      <w:szCs w:val="26"/>
      <w:lang w:val="en-IE"/>
    </w:rPr>
  </w:style>
  <w:style w:type="character" w:customStyle="1" w:styleId="Heading4Char">
    <w:name w:val="Heading 4 Char"/>
    <w:basedOn w:val="DefaultParagraphFont"/>
    <w:link w:val="Heading4"/>
    <w:uiPriority w:val="9"/>
    <w:semiHidden/>
    <w:rsid w:val="008F72CD"/>
    <w:rPr>
      <w:rFonts w:asciiTheme="majorHAnsi" w:eastAsiaTheme="majorEastAsia" w:hAnsiTheme="majorHAnsi" w:cstheme="majorBidi"/>
      <w:b/>
      <w:bCs/>
      <w:i/>
      <w:iCs/>
      <w:lang w:val="en-IE"/>
    </w:rPr>
  </w:style>
  <w:style w:type="character" w:styleId="Hyperlink">
    <w:name w:val="Hyperlink"/>
    <w:basedOn w:val="DefaultParagraphFont"/>
    <w:uiPriority w:val="99"/>
    <w:unhideWhenUsed/>
    <w:rsid w:val="008F72CD"/>
    <w:rPr>
      <w:color w:val="0563C1" w:themeColor="hyperlink"/>
      <w:u w:val="single"/>
    </w:rPr>
  </w:style>
  <w:style w:type="paragraph" w:styleId="NormalWeb">
    <w:name w:val="Normal (Web)"/>
    <w:basedOn w:val="Normal"/>
    <w:uiPriority w:val="99"/>
    <w:unhideWhenUsed/>
    <w:rsid w:val="007F3A8E"/>
    <w:pPr>
      <w:spacing w:before="100" w:beforeAutospacing="1" w:after="100" w:afterAutospacing="1"/>
    </w:pPr>
    <w:rPr>
      <w:rFonts w:ascii="Times New Roman" w:eastAsiaTheme="minorEastAsia" w:hAnsi="Times New Roman" w:cs="Times New Roman"/>
      <w:sz w:val="24"/>
      <w:szCs w:val="24"/>
      <w:lang w:eastAsia="en-GB"/>
    </w:rPr>
  </w:style>
  <w:style w:type="table" w:styleId="TableGrid">
    <w:name w:val="Table Grid"/>
    <w:basedOn w:val="TableNormal"/>
    <w:uiPriority w:val="39"/>
    <w:rsid w:val="00504D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mallcaps">
    <w:name w:val="smallcaps"/>
    <w:basedOn w:val="DefaultParagraphFont"/>
    <w:rsid w:val="00130048"/>
  </w:style>
  <w:style w:type="table" w:styleId="LightGrid-Accent6">
    <w:name w:val="Light Grid Accent 6"/>
    <w:basedOn w:val="TableNormal"/>
    <w:uiPriority w:val="62"/>
    <w:rsid w:val="00D579A0"/>
    <w:rPr>
      <w:rFonts w:eastAsiaTheme="minorEastAsia"/>
      <w:lang w:val="en-IE"/>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MediumShading1">
    <w:name w:val="Medium Shading 1"/>
    <w:basedOn w:val="TableNormal"/>
    <w:uiPriority w:val="63"/>
    <w:rsid w:val="006643E9"/>
    <w:rPr>
      <w:lang w:val="en-IE"/>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Header">
    <w:name w:val="header"/>
    <w:basedOn w:val="Normal"/>
    <w:link w:val="HeaderChar"/>
    <w:uiPriority w:val="99"/>
    <w:unhideWhenUsed/>
    <w:rsid w:val="00291F17"/>
    <w:pPr>
      <w:tabs>
        <w:tab w:val="center" w:pos="4513"/>
        <w:tab w:val="right" w:pos="9026"/>
      </w:tabs>
    </w:pPr>
  </w:style>
  <w:style w:type="character" w:customStyle="1" w:styleId="HeaderChar">
    <w:name w:val="Header Char"/>
    <w:basedOn w:val="DefaultParagraphFont"/>
    <w:link w:val="Header"/>
    <w:uiPriority w:val="99"/>
    <w:rsid w:val="00291F17"/>
  </w:style>
  <w:style w:type="paragraph" w:styleId="Footer">
    <w:name w:val="footer"/>
    <w:basedOn w:val="Normal"/>
    <w:link w:val="FooterChar"/>
    <w:uiPriority w:val="99"/>
    <w:unhideWhenUsed/>
    <w:rsid w:val="00291F17"/>
    <w:pPr>
      <w:tabs>
        <w:tab w:val="center" w:pos="4513"/>
        <w:tab w:val="right" w:pos="9026"/>
      </w:tabs>
    </w:pPr>
  </w:style>
  <w:style w:type="character" w:customStyle="1" w:styleId="FooterChar">
    <w:name w:val="Footer Char"/>
    <w:basedOn w:val="DefaultParagraphFont"/>
    <w:link w:val="Footer"/>
    <w:uiPriority w:val="99"/>
    <w:rsid w:val="00291F17"/>
  </w:style>
  <w:style w:type="paragraph" w:styleId="CommentSubject">
    <w:name w:val="annotation subject"/>
    <w:basedOn w:val="CommentText"/>
    <w:next w:val="CommentText"/>
    <w:link w:val="CommentSubjectChar"/>
    <w:uiPriority w:val="99"/>
    <w:semiHidden/>
    <w:unhideWhenUsed/>
    <w:rsid w:val="00BE5C4D"/>
    <w:pPr>
      <w:spacing w:after="0"/>
    </w:pPr>
    <w:rPr>
      <w:rFonts w:eastAsiaTheme="minorHAnsi"/>
      <w:b/>
      <w:bCs/>
      <w:lang w:val="en-GB" w:eastAsia="en-US"/>
    </w:rPr>
  </w:style>
  <w:style w:type="character" w:customStyle="1" w:styleId="CommentSubjectChar">
    <w:name w:val="Comment Subject Char"/>
    <w:basedOn w:val="CommentTextChar"/>
    <w:link w:val="CommentSubject"/>
    <w:uiPriority w:val="99"/>
    <w:semiHidden/>
    <w:rsid w:val="00BE5C4D"/>
    <w:rPr>
      <w:rFonts w:eastAsiaTheme="minorEastAsia"/>
      <w:b/>
      <w:bCs/>
      <w:sz w:val="20"/>
      <w:szCs w:val="20"/>
      <w:lang w:val="en-IE" w:eastAsia="en-IE"/>
    </w:rPr>
  </w:style>
  <w:style w:type="character" w:customStyle="1" w:styleId="Heading1Char">
    <w:name w:val="Heading 1 Char"/>
    <w:basedOn w:val="DefaultParagraphFont"/>
    <w:link w:val="Heading1"/>
    <w:uiPriority w:val="9"/>
    <w:rsid w:val="0033314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13749">
      <w:bodyDiv w:val="1"/>
      <w:marLeft w:val="0"/>
      <w:marRight w:val="0"/>
      <w:marTop w:val="0"/>
      <w:marBottom w:val="0"/>
      <w:divBdr>
        <w:top w:val="none" w:sz="0" w:space="0" w:color="auto"/>
        <w:left w:val="none" w:sz="0" w:space="0" w:color="auto"/>
        <w:bottom w:val="none" w:sz="0" w:space="0" w:color="auto"/>
        <w:right w:val="none" w:sz="0" w:space="0" w:color="auto"/>
      </w:divBdr>
    </w:div>
    <w:div w:id="170338882">
      <w:bodyDiv w:val="1"/>
      <w:marLeft w:val="0"/>
      <w:marRight w:val="0"/>
      <w:marTop w:val="0"/>
      <w:marBottom w:val="0"/>
      <w:divBdr>
        <w:top w:val="none" w:sz="0" w:space="0" w:color="auto"/>
        <w:left w:val="none" w:sz="0" w:space="0" w:color="auto"/>
        <w:bottom w:val="none" w:sz="0" w:space="0" w:color="auto"/>
        <w:right w:val="none" w:sz="0" w:space="0" w:color="auto"/>
      </w:divBdr>
    </w:div>
    <w:div w:id="371393653">
      <w:bodyDiv w:val="1"/>
      <w:marLeft w:val="0"/>
      <w:marRight w:val="0"/>
      <w:marTop w:val="0"/>
      <w:marBottom w:val="0"/>
      <w:divBdr>
        <w:top w:val="none" w:sz="0" w:space="0" w:color="auto"/>
        <w:left w:val="none" w:sz="0" w:space="0" w:color="auto"/>
        <w:bottom w:val="none" w:sz="0" w:space="0" w:color="auto"/>
        <w:right w:val="none" w:sz="0" w:space="0" w:color="auto"/>
      </w:divBdr>
      <w:divsChild>
        <w:div w:id="479346145">
          <w:marLeft w:val="0"/>
          <w:marRight w:val="0"/>
          <w:marTop w:val="0"/>
          <w:marBottom w:val="0"/>
          <w:divBdr>
            <w:top w:val="none" w:sz="0" w:space="0" w:color="auto"/>
            <w:left w:val="none" w:sz="0" w:space="0" w:color="auto"/>
            <w:bottom w:val="none" w:sz="0" w:space="0" w:color="auto"/>
            <w:right w:val="none" w:sz="0" w:space="0" w:color="auto"/>
          </w:divBdr>
          <w:divsChild>
            <w:div w:id="177275152">
              <w:marLeft w:val="0"/>
              <w:marRight w:val="0"/>
              <w:marTop w:val="0"/>
              <w:marBottom w:val="0"/>
              <w:divBdr>
                <w:top w:val="none" w:sz="0" w:space="0" w:color="auto"/>
                <w:left w:val="none" w:sz="0" w:space="0" w:color="auto"/>
                <w:bottom w:val="none" w:sz="0" w:space="0" w:color="auto"/>
                <w:right w:val="none" w:sz="0" w:space="0" w:color="auto"/>
              </w:divBdr>
              <w:divsChild>
                <w:div w:id="764224446">
                  <w:marLeft w:val="0"/>
                  <w:marRight w:val="0"/>
                  <w:marTop w:val="0"/>
                  <w:marBottom w:val="0"/>
                  <w:divBdr>
                    <w:top w:val="none" w:sz="0" w:space="0" w:color="auto"/>
                    <w:left w:val="none" w:sz="0" w:space="0" w:color="auto"/>
                    <w:bottom w:val="none" w:sz="0" w:space="0" w:color="auto"/>
                    <w:right w:val="none" w:sz="0" w:space="0" w:color="auto"/>
                  </w:divBdr>
                  <w:divsChild>
                    <w:div w:id="777263034">
                      <w:marLeft w:val="0"/>
                      <w:marRight w:val="0"/>
                      <w:marTop w:val="0"/>
                      <w:marBottom w:val="0"/>
                      <w:divBdr>
                        <w:top w:val="none" w:sz="0" w:space="0" w:color="auto"/>
                        <w:left w:val="none" w:sz="0" w:space="0" w:color="auto"/>
                        <w:bottom w:val="none" w:sz="0" w:space="0" w:color="auto"/>
                        <w:right w:val="none" w:sz="0" w:space="0" w:color="auto"/>
                      </w:divBdr>
                      <w:divsChild>
                        <w:div w:id="453980798">
                          <w:marLeft w:val="0"/>
                          <w:marRight w:val="0"/>
                          <w:marTop w:val="0"/>
                          <w:marBottom w:val="0"/>
                          <w:divBdr>
                            <w:top w:val="none" w:sz="0" w:space="0" w:color="auto"/>
                            <w:left w:val="none" w:sz="0" w:space="0" w:color="auto"/>
                            <w:bottom w:val="none" w:sz="0" w:space="0" w:color="auto"/>
                            <w:right w:val="none" w:sz="0" w:space="0" w:color="auto"/>
                          </w:divBdr>
                          <w:divsChild>
                            <w:div w:id="1820002139">
                              <w:marLeft w:val="0"/>
                              <w:marRight w:val="0"/>
                              <w:marTop w:val="0"/>
                              <w:marBottom w:val="0"/>
                              <w:divBdr>
                                <w:top w:val="none" w:sz="0" w:space="0" w:color="auto"/>
                                <w:left w:val="none" w:sz="0" w:space="0" w:color="auto"/>
                                <w:bottom w:val="none" w:sz="0" w:space="0" w:color="auto"/>
                                <w:right w:val="none" w:sz="0" w:space="0" w:color="auto"/>
                              </w:divBdr>
                              <w:divsChild>
                                <w:div w:id="792214484">
                                  <w:marLeft w:val="0"/>
                                  <w:marRight w:val="0"/>
                                  <w:marTop w:val="0"/>
                                  <w:marBottom w:val="0"/>
                                  <w:divBdr>
                                    <w:top w:val="none" w:sz="0" w:space="0" w:color="auto"/>
                                    <w:left w:val="none" w:sz="0" w:space="0" w:color="auto"/>
                                    <w:bottom w:val="none" w:sz="0" w:space="0" w:color="auto"/>
                                    <w:right w:val="none" w:sz="0" w:space="0" w:color="auto"/>
                                  </w:divBdr>
                                  <w:divsChild>
                                    <w:div w:id="712968755">
                                      <w:marLeft w:val="0"/>
                                      <w:marRight w:val="0"/>
                                      <w:marTop w:val="0"/>
                                      <w:marBottom w:val="0"/>
                                      <w:divBdr>
                                        <w:top w:val="none" w:sz="0" w:space="0" w:color="auto"/>
                                        <w:left w:val="none" w:sz="0" w:space="0" w:color="auto"/>
                                        <w:bottom w:val="none" w:sz="0" w:space="0" w:color="auto"/>
                                        <w:right w:val="none" w:sz="0" w:space="0" w:color="auto"/>
                                      </w:divBdr>
                                      <w:divsChild>
                                        <w:div w:id="449934815">
                                          <w:marLeft w:val="0"/>
                                          <w:marRight w:val="0"/>
                                          <w:marTop w:val="0"/>
                                          <w:marBottom w:val="0"/>
                                          <w:divBdr>
                                            <w:top w:val="none" w:sz="0" w:space="0" w:color="auto"/>
                                            <w:left w:val="none" w:sz="0" w:space="0" w:color="auto"/>
                                            <w:bottom w:val="none" w:sz="0" w:space="0" w:color="auto"/>
                                            <w:right w:val="none" w:sz="0" w:space="0" w:color="auto"/>
                                          </w:divBdr>
                                          <w:divsChild>
                                            <w:div w:id="1482426539">
                                              <w:marLeft w:val="0"/>
                                              <w:marRight w:val="0"/>
                                              <w:marTop w:val="0"/>
                                              <w:marBottom w:val="0"/>
                                              <w:divBdr>
                                                <w:top w:val="none" w:sz="0" w:space="0" w:color="auto"/>
                                                <w:left w:val="none" w:sz="0" w:space="0" w:color="auto"/>
                                                <w:bottom w:val="none" w:sz="0" w:space="0" w:color="auto"/>
                                                <w:right w:val="none" w:sz="0" w:space="0" w:color="auto"/>
                                              </w:divBdr>
                                              <w:divsChild>
                                                <w:div w:id="1244685470">
                                                  <w:marLeft w:val="0"/>
                                                  <w:marRight w:val="0"/>
                                                  <w:marTop w:val="0"/>
                                                  <w:marBottom w:val="0"/>
                                                  <w:divBdr>
                                                    <w:top w:val="none" w:sz="0" w:space="0" w:color="auto"/>
                                                    <w:left w:val="none" w:sz="0" w:space="0" w:color="auto"/>
                                                    <w:bottom w:val="none" w:sz="0" w:space="0" w:color="auto"/>
                                                    <w:right w:val="none" w:sz="0" w:space="0" w:color="auto"/>
                                                  </w:divBdr>
                                                  <w:divsChild>
                                                    <w:div w:id="1476752478">
                                                      <w:marLeft w:val="0"/>
                                                      <w:marRight w:val="0"/>
                                                      <w:marTop w:val="0"/>
                                                      <w:marBottom w:val="0"/>
                                                      <w:divBdr>
                                                        <w:top w:val="none" w:sz="0" w:space="0" w:color="auto"/>
                                                        <w:left w:val="none" w:sz="0" w:space="0" w:color="auto"/>
                                                        <w:bottom w:val="none" w:sz="0" w:space="0" w:color="auto"/>
                                                        <w:right w:val="none" w:sz="0" w:space="0" w:color="auto"/>
                                                      </w:divBdr>
                                                      <w:divsChild>
                                                        <w:div w:id="109665254">
                                                          <w:marLeft w:val="0"/>
                                                          <w:marRight w:val="0"/>
                                                          <w:marTop w:val="0"/>
                                                          <w:marBottom w:val="0"/>
                                                          <w:divBdr>
                                                            <w:top w:val="none" w:sz="0" w:space="0" w:color="auto"/>
                                                            <w:left w:val="none" w:sz="0" w:space="0" w:color="auto"/>
                                                            <w:bottom w:val="none" w:sz="0" w:space="0" w:color="auto"/>
                                                            <w:right w:val="none" w:sz="0" w:space="0" w:color="auto"/>
                                                          </w:divBdr>
                                                          <w:divsChild>
                                                            <w:div w:id="1906254108">
                                                              <w:marLeft w:val="0"/>
                                                              <w:marRight w:val="0"/>
                                                              <w:marTop w:val="0"/>
                                                              <w:marBottom w:val="0"/>
                                                              <w:divBdr>
                                                                <w:top w:val="none" w:sz="0" w:space="0" w:color="auto"/>
                                                                <w:left w:val="none" w:sz="0" w:space="0" w:color="auto"/>
                                                                <w:bottom w:val="none" w:sz="0" w:space="0" w:color="auto"/>
                                                                <w:right w:val="none" w:sz="0" w:space="0" w:color="auto"/>
                                                              </w:divBdr>
                                                              <w:divsChild>
                                                                <w:div w:id="1503813767">
                                                                  <w:marLeft w:val="0"/>
                                                                  <w:marRight w:val="0"/>
                                                                  <w:marTop w:val="0"/>
                                                                  <w:marBottom w:val="0"/>
                                                                  <w:divBdr>
                                                                    <w:top w:val="none" w:sz="0" w:space="0" w:color="auto"/>
                                                                    <w:left w:val="none" w:sz="0" w:space="0" w:color="auto"/>
                                                                    <w:bottom w:val="none" w:sz="0" w:space="0" w:color="auto"/>
                                                                    <w:right w:val="none" w:sz="0" w:space="0" w:color="auto"/>
                                                                  </w:divBdr>
                                                                  <w:divsChild>
                                                                    <w:div w:id="53044017">
                                                                      <w:marLeft w:val="0"/>
                                                                      <w:marRight w:val="0"/>
                                                                      <w:marTop w:val="0"/>
                                                                      <w:marBottom w:val="0"/>
                                                                      <w:divBdr>
                                                                        <w:top w:val="none" w:sz="0" w:space="0" w:color="auto"/>
                                                                        <w:left w:val="none" w:sz="0" w:space="0" w:color="auto"/>
                                                                        <w:bottom w:val="none" w:sz="0" w:space="0" w:color="auto"/>
                                                                        <w:right w:val="none" w:sz="0" w:space="0" w:color="auto"/>
                                                                      </w:divBdr>
                                                                      <w:divsChild>
                                                                        <w:div w:id="447817894">
                                                                          <w:marLeft w:val="0"/>
                                                                          <w:marRight w:val="0"/>
                                                                          <w:marTop w:val="0"/>
                                                                          <w:marBottom w:val="0"/>
                                                                          <w:divBdr>
                                                                            <w:top w:val="none" w:sz="0" w:space="0" w:color="auto"/>
                                                                            <w:left w:val="none" w:sz="0" w:space="0" w:color="auto"/>
                                                                            <w:bottom w:val="none" w:sz="0" w:space="0" w:color="auto"/>
                                                                            <w:right w:val="none" w:sz="0" w:space="0" w:color="auto"/>
                                                                          </w:divBdr>
                                                                          <w:divsChild>
                                                                            <w:div w:id="522934690">
                                                                              <w:marLeft w:val="0"/>
                                                                              <w:marRight w:val="0"/>
                                                                              <w:marTop w:val="0"/>
                                                                              <w:marBottom w:val="0"/>
                                                                              <w:divBdr>
                                                                                <w:top w:val="none" w:sz="0" w:space="0" w:color="auto"/>
                                                                                <w:left w:val="none" w:sz="0" w:space="0" w:color="auto"/>
                                                                                <w:bottom w:val="none" w:sz="0" w:space="0" w:color="auto"/>
                                                                                <w:right w:val="none" w:sz="0" w:space="0" w:color="auto"/>
                                                                              </w:divBdr>
                                                                              <w:divsChild>
                                                                                <w:div w:id="1224944480">
                                                                                  <w:marLeft w:val="0"/>
                                                                                  <w:marRight w:val="0"/>
                                                                                  <w:marTop w:val="0"/>
                                                                                  <w:marBottom w:val="0"/>
                                                                                  <w:divBdr>
                                                                                    <w:top w:val="none" w:sz="0" w:space="0" w:color="auto"/>
                                                                                    <w:left w:val="none" w:sz="0" w:space="0" w:color="auto"/>
                                                                                    <w:bottom w:val="none" w:sz="0" w:space="0" w:color="auto"/>
                                                                                    <w:right w:val="none" w:sz="0" w:space="0" w:color="auto"/>
                                                                                  </w:divBdr>
                                                                                  <w:divsChild>
                                                                                    <w:div w:id="1479494290">
                                                                                      <w:marLeft w:val="0"/>
                                                                                      <w:marRight w:val="0"/>
                                                                                      <w:marTop w:val="0"/>
                                                                                      <w:marBottom w:val="0"/>
                                                                                      <w:divBdr>
                                                                                        <w:top w:val="none" w:sz="0" w:space="0" w:color="auto"/>
                                                                                        <w:left w:val="none" w:sz="0" w:space="0" w:color="auto"/>
                                                                                        <w:bottom w:val="none" w:sz="0" w:space="0" w:color="auto"/>
                                                                                        <w:right w:val="none" w:sz="0" w:space="0" w:color="auto"/>
                                                                                      </w:divBdr>
                                                                                      <w:divsChild>
                                                                                        <w:div w:id="144248524">
                                                                                          <w:marLeft w:val="0"/>
                                                                                          <w:marRight w:val="0"/>
                                                                                          <w:marTop w:val="0"/>
                                                                                          <w:marBottom w:val="0"/>
                                                                                          <w:divBdr>
                                                                                            <w:top w:val="none" w:sz="0" w:space="0" w:color="auto"/>
                                                                                            <w:left w:val="none" w:sz="0" w:space="0" w:color="auto"/>
                                                                                            <w:bottom w:val="none" w:sz="0" w:space="0" w:color="auto"/>
                                                                                            <w:right w:val="none" w:sz="0" w:space="0" w:color="auto"/>
                                                                                          </w:divBdr>
                                                                                          <w:divsChild>
                                                                                            <w:div w:id="463741933">
                                                                                              <w:marLeft w:val="0"/>
                                                                                              <w:marRight w:val="0"/>
                                                                                              <w:marTop w:val="0"/>
                                                                                              <w:marBottom w:val="0"/>
                                                                                              <w:divBdr>
                                                                                                <w:top w:val="none" w:sz="0" w:space="0" w:color="auto"/>
                                                                                                <w:left w:val="none" w:sz="0" w:space="0" w:color="auto"/>
                                                                                                <w:bottom w:val="none" w:sz="0" w:space="0" w:color="auto"/>
                                                                                                <w:right w:val="none" w:sz="0" w:space="0" w:color="auto"/>
                                                                                              </w:divBdr>
                                                                                              <w:divsChild>
                                                                                                <w:div w:id="1181622441">
                                                                                                  <w:marLeft w:val="0"/>
                                                                                                  <w:marRight w:val="0"/>
                                                                                                  <w:marTop w:val="0"/>
                                                                                                  <w:marBottom w:val="0"/>
                                                                                                  <w:divBdr>
                                                                                                    <w:top w:val="none" w:sz="0" w:space="0" w:color="auto"/>
                                                                                                    <w:left w:val="none" w:sz="0" w:space="0" w:color="auto"/>
                                                                                                    <w:bottom w:val="none" w:sz="0" w:space="0" w:color="auto"/>
                                                                                                    <w:right w:val="none" w:sz="0" w:space="0" w:color="auto"/>
                                                                                                  </w:divBdr>
                                                                                                  <w:divsChild>
                                                                                                    <w:div w:id="785658264">
                                                                                                      <w:marLeft w:val="0"/>
                                                                                                      <w:marRight w:val="0"/>
                                                                                                      <w:marTop w:val="0"/>
                                                                                                      <w:marBottom w:val="0"/>
                                                                                                      <w:divBdr>
                                                                                                        <w:top w:val="none" w:sz="0" w:space="0" w:color="auto"/>
                                                                                                        <w:left w:val="none" w:sz="0" w:space="0" w:color="auto"/>
                                                                                                        <w:bottom w:val="none" w:sz="0" w:space="0" w:color="auto"/>
                                                                                                        <w:right w:val="none" w:sz="0" w:space="0" w:color="auto"/>
                                                                                                      </w:divBdr>
                                                                                                      <w:divsChild>
                                                                                                        <w:div w:id="1091049339">
                                                                                                          <w:marLeft w:val="0"/>
                                                                                                          <w:marRight w:val="0"/>
                                                                                                          <w:marTop w:val="0"/>
                                                                                                          <w:marBottom w:val="0"/>
                                                                                                          <w:divBdr>
                                                                                                            <w:top w:val="none" w:sz="0" w:space="0" w:color="auto"/>
                                                                                                            <w:left w:val="none" w:sz="0" w:space="0" w:color="auto"/>
                                                                                                            <w:bottom w:val="none" w:sz="0" w:space="0" w:color="auto"/>
                                                                                                            <w:right w:val="none" w:sz="0" w:space="0" w:color="auto"/>
                                                                                                          </w:divBdr>
                                                                                                          <w:divsChild>
                                                                                                            <w:div w:id="1755587958">
                                                                                                              <w:marLeft w:val="0"/>
                                                                                                              <w:marRight w:val="0"/>
                                                                                                              <w:marTop w:val="0"/>
                                                                                                              <w:marBottom w:val="0"/>
                                                                                                              <w:divBdr>
                                                                                                                <w:top w:val="none" w:sz="0" w:space="0" w:color="auto"/>
                                                                                                                <w:left w:val="none" w:sz="0" w:space="0" w:color="auto"/>
                                                                                                                <w:bottom w:val="none" w:sz="0" w:space="0" w:color="auto"/>
                                                                                                                <w:right w:val="none" w:sz="0" w:space="0" w:color="auto"/>
                                                                                                              </w:divBdr>
                                                                                                              <w:divsChild>
                                                                                                                <w:div w:id="1919438345">
                                                                                                                  <w:marLeft w:val="0"/>
                                                                                                                  <w:marRight w:val="0"/>
                                                                                                                  <w:marTop w:val="0"/>
                                                                                                                  <w:marBottom w:val="0"/>
                                                                                                                  <w:divBdr>
                                                                                                                    <w:top w:val="none" w:sz="0" w:space="0" w:color="auto"/>
                                                                                                                    <w:left w:val="none" w:sz="0" w:space="0" w:color="auto"/>
                                                                                                                    <w:bottom w:val="none" w:sz="0" w:space="0" w:color="auto"/>
                                                                                                                    <w:right w:val="none" w:sz="0" w:space="0" w:color="auto"/>
                                                                                                                  </w:divBdr>
                                                                                                                  <w:divsChild>
                                                                                                                    <w:div w:id="1464080074">
                                                                                                                      <w:marLeft w:val="0"/>
                                                                                                                      <w:marRight w:val="0"/>
                                                                                                                      <w:marTop w:val="0"/>
                                                                                                                      <w:marBottom w:val="0"/>
                                                                                                                      <w:divBdr>
                                                                                                                        <w:top w:val="none" w:sz="0" w:space="0" w:color="auto"/>
                                                                                                                        <w:left w:val="none" w:sz="0" w:space="0" w:color="auto"/>
                                                                                                                        <w:bottom w:val="none" w:sz="0" w:space="0" w:color="auto"/>
                                                                                                                        <w:right w:val="none" w:sz="0" w:space="0" w:color="auto"/>
                                                                                                                      </w:divBdr>
                                                                                                                      <w:divsChild>
                                                                                                                        <w:div w:id="217400088">
                                                                                                                          <w:marLeft w:val="0"/>
                                                                                                                          <w:marRight w:val="0"/>
                                                                                                                          <w:marTop w:val="0"/>
                                                                                                                          <w:marBottom w:val="0"/>
                                                                                                                          <w:divBdr>
                                                                                                                            <w:top w:val="none" w:sz="0" w:space="0" w:color="auto"/>
                                                                                                                            <w:left w:val="none" w:sz="0" w:space="0" w:color="auto"/>
                                                                                                                            <w:bottom w:val="none" w:sz="0" w:space="0" w:color="auto"/>
                                                                                                                            <w:right w:val="none" w:sz="0" w:space="0" w:color="auto"/>
                                                                                                                          </w:divBdr>
                                                                                                                          <w:divsChild>
                                                                                                                            <w:div w:id="1130781734">
                                                                                                                              <w:marLeft w:val="0"/>
                                                                                                                              <w:marRight w:val="0"/>
                                                                                                                              <w:marTop w:val="0"/>
                                                                                                                              <w:marBottom w:val="0"/>
                                                                                                                              <w:divBdr>
                                                                                                                                <w:top w:val="none" w:sz="0" w:space="0" w:color="auto"/>
                                                                                                                                <w:left w:val="none" w:sz="0" w:space="0" w:color="auto"/>
                                                                                                                                <w:bottom w:val="none" w:sz="0" w:space="0" w:color="auto"/>
                                                                                                                                <w:right w:val="none" w:sz="0" w:space="0" w:color="auto"/>
                                                                                                                              </w:divBdr>
                                                                                                                              <w:divsChild>
                                                                                                                                <w:div w:id="660237642">
                                                                                                                                  <w:marLeft w:val="0"/>
                                                                                                                                  <w:marRight w:val="0"/>
                                                                                                                                  <w:marTop w:val="0"/>
                                                                                                                                  <w:marBottom w:val="0"/>
                                                                                                                                  <w:divBdr>
                                                                                                                                    <w:top w:val="none" w:sz="0" w:space="0" w:color="auto"/>
                                                                                                                                    <w:left w:val="none" w:sz="0" w:space="0" w:color="auto"/>
                                                                                                                                    <w:bottom w:val="none" w:sz="0" w:space="0" w:color="auto"/>
                                                                                                                                    <w:right w:val="none" w:sz="0" w:space="0" w:color="auto"/>
                                                                                                                                  </w:divBdr>
                                                                                                                                  <w:divsChild>
                                                                                                                                    <w:div w:id="240680135">
                                                                                                                                      <w:marLeft w:val="0"/>
                                                                                                                                      <w:marRight w:val="0"/>
                                                                                                                                      <w:marTop w:val="0"/>
                                                                                                                                      <w:marBottom w:val="0"/>
                                                                                                                                      <w:divBdr>
                                                                                                                                        <w:top w:val="none" w:sz="0" w:space="0" w:color="auto"/>
                                                                                                                                        <w:left w:val="none" w:sz="0" w:space="0" w:color="auto"/>
                                                                                                                                        <w:bottom w:val="none" w:sz="0" w:space="0" w:color="auto"/>
                                                                                                                                        <w:right w:val="none" w:sz="0" w:space="0" w:color="auto"/>
                                                                                                                                      </w:divBdr>
                                                                                                                                      <w:divsChild>
                                                                                                                                        <w:div w:id="1176387057">
                                                                                                                                          <w:marLeft w:val="0"/>
                                                                                                                                          <w:marRight w:val="0"/>
                                                                                                                                          <w:marTop w:val="0"/>
                                                                                                                                          <w:marBottom w:val="0"/>
                                                                                                                                          <w:divBdr>
                                                                                                                                            <w:top w:val="none" w:sz="0" w:space="0" w:color="auto"/>
                                                                                                                                            <w:left w:val="none" w:sz="0" w:space="0" w:color="auto"/>
                                                                                                                                            <w:bottom w:val="none" w:sz="0" w:space="0" w:color="auto"/>
                                                                                                                                            <w:right w:val="none" w:sz="0" w:space="0" w:color="auto"/>
                                                                                                                                          </w:divBdr>
                                                                                                                                          <w:divsChild>
                                                                                                                                            <w:div w:id="921060582">
                                                                                                                                              <w:marLeft w:val="0"/>
                                                                                                                                              <w:marRight w:val="0"/>
                                                                                                                                              <w:marTop w:val="0"/>
                                                                                                                                              <w:marBottom w:val="0"/>
                                                                                                                                              <w:divBdr>
                                                                                                                                                <w:top w:val="none" w:sz="0" w:space="0" w:color="auto"/>
                                                                                                                                                <w:left w:val="none" w:sz="0" w:space="0" w:color="auto"/>
                                                                                                                                                <w:bottom w:val="none" w:sz="0" w:space="0" w:color="auto"/>
                                                                                                                                                <w:right w:val="none" w:sz="0" w:space="0" w:color="auto"/>
                                                                                                                                              </w:divBdr>
                                                                                                                                              <w:divsChild>
                                                                                                                                                <w:div w:id="1123887894">
                                                                                                                                                  <w:marLeft w:val="0"/>
                                                                                                                                                  <w:marRight w:val="0"/>
                                                                                                                                                  <w:marTop w:val="0"/>
                                                                                                                                                  <w:marBottom w:val="0"/>
                                                                                                                                                  <w:divBdr>
                                                                                                                                                    <w:top w:val="none" w:sz="0" w:space="0" w:color="auto"/>
                                                                                                                                                    <w:left w:val="none" w:sz="0" w:space="0" w:color="auto"/>
                                                                                                                                                    <w:bottom w:val="none" w:sz="0" w:space="0" w:color="auto"/>
                                                                                                                                                    <w:right w:val="none" w:sz="0" w:space="0" w:color="auto"/>
                                                                                                                                                  </w:divBdr>
                                                                                                                                                  <w:divsChild>
                                                                                                                                                    <w:div w:id="1323122130">
                                                                                                                                                      <w:marLeft w:val="0"/>
                                                                                                                                                      <w:marRight w:val="0"/>
                                                                                                                                                      <w:marTop w:val="0"/>
                                                                                                                                                      <w:marBottom w:val="0"/>
                                                                                                                                                      <w:divBdr>
                                                                                                                                                        <w:top w:val="none" w:sz="0" w:space="0" w:color="auto"/>
                                                                                                                                                        <w:left w:val="none" w:sz="0" w:space="0" w:color="auto"/>
                                                                                                                                                        <w:bottom w:val="none" w:sz="0" w:space="0" w:color="auto"/>
                                                                                                                                                        <w:right w:val="none" w:sz="0" w:space="0" w:color="auto"/>
                                                                                                                                                      </w:divBdr>
                                                                                                                                                      <w:divsChild>
                                                                                                                                                        <w:div w:id="125927110">
                                                                                                                                                          <w:marLeft w:val="0"/>
                                                                                                                                                          <w:marRight w:val="0"/>
                                                                                                                                                          <w:marTop w:val="0"/>
                                                                                                                                                          <w:marBottom w:val="0"/>
                                                                                                                                                          <w:divBdr>
                                                                                                                                                            <w:top w:val="none" w:sz="0" w:space="0" w:color="auto"/>
                                                                                                                                                            <w:left w:val="none" w:sz="0" w:space="0" w:color="auto"/>
                                                                                                                                                            <w:bottom w:val="none" w:sz="0" w:space="0" w:color="auto"/>
                                                                                                                                                            <w:right w:val="none" w:sz="0" w:space="0" w:color="auto"/>
                                                                                                                                                          </w:divBdr>
                                                                                                                                                          <w:divsChild>
                                                                                                                                                            <w:div w:id="1192957819">
                                                                                                                                                              <w:marLeft w:val="0"/>
                                                                                                                                                              <w:marRight w:val="0"/>
                                                                                                                                                              <w:marTop w:val="0"/>
                                                                                                                                                              <w:marBottom w:val="0"/>
                                                                                                                                                              <w:divBdr>
                                                                                                                                                                <w:top w:val="none" w:sz="0" w:space="0" w:color="auto"/>
                                                                                                                                                                <w:left w:val="none" w:sz="0" w:space="0" w:color="auto"/>
                                                                                                                                                                <w:bottom w:val="none" w:sz="0" w:space="0" w:color="auto"/>
                                                                                                                                                                <w:right w:val="none" w:sz="0" w:space="0" w:color="auto"/>
                                                                                                                                                              </w:divBdr>
                                                                                                                                                              <w:divsChild>
                                                                                                                                                                <w:div w:id="1930919250">
                                                                                                                                                                  <w:marLeft w:val="0"/>
                                                                                                                                                                  <w:marRight w:val="0"/>
                                                                                                                                                                  <w:marTop w:val="0"/>
                                                                                                                                                                  <w:marBottom w:val="0"/>
                                                                                                                                                                  <w:divBdr>
                                                                                                                                                                    <w:top w:val="none" w:sz="0" w:space="0" w:color="auto"/>
                                                                                                                                                                    <w:left w:val="none" w:sz="0" w:space="0" w:color="auto"/>
                                                                                                                                                                    <w:bottom w:val="none" w:sz="0" w:space="0" w:color="auto"/>
                                                                                                                                                                    <w:right w:val="none" w:sz="0" w:space="0" w:color="auto"/>
                                                                                                                                                                  </w:divBdr>
                                                                                                                                                                  <w:divsChild>
                                                                                                                                                                    <w:div w:id="983630910">
                                                                                                                                                                      <w:marLeft w:val="0"/>
                                                                                                                                                                      <w:marRight w:val="0"/>
                                                                                                                                                                      <w:marTop w:val="0"/>
                                                                                                                                                                      <w:marBottom w:val="0"/>
                                                                                                                                                                      <w:divBdr>
                                                                                                                                                                        <w:top w:val="none" w:sz="0" w:space="0" w:color="auto"/>
                                                                                                                                                                        <w:left w:val="none" w:sz="0" w:space="0" w:color="auto"/>
                                                                                                                                                                        <w:bottom w:val="none" w:sz="0" w:space="0" w:color="auto"/>
                                                                                                                                                                        <w:right w:val="none" w:sz="0" w:space="0" w:color="auto"/>
                                                                                                                                                                      </w:divBdr>
                                                                                                                                                                      <w:divsChild>
                                                                                                                                                                        <w:div w:id="1372876037">
                                                                                                                                                                          <w:marLeft w:val="0"/>
                                                                                                                                                                          <w:marRight w:val="0"/>
                                                                                                                                                                          <w:marTop w:val="0"/>
                                                                                                                                                                          <w:marBottom w:val="0"/>
                                                                                                                                                                          <w:divBdr>
                                                                                                                                                                            <w:top w:val="none" w:sz="0" w:space="0" w:color="auto"/>
                                                                                                                                                                            <w:left w:val="none" w:sz="0" w:space="0" w:color="auto"/>
                                                                                                                                                                            <w:bottom w:val="none" w:sz="0" w:space="0" w:color="auto"/>
                                                                                                                                                                            <w:right w:val="none" w:sz="0" w:space="0" w:color="auto"/>
                                                                                                                                                                          </w:divBdr>
                                                                                                                                                                          <w:divsChild>
                                                                                                                                                                            <w:div w:id="1933584626">
                                                                                                                                                                              <w:marLeft w:val="0"/>
                                                                                                                                                                              <w:marRight w:val="0"/>
                                                                                                                                                                              <w:marTop w:val="0"/>
                                                                                                                                                                              <w:marBottom w:val="0"/>
                                                                                                                                                                              <w:divBdr>
                                                                                                                                                                                <w:top w:val="none" w:sz="0" w:space="0" w:color="auto"/>
                                                                                                                                                                                <w:left w:val="none" w:sz="0" w:space="0" w:color="auto"/>
                                                                                                                                                                                <w:bottom w:val="none" w:sz="0" w:space="0" w:color="auto"/>
                                                                                                                                                                                <w:right w:val="none" w:sz="0" w:space="0" w:color="auto"/>
                                                                                                                                                                              </w:divBdr>
                                                                                                                                                                              <w:divsChild>
                                                                                                                                                                                <w:div w:id="1039890881">
                                                                                                                                                                                  <w:marLeft w:val="0"/>
                                                                                                                                                                                  <w:marRight w:val="0"/>
                                                                                                                                                                                  <w:marTop w:val="0"/>
                                                                                                                                                                                  <w:marBottom w:val="0"/>
                                                                                                                                                                                  <w:divBdr>
                                                                                                                                                                                    <w:top w:val="none" w:sz="0" w:space="0" w:color="auto"/>
                                                                                                                                                                                    <w:left w:val="none" w:sz="0" w:space="0" w:color="auto"/>
                                                                                                                                                                                    <w:bottom w:val="none" w:sz="0" w:space="0" w:color="auto"/>
                                                                                                                                                                                    <w:right w:val="none" w:sz="0" w:space="0" w:color="auto"/>
                                                                                                                                                                                  </w:divBdr>
                                                                                                                                                                                  <w:divsChild>
                                                                                                                                                                                    <w:div w:id="1456800640">
                                                                                                                                                                                      <w:marLeft w:val="0"/>
                                                                                                                                                                                      <w:marRight w:val="0"/>
                                                                                                                                                                                      <w:marTop w:val="0"/>
                                                                                                                                                                                      <w:marBottom w:val="0"/>
                                                                                                                                                                                      <w:divBdr>
                                                                                                                                                                                        <w:top w:val="none" w:sz="0" w:space="0" w:color="auto"/>
                                                                                                                                                                                        <w:left w:val="none" w:sz="0" w:space="0" w:color="auto"/>
                                                                                                                                                                                        <w:bottom w:val="none" w:sz="0" w:space="0" w:color="auto"/>
                                                                                                                                                                                        <w:right w:val="none" w:sz="0" w:space="0" w:color="auto"/>
                                                                                                                                                                                      </w:divBdr>
                                                                                                                                                                                      <w:divsChild>
                                                                                                                                                                                        <w:div w:id="976690594">
                                                                                                                                                                                          <w:marLeft w:val="0"/>
                                                                                                                                                                                          <w:marRight w:val="0"/>
                                                                                                                                                                                          <w:marTop w:val="0"/>
                                                                                                                                                                                          <w:marBottom w:val="0"/>
                                                                                                                                                                                          <w:divBdr>
                                                                                                                                                                                            <w:top w:val="none" w:sz="0" w:space="0" w:color="auto"/>
                                                                                                                                                                                            <w:left w:val="none" w:sz="0" w:space="0" w:color="auto"/>
                                                                                                                                                                                            <w:bottom w:val="none" w:sz="0" w:space="0" w:color="auto"/>
                                                                                                                                                                                            <w:right w:val="none" w:sz="0" w:space="0" w:color="auto"/>
                                                                                                                                                                                          </w:divBdr>
                                                                                                                                                                                          <w:divsChild>
                                                                                                                                                                                            <w:div w:id="1191648666">
                                                                                                                                                                                              <w:marLeft w:val="0"/>
                                                                                                                                                                                              <w:marRight w:val="0"/>
                                                                                                                                                                                              <w:marTop w:val="0"/>
                                                                                                                                                                                              <w:marBottom w:val="0"/>
                                                                                                                                                                                              <w:divBdr>
                                                                                                                                                                                                <w:top w:val="none" w:sz="0" w:space="0" w:color="auto"/>
                                                                                                                                                                                                <w:left w:val="none" w:sz="0" w:space="0" w:color="auto"/>
                                                                                                                                                                                                <w:bottom w:val="none" w:sz="0" w:space="0" w:color="auto"/>
                                                                                                                                                                                                <w:right w:val="none" w:sz="0" w:space="0" w:color="auto"/>
                                                                                                                                                                                              </w:divBdr>
                                                                                                                                                                                              <w:divsChild>
                                                                                                                                                                                                <w:div w:id="163863695">
                                                                                                                                                                                                  <w:marLeft w:val="0"/>
                                                                                                                                                                                                  <w:marRight w:val="0"/>
                                                                                                                                                                                                  <w:marTop w:val="0"/>
                                                                                                                                                                                                  <w:marBottom w:val="0"/>
                                                                                                                                                                                                  <w:divBdr>
                                                                                                                                                                                                    <w:top w:val="none" w:sz="0" w:space="0" w:color="auto"/>
                                                                                                                                                                                                    <w:left w:val="none" w:sz="0" w:space="0" w:color="auto"/>
                                                                                                                                                                                                    <w:bottom w:val="none" w:sz="0" w:space="0" w:color="auto"/>
                                                                                                                                                                                                    <w:right w:val="none" w:sz="0" w:space="0" w:color="auto"/>
                                                                                                                                                                                                  </w:divBdr>
                                                                                                                                                                                                  <w:divsChild>
                                                                                                                                                                                                    <w:div w:id="91135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7841584">
      <w:bodyDiv w:val="1"/>
      <w:marLeft w:val="0"/>
      <w:marRight w:val="0"/>
      <w:marTop w:val="0"/>
      <w:marBottom w:val="0"/>
      <w:divBdr>
        <w:top w:val="none" w:sz="0" w:space="0" w:color="auto"/>
        <w:left w:val="none" w:sz="0" w:space="0" w:color="auto"/>
        <w:bottom w:val="none" w:sz="0" w:space="0" w:color="auto"/>
        <w:right w:val="none" w:sz="0" w:space="0" w:color="auto"/>
      </w:divBdr>
    </w:div>
    <w:div w:id="879630467">
      <w:bodyDiv w:val="1"/>
      <w:marLeft w:val="0"/>
      <w:marRight w:val="0"/>
      <w:marTop w:val="0"/>
      <w:marBottom w:val="0"/>
      <w:divBdr>
        <w:top w:val="none" w:sz="0" w:space="0" w:color="auto"/>
        <w:left w:val="none" w:sz="0" w:space="0" w:color="auto"/>
        <w:bottom w:val="none" w:sz="0" w:space="0" w:color="auto"/>
        <w:right w:val="none" w:sz="0" w:space="0" w:color="auto"/>
      </w:divBdr>
    </w:div>
    <w:div w:id="912857825">
      <w:bodyDiv w:val="1"/>
      <w:marLeft w:val="0"/>
      <w:marRight w:val="0"/>
      <w:marTop w:val="0"/>
      <w:marBottom w:val="0"/>
      <w:divBdr>
        <w:top w:val="none" w:sz="0" w:space="0" w:color="auto"/>
        <w:left w:val="none" w:sz="0" w:space="0" w:color="auto"/>
        <w:bottom w:val="none" w:sz="0" w:space="0" w:color="auto"/>
        <w:right w:val="none" w:sz="0" w:space="0" w:color="auto"/>
      </w:divBdr>
    </w:div>
    <w:div w:id="930746956">
      <w:bodyDiv w:val="1"/>
      <w:marLeft w:val="0"/>
      <w:marRight w:val="0"/>
      <w:marTop w:val="0"/>
      <w:marBottom w:val="0"/>
      <w:divBdr>
        <w:top w:val="none" w:sz="0" w:space="0" w:color="auto"/>
        <w:left w:val="none" w:sz="0" w:space="0" w:color="auto"/>
        <w:bottom w:val="none" w:sz="0" w:space="0" w:color="auto"/>
        <w:right w:val="none" w:sz="0" w:space="0" w:color="auto"/>
      </w:divBdr>
    </w:div>
    <w:div w:id="947929190">
      <w:bodyDiv w:val="1"/>
      <w:marLeft w:val="0"/>
      <w:marRight w:val="0"/>
      <w:marTop w:val="0"/>
      <w:marBottom w:val="0"/>
      <w:divBdr>
        <w:top w:val="none" w:sz="0" w:space="0" w:color="auto"/>
        <w:left w:val="none" w:sz="0" w:space="0" w:color="auto"/>
        <w:bottom w:val="none" w:sz="0" w:space="0" w:color="auto"/>
        <w:right w:val="none" w:sz="0" w:space="0" w:color="auto"/>
      </w:divBdr>
    </w:div>
    <w:div w:id="988560068">
      <w:bodyDiv w:val="1"/>
      <w:marLeft w:val="0"/>
      <w:marRight w:val="0"/>
      <w:marTop w:val="0"/>
      <w:marBottom w:val="0"/>
      <w:divBdr>
        <w:top w:val="none" w:sz="0" w:space="0" w:color="auto"/>
        <w:left w:val="none" w:sz="0" w:space="0" w:color="auto"/>
        <w:bottom w:val="none" w:sz="0" w:space="0" w:color="auto"/>
        <w:right w:val="none" w:sz="0" w:space="0" w:color="auto"/>
      </w:divBdr>
    </w:div>
    <w:div w:id="1161309007">
      <w:bodyDiv w:val="1"/>
      <w:marLeft w:val="0"/>
      <w:marRight w:val="0"/>
      <w:marTop w:val="0"/>
      <w:marBottom w:val="0"/>
      <w:divBdr>
        <w:top w:val="none" w:sz="0" w:space="0" w:color="auto"/>
        <w:left w:val="none" w:sz="0" w:space="0" w:color="auto"/>
        <w:bottom w:val="none" w:sz="0" w:space="0" w:color="auto"/>
        <w:right w:val="none" w:sz="0" w:space="0" w:color="auto"/>
      </w:divBdr>
    </w:div>
    <w:div w:id="1185097992">
      <w:bodyDiv w:val="1"/>
      <w:marLeft w:val="0"/>
      <w:marRight w:val="0"/>
      <w:marTop w:val="0"/>
      <w:marBottom w:val="0"/>
      <w:divBdr>
        <w:top w:val="none" w:sz="0" w:space="0" w:color="auto"/>
        <w:left w:val="none" w:sz="0" w:space="0" w:color="auto"/>
        <w:bottom w:val="none" w:sz="0" w:space="0" w:color="auto"/>
        <w:right w:val="none" w:sz="0" w:space="0" w:color="auto"/>
      </w:divBdr>
    </w:div>
    <w:div w:id="1194731046">
      <w:bodyDiv w:val="1"/>
      <w:marLeft w:val="0"/>
      <w:marRight w:val="0"/>
      <w:marTop w:val="0"/>
      <w:marBottom w:val="0"/>
      <w:divBdr>
        <w:top w:val="none" w:sz="0" w:space="0" w:color="auto"/>
        <w:left w:val="none" w:sz="0" w:space="0" w:color="auto"/>
        <w:bottom w:val="none" w:sz="0" w:space="0" w:color="auto"/>
        <w:right w:val="none" w:sz="0" w:space="0" w:color="auto"/>
      </w:divBdr>
    </w:div>
    <w:div w:id="1451825585">
      <w:bodyDiv w:val="1"/>
      <w:marLeft w:val="0"/>
      <w:marRight w:val="0"/>
      <w:marTop w:val="0"/>
      <w:marBottom w:val="0"/>
      <w:divBdr>
        <w:top w:val="none" w:sz="0" w:space="0" w:color="auto"/>
        <w:left w:val="none" w:sz="0" w:space="0" w:color="auto"/>
        <w:bottom w:val="none" w:sz="0" w:space="0" w:color="auto"/>
        <w:right w:val="none" w:sz="0" w:space="0" w:color="auto"/>
      </w:divBdr>
    </w:div>
    <w:div w:id="1532062622">
      <w:bodyDiv w:val="1"/>
      <w:marLeft w:val="0"/>
      <w:marRight w:val="0"/>
      <w:marTop w:val="0"/>
      <w:marBottom w:val="0"/>
      <w:divBdr>
        <w:top w:val="none" w:sz="0" w:space="0" w:color="auto"/>
        <w:left w:val="none" w:sz="0" w:space="0" w:color="auto"/>
        <w:bottom w:val="none" w:sz="0" w:space="0" w:color="auto"/>
        <w:right w:val="none" w:sz="0" w:space="0" w:color="auto"/>
      </w:divBdr>
    </w:div>
    <w:div w:id="1614941933">
      <w:bodyDiv w:val="1"/>
      <w:marLeft w:val="0"/>
      <w:marRight w:val="0"/>
      <w:marTop w:val="0"/>
      <w:marBottom w:val="0"/>
      <w:divBdr>
        <w:top w:val="none" w:sz="0" w:space="0" w:color="auto"/>
        <w:left w:val="none" w:sz="0" w:space="0" w:color="auto"/>
        <w:bottom w:val="none" w:sz="0" w:space="0" w:color="auto"/>
        <w:right w:val="none" w:sz="0" w:space="0" w:color="auto"/>
      </w:divBdr>
    </w:div>
    <w:div w:id="1623150536">
      <w:bodyDiv w:val="1"/>
      <w:marLeft w:val="0"/>
      <w:marRight w:val="0"/>
      <w:marTop w:val="0"/>
      <w:marBottom w:val="0"/>
      <w:divBdr>
        <w:top w:val="none" w:sz="0" w:space="0" w:color="auto"/>
        <w:left w:val="none" w:sz="0" w:space="0" w:color="auto"/>
        <w:bottom w:val="none" w:sz="0" w:space="0" w:color="auto"/>
        <w:right w:val="none" w:sz="0" w:space="0" w:color="auto"/>
      </w:divBdr>
    </w:div>
    <w:div w:id="1684938698">
      <w:bodyDiv w:val="1"/>
      <w:marLeft w:val="0"/>
      <w:marRight w:val="0"/>
      <w:marTop w:val="0"/>
      <w:marBottom w:val="0"/>
      <w:divBdr>
        <w:top w:val="none" w:sz="0" w:space="0" w:color="auto"/>
        <w:left w:val="none" w:sz="0" w:space="0" w:color="auto"/>
        <w:bottom w:val="none" w:sz="0" w:space="0" w:color="auto"/>
        <w:right w:val="none" w:sz="0" w:space="0" w:color="auto"/>
      </w:divBdr>
    </w:div>
    <w:div w:id="1762412528">
      <w:bodyDiv w:val="1"/>
      <w:marLeft w:val="0"/>
      <w:marRight w:val="0"/>
      <w:marTop w:val="0"/>
      <w:marBottom w:val="0"/>
      <w:divBdr>
        <w:top w:val="none" w:sz="0" w:space="0" w:color="auto"/>
        <w:left w:val="none" w:sz="0" w:space="0" w:color="auto"/>
        <w:bottom w:val="none" w:sz="0" w:space="0" w:color="auto"/>
        <w:right w:val="none" w:sz="0" w:space="0" w:color="auto"/>
      </w:divBdr>
    </w:div>
    <w:div w:id="1903904642">
      <w:bodyDiv w:val="1"/>
      <w:marLeft w:val="0"/>
      <w:marRight w:val="0"/>
      <w:marTop w:val="0"/>
      <w:marBottom w:val="0"/>
      <w:divBdr>
        <w:top w:val="none" w:sz="0" w:space="0" w:color="auto"/>
        <w:left w:val="none" w:sz="0" w:space="0" w:color="auto"/>
        <w:bottom w:val="none" w:sz="0" w:space="0" w:color="auto"/>
        <w:right w:val="none" w:sz="0" w:space="0" w:color="auto"/>
      </w:divBdr>
    </w:div>
    <w:div w:id="209369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2B5F9-7849-46AF-86B0-3D2F6402F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19225</Words>
  <Characters>109584</Characters>
  <Application>Microsoft Office Word</Application>
  <DocSecurity>0</DocSecurity>
  <Lines>913</Lines>
  <Paragraphs>257</Paragraphs>
  <ScaleCrop>false</ScaleCrop>
  <HeadingPairs>
    <vt:vector size="2" baseType="variant">
      <vt:variant>
        <vt:lpstr>Title</vt:lpstr>
      </vt:variant>
      <vt:variant>
        <vt:i4>1</vt:i4>
      </vt:variant>
    </vt:vector>
  </HeadingPairs>
  <TitlesOfParts>
    <vt:vector size="1" baseType="lpstr">
      <vt:lpstr/>
    </vt:vector>
  </TitlesOfParts>
  <Company>London School of Hygiene &amp; Tropical Medicine</Company>
  <LinksUpToDate>false</LinksUpToDate>
  <CharactersWithSpaces>128552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2016-02-09T11:40:00Z</dcterms:created>
  <dcterms:modified xsi:type="dcterms:W3CDTF">2016-02-09T11:40:00Z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markjit@gmail.com@www.mendeley.com</vt:lpwstr>
  </property>
  <property fmtid="{D5CDD505-2E9C-101B-9397-08002B2CF9AE}" pid="4" name="Mendeley Citation Style_1">
    <vt:lpwstr>http://www.zotero.org/styles/vancouver</vt:lpwstr>
  </property>
  <property fmtid="{D5CDD505-2E9C-101B-9397-08002B2CF9AE}" pid="5" name="Mendeley Recent Style Id 0_1">
    <vt:lpwstr>http://www.zotero.org/styles/applied-health-economics-and-health-policy</vt:lpwstr>
  </property>
  <property fmtid="{D5CDD505-2E9C-101B-9397-08002B2CF9AE}" pid="6" name="Mendeley Recent Style Name 0_1">
    <vt:lpwstr>Applied Health Economics and Health Policy</vt:lpwstr>
  </property>
  <property fmtid="{D5CDD505-2E9C-101B-9397-08002B2CF9AE}" pid="7" name="Mendeley Recent Style Id 1_1">
    <vt:lpwstr>http://www.zotero.org/styles/chicago-author-date</vt:lpwstr>
  </property>
  <property fmtid="{D5CDD505-2E9C-101B-9397-08002B2CF9AE}" pid="8" name="Mendeley Recent Style Name 1_1">
    <vt:lpwstr>Chicago Manual of Style 16th edition (author-date)</vt:lpwstr>
  </property>
  <property fmtid="{D5CDD505-2E9C-101B-9397-08002B2CF9AE}" pid="9" name="Mendeley Recent Style Id 2_1">
    <vt:lpwstr>http://www.zotero.org/styles/harvard1</vt:lpwstr>
  </property>
  <property fmtid="{D5CDD505-2E9C-101B-9397-08002B2CF9AE}" pid="10" name="Mendeley Recent Style Name 2_1">
    <vt:lpwstr>Harvard Reference format 1 (author-date)</vt:lpwstr>
  </property>
  <property fmtid="{D5CDD505-2E9C-101B-9397-08002B2CF9AE}" pid="11" name="Mendeley Recent Style Id 3_1">
    <vt:lpwstr>http://www.zotero.org/styles/ieee</vt:lpwstr>
  </property>
  <property fmtid="{D5CDD505-2E9C-101B-9397-08002B2CF9AE}" pid="12" name="Mendeley Recent Style Name 3_1">
    <vt:lpwstr>IEEE</vt:lpwstr>
  </property>
  <property fmtid="{D5CDD505-2E9C-101B-9397-08002B2CF9AE}" pid="13" name="Mendeley Recent Style Id 4_1">
    <vt:lpwstr>http://www.zotero.org/styles/modern-humanities-research-association</vt:lpwstr>
  </property>
  <property fmtid="{D5CDD505-2E9C-101B-9397-08002B2CF9AE}" pid="14" name="Mendeley Recent Style Name 4_1">
    <vt:lpwstr>Modern Humanities Research Association 3rd edition (note with bibliography)</vt:lpwstr>
  </property>
  <property fmtid="{D5CDD505-2E9C-101B-9397-08002B2CF9AE}" pid="15" name="Mendeley Recent Style Id 5_1">
    <vt:lpwstr>http://www.zotero.org/styles/modern-language-association</vt:lpwstr>
  </property>
  <property fmtid="{D5CDD505-2E9C-101B-9397-08002B2CF9AE}" pid="16" name="Mendeley Recent Style Name 5_1">
    <vt:lpwstr>Modern Language Association 7th edition</vt:lpwstr>
  </property>
  <property fmtid="{D5CDD505-2E9C-101B-9397-08002B2CF9AE}" pid="17" name="Mendeley Recent Style Id 6_1">
    <vt:lpwstr>http://www.zotero.org/styles/nature</vt:lpwstr>
  </property>
  <property fmtid="{D5CDD505-2E9C-101B-9397-08002B2CF9AE}" pid="18" name="Mendeley Recent Style Name 6_1">
    <vt:lpwstr>Nature</vt:lpwstr>
  </property>
  <property fmtid="{D5CDD505-2E9C-101B-9397-08002B2CF9AE}" pid="19" name="Mendeley Recent Style Id 7_1">
    <vt:lpwstr>http://www.zotero.org/styles/the-lancet-infectious-diseases</vt:lpwstr>
  </property>
  <property fmtid="{D5CDD505-2E9C-101B-9397-08002B2CF9AE}" pid="20" name="Mendeley Recent Style Name 7_1">
    <vt:lpwstr>The Lancet Infectious Diseases</vt:lpwstr>
  </property>
  <property fmtid="{D5CDD505-2E9C-101B-9397-08002B2CF9AE}" pid="21" name="Mendeley Recent Style Id 8_1">
    <vt:lpwstr>http://www.zotero.org/styles/vaccine</vt:lpwstr>
  </property>
  <property fmtid="{D5CDD505-2E9C-101B-9397-08002B2CF9AE}" pid="22" name="Mendeley Recent Style Name 8_1">
    <vt:lpwstr>Vaccine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