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EB" w:rsidRDefault="00872AEB" w:rsidP="00872AEB">
      <w:pPr>
        <w:spacing w:after="0" w:line="480" w:lineRule="auto"/>
        <w:rPr>
          <w:rFonts w:ascii="Times New Roman" w:hAnsi="Times New Roman"/>
          <w:b/>
          <w:sz w:val="24"/>
          <w:szCs w:val="24"/>
        </w:rPr>
      </w:pPr>
      <w:r>
        <w:rPr>
          <w:rFonts w:ascii="Times New Roman" w:hAnsi="Times New Roman"/>
          <w:b/>
          <w:sz w:val="24"/>
          <w:szCs w:val="24"/>
        </w:rPr>
        <w:t xml:space="preserve">Title: Occurrence and impact </w:t>
      </w:r>
      <w:r w:rsidRPr="002E63B8">
        <w:rPr>
          <w:rFonts w:ascii="Times New Roman" w:hAnsi="Times New Roman"/>
          <w:b/>
          <w:sz w:val="24"/>
          <w:szCs w:val="24"/>
        </w:rPr>
        <w:t>of domestic violence and abuse in</w:t>
      </w:r>
      <w:r>
        <w:rPr>
          <w:rFonts w:ascii="Times New Roman" w:hAnsi="Times New Roman"/>
          <w:b/>
          <w:sz w:val="24"/>
          <w:szCs w:val="24"/>
        </w:rPr>
        <w:t xml:space="preserve"> gay and bisexual men</w:t>
      </w:r>
      <w:r w:rsidRPr="002E63B8">
        <w:rPr>
          <w:rFonts w:ascii="Times New Roman" w:hAnsi="Times New Roman"/>
          <w:b/>
          <w:sz w:val="24"/>
          <w:szCs w:val="24"/>
        </w:rPr>
        <w:t xml:space="preserve"> attending a UK sexual health </w:t>
      </w:r>
      <w:r>
        <w:rPr>
          <w:rFonts w:ascii="Times New Roman" w:hAnsi="Times New Roman"/>
          <w:b/>
          <w:sz w:val="24"/>
          <w:szCs w:val="24"/>
        </w:rPr>
        <w:t>service: a cross sectional survey</w:t>
      </w:r>
    </w:p>
    <w:p w:rsidR="00872AEB" w:rsidRPr="002E63B8" w:rsidRDefault="00872AEB" w:rsidP="00872AEB">
      <w:pPr>
        <w:spacing w:after="0" w:line="480" w:lineRule="auto"/>
        <w:rPr>
          <w:rFonts w:ascii="Times New Roman" w:hAnsi="Times New Roman"/>
          <w:b/>
          <w:sz w:val="24"/>
          <w:szCs w:val="24"/>
        </w:rPr>
      </w:pPr>
      <w:r>
        <w:rPr>
          <w:rFonts w:ascii="Times New Roman" w:hAnsi="Times New Roman"/>
          <w:b/>
          <w:sz w:val="24"/>
          <w:szCs w:val="24"/>
        </w:rPr>
        <w:t>Short Title: Occurrence and impact of domestic violence in gay and bisexual men</w:t>
      </w:r>
    </w:p>
    <w:p w:rsidR="00872AEB" w:rsidRPr="002E63B8" w:rsidRDefault="00872AEB" w:rsidP="00872AEB">
      <w:pPr>
        <w:spacing w:after="0" w:line="480" w:lineRule="auto"/>
        <w:rPr>
          <w:rFonts w:ascii="Times New Roman" w:hAnsi="Times New Roman"/>
          <w:sz w:val="24"/>
          <w:szCs w:val="24"/>
        </w:rPr>
      </w:pPr>
    </w:p>
    <w:p w:rsidR="00872AEB" w:rsidRDefault="00872AEB" w:rsidP="00872AEB">
      <w:pPr>
        <w:spacing w:after="0" w:line="480" w:lineRule="auto"/>
        <w:rPr>
          <w:rFonts w:ascii="Times New Roman" w:hAnsi="Times New Roman"/>
          <w:sz w:val="24"/>
          <w:szCs w:val="24"/>
        </w:rPr>
      </w:pPr>
      <w:r w:rsidRPr="002E63B8">
        <w:rPr>
          <w:rFonts w:ascii="Times New Roman" w:hAnsi="Times New Roman"/>
          <w:sz w:val="24"/>
          <w:szCs w:val="24"/>
        </w:rPr>
        <w:t>Bacchus LJ lecturer</w:t>
      </w:r>
      <w:r w:rsidRPr="002E63B8">
        <w:rPr>
          <w:rFonts w:ascii="Times New Roman" w:hAnsi="Times New Roman"/>
          <w:sz w:val="24"/>
          <w:szCs w:val="24"/>
          <w:vertAlign w:val="superscript"/>
        </w:rPr>
        <w:t>1</w:t>
      </w:r>
      <w:r>
        <w:rPr>
          <w:rFonts w:ascii="Times New Roman" w:hAnsi="Times New Roman"/>
          <w:sz w:val="24"/>
          <w:szCs w:val="24"/>
          <w:vertAlign w:val="superscript"/>
        </w:rPr>
        <w:t>,</w:t>
      </w:r>
      <w:r w:rsidRPr="002E63B8">
        <w:rPr>
          <w:rFonts w:ascii="Times New Roman" w:hAnsi="Times New Roman"/>
          <w:sz w:val="24"/>
          <w:szCs w:val="24"/>
        </w:rPr>
        <w:t xml:space="preserve">, Buller AM </w:t>
      </w:r>
      <w:r>
        <w:rPr>
          <w:rFonts w:ascii="Times New Roman" w:hAnsi="Times New Roman"/>
          <w:sz w:val="24"/>
          <w:szCs w:val="24"/>
        </w:rPr>
        <w:t>lecturer</w:t>
      </w:r>
      <w:r w:rsidRPr="002E63B8">
        <w:rPr>
          <w:rFonts w:ascii="Times New Roman" w:hAnsi="Times New Roman"/>
          <w:sz w:val="24"/>
          <w:szCs w:val="24"/>
          <w:vertAlign w:val="superscript"/>
        </w:rPr>
        <w:t>1</w:t>
      </w:r>
      <w:r w:rsidRPr="002E63B8">
        <w:rPr>
          <w:rFonts w:ascii="Times New Roman" w:hAnsi="Times New Roman"/>
          <w:sz w:val="24"/>
          <w:szCs w:val="24"/>
        </w:rPr>
        <w:t>, Ferrari G health economist</w:t>
      </w:r>
      <w:r>
        <w:rPr>
          <w:rFonts w:ascii="Times New Roman" w:hAnsi="Times New Roman"/>
          <w:sz w:val="24"/>
          <w:szCs w:val="24"/>
          <w:vertAlign w:val="superscript"/>
        </w:rPr>
        <w:t>2</w:t>
      </w:r>
      <w:r w:rsidRPr="002E63B8">
        <w:rPr>
          <w:rFonts w:ascii="Times New Roman" w:hAnsi="Times New Roman"/>
          <w:sz w:val="24"/>
          <w:szCs w:val="24"/>
        </w:rPr>
        <w:t xml:space="preserve">, </w:t>
      </w:r>
      <w:r>
        <w:rPr>
          <w:rFonts w:ascii="Times New Roman" w:hAnsi="Times New Roman"/>
          <w:sz w:val="24"/>
          <w:szCs w:val="24"/>
        </w:rPr>
        <w:t>Peters TJ professor</w:t>
      </w:r>
      <w:r>
        <w:rPr>
          <w:rFonts w:ascii="Times New Roman" w:hAnsi="Times New Roman"/>
          <w:sz w:val="24"/>
          <w:szCs w:val="24"/>
          <w:vertAlign w:val="superscript"/>
        </w:rPr>
        <w:t>3</w:t>
      </w:r>
      <w:r>
        <w:rPr>
          <w:rFonts w:ascii="Times New Roman" w:hAnsi="Times New Roman"/>
          <w:sz w:val="24"/>
          <w:szCs w:val="24"/>
        </w:rPr>
        <w:t xml:space="preserve">, </w:t>
      </w:r>
      <w:r w:rsidRPr="002E63B8">
        <w:rPr>
          <w:rFonts w:ascii="Times New Roman" w:hAnsi="Times New Roman"/>
          <w:sz w:val="24"/>
          <w:szCs w:val="24"/>
        </w:rPr>
        <w:t xml:space="preserve">Devries K </w:t>
      </w:r>
      <w:r>
        <w:rPr>
          <w:rFonts w:ascii="Times New Roman" w:hAnsi="Times New Roman"/>
          <w:sz w:val="24"/>
          <w:szCs w:val="24"/>
        </w:rPr>
        <w:t xml:space="preserve">senior </w:t>
      </w:r>
      <w:r w:rsidRPr="002E63B8">
        <w:rPr>
          <w:rFonts w:ascii="Times New Roman" w:hAnsi="Times New Roman"/>
          <w:sz w:val="24"/>
          <w:szCs w:val="24"/>
        </w:rPr>
        <w:t>lecturer</w:t>
      </w:r>
      <w:r w:rsidRPr="002E63B8">
        <w:rPr>
          <w:rFonts w:ascii="Times New Roman" w:hAnsi="Times New Roman"/>
          <w:sz w:val="24"/>
          <w:szCs w:val="24"/>
          <w:vertAlign w:val="superscript"/>
        </w:rPr>
        <w:t>1</w:t>
      </w:r>
      <w:r w:rsidRPr="002E63B8">
        <w:rPr>
          <w:rFonts w:ascii="Times New Roman" w:hAnsi="Times New Roman"/>
          <w:sz w:val="24"/>
          <w:szCs w:val="24"/>
        </w:rPr>
        <w:t xml:space="preserve">, Sethi </w:t>
      </w:r>
      <w:r>
        <w:rPr>
          <w:rFonts w:ascii="Times New Roman" w:hAnsi="Times New Roman"/>
          <w:sz w:val="24"/>
          <w:szCs w:val="24"/>
        </w:rPr>
        <w:t>G</w:t>
      </w:r>
      <w:r w:rsidRPr="002E63B8">
        <w:rPr>
          <w:rFonts w:ascii="Times New Roman" w:hAnsi="Times New Roman"/>
          <w:sz w:val="24"/>
          <w:szCs w:val="24"/>
        </w:rPr>
        <w:t xml:space="preserve"> consultant physician</w:t>
      </w:r>
      <w:r>
        <w:rPr>
          <w:rFonts w:ascii="Times New Roman" w:hAnsi="Times New Roman"/>
          <w:sz w:val="24"/>
          <w:szCs w:val="24"/>
          <w:vertAlign w:val="superscript"/>
        </w:rPr>
        <w:t>4</w:t>
      </w:r>
      <w:r w:rsidRPr="002E63B8">
        <w:rPr>
          <w:rFonts w:ascii="Times New Roman" w:hAnsi="Times New Roman"/>
          <w:sz w:val="24"/>
          <w:szCs w:val="24"/>
        </w:rPr>
        <w:t>, White J consultant physician</w:t>
      </w:r>
      <w:r>
        <w:rPr>
          <w:rFonts w:ascii="Times New Roman" w:hAnsi="Times New Roman"/>
          <w:sz w:val="24"/>
          <w:szCs w:val="24"/>
          <w:vertAlign w:val="superscript"/>
        </w:rPr>
        <w:t>4</w:t>
      </w:r>
      <w:r w:rsidRPr="002E63B8">
        <w:rPr>
          <w:rFonts w:ascii="Times New Roman" w:hAnsi="Times New Roman"/>
          <w:sz w:val="24"/>
          <w:szCs w:val="24"/>
        </w:rPr>
        <w:t>,</w:t>
      </w:r>
      <w:r>
        <w:rPr>
          <w:rFonts w:ascii="Times New Roman" w:hAnsi="Times New Roman"/>
          <w:sz w:val="24"/>
          <w:szCs w:val="24"/>
        </w:rPr>
        <w:t xml:space="preserve"> </w:t>
      </w:r>
    </w:p>
    <w:p w:rsidR="00872AEB" w:rsidRPr="004F026C" w:rsidRDefault="00872AEB" w:rsidP="00872AEB">
      <w:pPr>
        <w:spacing w:after="0" w:line="480" w:lineRule="auto"/>
        <w:rPr>
          <w:rFonts w:ascii="Times New Roman" w:hAnsi="Times New Roman"/>
          <w:sz w:val="24"/>
          <w:szCs w:val="24"/>
          <w:vertAlign w:val="superscript"/>
        </w:rPr>
      </w:pPr>
      <w:r>
        <w:rPr>
          <w:rFonts w:ascii="Times New Roman" w:hAnsi="Times New Roman"/>
          <w:sz w:val="24"/>
          <w:szCs w:val="24"/>
        </w:rPr>
        <w:t>Hester M professor</w:t>
      </w:r>
      <w:r w:rsidRPr="00D30360">
        <w:rPr>
          <w:rFonts w:ascii="Times New Roman" w:hAnsi="Times New Roman"/>
          <w:sz w:val="24"/>
          <w:szCs w:val="24"/>
          <w:vertAlign w:val="superscript"/>
        </w:rPr>
        <w:t>5</w:t>
      </w:r>
      <w:r>
        <w:rPr>
          <w:rFonts w:ascii="Times New Roman" w:hAnsi="Times New Roman"/>
          <w:sz w:val="24"/>
          <w:szCs w:val="24"/>
        </w:rPr>
        <w:t>,</w:t>
      </w:r>
      <w:r w:rsidRPr="002E63B8">
        <w:rPr>
          <w:rFonts w:ascii="Times New Roman" w:hAnsi="Times New Roman"/>
          <w:sz w:val="24"/>
          <w:szCs w:val="24"/>
        </w:rPr>
        <w:t xml:space="preserve"> Feder G</w:t>
      </w:r>
      <w:r>
        <w:rPr>
          <w:rFonts w:ascii="Times New Roman" w:hAnsi="Times New Roman"/>
          <w:sz w:val="24"/>
          <w:szCs w:val="24"/>
        </w:rPr>
        <w:t>S professor</w:t>
      </w:r>
      <w:r>
        <w:rPr>
          <w:rFonts w:ascii="Times New Roman" w:hAnsi="Times New Roman"/>
          <w:sz w:val="24"/>
          <w:szCs w:val="24"/>
          <w:vertAlign w:val="superscript"/>
        </w:rPr>
        <w:t>2</w:t>
      </w:r>
    </w:p>
    <w:p w:rsidR="00872AEB" w:rsidRPr="002E63B8" w:rsidRDefault="00872AEB" w:rsidP="00872AEB">
      <w:pPr>
        <w:spacing w:after="0" w:line="480" w:lineRule="auto"/>
        <w:rPr>
          <w:rFonts w:ascii="Times New Roman" w:hAnsi="Times New Roman"/>
          <w:sz w:val="24"/>
          <w:szCs w:val="24"/>
        </w:rPr>
      </w:pPr>
    </w:p>
    <w:p w:rsidR="00872AEB" w:rsidRDefault="00872AEB" w:rsidP="00872AEB">
      <w:pPr>
        <w:spacing w:after="0" w:line="480" w:lineRule="auto"/>
        <w:rPr>
          <w:rFonts w:ascii="Times New Roman" w:hAnsi="Times New Roman"/>
          <w:sz w:val="24"/>
          <w:szCs w:val="24"/>
        </w:rPr>
      </w:pPr>
      <w:r w:rsidRPr="002E63B8">
        <w:rPr>
          <w:rFonts w:ascii="Times New Roman" w:hAnsi="Times New Roman"/>
          <w:sz w:val="24"/>
          <w:szCs w:val="24"/>
          <w:vertAlign w:val="superscript"/>
        </w:rPr>
        <w:t>1</w:t>
      </w:r>
      <w:r w:rsidRPr="002E63B8">
        <w:rPr>
          <w:rFonts w:ascii="Times New Roman" w:hAnsi="Times New Roman"/>
          <w:sz w:val="24"/>
          <w:szCs w:val="24"/>
        </w:rPr>
        <w:t>Faculty of Public Health and Policy, Gender Violence &amp; Health Centre, London School of Hygiene &amp; Tropical Medicine,</w:t>
      </w:r>
      <w:r>
        <w:rPr>
          <w:rFonts w:ascii="Times New Roman" w:hAnsi="Times New Roman"/>
          <w:sz w:val="24"/>
          <w:szCs w:val="24"/>
        </w:rPr>
        <w:t xml:space="preserve"> UK</w:t>
      </w:r>
      <w:r w:rsidRPr="002E63B8">
        <w:rPr>
          <w:rFonts w:ascii="Times New Roman" w:hAnsi="Times New Roman"/>
          <w:sz w:val="24"/>
          <w:szCs w:val="24"/>
        </w:rPr>
        <w:t xml:space="preserve">; </w:t>
      </w:r>
    </w:p>
    <w:p w:rsidR="00872AEB" w:rsidRDefault="00872AEB" w:rsidP="00872AEB">
      <w:pPr>
        <w:spacing w:after="0" w:line="480" w:lineRule="auto"/>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Centre for Academic Primary Care</w:t>
      </w:r>
      <w:r w:rsidRPr="002E63B8">
        <w:rPr>
          <w:rFonts w:ascii="Times New Roman" w:hAnsi="Times New Roman"/>
          <w:sz w:val="24"/>
          <w:szCs w:val="24"/>
        </w:rPr>
        <w:t xml:space="preserve">, School of Social and Community Medicine, University of Bristol, </w:t>
      </w:r>
      <w:r>
        <w:rPr>
          <w:rFonts w:ascii="Times New Roman" w:hAnsi="Times New Roman"/>
          <w:sz w:val="24"/>
          <w:szCs w:val="24"/>
        </w:rPr>
        <w:t>UK</w:t>
      </w:r>
      <w:r w:rsidRPr="002E63B8">
        <w:rPr>
          <w:rFonts w:ascii="Times New Roman" w:hAnsi="Times New Roman"/>
          <w:sz w:val="24"/>
          <w:szCs w:val="24"/>
        </w:rPr>
        <w:t xml:space="preserve">; </w:t>
      </w:r>
    </w:p>
    <w:p w:rsidR="00872AEB" w:rsidRPr="00BE5BF3" w:rsidRDefault="00872AEB" w:rsidP="00872AEB">
      <w:pPr>
        <w:spacing w:after="0" w:line="480" w:lineRule="auto"/>
        <w:rPr>
          <w:rFonts w:ascii="Times New Roman" w:hAnsi="Times New Roman"/>
          <w:sz w:val="24"/>
          <w:szCs w:val="24"/>
        </w:rPr>
      </w:pPr>
      <w:r>
        <w:rPr>
          <w:rFonts w:ascii="Times New Roman" w:hAnsi="Times New Roman"/>
          <w:sz w:val="24"/>
          <w:szCs w:val="24"/>
          <w:vertAlign w:val="superscript"/>
        </w:rPr>
        <w:t>3</w:t>
      </w:r>
      <w:r w:rsidRPr="00F0205D">
        <w:rPr>
          <w:rFonts w:ascii="Times New Roman" w:hAnsi="Times New Roman"/>
          <w:sz w:val="24"/>
          <w:szCs w:val="24"/>
        </w:rPr>
        <w:t>School of Clinical Sciences</w:t>
      </w:r>
      <w:r>
        <w:rPr>
          <w:rFonts w:ascii="Times New Roman" w:hAnsi="Times New Roman"/>
          <w:sz w:val="24"/>
          <w:szCs w:val="24"/>
        </w:rPr>
        <w:t>, University of Bristol, UK.</w:t>
      </w:r>
    </w:p>
    <w:p w:rsidR="00872AEB" w:rsidRDefault="00872AEB" w:rsidP="00872AEB">
      <w:pPr>
        <w:spacing w:after="0" w:line="480" w:lineRule="auto"/>
        <w:rPr>
          <w:rFonts w:ascii="Times New Roman" w:hAnsi="Times New Roman"/>
          <w:sz w:val="24"/>
          <w:szCs w:val="24"/>
        </w:rPr>
      </w:pPr>
      <w:r>
        <w:rPr>
          <w:rFonts w:ascii="Times New Roman" w:hAnsi="Times New Roman"/>
          <w:sz w:val="24"/>
          <w:szCs w:val="24"/>
          <w:vertAlign w:val="superscript"/>
        </w:rPr>
        <w:t>4</w:t>
      </w:r>
      <w:r w:rsidRPr="002E63B8">
        <w:rPr>
          <w:rFonts w:ascii="Times New Roman" w:hAnsi="Times New Roman"/>
          <w:sz w:val="24"/>
          <w:szCs w:val="24"/>
        </w:rPr>
        <w:t>Department of Genitourinary Medicine, Guy’s &amp; St. Thomas’ NHS Foundation Trust</w:t>
      </w:r>
      <w:r>
        <w:rPr>
          <w:rFonts w:ascii="Times New Roman" w:hAnsi="Times New Roman"/>
          <w:sz w:val="24"/>
          <w:szCs w:val="24"/>
        </w:rPr>
        <w:t>, UK</w:t>
      </w:r>
    </w:p>
    <w:p w:rsidR="00872AEB" w:rsidRDefault="00872AEB" w:rsidP="00872AEB">
      <w:pPr>
        <w:spacing w:after="0" w:line="480" w:lineRule="auto"/>
        <w:rPr>
          <w:rFonts w:ascii="Times New Roman" w:hAnsi="Times New Roman"/>
          <w:sz w:val="24"/>
          <w:szCs w:val="24"/>
        </w:rPr>
      </w:pPr>
      <w:r>
        <w:rPr>
          <w:rFonts w:ascii="Times New Roman" w:hAnsi="Times New Roman"/>
          <w:sz w:val="24"/>
          <w:szCs w:val="24"/>
          <w:vertAlign w:val="superscript"/>
        </w:rPr>
        <w:t>5</w:t>
      </w:r>
      <w:r>
        <w:rPr>
          <w:rFonts w:ascii="Times New Roman" w:hAnsi="Times New Roman"/>
          <w:sz w:val="24"/>
          <w:szCs w:val="24"/>
        </w:rPr>
        <w:t>Centre for Gender Violence Research, School for Policy Studies, University of Bristol, UK</w:t>
      </w:r>
    </w:p>
    <w:p w:rsidR="00872AEB" w:rsidRDefault="00872AEB" w:rsidP="00872AEB">
      <w:pPr>
        <w:spacing w:after="0" w:line="480" w:lineRule="auto"/>
        <w:rPr>
          <w:rStyle w:val="Hyperlink"/>
          <w:rFonts w:ascii="Times New Roman" w:hAnsi="Times New Roman"/>
          <w:sz w:val="24"/>
          <w:szCs w:val="24"/>
        </w:rPr>
      </w:pPr>
      <w:r w:rsidRPr="00EE065B">
        <w:rPr>
          <w:rFonts w:ascii="Times New Roman" w:hAnsi="Times New Roman"/>
          <w:b/>
          <w:sz w:val="24"/>
          <w:szCs w:val="24"/>
        </w:rPr>
        <w:t>Correspondence to</w:t>
      </w:r>
      <w:r w:rsidRPr="002E63B8">
        <w:rPr>
          <w:rFonts w:ascii="Times New Roman" w:hAnsi="Times New Roman"/>
          <w:sz w:val="24"/>
          <w:szCs w:val="24"/>
        </w:rPr>
        <w:t xml:space="preserve">: LJ Bacchus, London School of Hygiene &amp; Tropical Medicine, Faculty of Public Health and Policy, Gender Violence &amp; Health Centre, 15-17 Tavistock Place, London WC1H 9SH </w:t>
      </w:r>
      <w:hyperlink r:id="rId8" w:history="1">
        <w:r w:rsidRPr="002E63B8">
          <w:rPr>
            <w:rStyle w:val="Hyperlink"/>
            <w:rFonts w:ascii="Times New Roman" w:hAnsi="Times New Roman"/>
            <w:sz w:val="24"/>
            <w:szCs w:val="24"/>
          </w:rPr>
          <w:t>Loraine.Bacchus@lshtm.ac.uk</w:t>
        </w:r>
      </w:hyperlink>
    </w:p>
    <w:p w:rsidR="00872AEB" w:rsidRDefault="00872AEB" w:rsidP="00872AEB">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Acknowledgements</w:t>
      </w:r>
    </w:p>
    <w:p w:rsidR="00872AEB" w:rsidRDefault="00872AEB" w:rsidP="00872AEB">
      <w:pPr>
        <w:spacing w:after="0" w:line="480" w:lineRule="auto"/>
        <w:rPr>
          <w:rFonts w:ascii="Times New Roman" w:hAnsi="Times New Roman"/>
          <w:sz w:val="24"/>
          <w:szCs w:val="24"/>
        </w:rPr>
      </w:pPr>
      <w:r w:rsidRPr="009D5990">
        <w:rPr>
          <w:rFonts w:ascii="Times New Roman" w:hAnsi="Times New Roman"/>
          <w:sz w:val="24"/>
          <w:szCs w:val="24"/>
        </w:rPr>
        <w:t>This report presents independent research commissioned by the National Institute for Health Research (NIHR) under its Programme Grants for Applied Research scheme (RP-PG-0108-10084). The views expressed in this publication are those of the author(s) and not necessarily those of the NHS, the NIHR or the Department of Health.</w:t>
      </w:r>
    </w:p>
    <w:p w:rsidR="00386B52" w:rsidRPr="001A68A0" w:rsidRDefault="00F7183F" w:rsidP="00386B52">
      <w:pPr>
        <w:spacing w:after="0" w:line="480" w:lineRule="auto"/>
        <w:rPr>
          <w:rFonts w:ascii="Times New Roman" w:hAnsi="Times New Roman"/>
          <w:b/>
          <w:sz w:val="24"/>
          <w:szCs w:val="24"/>
        </w:rPr>
      </w:pPr>
      <w:r w:rsidRPr="001A68A0">
        <w:rPr>
          <w:rFonts w:ascii="Times New Roman" w:hAnsi="Times New Roman"/>
          <w:b/>
          <w:sz w:val="24"/>
          <w:szCs w:val="24"/>
        </w:rPr>
        <w:lastRenderedPageBreak/>
        <w:t>Abstract</w:t>
      </w:r>
    </w:p>
    <w:p w:rsidR="00597581" w:rsidRPr="001A68A0" w:rsidRDefault="00B16CD9" w:rsidP="003846E5">
      <w:pPr>
        <w:spacing w:after="0" w:line="480" w:lineRule="auto"/>
        <w:jc w:val="both"/>
        <w:rPr>
          <w:rFonts w:ascii="Times New Roman" w:hAnsi="Times New Roman"/>
          <w:sz w:val="24"/>
          <w:szCs w:val="24"/>
        </w:rPr>
      </w:pPr>
      <w:r w:rsidRPr="001A68A0">
        <w:rPr>
          <w:rFonts w:ascii="Times New Roman" w:hAnsi="Times New Roman"/>
          <w:sz w:val="24"/>
          <w:szCs w:val="24"/>
        </w:rPr>
        <w:t xml:space="preserve">This </w:t>
      </w:r>
      <w:r w:rsidR="009E1872" w:rsidRPr="001A68A0">
        <w:rPr>
          <w:rFonts w:ascii="Times New Roman" w:hAnsi="Times New Roman"/>
          <w:sz w:val="24"/>
          <w:szCs w:val="24"/>
        </w:rPr>
        <w:t xml:space="preserve">cross sectional survey </w:t>
      </w:r>
      <w:r w:rsidR="00597581" w:rsidRPr="001A68A0">
        <w:rPr>
          <w:rFonts w:ascii="Times New Roman" w:hAnsi="Times New Roman"/>
          <w:sz w:val="24"/>
          <w:szCs w:val="24"/>
        </w:rPr>
        <w:t>measure</w:t>
      </w:r>
      <w:r w:rsidRPr="001A68A0">
        <w:rPr>
          <w:rFonts w:ascii="Times New Roman" w:hAnsi="Times New Roman"/>
          <w:sz w:val="24"/>
          <w:szCs w:val="24"/>
        </w:rPr>
        <w:t>d</w:t>
      </w:r>
      <w:r w:rsidR="00355951" w:rsidRPr="001A68A0">
        <w:rPr>
          <w:rFonts w:ascii="Times New Roman" w:hAnsi="Times New Roman"/>
          <w:sz w:val="24"/>
          <w:szCs w:val="24"/>
        </w:rPr>
        <w:t xml:space="preserve"> </w:t>
      </w:r>
      <w:r w:rsidR="00251155" w:rsidRPr="001A68A0">
        <w:rPr>
          <w:rFonts w:ascii="Times New Roman" w:hAnsi="Times New Roman"/>
          <w:sz w:val="24"/>
          <w:szCs w:val="24"/>
        </w:rPr>
        <w:t xml:space="preserve">adult </w:t>
      </w:r>
      <w:r w:rsidR="00745F03" w:rsidRPr="001A68A0">
        <w:rPr>
          <w:rFonts w:ascii="Times New Roman" w:hAnsi="Times New Roman"/>
          <w:sz w:val="24"/>
          <w:szCs w:val="24"/>
        </w:rPr>
        <w:t xml:space="preserve">experience and perpetration of </w:t>
      </w:r>
      <w:r w:rsidR="00E03727" w:rsidRPr="001A68A0">
        <w:rPr>
          <w:rFonts w:ascii="Times New Roman" w:hAnsi="Times New Roman"/>
          <w:sz w:val="24"/>
          <w:szCs w:val="24"/>
        </w:rPr>
        <w:t>negative and potentially abusive behaviours</w:t>
      </w:r>
      <w:r w:rsidR="009E1872" w:rsidRPr="001A68A0">
        <w:rPr>
          <w:rFonts w:ascii="Times New Roman" w:hAnsi="Times New Roman"/>
          <w:sz w:val="24"/>
          <w:szCs w:val="24"/>
        </w:rPr>
        <w:t xml:space="preserve"> with partners</w:t>
      </w:r>
      <w:r w:rsidR="00745F03" w:rsidRPr="001A68A0">
        <w:rPr>
          <w:rFonts w:ascii="Times New Roman" w:hAnsi="Times New Roman"/>
          <w:sz w:val="24"/>
          <w:szCs w:val="24"/>
        </w:rPr>
        <w:t xml:space="preserve"> and its </w:t>
      </w:r>
      <w:r w:rsidR="00597581" w:rsidRPr="001A68A0">
        <w:rPr>
          <w:rFonts w:ascii="Times New Roman" w:hAnsi="Times New Roman"/>
          <w:sz w:val="24"/>
          <w:szCs w:val="24"/>
        </w:rPr>
        <w:t xml:space="preserve">associations with </w:t>
      </w:r>
      <w:r w:rsidR="005E6645" w:rsidRPr="001A68A0">
        <w:rPr>
          <w:rFonts w:ascii="Times New Roman" w:hAnsi="Times New Roman"/>
          <w:sz w:val="24"/>
          <w:szCs w:val="24"/>
        </w:rPr>
        <w:t xml:space="preserve">mental and sexual </w:t>
      </w:r>
      <w:r w:rsidR="00597581" w:rsidRPr="001A68A0">
        <w:rPr>
          <w:rFonts w:ascii="Times New Roman" w:hAnsi="Times New Roman"/>
          <w:sz w:val="24"/>
          <w:szCs w:val="24"/>
        </w:rPr>
        <w:t>health problems</w:t>
      </w:r>
      <w:r w:rsidR="00BF475E" w:rsidRPr="001A68A0">
        <w:rPr>
          <w:rFonts w:ascii="Times New Roman" w:hAnsi="Times New Roman"/>
          <w:sz w:val="24"/>
          <w:szCs w:val="24"/>
        </w:rPr>
        <w:t>, drug</w:t>
      </w:r>
      <w:r w:rsidR="00194B51" w:rsidRPr="001A68A0">
        <w:rPr>
          <w:rFonts w:ascii="Times New Roman" w:hAnsi="Times New Roman"/>
          <w:sz w:val="24"/>
          <w:szCs w:val="24"/>
        </w:rPr>
        <w:t xml:space="preserve"> </w:t>
      </w:r>
      <w:r w:rsidR="00BF475E" w:rsidRPr="001A68A0">
        <w:rPr>
          <w:rFonts w:ascii="Times New Roman" w:hAnsi="Times New Roman"/>
          <w:sz w:val="24"/>
          <w:szCs w:val="24"/>
        </w:rPr>
        <w:t>and</w:t>
      </w:r>
      <w:r w:rsidR="00194B51" w:rsidRPr="001A68A0">
        <w:rPr>
          <w:rFonts w:ascii="Times New Roman" w:hAnsi="Times New Roman"/>
          <w:sz w:val="24"/>
          <w:szCs w:val="24"/>
        </w:rPr>
        <w:t xml:space="preserve"> </w:t>
      </w:r>
      <w:r w:rsidR="00BF475E" w:rsidRPr="001A68A0">
        <w:rPr>
          <w:rFonts w:ascii="Times New Roman" w:hAnsi="Times New Roman"/>
          <w:sz w:val="24"/>
          <w:szCs w:val="24"/>
        </w:rPr>
        <w:t xml:space="preserve">alcohol </w:t>
      </w:r>
      <w:r w:rsidR="00522963" w:rsidRPr="001A68A0">
        <w:rPr>
          <w:rFonts w:ascii="Times New Roman" w:hAnsi="Times New Roman"/>
          <w:sz w:val="24"/>
          <w:szCs w:val="24"/>
        </w:rPr>
        <w:t>abuse in gay</w:t>
      </w:r>
      <w:r w:rsidR="00597581" w:rsidRPr="001A68A0">
        <w:rPr>
          <w:rFonts w:ascii="Times New Roman" w:hAnsi="Times New Roman"/>
          <w:sz w:val="24"/>
          <w:szCs w:val="24"/>
        </w:rPr>
        <w:t xml:space="preserve"> and bisexual men attending a</w:t>
      </w:r>
      <w:r w:rsidR="00E03727" w:rsidRPr="001A68A0">
        <w:rPr>
          <w:rFonts w:ascii="Times New Roman" w:hAnsi="Times New Roman"/>
          <w:sz w:val="24"/>
          <w:szCs w:val="24"/>
        </w:rPr>
        <w:t xml:space="preserve"> UK</w:t>
      </w:r>
      <w:r w:rsidR="00597581" w:rsidRPr="001A68A0">
        <w:rPr>
          <w:rFonts w:ascii="Times New Roman" w:hAnsi="Times New Roman"/>
          <w:sz w:val="24"/>
          <w:szCs w:val="24"/>
        </w:rPr>
        <w:t xml:space="preserve"> sexual health service</w:t>
      </w:r>
      <w:r w:rsidR="00745F03" w:rsidRPr="001A68A0">
        <w:rPr>
          <w:rFonts w:ascii="Times New Roman" w:hAnsi="Times New Roman"/>
          <w:sz w:val="24"/>
          <w:szCs w:val="24"/>
        </w:rPr>
        <w:t xml:space="preserve">. </w:t>
      </w:r>
      <w:r w:rsidR="009E1872" w:rsidRPr="001A68A0">
        <w:rPr>
          <w:rFonts w:ascii="Times New Roman" w:hAnsi="Times New Roman"/>
          <w:sz w:val="24"/>
          <w:szCs w:val="24"/>
        </w:rPr>
        <w:t>Of</w:t>
      </w:r>
      <w:r w:rsidR="0064652C" w:rsidRPr="001A68A0">
        <w:rPr>
          <w:rFonts w:ascii="Times New Roman" w:hAnsi="Times New Roman"/>
          <w:sz w:val="24"/>
          <w:szCs w:val="24"/>
        </w:rPr>
        <w:t xml:space="preserve"> </w:t>
      </w:r>
      <w:r w:rsidR="005D547A" w:rsidRPr="001A68A0">
        <w:rPr>
          <w:rFonts w:ascii="Times New Roman" w:hAnsi="Times New Roman"/>
          <w:sz w:val="24"/>
          <w:szCs w:val="24"/>
        </w:rPr>
        <w:t>532</w:t>
      </w:r>
      <w:r w:rsidR="00016812" w:rsidRPr="001A68A0">
        <w:rPr>
          <w:rFonts w:ascii="Times New Roman" w:hAnsi="Times New Roman"/>
          <w:sz w:val="24"/>
          <w:szCs w:val="24"/>
        </w:rPr>
        <w:t xml:space="preserve"> </w:t>
      </w:r>
      <w:r w:rsidR="009E1872" w:rsidRPr="001A68A0">
        <w:rPr>
          <w:rFonts w:ascii="Times New Roman" w:hAnsi="Times New Roman"/>
          <w:sz w:val="24"/>
          <w:szCs w:val="24"/>
        </w:rPr>
        <w:t>men,</w:t>
      </w:r>
      <w:r w:rsidR="0064652C" w:rsidRPr="001A68A0">
        <w:rPr>
          <w:rFonts w:ascii="Times New Roman" w:hAnsi="Times New Roman"/>
          <w:sz w:val="24"/>
          <w:szCs w:val="24"/>
        </w:rPr>
        <w:t xml:space="preserve"> </w:t>
      </w:r>
      <w:r w:rsidR="00597581" w:rsidRPr="001A68A0">
        <w:rPr>
          <w:rFonts w:ascii="Times New Roman" w:hAnsi="Times New Roman"/>
          <w:sz w:val="24"/>
          <w:szCs w:val="24"/>
        </w:rPr>
        <w:t xml:space="preserve">33.9% </w:t>
      </w:r>
      <w:r w:rsidR="009E1872" w:rsidRPr="001A68A0">
        <w:rPr>
          <w:rFonts w:ascii="Times New Roman" w:hAnsi="Times New Roman"/>
          <w:sz w:val="24"/>
          <w:szCs w:val="24"/>
        </w:rPr>
        <w:t>experienced</w:t>
      </w:r>
      <w:r w:rsidR="00597581" w:rsidRPr="001A68A0">
        <w:rPr>
          <w:rFonts w:ascii="Times New Roman" w:hAnsi="Times New Roman"/>
          <w:sz w:val="24"/>
          <w:szCs w:val="24"/>
        </w:rPr>
        <w:t xml:space="preserve"> and 16.3% reported </w:t>
      </w:r>
      <w:r w:rsidR="009E1872" w:rsidRPr="001A68A0">
        <w:rPr>
          <w:rFonts w:ascii="Times New Roman" w:hAnsi="Times New Roman"/>
          <w:sz w:val="24"/>
          <w:szCs w:val="24"/>
        </w:rPr>
        <w:t>carried</w:t>
      </w:r>
      <w:r w:rsidR="00597581" w:rsidRPr="001A68A0">
        <w:rPr>
          <w:rFonts w:ascii="Times New Roman" w:hAnsi="Times New Roman"/>
          <w:sz w:val="24"/>
          <w:szCs w:val="24"/>
        </w:rPr>
        <w:t xml:space="preserve"> out a negative. Ever being frightened </w:t>
      </w:r>
      <w:r w:rsidR="00A71D27" w:rsidRPr="001A68A0">
        <w:rPr>
          <w:rFonts w:ascii="Times New Roman" w:hAnsi="Times New Roman"/>
          <w:sz w:val="24"/>
          <w:szCs w:val="24"/>
        </w:rPr>
        <w:t>of</w:t>
      </w:r>
      <w:r w:rsidR="00597581" w:rsidRPr="001A68A0">
        <w:rPr>
          <w:rFonts w:ascii="Times New Roman" w:hAnsi="Times New Roman"/>
          <w:sz w:val="24"/>
          <w:szCs w:val="24"/>
        </w:rPr>
        <w:t xml:space="preserve"> a partner (</w:t>
      </w:r>
      <w:r w:rsidR="00C03C65" w:rsidRPr="001A68A0">
        <w:rPr>
          <w:rFonts w:ascii="Times New Roman" w:hAnsi="Times New Roman"/>
          <w:sz w:val="24"/>
          <w:szCs w:val="24"/>
        </w:rPr>
        <w:t>a</w:t>
      </w:r>
      <w:r w:rsidR="00597581" w:rsidRPr="001A68A0">
        <w:rPr>
          <w:rFonts w:ascii="Times New Roman" w:hAnsi="Times New Roman"/>
          <w:sz w:val="24"/>
          <w:szCs w:val="24"/>
        </w:rPr>
        <w:t xml:space="preserve">OR 2.5; 95% </w:t>
      </w:r>
      <w:r w:rsidR="000801CF" w:rsidRPr="001A68A0">
        <w:rPr>
          <w:rFonts w:ascii="Times New Roman" w:hAnsi="Times New Roman"/>
          <w:sz w:val="24"/>
          <w:szCs w:val="24"/>
        </w:rPr>
        <w:t xml:space="preserve">CI, </w:t>
      </w:r>
      <w:r w:rsidR="00597581" w:rsidRPr="001A68A0">
        <w:rPr>
          <w:rFonts w:ascii="Times New Roman" w:hAnsi="Times New Roman"/>
          <w:sz w:val="24"/>
          <w:szCs w:val="24"/>
        </w:rPr>
        <w:t>2.0, 3.1) and having to ask a partner’s permission (</w:t>
      </w:r>
      <w:r w:rsidR="00C03C65" w:rsidRPr="001A68A0">
        <w:rPr>
          <w:rFonts w:ascii="Times New Roman" w:hAnsi="Times New Roman"/>
          <w:sz w:val="24"/>
          <w:szCs w:val="24"/>
        </w:rPr>
        <w:t>a</w:t>
      </w:r>
      <w:r w:rsidR="00597581" w:rsidRPr="001A68A0">
        <w:rPr>
          <w:rFonts w:ascii="Times New Roman" w:hAnsi="Times New Roman"/>
          <w:sz w:val="24"/>
          <w:szCs w:val="24"/>
        </w:rPr>
        <w:t xml:space="preserve">OR 2.7; 95% </w:t>
      </w:r>
      <w:r w:rsidR="000801CF" w:rsidRPr="001A68A0">
        <w:rPr>
          <w:rFonts w:ascii="Times New Roman" w:hAnsi="Times New Roman"/>
          <w:sz w:val="24"/>
          <w:szCs w:val="24"/>
        </w:rPr>
        <w:t xml:space="preserve">CI, </w:t>
      </w:r>
      <w:r w:rsidR="00597581" w:rsidRPr="001A68A0">
        <w:rPr>
          <w:rFonts w:ascii="Times New Roman" w:hAnsi="Times New Roman"/>
          <w:sz w:val="24"/>
          <w:szCs w:val="24"/>
        </w:rPr>
        <w:t xml:space="preserve">1.6, 4.7) were associated with increased odds of being anxious. </w:t>
      </w:r>
      <w:r w:rsidRPr="001A68A0">
        <w:rPr>
          <w:rFonts w:ascii="Times New Roman" w:hAnsi="Times New Roman"/>
          <w:sz w:val="24"/>
          <w:szCs w:val="24"/>
        </w:rPr>
        <w:t>There was increased odds of cannabis use in the last 12 months amongst men who reported ever being physically hurt (</w:t>
      </w:r>
      <w:r w:rsidR="00C03C65" w:rsidRPr="001A68A0">
        <w:rPr>
          <w:rFonts w:ascii="Times New Roman" w:hAnsi="Times New Roman"/>
          <w:sz w:val="24"/>
          <w:szCs w:val="24"/>
        </w:rPr>
        <w:t>a</w:t>
      </w:r>
      <w:r w:rsidRPr="001A68A0">
        <w:rPr>
          <w:rFonts w:ascii="Times New Roman" w:hAnsi="Times New Roman"/>
          <w:sz w:val="24"/>
          <w:szCs w:val="24"/>
        </w:rPr>
        <w:t xml:space="preserve">OR 2.4; 95% CI, 1.7 to 3.6). </w:t>
      </w:r>
      <w:r w:rsidR="00551C96" w:rsidRPr="001A68A0">
        <w:rPr>
          <w:rFonts w:ascii="Times New Roman" w:hAnsi="Times New Roman"/>
          <w:sz w:val="24"/>
          <w:szCs w:val="24"/>
        </w:rPr>
        <w:t xml:space="preserve">Being frightened </w:t>
      </w:r>
      <w:r w:rsidR="00D23C0E" w:rsidRPr="001A68A0">
        <w:rPr>
          <w:rFonts w:ascii="Times New Roman" w:hAnsi="Times New Roman"/>
          <w:sz w:val="24"/>
          <w:szCs w:val="24"/>
        </w:rPr>
        <w:t>(</w:t>
      </w:r>
      <w:r w:rsidR="00C03C65" w:rsidRPr="001A68A0">
        <w:rPr>
          <w:rFonts w:ascii="Times New Roman" w:hAnsi="Times New Roman"/>
          <w:sz w:val="24"/>
          <w:szCs w:val="24"/>
        </w:rPr>
        <w:t>a</w:t>
      </w:r>
      <w:r w:rsidR="00D23C0E" w:rsidRPr="001A68A0">
        <w:rPr>
          <w:rFonts w:ascii="Times New Roman" w:hAnsi="Times New Roman"/>
          <w:sz w:val="24"/>
          <w:szCs w:val="24"/>
        </w:rPr>
        <w:t xml:space="preserve">OR 2.2; 95% </w:t>
      </w:r>
      <w:r w:rsidR="000801CF" w:rsidRPr="001A68A0">
        <w:rPr>
          <w:rFonts w:ascii="Times New Roman" w:hAnsi="Times New Roman"/>
          <w:sz w:val="24"/>
          <w:szCs w:val="24"/>
        </w:rPr>
        <w:t xml:space="preserve">CI, </w:t>
      </w:r>
      <w:r w:rsidR="00D23C0E" w:rsidRPr="001A68A0">
        <w:rPr>
          <w:rFonts w:ascii="Times New Roman" w:hAnsi="Times New Roman"/>
          <w:sz w:val="24"/>
          <w:szCs w:val="24"/>
        </w:rPr>
        <w:t>1.5</w:t>
      </w:r>
      <w:r w:rsidR="00B56076" w:rsidRPr="001A68A0">
        <w:rPr>
          <w:rFonts w:ascii="Times New Roman" w:hAnsi="Times New Roman"/>
          <w:sz w:val="24"/>
          <w:szCs w:val="24"/>
        </w:rPr>
        <w:t xml:space="preserve"> to </w:t>
      </w:r>
      <w:r w:rsidR="00D23C0E" w:rsidRPr="001A68A0">
        <w:rPr>
          <w:rFonts w:ascii="Times New Roman" w:hAnsi="Times New Roman"/>
          <w:sz w:val="24"/>
          <w:szCs w:val="24"/>
        </w:rPr>
        <w:t>3.2)</w:t>
      </w:r>
      <w:r w:rsidR="00551C96" w:rsidRPr="001A68A0">
        <w:rPr>
          <w:rFonts w:ascii="Times New Roman" w:hAnsi="Times New Roman"/>
          <w:sz w:val="24"/>
          <w:szCs w:val="24"/>
        </w:rPr>
        <w:t>, being physically hurt</w:t>
      </w:r>
      <w:r w:rsidR="00D23C0E" w:rsidRPr="001A68A0">
        <w:rPr>
          <w:rFonts w:ascii="Times New Roman" w:hAnsi="Times New Roman"/>
          <w:sz w:val="24"/>
          <w:szCs w:val="24"/>
        </w:rPr>
        <w:t xml:space="preserve"> (</w:t>
      </w:r>
      <w:r w:rsidR="00C03C65" w:rsidRPr="001A68A0">
        <w:rPr>
          <w:rFonts w:ascii="Times New Roman" w:hAnsi="Times New Roman"/>
          <w:sz w:val="24"/>
          <w:szCs w:val="24"/>
        </w:rPr>
        <w:t>a</w:t>
      </w:r>
      <w:r w:rsidR="00D23C0E" w:rsidRPr="001A68A0">
        <w:rPr>
          <w:rFonts w:ascii="Times New Roman" w:hAnsi="Times New Roman"/>
          <w:sz w:val="24"/>
          <w:szCs w:val="24"/>
        </w:rPr>
        <w:t xml:space="preserve">OR 2.3; 95% </w:t>
      </w:r>
      <w:r w:rsidR="000801CF" w:rsidRPr="001A68A0">
        <w:rPr>
          <w:rFonts w:ascii="Times New Roman" w:hAnsi="Times New Roman"/>
          <w:sz w:val="24"/>
          <w:szCs w:val="24"/>
        </w:rPr>
        <w:t xml:space="preserve">CI, </w:t>
      </w:r>
      <w:r w:rsidR="00D23C0E" w:rsidRPr="001A68A0">
        <w:rPr>
          <w:rFonts w:ascii="Times New Roman" w:hAnsi="Times New Roman"/>
          <w:sz w:val="24"/>
          <w:szCs w:val="24"/>
        </w:rPr>
        <w:t>1.4</w:t>
      </w:r>
      <w:r w:rsidR="00B56076" w:rsidRPr="001A68A0">
        <w:rPr>
          <w:rFonts w:ascii="Times New Roman" w:hAnsi="Times New Roman"/>
          <w:sz w:val="24"/>
          <w:szCs w:val="24"/>
        </w:rPr>
        <w:t xml:space="preserve"> to </w:t>
      </w:r>
      <w:r w:rsidR="00D23C0E" w:rsidRPr="001A68A0">
        <w:rPr>
          <w:rFonts w:ascii="Times New Roman" w:hAnsi="Times New Roman"/>
          <w:sz w:val="24"/>
          <w:szCs w:val="24"/>
        </w:rPr>
        <w:t>3.8)</w:t>
      </w:r>
      <w:r w:rsidR="00DF44B0" w:rsidRPr="001A68A0">
        <w:rPr>
          <w:rFonts w:ascii="Times New Roman" w:hAnsi="Times New Roman"/>
          <w:sz w:val="24"/>
          <w:szCs w:val="24"/>
        </w:rPr>
        <w:t>, being forced to have sex (aOR 2.5; 95% CI 1.3 to 4.9)</w:t>
      </w:r>
      <w:r w:rsidR="00551C96" w:rsidRPr="001A68A0">
        <w:rPr>
          <w:rFonts w:ascii="Times New Roman" w:hAnsi="Times New Roman"/>
          <w:sz w:val="24"/>
          <w:szCs w:val="24"/>
        </w:rPr>
        <w:t xml:space="preserve"> </w:t>
      </w:r>
      <w:r w:rsidR="00DF44B0" w:rsidRPr="001A68A0">
        <w:rPr>
          <w:rFonts w:ascii="Times New Roman" w:hAnsi="Times New Roman"/>
          <w:sz w:val="24"/>
          <w:szCs w:val="24"/>
        </w:rPr>
        <w:t xml:space="preserve">and </w:t>
      </w:r>
      <w:r w:rsidR="00551C96" w:rsidRPr="001A68A0">
        <w:rPr>
          <w:rFonts w:ascii="Times New Roman" w:hAnsi="Times New Roman"/>
          <w:sz w:val="24"/>
          <w:szCs w:val="24"/>
        </w:rPr>
        <w:t>experiencing negative behaviour in the last 12 months</w:t>
      </w:r>
      <w:r w:rsidR="00556C1D" w:rsidRPr="001A68A0">
        <w:rPr>
          <w:rFonts w:ascii="Times New Roman" w:hAnsi="Times New Roman"/>
          <w:sz w:val="24"/>
          <w:szCs w:val="24"/>
        </w:rPr>
        <w:t xml:space="preserve"> (</w:t>
      </w:r>
      <w:r w:rsidR="00C03C65" w:rsidRPr="001A68A0">
        <w:rPr>
          <w:rFonts w:ascii="Times New Roman" w:hAnsi="Times New Roman"/>
          <w:sz w:val="24"/>
          <w:szCs w:val="24"/>
        </w:rPr>
        <w:t>a</w:t>
      </w:r>
      <w:r w:rsidR="00556C1D" w:rsidRPr="001A68A0">
        <w:rPr>
          <w:rFonts w:ascii="Times New Roman" w:hAnsi="Times New Roman"/>
          <w:sz w:val="24"/>
          <w:szCs w:val="24"/>
        </w:rPr>
        <w:t xml:space="preserve">OR 1.7; 95% </w:t>
      </w:r>
      <w:r w:rsidR="000801CF" w:rsidRPr="001A68A0">
        <w:rPr>
          <w:rFonts w:ascii="Times New Roman" w:hAnsi="Times New Roman"/>
          <w:sz w:val="24"/>
          <w:szCs w:val="24"/>
        </w:rPr>
        <w:t xml:space="preserve">CI, </w:t>
      </w:r>
      <w:r w:rsidR="00556C1D" w:rsidRPr="001A68A0">
        <w:rPr>
          <w:rFonts w:ascii="Times New Roman" w:hAnsi="Times New Roman"/>
          <w:sz w:val="24"/>
          <w:szCs w:val="24"/>
        </w:rPr>
        <w:t>1.2</w:t>
      </w:r>
      <w:r w:rsidR="00B56076" w:rsidRPr="001A68A0">
        <w:rPr>
          <w:rFonts w:ascii="Times New Roman" w:hAnsi="Times New Roman"/>
          <w:sz w:val="24"/>
          <w:szCs w:val="24"/>
        </w:rPr>
        <w:t xml:space="preserve"> to </w:t>
      </w:r>
      <w:r w:rsidR="00556C1D" w:rsidRPr="001A68A0">
        <w:rPr>
          <w:rFonts w:ascii="Times New Roman" w:hAnsi="Times New Roman"/>
          <w:sz w:val="24"/>
          <w:szCs w:val="24"/>
        </w:rPr>
        <w:t>2.5)</w:t>
      </w:r>
      <w:r w:rsidR="00551C96" w:rsidRPr="001A68A0">
        <w:rPr>
          <w:rFonts w:ascii="Times New Roman" w:hAnsi="Times New Roman"/>
          <w:sz w:val="24"/>
          <w:szCs w:val="24"/>
        </w:rPr>
        <w:t xml:space="preserve"> w</w:t>
      </w:r>
      <w:r w:rsidR="003964A7" w:rsidRPr="001A68A0">
        <w:rPr>
          <w:rFonts w:ascii="Times New Roman" w:hAnsi="Times New Roman"/>
          <w:sz w:val="24"/>
          <w:szCs w:val="24"/>
        </w:rPr>
        <w:t>ere</w:t>
      </w:r>
      <w:r w:rsidR="00551C96" w:rsidRPr="001A68A0">
        <w:rPr>
          <w:rFonts w:ascii="Times New Roman" w:hAnsi="Times New Roman"/>
          <w:sz w:val="24"/>
          <w:szCs w:val="24"/>
        </w:rPr>
        <w:t xml:space="preserve"> associated with increased odds of using a Class A drug</w:t>
      </w:r>
      <w:r w:rsidR="00A71D27" w:rsidRPr="001A68A0">
        <w:rPr>
          <w:rFonts w:ascii="Times New Roman" w:hAnsi="Times New Roman"/>
          <w:sz w:val="24"/>
          <w:szCs w:val="24"/>
        </w:rPr>
        <w:t>s</w:t>
      </w:r>
      <w:r w:rsidR="00551C96" w:rsidRPr="001A68A0">
        <w:rPr>
          <w:rFonts w:ascii="Times New Roman" w:hAnsi="Times New Roman"/>
          <w:sz w:val="24"/>
          <w:szCs w:val="24"/>
        </w:rPr>
        <w:t xml:space="preserve"> in the last 12 months. </w:t>
      </w:r>
      <w:r w:rsidR="00DF44B0" w:rsidRPr="001A68A0">
        <w:rPr>
          <w:rFonts w:ascii="Times New Roman" w:hAnsi="Times New Roman"/>
          <w:sz w:val="24"/>
          <w:szCs w:val="24"/>
        </w:rPr>
        <w:t xml:space="preserve">Sexual health practitioners should be trained </w:t>
      </w:r>
      <w:r w:rsidR="00FB66AB" w:rsidRPr="001A68A0">
        <w:rPr>
          <w:rFonts w:ascii="Times New Roman" w:hAnsi="Times New Roman"/>
          <w:sz w:val="24"/>
          <w:szCs w:val="24"/>
        </w:rPr>
        <w:t xml:space="preserve">with regards to </w:t>
      </w:r>
      <w:r w:rsidR="00DF44B0" w:rsidRPr="001A68A0">
        <w:rPr>
          <w:rFonts w:ascii="Times New Roman" w:hAnsi="Times New Roman"/>
          <w:sz w:val="24"/>
          <w:szCs w:val="24"/>
        </w:rPr>
        <w:t xml:space="preserve">the risk indicators associated with DVA, </w:t>
      </w:r>
      <w:r w:rsidR="00FB66AB" w:rsidRPr="001A68A0">
        <w:rPr>
          <w:rFonts w:ascii="Times New Roman" w:hAnsi="Times New Roman"/>
          <w:sz w:val="24"/>
          <w:szCs w:val="24"/>
        </w:rPr>
        <w:t xml:space="preserve">how to </w:t>
      </w:r>
      <w:r w:rsidR="00A71D27" w:rsidRPr="001A68A0">
        <w:rPr>
          <w:rFonts w:ascii="Times New Roman" w:hAnsi="Times New Roman"/>
          <w:sz w:val="24"/>
          <w:szCs w:val="24"/>
        </w:rPr>
        <w:t xml:space="preserve">ask </w:t>
      </w:r>
      <w:r w:rsidR="00DF44B0" w:rsidRPr="001A68A0">
        <w:rPr>
          <w:rFonts w:ascii="Times New Roman" w:hAnsi="Times New Roman"/>
          <w:sz w:val="24"/>
          <w:szCs w:val="24"/>
        </w:rPr>
        <w:t>about DVA and refer</w:t>
      </w:r>
      <w:r w:rsidR="00FB66AB" w:rsidRPr="001A68A0">
        <w:rPr>
          <w:rFonts w:ascii="Times New Roman" w:hAnsi="Times New Roman"/>
          <w:sz w:val="24"/>
          <w:szCs w:val="24"/>
        </w:rPr>
        <w:t xml:space="preserve"> to </w:t>
      </w:r>
      <w:r w:rsidR="00DF44B0" w:rsidRPr="001A68A0">
        <w:rPr>
          <w:rFonts w:ascii="Times New Roman" w:hAnsi="Times New Roman"/>
          <w:sz w:val="24"/>
          <w:szCs w:val="24"/>
        </w:rPr>
        <w:t xml:space="preserve">support. </w:t>
      </w:r>
      <w:r w:rsidR="00855156" w:rsidRPr="001A68A0">
        <w:rPr>
          <w:rFonts w:ascii="Times New Roman" w:hAnsi="Times New Roman"/>
          <w:sz w:val="24"/>
          <w:szCs w:val="24"/>
        </w:rPr>
        <w:t xml:space="preserve"> </w:t>
      </w:r>
    </w:p>
    <w:p w:rsidR="00B16CD9" w:rsidRPr="001A68A0" w:rsidRDefault="00B16CD9" w:rsidP="003846E5">
      <w:pPr>
        <w:spacing w:after="0" w:line="480" w:lineRule="auto"/>
        <w:jc w:val="both"/>
        <w:rPr>
          <w:rFonts w:ascii="Times New Roman" w:hAnsi="Times New Roman"/>
          <w:sz w:val="24"/>
          <w:szCs w:val="24"/>
        </w:rPr>
      </w:pPr>
    </w:p>
    <w:p w:rsidR="009F5164" w:rsidRPr="009212FF" w:rsidRDefault="009F5164" w:rsidP="003846E5">
      <w:pPr>
        <w:spacing w:after="0" w:line="480" w:lineRule="auto"/>
        <w:jc w:val="both"/>
        <w:rPr>
          <w:rFonts w:ascii="Times New Roman" w:hAnsi="Times New Roman"/>
          <w:b/>
          <w:sz w:val="24"/>
          <w:szCs w:val="24"/>
        </w:rPr>
      </w:pPr>
      <w:r w:rsidRPr="001A68A0">
        <w:rPr>
          <w:rFonts w:ascii="Times New Roman" w:hAnsi="Times New Roman"/>
          <w:sz w:val="24"/>
          <w:szCs w:val="24"/>
        </w:rPr>
        <w:t xml:space="preserve">Keywords: domestic violence, </w:t>
      </w:r>
      <w:r w:rsidR="00D21D79" w:rsidRPr="001A68A0">
        <w:rPr>
          <w:rFonts w:ascii="Times New Roman" w:hAnsi="Times New Roman"/>
          <w:sz w:val="24"/>
          <w:szCs w:val="24"/>
        </w:rPr>
        <w:t>L</w:t>
      </w:r>
      <w:r w:rsidR="005E6645" w:rsidRPr="001A68A0">
        <w:rPr>
          <w:rFonts w:ascii="Times New Roman" w:hAnsi="Times New Roman"/>
          <w:sz w:val="24"/>
          <w:szCs w:val="24"/>
        </w:rPr>
        <w:t>G</w:t>
      </w:r>
      <w:r w:rsidR="00D21D79" w:rsidRPr="001A68A0">
        <w:rPr>
          <w:rFonts w:ascii="Times New Roman" w:hAnsi="Times New Roman"/>
          <w:sz w:val="24"/>
          <w:szCs w:val="24"/>
        </w:rPr>
        <w:t>BT, sexual health, mental health, alcohol and drugs</w:t>
      </w:r>
    </w:p>
    <w:p w:rsidR="00386B52" w:rsidRDefault="00386B52" w:rsidP="00551C96">
      <w:pPr>
        <w:spacing w:after="0" w:line="240" w:lineRule="auto"/>
        <w:rPr>
          <w:rFonts w:ascii="Times New Roman" w:hAnsi="Times New Roman"/>
          <w:b/>
          <w:sz w:val="24"/>
          <w:szCs w:val="24"/>
        </w:rPr>
      </w:pPr>
    </w:p>
    <w:p w:rsidR="00F7183F" w:rsidRDefault="00F7183F">
      <w:pPr>
        <w:spacing w:after="0" w:line="240" w:lineRule="auto"/>
        <w:rPr>
          <w:rFonts w:asciiTheme="majorHAnsi" w:hAnsiTheme="majorHAnsi"/>
          <w:b/>
          <w:sz w:val="24"/>
          <w:szCs w:val="24"/>
        </w:rPr>
      </w:pPr>
      <w:r>
        <w:rPr>
          <w:rFonts w:asciiTheme="majorHAnsi" w:hAnsiTheme="majorHAnsi"/>
          <w:b/>
          <w:sz w:val="24"/>
          <w:szCs w:val="24"/>
        </w:rPr>
        <w:br w:type="page"/>
      </w:r>
    </w:p>
    <w:p w:rsidR="00C363C0" w:rsidRPr="001A68A0" w:rsidRDefault="00C363C0" w:rsidP="00C363C0">
      <w:pPr>
        <w:spacing w:after="0" w:line="240" w:lineRule="auto"/>
        <w:rPr>
          <w:rFonts w:asciiTheme="majorHAnsi" w:hAnsiTheme="majorHAnsi"/>
          <w:b/>
          <w:sz w:val="24"/>
          <w:szCs w:val="24"/>
        </w:rPr>
      </w:pPr>
      <w:bookmarkStart w:id="0" w:name="_ENREF_11"/>
      <w:bookmarkStart w:id="1" w:name="_ENREF_20"/>
      <w:r w:rsidRPr="001A68A0">
        <w:rPr>
          <w:rFonts w:asciiTheme="majorHAnsi" w:hAnsiTheme="majorHAnsi"/>
          <w:b/>
          <w:sz w:val="24"/>
          <w:szCs w:val="24"/>
        </w:rPr>
        <w:lastRenderedPageBreak/>
        <w:t xml:space="preserve">INTRODUCTION </w:t>
      </w:r>
    </w:p>
    <w:p w:rsidR="007A6968" w:rsidRPr="001A68A0" w:rsidRDefault="00C363C0" w:rsidP="00C363C0">
      <w:pPr>
        <w:spacing w:after="0" w:line="480" w:lineRule="auto"/>
        <w:jc w:val="both"/>
        <w:rPr>
          <w:rFonts w:ascii="Times New Roman" w:hAnsi="Times New Roman"/>
          <w:sz w:val="24"/>
          <w:szCs w:val="24"/>
          <w:vertAlign w:val="superscript"/>
        </w:rPr>
      </w:pPr>
      <w:r w:rsidRPr="001A68A0">
        <w:rPr>
          <w:rFonts w:ascii="Times New Roman" w:hAnsi="Times New Roman"/>
          <w:sz w:val="24"/>
          <w:szCs w:val="24"/>
        </w:rPr>
        <w:t xml:space="preserve">The UK definition of domestic violence and abuse refers to </w:t>
      </w:r>
      <w:r w:rsidRPr="001A68A0">
        <w:rPr>
          <w:rFonts w:ascii="Times New Roman" w:hAnsi="Times New Roman"/>
          <w:i/>
          <w:sz w:val="24"/>
          <w:szCs w:val="24"/>
        </w:rPr>
        <w:t>any incident or pattern of incidents of controlling, coercive or threatening behaviour, violence or abuse between those aged 16 or over who are or have been intimate partners or family members regardless of gender or sexuality</w:t>
      </w:r>
      <w:r w:rsidR="00ED1953" w:rsidRPr="001A68A0">
        <w:rPr>
          <w:rFonts w:ascii="Times New Roman" w:hAnsi="Times New Roman"/>
          <w:sz w:val="24"/>
          <w:szCs w:val="24"/>
        </w:rPr>
        <w:t>.</w:t>
      </w:r>
      <w:r w:rsidR="00ED1953" w:rsidRPr="001A68A0">
        <w:rPr>
          <w:rFonts w:ascii="Times New Roman" w:hAnsi="Times New Roman"/>
          <w:sz w:val="24"/>
          <w:szCs w:val="24"/>
          <w:vertAlign w:val="superscript"/>
        </w:rPr>
        <w:t>1</w:t>
      </w:r>
      <w:r w:rsidRPr="001A68A0">
        <w:rPr>
          <w:rFonts w:ascii="Times New Roman" w:hAnsi="Times New Roman"/>
          <w:sz w:val="24"/>
          <w:szCs w:val="24"/>
        </w:rPr>
        <w:t xml:space="preserve"> In this paper we used the term domestic violence and abuse (DVA) to denote intimate partner violence or domestic violence</w:t>
      </w:r>
      <w:r w:rsidR="00251155" w:rsidRPr="001A68A0">
        <w:rPr>
          <w:rFonts w:ascii="Times New Roman" w:hAnsi="Times New Roman"/>
          <w:sz w:val="24"/>
          <w:szCs w:val="24"/>
        </w:rPr>
        <w:t xml:space="preserve"> and abuse</w:t>
      </w:r>
      <w:r w:rsidRPr="001A68A0">
        <w:rPr>
          <w:rFonts w:ascii="Times New Roman" w:hAnsi="Times New Roman"/>
          <w:sz w:val="24"/>
          <w:szCs w:val="24"/>
        </w:rPr>
        <w:t>. The terms men who have sex with men (MSM) and gay and bisexual men are reported as they are in</w:t>
      </w:r>
      <w:r w:rsidR="006A4DAF" w:rsidRPr="001A68A0">
        <w:rPr>
          <w:rFonts w:ascii="Times New Roman" w:hAnsi="Times New Roman"/>
          <w:sz w:val="24"/>
          <w:szCs w:val="24"/>
        </w:rPr>
        <w:t xml:space="preserve"> other</w:t>
      </w:r>
      <w:r w:rsidRPr="001A68A0">
        <w:rPr>
          <w:rFonts w:ascii="Times New Roman" w:hAnsi="Times New Roman"/>
          <w:sz w:val="24"/>
          <w:szCs w:val="24"/>
        </w:rPr>
        <w:t xml:space="preserve"> studies</w:t>
      </w:r>
      <w:r w:rsidR="006A4DAF" w:rsidRPr="001A68A0">
        <w:rPr>
          <w:rFonts w:ascii="Times New Roman" w:hAnsi="Times New Roman"/>
          <w:sz w:val="24"/>
          <w:szCs w:val="24"/>
        </w:rPr>
        <w:t xml:space="preserve"> </w:t>
      </w:r>
      <w:r w:rsidR="00A26AC5" w:rsidRPr="001A68A0">
        <w:rPr>
          <w:rFonts w:ascii="Times New Roman" w:hAnsi="Times New Roman"/>
          <w:sz w:val="24"/>
          <w:szCs w:val="24"/>
        </w:rPr>
        <w:t xml:space="preserve">that are </w:t>
      </w:r>
      <w:r w:rsidR="006A4DAF" w:rsidRPr="001A68A0">
        <w:rPr>
          <w:rFonts w:ascii="Times New Roman" w:hAnsi="Times New Roman"/>
          <w:sz w:val="24"/>
          <w:szCs w:val="24"/>
        </w:rPr>
        <w:t>cited in this paper</w:t>
      </w:r>
      <w:r w:rsidRPr="001A68A0">
        <w:rPr>
          <w:rFonts w:ascii="Times New Roman" w:hAnsi="Times New Roman"/>
          <w:sz w:val="24"/>
          <w:szCs w:val="24"/>
        </w:rPr>
        <w:t>. According to the literature, MSM are more likely to be victims and/or perpetrators of intimate partner violence (IPV) compared to men who do not have sex with men</w:t>
      </w:r>
      <w:r w:rsidRPr="001A68A0">
        <w:t>.</w:t>
      </w:r>
      <w:r w:rsidR="00ED1953" w:rsidRPr="001A68A0">
        <w:rPr>
          <w:vertAlign w:val="superscript"/>
        </w:rPr>
        <w:t>2</w:t>
      </w:r>
      <w:r w:rsidRPr="001A68A0">
        <w:rPr>
          <w:rFonts w:ascii="Times New Roman" w:hAnsi="Times New Roman"/>
          <w:sz w:val="24"/>
          <w:szCs w:val="24"/>
          <w:vertAlign w:val="superscript"/>
        </w:rPr>
        <w:t xml:space="preserve"> </w:t>
      </w:r>
      <w:r w:rsidRPr="001A68A0">
        <w:rPr>
          <w:rFonts w:ascii="Times New Roman" w:hAnsi="Times New Roman"/>
          <w:sz w:val="24"/>
          <w:szCs w:val="24"/>
        </w:rPr>
        <w:t>A systematic review of mainly US studies reported the lifetime prevalence of any type of DVA amongst MSM to be between 29.7% and 78.0%.</w:t>
      </w:r>
      <w:r w:rsidR="00ED1953" w:rsidRPr="001A68A0">
        <w:rPr>
          <w:rFonts w:ascii="Times New Roman" w:hAnsi="Times New Roman"/>
          <w:sz w:val="24"/>
          <w:szCs w:val="24"/>
          <w:vertAlign w:val="superscript"/>
        </w:rPr>
        <w:t>3</w:t>
      </w:r>
      <w:r w:rsidRPr="001A68A0">
        <w:rPr>
          <w:rFonts w:ascii="Times New Roman" w:hAnsi="Times New Roman"/>
          <w:sz w:val="24"/>
          <w:szCs w:val="24"/>
        </w:rPr>
        <w:t xml:space="preserve">  This abuse is associated with an increased risk of depressive symptoms, substance abuse, unprotected anal sex</w:t>
      </w:r>
      <w:r w:rsidRPr="001A68A0">
        <w:rPr>
          <w:rFonts w:ascii="Times New Roman" w:hAnsi="Times New Roman"/>
          <w:sz w:val="24"/>
          <w:szCs w:val="24"/>
          <w:vertAlign w:val="superscript"/>
        </w:rPr>
        <w:t xml:space="preserve"> </w:t>
      </w:r>
      <w:r w:rsidRPr="001A68A0">
        <w:rPr>
          <w:rFonts w:ascii="Times New Roman" w:hAnsi="Times New Roman"/>
          <w:sz w:val="24"/>
          <w:szCs w:val="24"/>
        </w:rPr>
        <w:t>and HIV infection</w:t>
      </w:r>
      <w:r w:rsidR="007F6437" w:rsidRPr="001A68A0">
        <w:rPr>
          <w:rFonts w:ascii="Times New Roman" w:hAnsi="Times New Roman"/>
          <w:sz w:val="24"/>
          <w:szCs w:val="24"/>
        </w:rPr>
        <w:t>.</w:t>
      </w:r>
      <w:r w:rsidR="00ED1953" w:rsidRPr="001A68A0">
        <w:rPr>
          <w:rFonts w:ascii="Times New Roman" w:hAnsi="Times New Roman"/>
          <w:sz w:val="24"/>
          <w:szCs w:val="24"/>
          <w:vertAlign w:val="superscript"/>
        </w:rPr>
        <w:t>4</w:t>
      </w:r>
    </w:p>
    <w:p w:rsidR="007F6437" w:rsidRPr="001A68A0" w:rsidRDefault="007F6437" w:rsidP="00C363C0">
      <w:pPr>
        <w:spacing w:after="0" w:line="480" w:lineRule="auto"/>
        <w:jc w:val="both"/>
        <w:rPr>
          <w:rFonts w:ascii="Times New Roman" w:hAnsi="Times New Roman"/>
          <w:sz w:val="24"/>
          <w:szCs w:val="24"/>
          <w:vertAlign w:val="superscript"/>
        </w:rPr>
      </w:pPr>
    </w:p>
    <w:p w:rsidR="007F6437" w:rsidRPr="001A68A0" w:rsidRDefault="007F6437"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Health care settings are regarded as key entry points in which to address DVA with </w:t>
      </w:r>
      <w:r w:rsidR="00BB015F" w:rsidRPr="001A68A0">
        <w:rPr>
          <w:rFonts w:ascii="Times New Roman" w:hAnsi="Times New Roman"/>
          <w:sz w:val="24"/>
          <w:szCs w:val="24"/>
        </w:rPr>
        <w:t>female</w:t>
      </w:r>
      <w:r w:rsidRPr="001A68A0">
        <w:rPr>
          <w:rFonts w:ascii="Times New Roman" w:hAnsi="Times New Roman"/>
          <w:sz w:val="24"/>
          <w:szCs w:val="24"/>
        </w:rPr>
        <w:t xml:space="preserve"> patients and interventions</w:t>
      </w:r>
      <w:r w:rsidR="00BB015F" w:rsidRPr="001A68A0">
        <w:rPr>
          <w:rFonts w:ascii="Times New Roman" w:hAnsi="Times New Roman"/>
          <w:sz w:val="24"/>
          <w:szCs w:val="24"/>
        </w:rPr>
        <w:t xml:space="preserve"> </w:t>
      </w:r>
      <w:r w:rsidRPr="001A68A0">
        <w:rPr>
          <w:rFonts w:ascii="Times New Roman" w:hAnsi="Times New Roman"/>
          <w:sz w:val="24"/>
          <w:szCs w:val="24"/>
        </w:rPr>
        <w:t>implemented in sexual health and perinatal care demonstrate promising findings</w:t>
      </w:r>
      <w:r w:rsidR="00807E5D" w:rsidRPr="001A68A0">
        <w:rPr>
          <w:rFonts w:ascii="Times New Roman" w:hAnsi="Times New Roman"/>
          <w:sz w:val="24"/>
          <w:szCs w:val="24"/>
          <w:vertAlign w:val="superscript"/>
        </w:rPr>
        <w:t>5,6</w:t>
      </w:r>
      <w:r w:rsidRPr="001A68A0">
        <w:rPr>
          <w:rFonts w:ascii="Times New Roman" w:hAnsi="Times New Roman"/>
          <w:sz w:val="24"/>
          <w:szCs w:val="24"/>
        </w:rPr>
        <w:t xml:space="preserve">. </w:t>
      </w:r>
      <w:r w:rsidR="005837CD" w:rsidRPr="001A68A0">
        <w:rPr>
          <w:rFonts w:ascii="Times New Roman" w:hAnsi="Times New Roman"/>
          <w:sz w:val="24"/>
          <w:szCs w:val="24"/>
        </w:rPr>
        <w:t>The World Health Organisation</w:t>
      </w:r>
      <w:r w:rsidR="00807E5D" w:rsidRPr="001A68A0">
        <w:rPr>
          <w:rFonts w:ascii="Times New Roman" w:hAnsi="Times New Roman"/>
          <w:sz w:val="24"/>
          <w:szCs w:val="24"/>
          <w:vertAlign w:val="superscript"/>
        </w:rPr>
        <w:t>7</w:t>
      </w:r>
      <w:r w:rsidR="005837CD" w:rsidRPr="001A68A0">
        <w:rPr>
          <w:rFonts w:ascii="Times New Roman" w:hAnsi="Times New Roman"/>
          <w:sz w:val="24"/>
          <w:szCs w:val="24"/>
        </w:rPr>
        <w:t xml:space="preserve"> recommend that health care professionals </w:t>
      </w:r>
      <w:r w:rsidR="00BB015F" w:rsidRPr="001A68A0">
        <w:rPr>
          <w:rFonts w:ascii="Times New Roman" w:hAnsi="Times New Roman"/>
          <w:sz w:val="24"/>
          <w:szCs w:val="24"/>
        </w:rPr>
        <w:t>should be</w:t>
      </w:r>
      <w:r w:rsidR="005837CD" w:rsidRPr="001A68A0">
        <w:rPr>
          <w:rFonts w:ascii="Times New Roman" w:hAnsi="Times New Roman"/>
          <w:sz w:val="24"/>
          <w:szCs w:val="24"/>
        </w:rPr>
        <w:t xml:space="preserve"> trained to be aware of the mental and physical heath indicators of DVA, enquire sensitively about DVA and make appropriate referrals.  </w:t>
      </w:r>
      <w:r w:rsidRPr="001A68A0">
        <w:rPr>
          <w:rFonts w:ascii="Times New Roman" w:hAnsi="Times New Roman"/>
          <w:sz w:val="24"/>
          <w:szCs w:val="24"/>
        </w:rPr>
        <w:t>However, little attention has been paid to the role of sexual health services in supporting gay, bisexual and other MSM affected by DVA.</w:t>
      </w:r>
      <w:r w:rsidR="005837CD" w:rsidRPr="001A68A0">
        <w:rPr>
          <w:rFonts w:ascii="Times New Roman" w:hAnsi="Times New Roman"/>
          <w:sz w:val="24"/>
          <w:szCs w:val="24"/>
        </w:rPr>
        <w:t xml:space="preserve"> Recognising </w:t>
      </w:r>
      <w:r w:rsidR="00BB015F" w:rsidRPr="001A68A0">
        <w:rPr>
          <w:rFonts w:ascii="Times New Roman" w:hAnsi="Times New Roman"/>
          <w:sz w:val="24"/>
          <w:szCs w:val="24"/>
        </w:rPr>
        <w:t xml:space="preserve">the </w:t>
      </w:r>
      <w:r w:rsidR="005837CD" w:rsidRPr="001A68A0">
        <w:rPr>
          <w:rFonts w:ascii="Times New Roman" w:hAnsi="Times New Roman"/>
          <w:sz w:val="24"/>
          <w:szCs w:val="24"/>
        </w:rPr>
        <w:t>risk factors associated with DVA in this group is an important first step</w:t>
      </w:r>
      <w:r w:rsidR="00BB015F" w:rsidRPr="001A68A0">
        <w:rPr>
          <w:rFonts w:ascii="Times New Roman" w:hAnsi="Times New Roman"/>
          <w:sz w:val="24"/>
          <w:szCs w:val="24"/>
        </w:rPr>
        <w:t xml:space="preserve"> towards raising awareness of the issue</w:t>
      </w:r>
      <w:r w:rsidR="005837CD" w:rsidRPr="001A68A0">
        <w:rPr>
          <w:rFonts w:ascii="Times New Roman" w:hAnsi="Times New Roman"/>
          <w:sz w:val="24"/>
          <w:szCs w:val="24"/>
        </w:rPr>
        <w:t>.</w:t>
      </w:r>
      <w:r w:rsidRPr="001A68A0">
        <w:rPr>
          <w:rFonts w:ascii="Times New Roman" w:hAnsi="Times New Roman"/>
          <w:sz w:val="24"/>
          <w:szCs w:val="24"/>
        </w:rPr>
        <w:t xml:space="preserve"> In a separate </w:t>
      </w:r>
      <w:r w:rsidR="00C63FC2" w:rsidRPr="001A68A0">
        <w:rPr>
          <w:rFonts w:ascii="Times New Roman" w:hAnsi="Times New Roman"/>
          <w:sz w:val="24"/>
          <w:szCs w:val="24"/>
        </w:rPr>
        <w:t>publication</w:t>
      </w:r>
      <w:r w:rsidRPr="001A68A0">
        <w:rPr>
          <w:rFonts w:ascii="Times New Roman" w:hAnsi="Times New Roman"/>
          <w:sz w:val="24"/>
          <w:szCs w:val="24"/>
        </w:rPr>
        <w:t xml:space="preserve"> from </w:t>
      </w:r>
      <w:r w:rsidR="008A71E9" w:rsidRPr="001A68A0">
        <w:rPr>
          <w:rFonts w:ascii="Times New Roman" w:hAnsi="Times New Roman"/>
          <w:sz w:val="24"/>
          <w:szCs w:val="24"/>
        </w:rPr>
        <w:t xml:space="preserve">our study, we found that </w:t>
      </w:r>
      <w:r w:rsidR="00C63FC2" w:rsidRPr="001A68A0">
        <w:rPr>
          <w:rFonts w:ascii="Times New Roman" w:hAnsi="Times New Roman"/>
          <w:sz w:val="24"/>
          <w:szCs w:val="24"/>
        </w:rPr>
        <w:t xml:space="preserve">the majority of gay and bisexual men support enquiry for DVA by health professionals with </w:t>
      </w:r>
      <w:r w:rsidR="008A71E9" w:rsidRPr="001A68A0">
        <w:rPr>
          <w:rFonts w:ascii="Times New Roman" w:hAnsi="Times New Roman"/>
          <w:sz w:val="24"/>
          <w:szCs w:val="24"/>
        </w:rPr>
        <w:t xml:space="preserve">two </w:t>
      </w:r>
      <w:r w:rsidR="00C63FC2" w:rsidRPr="001A68A0">
        <w:rPr>
          <w:rFonts w:ascii="Times New Roman" w:hAnsi="Times New Roman"/>
          <w:sz w:val="24"/>
          <w:szCs w:val="24"/>
        </w:rPr>
        <w:t>favouring</w:t>
      </w:r>
      <w:r w:rsidR="008A71E9" w:rsidRPr="001A68A0">
        <w:rPr>
          <w:rFonts w:ascii="Times New Roman" w:hAnsi="Times New Roman"/>
          <w:sz w:val="24"/>
          <w:szCs w:val="24"/>
        </w:rPr>
        <w:t xml:space="preserve"> selective enquiry </w:t>
      </w:r>
      <w:r w:rsidR="00C63FC2" w:rsidRPr="001A68A0">
        <w:rPr>
          <w:rFonts w:ascii="Times New Roman" w:hAnsi="Times New Roman"/>
          <w:sz w:val="24"/>
          <w:szCs w:val="24"/>
        </w:rPr>
        <w:t xml:space="preserve">and a third </w:t>
      </w:r>
      <w:r w:rsidR="008A71E9" w:rsidRPr="001A68A0">
        <w:rPr>
          <w:rFonts w:ascii="Times New Roman" w:hAnsi="Times New Roman"/>
          <w:sz w:val="24"/>
          <w:szCs w:val="24"/>
        </w:rPr>
        <w:t>enquiry of all patients</w:t>
      </w:r>
      <w:r w:rsidR="00BB015F" w:rsidRPr="001A68A0">
        <w:rPr>
          <w:rFonts w:ascii="Times New Roman" w:hAnsi="Times New Roman"/>
          <w:sz w:val="24"/>
          <w:szCs w:val="24"/>
        </w:rPr>
        <w:t>.</w:t>
      </w:r>
      <w:r w:rsidR="006C21A2" w:rsidRPr="001A68A0">
        <w:rPr>
          <w:rFonts w:ascii="Times New Roman" w:hAnsi="Times New Roman"/>
          <w:sz w:val="24"/>
          <w:szCs w:val="24"/>
          <w:vertAlign w:val="superscript"/>
        </w:rPr>
        <w:t>8</w:t>
      </w:r>
      <w:r w:rsidR="00BB015F" w:rsidRPr="001A68A0">
        <w:rPr>
          <w:rFonts w:ascii="Times New Roman" w:hAnsi="Times New Roman"/>
          <w:sz w:val="24"/>
          <w:szCs w:val="24"/>
        </w:rPr>
        <w:t xml:space="preserve">  </w:t>
      </w:r>
      <w:r w:rsidR="00FC67B3" w:rsidRPr="001A68A0">
        <w:rPr>
          <w:rFonts w:ascii="Times New Roman" w:hAnsi="Times New Roman"/>
          <w:sz w:val="24"/>
          <w:szCs w:val="24"/>
        </w:rPr>
        <w:t xml:space="preserve">Furthermore, </w:t>
      </w:r>
      <w:r w:rsidR="007B792C" w:rsidRPr="001A68A0">
        <w:rPr>
          <w:rFonts w:ascii="Times New Roman" w:hAnsi="Times New Roman"/>
          <w:sz w:val="24"/>
          <w:szCs w:val="24"/>
        </w:rPr>
        <w:t>men</w:t>
      </w:r>
      <w:r w:rsidR="00C63FC2" w:rsidRPr="001A68A0">
        <w:rPr>
          <w:rFonts w:ascii="Times New Roman" w:hAnsi="Times New Roman"/>
          <w:sz w:val="24"/>
          <w:szCs w:val="24"/>
        </w:rPr>
        <w:t xml:space="preserve"> in the study</w:t>
      </w:r>
      <w:r w:rsidR="00FC67B3" w:rsidRPr="001A68A0">
        <w:rPr>
          <w:rFonts w:ascii="Times New Roman" w:hAnsi="Times New Roman"/>
          <w:sz w:val="24"/>
          <w:szCs w:val="24"/>
        </w:rPr>
        <w:t xml:space="preserve"> regarded </w:t>
      </w:r>
      <w:r w:rsidR="007B792C" w:rsidRPr="001A68A0">
        <w:rPr>
          <w:rFonts w:ascii="Times New Roman" w:hAnsi="Times New Roman"/>
          <w:sz w:val="24"/>
          <w:szCs w:val="24"/>
        </w:rPr>
        <w:t xml:space="preserve">the </w:t>
      </w:r>
      <w:r w:rsidR="00FC67B3" w:rsidRPr="001A68A0">
        <w:rPr>
          <w:rFonts w:ascii="Times New Roman" w:hAnsi="Times New Roman"/>
          <w:sz w:val="24"/>
          <w:szCs w:val="24"/>
        </w:rPr>
        <w:t>sexual health</w:t>
      </w:r>
      <w:r w:rsidR="009B0DE1" w:rsidRPr="001A68A0">
        <w:rPr>
          <w:rFonts w:ascii="Times New Roman" w:hAnsi="Times New Roman"/>
          <w:sz w:val="24"/>
          <w:szCs w:val="24"/>
        </w:rPr>
        <w:t xml:space="preserve"> clinic</w:t>
      </w:r>
      <w:r w:rsidR="00FC67B3" w:rsidRPr="001A68A0">
        <w:rPr>
          <w:rFonts w:ascii="Times New Roman" w:hAnsi="Times New Roman"/>
          <w:sz w:val="24"/>
          <w:szCs w:val="24"/>
        </w:rPr>
        <w:t xml:space="preserve"> as an appropriate setting in which to develop interventions for men </w:t>
      </w:r>
      <w:r w:rsidR="009B0DE1" w:rsidRPr="001A68A0">
        <w:rPr>
          <w:rFonts w:ascii="Times New Roman" w:hAnsi="Times New Roman"/>
          <w:sz w:val="24"/>
          <w:szCs w:val="24"/>
        </w:rPr>
        <w:t xml:space="preserve">affected by </w:t>
      </w:r>
      <w:r w:rsidR="00FC67B3" w:rsidRPr="001A68A0">
        <w:rPr>
          <w:rFonts w:ascii="Times New Roman" w:hAnsi="Times New Roman"/>
          <w:sz w:val="24"/>
          <w:szCs w:val="24"/>
        </w:rPr>
        <w:t xml:space="preserve">DVA. </w:t>
      </w:r>
    </w:p>
    <w:p w:rsidR="00C363C0" w:rsidRPr="001A68A0" w:rsidRDefault="009B0DE1" w:rsidP="00C363C0">
      <w:pPr>
        <w:spacing w:after="0" w:line="480" w:lineRule="auto"/>
        <w:jc w:val="both"/>
        <w:rPr>
          <w:rFonts w:ascii="Times New Roman" w:hAnsi="Times New Roman"/>
          <w:sz w:val="24"/>
          <w:szCs w:val="24"/>
        </w:rPr>
      </w:pPr>
      <w:r w:rsidRPr="001A68A0">
        <w:rPr>
          <w:rFonts w:ascii="Times New Roman" w:hAnsi="Times New Roman"/>
          <w:sz w:val="24"/>
          <w:szCs w:val="24"/>
        </w:rPr>
        <w:lastRenderedPageBreak/>
        <w:t>Although there is a growing body of evidence on DVA in gay, bisexual and other MSM, e</w:t>
      </w:r>
      <w:r w:rsidR="00C363C0" w:rsidRPr="001A68A0">
        <w:rPr>
          <w:rFonts w:ascii="Times New Roman" w:hAnsi="Times New Roman"/>
          <w:sz w:val="24"/>
          <w:szCs w:val="24"/>
        </w:rPr>
        <w:t>stimates of DVA prevalence should not be interpreted in isolation. Additional data are needed to measure the severity and health impact of abuse as well as whether those involved perceive the behaviours as abusive.</w:t>
      </w:r>
      <w:r w:rsidR="006C21A2" w:rsidRPr="001A68A0">
        <w:rPr>
          <w:rFonts w:ascii="Times New Roman" w:hAnsi="Times New Roman"/>
          <w:sz w:val="24"/>
          <w:szCs w:val="24"/>
          <w:vertAlign w:val="superscript"/>
        </w:rPr>
        <w:t>9</w:t>
      </w:r>
      <w:r w:rsidR="00C363C0" w:rsidRPr="001A68A0">
        <w:rPr>
          <w:rFonts w:ascii="Times New Roman" w:hAnsi="Times New Roman"/>
          <w:sz w:val="24"/>
          <w:szCs w:val="24"/>
        </w:rPr>
        <w:t xml:space="preserve"> Some negative behaviour between partners will fall outside of the definition of DVA, depending on perceptions of the behaviours. We report: 1) the occurrence of negative behaviours consistent with DVA (experienced from a partner and carried out towards a partner) in a sexual health service population of gay and bisexual men; 2) the perceived impact of abuse; 3) the association between negative behaviour (experienced and carried out) with mental and sexual health problems and health risk behaviours (current anxiety and depression, sexually transmitted infections and illicit drug use in the last 12 months) ; and 4) documentation of DVA in the medical records. </w:t>
      </w:r>
    </w:p>
    <w:p w:rsidR="00046B65" w:rsidRPr="001A68A0" w:rsidRDefault="00046B65" w:rsidP="00C363C0">
      <w:pPr>
        <w:spacing w:after="0" w:line="480" w:lineRule="auto"/>
        <w:jc w:val="both"/>
        <w:rPr>
          <w:rFonts w:ascii="Times New Roman" w:hAnsi="Times New Roman"/>
          <w:sz w:val="24"/>
          <w:szCs w:val="24"/>
        </w:rPr>
      </w:pPr>
    </w:p>
    <w:p w:rsidR="00C363C0" w:rsidRPr="001A68A0" w:rsidRDefault="006C21A2" w:rsidP="00C363C0">
      <w:pPr>
        <w:pStyle w:val="Heading2"/>
        <w:rPr>
          <w:color w:val="auto"/>
          <w:sz w:val="24"/>
          <w:szCs w:val="24"/>
        </w:rPr>
      </w:pPr>
      <w:r w:rsidRPr="001A68A0">
        <w:rPr>
          <w:color w:val="auto"/>
          <w:sz w:val="24"/>
          <w:szCs w:val="24"/>
        </w:rPr>
        <w:t>M</w:t>
      </w:r>
      <w:r w:rsidR="00C363C0" w:rsidRPr="001A68A0">
        <w:rPr>
          <w:color w:val="auto"/>
          <w:sz w:val="24"/>
          <w:szCs w:val="24"/>
        </w:rPr>
        <w:t>ETHODS</w:t>
      </w:r>
    </w:p>
    <w:p w:rsidR="00C363C0" w:rsidRPr="001A68A0" w:rsidRDefault="00C363C0" w:rsidP="00C363C0">
      <w:pPr>
        <w:spacing w:after="0" w:line="480" w:lineRule="auto"/>
        <w:jc w:val="both"/>
        <w:rPr>
          <w:rFonts w:ascii="Times New Roman" w:hAnsi="Times New Roman"/>
          <w:b/>
          <w:sz w:val="24"/>
          <w:szCs w:val="24"/>
        </w:rPr>
      </w:pPr>
    </w:p>
    <w:p w:rsidR="00C363C0" w:rsidRPr="001A68A0" w:rsidRDefault="00C363C0" w:rsidP="00C363C0">
      <w:pPr>
        <w:pStyle w:val="Heading3"/>
        <w:rPr>
          <w:color w:val="auto"/>
        </w:rPr>
      </w:pPr>
      <w:r w:rsidRPr="001A68A0">
        <w:rPr>
          <w:color w:val="auto"/>
        </w:rPr>
        <w:t>Study design</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The study is a cross-sectional survey of male patients attending the sexual health clinics of a London teaching hospital. The study received ethics approval from South West Bristol Research Ethics Committee on the 11</w:t>
      </w:r>
      <w:r w:rsidRPr="001A68A0">
        <w:rPr>
          <w:rFonts w:ascii="Times New Roman" w:hAnsi="Times New Roman"/>
          <w:sz w:val="24"/>
          <w:szCs w:val="24"/>
          <w:vertAlign w:val="superscript"/>
        </w:rPr>
        <w:t>th</w:t>
      </w:r>
      <w:r w:rsidRPr="001A68A0">
        <w:rPr>
          <w:rFonts w:ascii="Times New Roman" w:hAnsi="Times New Roman"/>
          <w:sz w:val="24"/>
          <w:szCs w:val="24"/>
        </w:rPr>
        <w:t xml:space="preserve"> May 2010 (reference 10/H0106/22).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pStyle w:val="Heading3"/>
        <w:rPr>
          <w:color w:val="auto"/>
        </w:rPr>
      </w:pPr>
      <w:r w:rsidRPr="001A68A0">
        <w:rPr>
          <w:color w:val="auto"/>
        </w:rPr>
        <w:t>Participants</w:t>
      </w:r>
    </w:p>
    <w:p w:rsidR="003570D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Between September 2010 and May 2011, a “Health and Relationships” survey was administered in the waiting rooms of two general sexual health clinics and one specialist sexual health clinic for lesbian, gay, bisexual and transgender (LGBT) patients at a sexual health service in London. The clinics were randomly allocated across the 28-week data collection period. Male patients were </w:t>
      </w:r>
      <w:r w:rsidRPr="001A68A0">
        <w:rPr>
          <w:rFonts w:ascii="Times New Roman" w:hAnsi="Times New Roman"/>
          <w:sz w:val="24"/>
          <w:szCs w:val="24"/>
        </w:rPr>
        <w:lastRenderedPageBreak/>
        <w:t>invited</w:t>
      </w:r>
      <w:r w:rsidR="000C60F1" w:rsidRPr="001A68A0">
        <w:rPr>
          <w:rFonts w:ascii="Times New Roman" w:hAnsi="Times New Roman"/>
          <w:sz w:val="24"/>
          <w:szCs w:val="24"/>
        </w:rPr>
        <w:t xml:space="preserve"> by the researchers</w:t>
      </w:r>
      <w:r w:rsidRPr="001A68A0">
        <w:rPr>
          <w:rFonts w:ascii="Times New Roman" w:hAnsi="Times New Roman"/>
          <w:sz w:val="24"/>
          <w:szCs w:val="24"/>
        </w:rPr>
        <w:t xml:space="preserve"> to participate if they were aged 18 or over, attending the clinic alone and could read and write English. </w:t>
      </w:r>
      <w:r w:rsidR="000C60F1" w:rsidRPr="001A68A0">
        <w:rPr>
          <w:rFonts w:ascii="Times New Roman" w:hAnsi="Times New Roman"/>
          <w:sz w:val="24"/>
          <w:szCs w:val="24"/>
        </w:rPr>
        <w:t>Men were given a</w:t>
      </w:r>
      <w:r w:rsidR="003570D0" w:rsidRPr="001A68A0">
        <w:rPr>
          <w:rFonts w:ascii="Times New Roman" w:hAnsi="Times New Roman"/>
          <w:sz w:val="24"/>
          <w:szCs w:val="24"/>
        </w:rPr>
        <w:t xml:space="preserve"> participant information sheet and consent form with the survey to read through. Men consent</w:t>
      </w:r>
      <w:r w:rsidR="007450E9" w:rsidRPr="001A68A0">
        <w:rPr>
          <w:rFonts w:ascii="Times New Roman" w:hAnsi="Times New Roman"/>
          <w:sz w:val="24"/>
          <w:szCs w:val="24"/>
        </w:rPr>
        <w:t>ed</w:t>
      </w:r>
      <w:r w:rsidR="003570D0" w:rsidRPr="001A68A0">
        <w:rPr>
          <w:rFonts w:ascii="Times New Roman" w:hAnsi="Times New Roman"/>
          <w:sz w:val="24"/>
          <w:szCs w:val="24"/>
        </w:rPr>
        <w:t xml:space="preserve"> to either (i) completing the survey, but not giving permission for their medical records to be accessed or (ii) completing the survey and giving permission for their medical records to be accessed</w:t>
      </w:r>
      <w:r w:rsidR="003727BE" w:rsidRPr="001A68A0">
        <w:rPr>
          <w:rFonts w:ascii="Times New Roman" w:hAnsi="Times New Roman"/>
          <w:sz w:val="24"/>
          <w:szCs w:val="24"/>
        </w:rPr>
        <w:t xml:space="preserve"> which required </w:t>
      </w:r>
      <w:r w:rsidR="003570D0" w:rsidRPr="001A68A0">
        <w:rPr>
          <w:rFonts w:ascii="Times New Roman" w:hAnsi="Times New Roman"/>
          <w:sz w:val="24"/>
          <w:szCs w:val="24"/>
        </w:rPr>
        <w:t>the</w:t>
      </w:r>
      <w:r w:rsidR="003727BE" w:rsidRPr="001A68A0">
        <w:rPr>
          <w:rFonts w:ascii="Times New Roman" w:hAnsi="Times New Roman"/>
          <w:sz w:val="24"/>
          <w:szCs w:val="24"/>
        </w:rPr>
        <w:t>m to provide their</w:t>
      </w:r>
      <w:r w:rsidR="003570D0" w:rsidRPr="001A68A0">
        <w:rPr>
          <w:rFonts w:ascii="Times New Roman" w:hAnsi="Times New Roman"/>
          <w:sz w:val="24"/>
          <w:szCs w:val="24"/>
        </w:rPr>
        <w:t xml:space="preserve"> full name</w:t>
      </w:r>
      <w:r w:rsidR="003727BE" w:rsidRPr="001A68A0">
        <w:rPr>
          <w:rFonts w:ascii="Times New Roman" w:hAnsi="Times New Roman"/>
          <w:sz w:val="24"/>
          <w:szCs w:val="24"/>
        </w:rPr>
        <w:t xml:space="preserve"> and</w:t>
      </w:r>
      <w:r w:rsidR="003570D0" w:rsidRPr="001A68A0">
        <w:rPr>
          <w:rFonts w:ascii="Times New Roman" w:hAnsi="Times New Roman"/>
          <w:sz w:val="24"/>
          <w:szCs w:val="24"/>
        </w:rPr>
        <w:t xml:space="preserve"> date of birth on the consent form.  Although private space</w:t>
      </w:r>
      <w:r w:rsidR="00FE2FBA" w:rsidRPr="001A68A0">
        <w:rPr>
          <w:rFonts w:ascii="Times New Roman" w:hAnsi="Times New Roman"/>
          <w:sz w:val="24"/>
          <w:szCs w:val="24"/>
        </w:rPr>
        <w:t xml:space="preserve"> in the clinic</w:t>
      </w:r>
      <w:r w:rsidR="003570D0" w:rsidRPr="001A68A0">
        <w:rPr>
          <w:rFonts w:ascii="Times New Roman" w:hAnsi="Times New Roman"/>
          <w:sz w:val="24"/>
          <w:szCs w:val="24"/>
        </w:rPr>
        <w:t xml:space="preserve"> was not available for participants, the survey was formatted as a </w:t>
      </w:r>
      <w:r w:rsidR="00FE2FBA" w:rsidRPr="001A68A0">
        <w:rPr>
          <w:rFonts w:ascii="Times New Roman" w:hAnsi="Times New Roman"/>
          <w:sz w:val="24"/>
          <w:szCs w:val="24"/>
        </w:rPr>
        <w:t xml:space="preserve">small discrete </w:t>
      </w:r>
      <w:r w:rsidR="003570D0" w:rsidRPr="001A68A0">
        <w:rPr>
          <w:rFonts w:ascii="Times New Roman" w:hAnsi="Times New Roman"/>
          <w:sz w:val="24"/>
          <w:szCs w:val="24"/>
        </w:rPr>
        <w:t xml:space="preserve">booklet and was referred to as a health survey. </w:t>
      </w:r>
      <w:r w:rsidR="00FE2FBA" w:rsidRPr="001A68A0">
        <w:rPr>
          <w:rFonts w:ascii="Times New Roman" w:hAnsi="Times New Roman"/>
          <w:sz w:val="24"/>
          <w:szCs w:val="24"/>
        </w:rPr>
        <w:t>M</w:t>
      </w:r>
      <w:r w:rsidR="003570D0" w:rsidRPr="001A68A0">
        <w:rPr>
          <w:rFonts w:ascii="Times New Roman" w:hAnsi="Times New Roman"/>
          <w:sz w:val="24"/>
          <w:szCs w:val="24"/>
        </w:rPr>
        <w:t>en return</w:t>
      </w:r>
      <w:r w:rsidR="007450E9" w:rsidRPr="001A68A0">
        <w:rPr>
          <w:rFonts w:ascii="Times New Roman" w:hAnsi="Times New Roman"/>
          <w:sz w:val="24"/>
          <w:szCs w:val="24"/>
        </w:rPr>
        <w:t>ed</w:t>
      </w:r>
      <w:r w:rsidR="003570D0" w:rsidRPr="001A68A0">
        <w:rPr>
          <w:rFonts w:ascii="Times New Roman" w:hAnsi="Times New Roman"/>
          <w:sz w:val="24"/>
          <w:szCs w:val="24"/>
        </w:rPr>
        <w:t xml:space="preserve"> the</w:t>
      </w:r>
      <w:r w:rsidR="00FE2FBA" w:rsidRPr="001A68A0">
        <w:rPr>
          <w:rFonts w:ascii="Times New Roman" w:hAnsi="Times New Roman"/>
          <w:sz w:val="24"/>
          <w:szCs w:val="24"/>
        </w:rPr>
        <w:t xml:space="preserve"> survey</w:t>
      </w:r>
      <w:r w:rsidR="003570D0" w:rsidRPr="001A68A0">
        <w:rPr>
          <w:rFonts w:ascii="Times New Roman" w:hAnsi="Times New Roman"/>
          <w:sz w:val="24"/>
          <w:szCs w:val="24"/>
        </w:rPr>
        <w:t xml:space="preserve"> to the researchers who were based in reception area to </w:t>
      </w:r>
      <w:r w:rsidR="008F09ED" w:rsidRPr="001A68A0">
        <w:rPr>
          <w:rFonts w:ascii="Times New Roman" w:hAnsi="Times New Roman"/>
          <w:sz w:val="24"/>
          <w:szCs w:val="24"/>
        </w:rPr>
        <w:t xml:space="preserve">assist with completion and </w:t>
      </w:r>
      <w:r w:rsidR="003570D0" w:rsidRPr="001A68A0">
        <w:rPr>
          <w:rFonts w:ascii="Times New Roman" w:hAnsi="Times New Roman"/>
          <w:sz w:val="24"/>
          <w:szCs w:val="24"/>
        </w:rPr>
        <w:t>deal with any queries arising from participating in the s</w:t>
      </w:r>
      <w:r w:rsidR="001A43EF" w:rsidRPr="001A68A0">
        <w:rPr>
          <w:rFonts w:ascii="Times New Roman" w:hAnsi="Times New Roman"/>
          <w:sz w:val="24"/>
          <w:szCs w:val="24"/>
        </w:rPr>
        <w:t>tudy</w:t>
      </w:r>
      <w:r w:rsidR="003570D0" w:rsidRPr="001A68A0">
        <w:rPr>
          <w:rFonts w:ascii="Times New Roman" w:hAnsi="Times New Roman"/>
          <w:sz w:val="24"/>
          <w:szCs w:val="24"/>
        </w:rPr>
        <w:t xml:space="preserve">. </w:t>
      </w:r>
    </w:p>
    <w:p w:rsidR="000C60F1" w:rsidRPr="001A68A0" w:rsidRDefault="000C60F1" w:rsidP="00C363C0">
      <w:pPr>
        <w:spacing w:after="0" w:line="480" w:lineRule="auto"/>
        <w:jc w:val="both"/>
        <w:rPr>
          <w:rFonts w:ascii="Times New Roman" w:hAnsi="Times New Roman"/>
          <w:sz w:val="24"/>
          <w:szCs w:val="24"/>
        </w:rPr>
      </w:pPr>
    </w:p>
    <w:p w:rsidR="00C363C0" w:rsidRPr="001A68A0" w:rsidRDefault="00C363C0" w:rsidP="00C363C0">
      <w:pPr>
        <w:pStyle w:val="Heading3"/>
        <w:rPr>
          <w:color w:val="auto"/>
        </w:rPr>
      </w:pPr>
      <w:r w:rsidRPr="001A68A0">
        <w:rPr>
          <w:color w:val="auto"/>
        </w:rPr>
        <w:t>Survey variables</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The Health and Relationships survey</w:t>
      </w:r>
      <w:r w:rsidR="006C21A2" w:rsidRPr="001A68A0">
        <w:rPr>
          <w:rFonts w:ascii="Times New Roman" w:hAnsi="Times New Roman"/>
          <w:sz w:val="24"/>
          <w:szCs w:val="24"/>
          <w:vertAlign w:val="superscript"/>
        </w:rPr>
        <w:t>10</w:t>
      </w:r>
      <w:r w:rsidRPr="001A68A0">
        <w:rPr>
          <w:rFonts w:ascii="Times New Roman" w:hAnsi="Times New Roman"/>
          <w:sz w:val="24"/>
          <w:szCs w:val="24"/>
        </w:rPr>
        <w:t xml:space="preserve"> elicited demographic information and sexual orientation, as well as reported diagnoses of sexually transmitted infections in the last 12 months. Current anxiety and depression were measured with HADS, the Hospital and Anxiety Scale</w:t>
      </w:r>
      <w:r w:rsidR="006C21A2" w:rsidRPr="001A68A0">
        <w:rPr>
          <w:rFonts w:ascii="Times New Roman" w:hAnsi="Times New Roman"/>
          <w:sz w:val="24"/>
          <w:szCs w:val="24"/>
          <w:vertAlign w:val="superscript"/>
        </w:rPr>
        <w:t>11</w:t>
      </w:r>
      <w:r w:rsidRPr="001A68A0">
        <w:rPr>
          <w:rFonts w:ascii="Times New Roman" w:hAnsi="Times New Roman"/>
          <w:sz w:val="24"/>
          <w:szCs w:val="24"/>
        </w:rPr>
        <w:t xml:space="preserve"> using a cut-off score of 8 for the anxiety and depression sub-scales, which is indicative of the presence of a mild mood disorder. We conducted sensitivity analyses with 12+ thresholds for anxiety and depression as well as with the continuous measures of HADS. Alcohol use was measured with the AUDIT-C test</w:t>
      </w:r>
      <w:r w:rsidR="006C21A2" w:rsidRPr="001A68A0">
        <w:rPr>
          <w:rFonts w:ascii="Times New Roman" w:hAnsi="Times New Roman"/>
          <w:sz w:val="24"/>
          <w:szCs w:val="24"/>
          <w:vertAlign w:val="superscript"/>
        </w:rPr>
        <w:t>12</w:t>
      </w:r>
      <w:r w:rsidRPr="001A68A0">
        <w:rPr>
          <w:rFonts w:ascii="Times New Roman" w:hAnsi="Times New Roman"/>
          <w:sz w:val="24"/>
          <w:szCs w:val="24"/>
        </w:rPr>
        <w:t>;</w:t>
      </w:r>
      <w:r w:rsidRPr="001A68A0">
        <w:t xml:space="preserve"> </w:t>
      </w:r>
      <w:r w:rsidRPr="001A68A0">
        <w:rPr>
          <w:rFonts w:ascii="Times New Roman" w:hAnsi="Times New Roman"/>
          <w:sz w:val="24"/>
          <w:szCs w:val="24"/>
        </w:rPr>
        <w:t>illicit drug use was assessed using single item yes/no questions on past year use of cannabis and class A drugs (Ecstasy, LSD, cocaine, crack, heroin and injected amphetamines). We computed the AUDIT-C score and classified men who scored more than four points on this scale as men affected by alcohol abuse or dependence</w:t>
      </w:r>
      <w:r w:rsidR="00990F2D" w:rsidRPr="001A68A0">
        <w:rPr>
          <w:rFonts w:ascii="Times New Roman" w:hAnsi="Times New Roman"/>
          <w:sz w:val="24"/>
          <w:szCs w:val="24"/>
        </w:rPr>
        <w:t>.</w:t>
      </w:r>
      <w:r w:rsidR="006C21A2" w:rsidRPr="001A68A0">
        <w:rPr>
          <w:rFonts w:ascii="Times New Roman" w:hAnsi="Times New Roman"/>
          <w:sz w:val="24"/>
          <w:szCs w:val="24"/>
          <w:vertAlign w:val="superscript"/>
        </w:rPr>
        <w:t>13</w:t>
      </w:r>
      <w:r w:rsidRPr="001A68A0">
        <w:rPr>
          <w:rFonts w:ascii="Times New Roman" w:hAnsi="Times New Roman"/>
          <w:sz w:val="24"/>
          <w:szCs w:val="24"/>
        </w:rPr>
        <w:t xml:space="preserve">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autoSpaceDE w:val="0"/>
        <w:autoSpaceDN w:val="0"/>
        <w:adjustRightInd w:val="0"/>
        <w:spacing w:after="0" w:line="480" w:lineRule="auto"/>
        <w:jc w:val="both"/>
        <w:rPr>
          <w:rFonts w:ascii="Times New Roman" w:hAnsi="Times New Roman"/>
          <w:sz w:val="24"/>
          <w:szCs w:val="24"/>
        </w:rPr>
      </w:pPr>
      <w:r w:rsidRPr="001A68A0">
        <w:rPr>
          <w:rFonts w:ascii="Times New Roman" w:hAnsi="Times New Roman"/>
          <w:sz w:val="24"/>
          <w:szCs w:val="24"/>
        </w:rPr>
        <w:t>The survey asked whether men had experienced, or carried out, one or more of four negative and potentially abusive behaviours</w:t>
      </w:r>
      <w:r w:rsidR="00A61033" w:rsidRPr="001A68A0">
        <w:rPr>
          <w:rFonts w:ascii="Times New Roman" w:hAnsi="Times New Roman"/>
          <w:sz w:val="24"/>
          <w:szCs w:val="24"/>
        </w:rPr>
        <w:t xml:space="preserve"> as an adult</w:t>
      </w:r>
      <w:r w:rsidRPr="001A68A0">
        <w:rPr>
          <w:rFonts w:ascii="Times New Roman" w:hAnsi="Times New Roman"/>
          <w:sz w:val="24"/>
          <w:szCs w:val="24"/>
        </w:rPr>
        <w:t xml:space="preserve">. Negative behaviours experienced as an adult from a </w:t>
      </w:r>
      <w:r w:rsidRPr="001A68A0">
        <w:rPr>
          <w:rFonts w:ascii="Times New Roman" w:hAnsi="Times New Roman"/>
          <w:sz w:val="24"/>
          <w:szCs w:val="24"/>
        </w:rPr>
        <w:lastRenderedPageBreak/>
        <w:t>current or former intimate partner included: ever felt frightened of the behaviour of a partner; ever needed to ask a partner’s permission to work, go shopping, visit relatives or visit friends (beyond being considerate to and checking with a partner); ever been slapped, hit, kicked or otherwise physically hurt; and ever forced to have sex or made to engage in any sexual activity against one’s will. This was followed by questions on whether this had occurred in the last 12 months, relationship with the perpetrator, frequency and escalation of abuse, and perceived impact of the behaviours based on the COHSAR (Comparing Heterosexual and Same Sex Abuse in Relationships) survey by Hester et al.</w:t>
      </w:r>
      <w:r w:rsidR="006C21A2" w:rsidRPr="001A68A0">
        <w:rPr>
          <w:rFonts w:ascii="Times New Roman" w:hAnsi="Times New Roman"/>
          <w:sz w:val="24"/>
          <w:szCs w:val="24"/>
          <w:vertAlign w:val="superscript"/>
        </w:rPr>
        <w:t>9</w:t>
      </w:r>
      <w:r w:rsidRPr="001A68A0">
        <w:rPr>
          <w:rFonts w:ascii="Times New Roman" w:hAnsi="Times New Roman"/>
          <w:sz w:val="24"/>
          <w:szCs w:val="24"/>
        </w:rPr>
        <w:t xml:space="preserve"> Respondents were asked whether they had ever carried out the behaviours towards a current or former partner, whether this occurred in the last 12 months and whether they perceived an effect on their partner. Respondents were also asked whether they were in a </w:t>
      </w:r>
      <w:r w:rsidRPr="001A68A0">
        <w:rPr>
          <w:rFonts w:ascii="Times New Roman" w:hAnsi="Times New Roman"/>
          <w:i/>
          <w:sz w:val="24"/>
          <w:szCs w:val="24"/>
        </w:rPr>
        <w:t>domestically violent or abusive</w:t>
      </w:r>
      <w:r w:rsidRPr="001A68A0">
        <w:rPr>
          <w:rFonts w:ascii="Times New Roman" w:hAnsi="Times New Roman"/>
          <w:sz w:val="24"/>
          <w:szCs w:val="24"/>
        </w:rPr>
        <w:t xml:space="preserve"> relationship currently and/or in the past. Whilst most studies tend to report the negative behaviours measured as DVA, the reality is complex. Individuals may report experiencing or carrying out behaviours, but not consider them harmful nor perceive them as abusive, or only define particular behaviours as abuse</w:t>
      </w:r>
      <w:r w:rsidR="00990F2D" w:rsidRPr="001A68A0">
        <w:rPr>
          <w:rFonts w:ascii="Times New Roman" w:hAnsi="Times New Roman"/>
          <w:sz w:val="24"/>
          <w:szCs w:val="24"/>
        </w:rPr>
        <w:t>.</w:t>
      </w:r>
      <w:r w:rsidR="006C21A2" w:rsidRPr="001A68A0">
        <w:rPr>
          <w:rFonts w:ascii="Times New Roman" w:hAnsi="Times New Roman"/>
          <w:sz w:val="24"/>
          <w:szCs w:val="24"/>
          <w:vertAlign w:val="superscript"/>
        </w:rPr>
        <w:t>9</w:t>
      </w:r>
      <w:r w:rsidR="00990F2D" w:rsidRPr="001A68A0">
        <w:rPr>
          <w:rFonts w:ascii="Times New Roman" w:hAnsi="Times New Roman"/>
          <w:sz w:val="24"/>
          <w:szCs w:val="24"/>
          <w:vertAlign w:val="superscript"/>
        </w:rPr>
        <w:t>,1</w:t>
      </w:r>
      <w:r w:rsidR="006C21A2" w:rsidRPr="001A68A0">
        <w:rPr>
          <w:rFonts w:ascii="Times New Roman" w:hAnsi="Times New Roman"/>
          <w:sz w:val="24"/>
          <w:szCs w:val="24"/>
          <w:vertAlign w:val="superscript"/>
        </w:rPr>
        <w:t>4</w:t>
      </w:r>
      <w:hyperlink w:anchor="_ENREF_11" w:tooltip="Hester, 2010 #129" w:history="1"/>
      <w:r w:rsidRPr="001A68A0">
        <w:rPr>
          <w:rFonts w:ascii="Times New Roman" w:hAnsi="Times New Roman"/>
          <w:sz w:val="24"/>
          <w:szCs w:val="24"/>
        </w:rPr>
        <w:t xml:space="preserve"> In order to differentiate between behaviours that our respondents said they had experienced and/or carried out, and self-perceived DVA, in the results section we use the term ‘negative behaviour’ to denote the former and DVA for the latter. The survey contained a removable sheet with details of local support services and national help lines</w:t>
      </w:r>
      <w:r w:rsidR="00F91A9F" w:rsidRPr="001A68A0">
        <w:rPr>
          <w:rFonts w:ascii="Times New Roman" w:hAnsi="Times New Roman"/>
          <w:sz w:val="24"/>
          <w:szCs w:val="24"/>
        </w:rPr>
        <w:t xml:space="preserve"> for survivors and perpetrators</w:t>
      </w:r>
      <w:r w:rsidRPr="001A68A0">
        <w:rPr>
          <w:rFonts w:ascii="Times New Roman" w:hAnsi="Times New Roman"/>
          <w:sz w:val="24"/>
          <w:szCs w:val="24"/>
        </w:rPr>
        <w:t>, and it encouraged respondents to talk to the researchers if they needed support</w:t>
      </w:r>
      <w:r w:rsidR="004A2690" w:rsidRPr="001A68A0">
        <w:rPr>
          <w:rFonts w:ascii="Times New Roman" w:hAnsi="Times New Roman"/>
          <w:sz w:val="24"/>
          <w:szCs w:val="24"/>
        </w:rPr>
        <w:t>.</w:t>
      </w:r>
      <w:r w:rsidR="00D82094" w:rsidRPr="001A68A0">
        <w:rPr>
          <w:rFonts w:ascii="Times New Roman" w:hAnsi="Times New Roman"/>
          <w:sz w:val="24"/>
          <w:szCs w:val="24"/>
          <w:vertAlign w:val="superscript"/>
        </w:rPr>
        <w:t>1</w:t>
      </w:r>
      <w:r w:rsidR="006C21A2" w:rsidRPr="001A68A0">
        <w:rPr>
          <w:rFonts w:ascii="Times New Roman" w:hAnsi="Times New Roman"/>
          <w:sz w:val="24"/>
          <w:szCs w:val="24"/>
          <w:vertAlign w:val="superscript"/>
        </w:rPr>
        <w:t>5</w:t>
      </w:r>
      <w:r w:rsidRPr="001A68A0">
        <w:rPr>
          <w:rFonts w:ascii="Times New Roman" w:hAnsi="Times New Roman"/>
          <w:sz w:val="24"/>
          <w:szCs w:val="24"/>
        </w:rPr>
        <w:t xml:space="preserve"> </w:t>
      </w:r>
    </w:p>
    <w:p w:rsidR="00C363C0" w:rsidRPr="001A68A0" w:rsidRDefault="00C363C0" w:rsidP="00C363C0">
      <w:pPr>
        <w:pStyle w:val="Heading3"/>
        <w:rPr>
          <w:color w:val="auto"/>
        </w:rPr>
      </w:pPr>
      <w:r w:rsidRPr="001A68A0">
        <w:rPr>
          <w:color w:val="auto"/>
        </w:rPr>
        <w:t>Medical records</w:t>
      </w:r>
    </w:p>
    <w:p w:rsidR="00C363C0" w:rsidRPr="001A68A0" w:rsidRDefault="005E01DF"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Although there was no clinical policy in the sexual health service for screening men for DVA, we wanted to explore the extent to which the issue was being detected by sexual health practitioners in this high risk population. </w:t>
      </w:r>
      <w:r w:rsidR="00C363C0" w:rsidRPr="001A68A0">
        <w:rPr>
          <w:rFonts w:ascii="Times New Roman" w:hAnsi="Times New Roman"/>
          <w:sz w:val="24"/>
          <w:szCs w:val="24"/>
        </w:rPr>
        <w:t xml:space="preserve">Between December 2011 and July 2012, two clinic health advisors reviewed the </w:t>
      </w:r>
      <w:r w:rsidR="00B31CF9" w:rsidRPr="001A68A0">
        <w:rPr>
          <w:rFonts w:ascii="Times New Roman" w:hAnsi="Times New Roman"/>
          <w:sz w:val="24"/>
          <w:szCs w:val="24"/>
        </w:rPr>
        <w:t xml:space="preserve">sexual health </w:t>
      </w:r>
      <w:r w:rsidR="00C363C0" w:rsidRPr="001A68A0">
        <w:rPr>
          <w:rFonts w:ascii="Times New Roman" w:hAnsi="Times New Roman"/>
          <w:sz w:val="24"/>
          <w:szCs w:val="24"/>
        </w:rPr>
        <w:t>medical records of patients who consented</w:t>
      </w:r>
      <w:r w:rsidR="00EF4467" w:rsidRPr="001A68A0">
        <w:rPr>
          <w:rFonts w:ascii="Times New Roman" w:hAnsi="Times New Roman"/>
          <w:sz w:val="24"/>
          <w:szCs w:val="24"/>
        </w:rPr>
        <w:t xml:space="preserve">. In order for a patient to be </w:t>
      </w:r>
      <w:r w:rsidR="00EF4467" w:rsidRPr="001A68A0">
        <w:rPr>
          <w:rFonts w:ascii="Times New Roman" w:hAnsi="Times New Roman"/>
          <w:sz w:val="24"/>
          <w:szCs w:val="24"/>
        </w:rPr>
        <w:lastRenderedPageBreak/>
        <w:t>coded as positive for DVA, there needed to be specific documentation that the patient was experiencing some form of emotional, physical or sexual violence or abuse from a current or former partner</w:t>
      </w:r>
      <w:r w:rsidR="00C363C0" w:rsidRPr="001A68A0">
        <w:rPr>
          <w:rFonts w:ascii="Times New Roman" w:hAnsi="Times New Roman"/>
          <w:sz w:val="24"/>
          <w:szCs w:val="24"/>
        </w:rPr>
        <w:t xml:space="preserve">. </w:t>
      </w:r>
      <w:r w:rsidR="00EF4467" w:rsidRPr="001A68A0">
        <w:rPr>
          <w:rFonts w:ascii="Times New Roman" w:hAnsi="Times New Roman"/>
          <w:sz w:val="24"/>
          <w:szCs w:val="24"/>
        </w:rPr>
        <w:t>The researcher (AMB)</w:t>
      </w:r>
      <w:r w:rsidR="008D335F" w:rsidRPr="001A68A0">
        <w:rPr>
          <w:rFonts w:ascii="Times New Roman" w:hAnsi="Times New Roman"/>
          <w:sz w:val="24"/>
          <w:szCs w:val="24"/>
        </w:rPr>
        <w:t xml:space="preserve"> trained the health advisors in the different manifestations of DVA and </w:t>
      </w:r>
      <w:r w:rsidR="00EF4467" w:rsidRPr="001A68A0">
        <w:rPr>
          <w:rFonts w:ascii="Times New Roman" w:hAnsi="Times New Roman"/>
          <w:sz w:val="24"/>
          <w:szCs w:val="24"/>
        </w:rPr>
        <w:t>was available to discuss any ambiguous documentation.</w:t>
      </w:r>
      <w:r w:rsidRPr="001A68A0">
        <w:rPr>
          <w:rFonts w:ascii="Times New Roman" w:hAnsi="Times New Roman"/>
          <w:sz w:val="24"/>
          <w:szCs w:val="24"/>
        </w:rPr>
        <w:t xml:space="preserve"> </w:t>
      </w:r>
    </w:p>
    <w:p w:rsidR="00194B51" w:rsidRPr="001A68A0" w:rsidRDefault="00194B51" w:rsidP="00194B51"/>
    <w:p w:rsidR="00C363C0" w:rsidRPr="001A68A0" w:rsidRDefault="00C363C0" w:rsidP="00C363C0">
      <w:pPr>
        <w:pStyle w:val="Heading3"/>
        <w:rPr>
          <w:color w:val="auto"/>
        </w:rPr>
      </w:pPr>
      <w:r w:rsidRPr="001A68A0">
        <w:rPr>
          <w:color w:val="auto"/>
        </w:rPr>
        <w:t>Data analysis</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Analyses were conducted in Stata version 12.0</w:t>
      </w:r>
      <w:r w:rsidR="004A2690" w:rsidRPr="001A68A0">
        <w:rPr>
          <w:rFonts w:ascii="Times New Roman" w:hAnsi="Times New Roman"/>
          <w:sz w:val="24"/>
          <w:szCs w:val="24"/>
        </w:rPr>
        <w:t>.</w:t>
      </w:r>
      <w:r w:rsidR="004A2690" w:rsidRPr="001A68A0">
        <w:rPr>
          <w:rFonts w:ascii="Times New Roman" w:hAnsi="Times New Roman"/>
          <w:sz w:val="24"/>
          <w:szCs w:val="24"/>
          <w:vertAlign w:val="superscript"/>
        </w:rPr>
        <w:t>1</w:t>
      </w:r>
      <w:r w:rsidR="006C21A2" w:rsidRPr="001A68A0">
        <w:rPr>
          <w:rFonts w:ascii="Times New Roman" w:hAnsi="Times New Roman"/>
          <w:sz w:val="24"/>
          <w:szCs w:val="24"/>
          <w:vertAlign w:val="superscript"/>
        </w:rPr>
        <w:t>6</w:t>
      </w:r>
      <w:r w:rsidRPr="001A68A0">
        <w:rPr>
          <w:rFonts w:ascii="Times New Roman" w:hAnsi="Times New Roman"/>
          <w:sz w:val="24"/>
          <w:szCs w:val="24"/>
        </w:rPr>
        <w:t xml:space="preserve"> For the main analysis, participants with missing data on abuse variables were excluded from estimations involving those variables. We performed separate logistic regressions for anxiety, depression, </w:t>
      </w:r>
      <w:r w:rsidR="00B84A18" w:rsidRPr="001A68A0">
        <w:rPr>
          <w:rFonts w:ascii="Times New Roman" w:hAnsi="Times New Roman"/>
          <w:sz w:val="24"/>
          <w:szCs w:val="24"/>
        </w:rPr>
        <w:t xml:space="preserve">self-reported </w:t>
      </w:r>
      <w:r w:rsidRPr="001A68A0">
        <w:rPr>
          <w:rFonts w:ascii="Times New Roman" w:hAnsi="Times New Roman"/>
          <w:sz w:val="24"/>
          <w:szCs w:val="24"/>
        </w:rPr>
        <w:t xml:space="preserve">past year STI diagnosis, </w:t>
      </w:r>
      <w:r w:rsidR="00B84A18" w:rsidRPr="001A68A0">
        <w:rPr>
          <w:rFonts w:ascii="Times New Roman" w:hAnsi="Times New Roman"/>
          <w:sz w:val="24"/>
          <w:szCs w:val="24"/>
        </w:rPr>
        <w:t xml:space="preserve">past year </w:t>
      </w:r>
      <w:r w:rsidRPr="001A68A0">
        <w:rPr>
          <w:rFonts w:ascii="Times New Roman" w:hAnsi="Times New Roman"/>
          <w:sz w:val="24"/>
          <w:szCs w:val="24"/>
        </w:rPr>
        <w:t>cannabis and Class A drug use, and alcohol use variables on exposure to each negative behaviour experienced and carried out.</w:t>
      </w:r>
      <w:r w:rsidR="00B84A18" w:rsidRPr="001A68A0">
        <w:rPr>
          <w:rFonts w:ascii="Times New Roman" w:hAnsi="Times New Roman"/>
          <w:sz w:val="24"/>
          <w:szCs w:val="24"/>
        </w:rPr>
        <w:t xml:space="preserve"> The reference </w:t>
      </w:r>
      <w:r w:rsidR="00AF7E4F" w:rsidRPr="001A68A0">
        <w:rPr>
          <w:rFonts w:ascii="Times New Roman" w:hAnsi="Times New Roman"/>
          <w:sz w:val="24"/>
          <w:szCs w:val="24"/>
        </w:rPr>
        <w:t>group</w:t>
      </w:r>
      <w:r w:rsidR="00B84A18" w:rsidRPr="001A68A0">
        <w:rPr>
          <w:rFonts w:ascii="Times New Roman" w:hAnsi="Times New Roman"/>
          <w:sz w:val="24"/>
          <w:szCs w:val="24"/>
        </w:rPr>
        <w:t xml:space="preserve"> for each negative behaviour experienced from a partner</w:t>
      </w:r>
      <w:r w:rsidR="00AF7E4F" w:rsidRPr="001A68A0">
        <w:rPr>
          <w:rFonts w:ascii="Times New Roman" w:hAnsi="Times New Roman"/>
          <w:sz w:val="24"/>
          <w:szCs w:val="24"/>
        </w:rPr>
        <w:t>, is</w:t>
      </w:r>
      <w:r w:rsidR="00B84A18" w:rsidRPr="001A68A0">
        <w:rPr>
          <w:rFonts w:ascii="Times New Roman" w:hAnsi="Times New Roman"/>
          <w:sz w:val="24"/>
          <w:szCs w:val="24"/>
        </w:rPr>
        <w:t xml:space="preserve"> not having experienced that particular behaviour from a partner.</w:t>
      </w:r>
      <w:r w:rsidRPr="001A68A0">
        <w:rPr>
          <w:rFonts w:ascii="Times New Roman" w:hAnsi="Times New Roman"/>
          <w:sz w:val="24"/>
          <w:szCs w:val="24"/>
        </w:rPr>
        <w:t xml:space="preserve"> </w:t>
      </w:r>
      <w:r w:rsidR="00B84A18" w:rsidRPr="001A68A0">
        <w:rPr>
          <w:rFonts w:ascii="Times New Roman" w:hAnsi="Times New Roman"/>
          <w:sz w:val="24"/>
          <w:szCs w:val="24"/>
        </w:rPr>
        <w:t xml:space="preserve">The reference </w:t>
      </w:r>
      <w:r w:rsidR="00AF7E4F" w:rsidRPr="001A68A0">
        <w:rPr>
          <w:rFonts w:ascii="Times New Roman" w:hAnsi="Times New Roman"/>
          <w:sz w:val="24"/>
          <w:szCs w:val="24"/>
        </w:rPr>
        <w:t>group</w:t>
      </w:r>
      <w:r w:rsidR="00B84A18" w:rsidRPr="001A68A0">
        <w:rPr>
          <w:rFonts w:ascii="Times New Roman" w:hAnsi="Times New Roman"/>
          <w:sz w:val="24"/>
          <w:szCs w:val="24"/>
        </w:rPr>
        <w:t xml:space="preserve"> for each behaviour carried out towards a partner</w:t>
      </w:r>
      <w:r w:rsidR="00AF7E4F" w:rsidRPr="001A68A0">
        <w:rPr>
          <w:rFonts w:ascii="Times New Roman" w:hAnsi="Times New Roman"/>
          <w:sz w:val="24"/>
          <w:szCs w:val="24"/>
        </w:rPr>
        <w:t>, is</w:t>
      </w:r>
      <w:r w:rsidR="00B84A18" w:rsidRPr="001A68A0">
        <w:rPr>
          <w:rFonts w:ascii="Times New Roman" w:hAnsi="Times New Roman"/>
          <w:sz w:val="24"/>
          <w:szCs w:val="24"/>
        </w:rPr>
        <w:t xml:space="preserve"> not having carried out that particular behaviour towards a partner. </w:t>
      </w:r>
      <w:r w:rsidRPr="001A68A0">
        <w:rPr>
          <w:rFonts w:ascii="Times New Roman" w:hAnsi="Times New Roman"/>
          <w:sz w:val="24"/>
          <w:szCs w:val="24"/>
        </w:rPr>
        <w:t>We controlled for socio-demographic variables (age, income, maximum level of education, ethnicity) and sampling design (i.e. clinic attended). The models were</w:t>
      </w:r>
      <w:r w:rsidRPr="001A68A0">
        <w:rPr>
          <w:rFonts w:ascii="Times New Roman" w:hAnsi="Times New Roman"/>
          <w:i/>
          <w:sz w:val="24"/>
          <w:szCs w:val="24"/>
        </w:rPr>
        <w:t xml:space="preserve"> </w:t>
      </w:r>
      <w:r w:rsidRPr="001A68A0">
        <w:rPr>
          <w:rFonts w:ascii="Times New Roman" w:hAnsi="Times New Roman"/>
          <w:sz w:val="24"/>
          <w:szCs w:val="24"/>
        </w:rPr>
        <w:t>based on previous evidence</w:t>
      </w:r>
      <w:r w:rsidR="004A2690" w:rsidRPr="001A68A0">
        <w:rPr>
          <w:rFonts w:ascii="Times New Roman" w:hAnsi="Times New Roman"/>
          <w:sz w:val="24"/>
          <w:szCs w:val="24"/>
        </w:rPr>
        <w:t>.</w:t>
      </w:r>
      <w:r w:rsidR="004A2690" w:rsidRPr="001A68A0">
        <w:rPr>
          <w:rFonts w:ascii="Times New Roman" w:hAnsi="Times New Roman"/>
          <w:sz w:val="24"/>
          <w:szCs w:val="24"/>
          <w:vertAlign w:val="superscript"/>
        </w:rPr>
        <w:t>1</w:t>
      </w:r>
      <w:r w:rsidR="006C21A2" w:rsidRPr="001A68A0">
        <w:rPr>
          <w:rFonts w:ascii="Times New Roman" w:hAnsi="Times New Roman"/>
          <w:sz w:val="24"/>
          <w:szCs w:val="24"/>
          <w:vertAlign w:val="superscript"/>
        </w:rPr>
        <w:t>7</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Men’s responses to whether they were currently or previously “</w:t>
      </w:r>
      <w:r w:rsidRPr="001A68A0">
        <w:rPr>
          <w:rFonts w:ascii="Times New Roman" w:hAnsi="Times New Roman"/>
          <w:i/>
          <w:sz w:val="24"/>
          <w:szCs w:val="24"/>
        </w:rPr>
        <w:t>in a relationship that could be described as domestically violent or abusive</w:t>
      </w:r>
      <w:r w:rsidRPr="001A68A0">
        <w:rPr>
          <w:rFonts w:ascii="Times New Roman" w:hAnsi="Times New Roman"/>
          <w:sz w:val="24"/>
          <w:szCs w:val="24"/>
        </w:rPr>
        <w:t xml:space="preserve">” were compared with their responses to negative behaviours experienced and carried out.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Our main results are from a complete case analysis. We report how these results compare to the analysis we conducted on 100 complete datasets generated with the missing data imputation by chained equation (mice) routine on the assumption that the data were missing at random</w:t>
      </w:r>
      <w:r w:rsidR="006418E0" w:rsidRPr="001A68A0">
        <w:rPr>
          <w:rFonts w:ascii="Times New Roman" w:hAnsi="Times New Roman"/>
          <w:sz w:val="24"/>
          <w:szCs w:val="24"/>
        </w:rPr>
        <w:t>.</w:t>
      </w:r>
      <w:r w:rsidR="006418E0" w:rsidRPr="001A68A0">
        <w:rPr>
          <w:rFonts w:ascii="Times New Roman" w:hAnsi="Times New Roman"/>
          <w:sz w:val="24"/>
          <w:szCs w:val="24"/>
          <w:vertAlign w:val="superscript"/>
        </w:rPr>
        <w:t>1</w:t>
      </w:r>
      <w:r w:rsidR="00EB4DAA" w:rsidRPr="001A68A0">
        <w:rPr>
          <w:rFonts w:ascii="Times New Roman" w:hAnsi="Times New Roman"/>
          <w:sz w:val="24"/>
          <w:szCs w:val="24"/>
          <w:vertAlign w:val="superscript"/>
        </w:rPr>
        <w:t>8</w:t>
      </w:r>
      <w:r w:rsidRPr="001A68A0">
        <w:rPr>
          <w:rFonts w:ascii="Times New Roman" w:hAnsi="Times New Roman"/>
          <w:sz w:val="24"/>
          <w:szCs w:val="24"/>
        </w:rPr>
        <w:t xml:space="preserve"> </w:t>
      </w:r>
    </w:p>
    <w:p w:rsidR="00C363C0" w:rsidRPr="001A68A0" w:rsidRDefault="00C363C0" w:rsidP="00C363C0">
      <w:pPr>
        <w:spacing w:after="0" w:line="480" w:lineRule="auto"/>
        <w:jc w:val="both"/>
        <w:rPr>
          <w:rFonts w:asciiTheme="majorHAnsi" w:hAnsiTheme="majorHAnsi"/>
          <w:b/>
          <w:sz w:val="24"/>
          <w:szCs w:val="24"/>
        </w:rPr>
      </w:pPr>
      <w:r w:rsidRPr="001A68A0">
        <w:rPr>
          <w:rFonts w:asciiTheme="majorHAnsi" w:hAnsiTheme="majorHAnsi"/>
          <w:b/>
          <w:sz w:val="24"/>
          <w:szCs w:val="24"/>
        </w:rPr>
        <w:lastRenderedPageBreak/>
        <w:t>RESULTS</w:t>
      </w:r>
    </w:p>
    <w:p w:rsidR="00C363C0" w:rsidRPr="001A68A0" w:rsidRDefault="00C363C0" w:rsidP="00C363C0">
      <w:pPr>
        <w:pStyle w:val="Heading3"/>
        <w:rPr>
          <w:color w:val="auto"/>
        </w:rPr>
      </w:pPr>
      <w:r w:rsidRPr="001A68A0">
        <w:rPr>
          <w:color w:val="auto"/>
        </w:rPr>
        <w:t>Socio-demographic characteristics</w:t>
      </w:r>
    </w:p>
    <w:p w:rsidR="00C363C0" w:rsidRPr="001A68A0" w:rsidRDefault="00C6205A"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Clinic records show that </w:t>
      </w:r>
      <w:r w:rsidR="00C363C0" w:rsidRPr="001A68A0">
        <w:rPr>
          <w:rFonts w:ascii="Times New Roman" w:hAnsi="Times New Roman"/>
          <w:sz w:val="24"/>
          <w:szCs w:val="24"/>
        </w:rPr>
        <w:t>2,657 men attended the</w:t>
      </w:r>
      <w:r w:rsidR="00F91A9F" w:rsidRPr="001A68A0">
        <w:rPr>
          <w:rFonts w:ascii="Times New Roman" w:hAnsi="Times New Roman"/>
          <w:sz w:val="24"/>
          <w:szCs w:val="24"/>
        </w:rPr>
        <w:t xml:space="preserve"> </w:t>
      </w:r>
      <w:r w:rsidR="009E73BE" w:rsidRPr="001A68A0">
        <w:rPr>
          <w:rFonts w:ascii="Times New Roman" w:hAnsi="Times New Roman"/>
          <w:sz w:val="24"/>
          <w:szCs w:val="24"/>
        </w:rPr>
        <w:t xml:space="preserve">two </w:t>
      </w:r>
      <w:r w:rsidR="00F91A9F" w:rsidRPr="001A68A0">
        <w:rPr>
          <w:rFonts w:ascii="Times New Roman" w:hAnsi="Times New Roman"/>
          <w:sz w:val="24"/>
          <w:szCs w:val="24"/>
        </w:rPr>
        <w:t>general</w:t>
      </w:r>
      <w:r w:rsidR="00C363C0" w:rsidRPr="001A68A0">
        <w:rPr>
          <w:rFonts w:ascii="Times New Roman" w:hAnsi="Times New Roman"/>
          <w:sz w:val="24"/>
          <w:szCs w:val="24"/>
        </w:rPr>
        <w:t xml:space="preserve"> sexual health</w:t>
      </w:r>
      <w:r w:rsidR="00F91A9F" w:rsidRPr="001A68A0">
        <w:rPr>
          <w:rFonts w:ascii="Times New Roman" w:hAnsi="Times New Roman"/>
          <w:sz w:val="24"/>
          <w:szCs w:val="24"/>
        </w:rPr>
        <w:t xml:space="preserve"> clinics and the LGBT sexual health clinic</w:t>
      </w:r>
      <w:r w:rsidR="003773AC" w:rsidRPr="001A68A0">
        <w:rPr>
          <w:rFonts w:ascii="Times New Roman" w:hAnsi="Times New Roman"/>
          <w:sz w:val="24"/>
          <w:szCs w:val="24"/>
        </w:rPr>
        <w:t xml:space="preserve"> on at least one occasion</w:t>
      </w:r>
      <w:r w:rsidR="00FE2E75" w:rsidRPr="001A68A0">
        <w:rPr>
          <w:rFonts w:ascii="Times New Roman" w:hAnsi="Times New Roman"/>
          <w:sz w:val="24"/>
          <w:szCs w:val="24"/>
        </w:rPr>
        <w:t xml:space="preserve"> during the randomised weeks of the study period</w:t>
      </w:r>
      <w:r w:rsidR="00C363C0" w:rsidRPr="001A68A0">
        <w:rPr>
          <w:rFonts w:ascii="Times New Roman" w:hAnsi="Times New Roman"/>
          <w:sz w:val="24"/>
          <w:szCs w:val="24"/>
        </w:rPr>
        <w:t xml:space="preserve">. </w:t>
      </w:r>
      <w:r w:rsidR="007C08A1" w:rsidRPr="001A68A0">
        <w:rPr>
          <w:rFonts w:ascii="Times New Roman" w:hAnsi="Times New Roman"/>
          <w:sz w:val="24"/>
          <w:szCs w:val="24"/>
        </w:rPr>
        <w:t xml:space="preserve">Of these, </w:t>
      </w:r>
      <w:r w:rsidR="00C363C0" w:rsidRPr="001A68A0">
        <w:rPr>
          <w:rFonts w:ascii="Times New Roman" w:hAnsi="Times New Roman"/>
          <w:sz w:val="24"/>
          <w:szCs w:val="24"/>
        </w:rPr>
        <w:t xml:space="preserve">1,132 (42.4%) men completed a survey, of whom five were excluded as their sexual orientation was not reported. </w:t>
      </w:r>
      <w:r w:rsidR="00793BF8" w:rsidRPr="001A68A0">
        <w:rPr>
          <w:rFonts w:ascii="Times New Roman" w:hAnsi="Times New Roman"/>
          <w:sz w:val="24"/>
          <w:szCs w:val="24"/>
        </w:rPr>
        <w:t>T</w:t>
      </w:r>
      <w:r w:rsidR="00C363C0" w:rsidRPr="001A68A0">
        <w:rPr>
          <w:rFonts w:ascii="Times New Roman" w:hAnsi="Times New Roman"/>
          <w:sz w:val="24"/>
          <w:szCs w:val="24"/>
        </w:rPr>
        <w:t>his</w:t>
      </w:r>
      <w:r w:rsidRPr="001A68A0">
        <w:rPr>
          <w:rFonts w:ascii="Times New Roman" w:hAnsi="Times New Roman"/>
          <w:sz w:val="24"/>
          <w:szCs w:val="24"/>
        </w:rPr>
        <w:t xml:space="preserve"> should not be treated as a </w:t>
      </w:r>
      <w:r w:rsidR="00C363C0" w:rsidRPr="001A68A0">
        <w:rPr>
          <w:rFonts w:ascii="Times New Roman" w:hAnsi="Times New Roman"/>
          <w:sz w:val="24"/>
          <w:szCs w:val="24"/>
        </w:rPr>
        <w:t xml:space="preserve">response rate as it </w:t>
      </w:r>
      <w:r w:rsidR="009E73BE" w:rsidRPr="001A68A0">
        <w:rPr>
          <w:rFonts w:ascii="Times New Roman" w:hAnsi="Times New Roman"/>
          <w:sz w:val="24"/>
          <w:szCs w:val="24"/>
        </w:rPr>
        <w:t xml:space="preserve">not known </w:t>
      </w:r>
      <w:r w:rsidR="00793BF8" w:rsidRPr="001A68A0">
        <w:rPr>
          <w:rFonts w:ascii="Times New Roman" w:hAnsi="Times New Roman"/>
          <w:sz w:val="24"/>
          <w:szCs w:val="24"/>
        </w:rPr>
        <w:t>how</w:t>
      </w:r>
      <w:r w:rsidR="009E73BE" w:rsidRPr="001A68A0">
        <w:rPr>
          <w:rFonts w:ascii="Times New Roman" w:hAnsi="Times New Roman"/>
          <w:sz w:val="24"/>
          <w:szCs w:val="24"/>
        </w:rPr>
        <w:t xml:space="preserve"> many surveys were disseminated and returned. It </w:t>
      </w:r>
      <w:r w:rsidR="00C363C0" w:rsidRPr="001A68A0">
        <w:rPr>
          <w:rFonts w:ascii="Times New Roman" w:hAnsi="Times New Roman"/>
          <w:sz w:val="24"/>
          <w:szCs w:val="24"/>
        </w:rPr>
        <w:t>was not possible to approach all potentially eligible men. Some were called in to their appointment straight away and the clinics were busy, making it difficult to keep accurate records</w:t>
      </w:r>
      <w:r w:rsidRPr="001A68A0">
        <w:rPr>
          <w:rFonts w:ascii="Times New Roman" w:hAnsi="Times New Roman"/>
          <w:sz w:val="24"/>
          <w:szCs w:val="24"/>
        </w:rPr>
        <w:t xml:space="preserve"> on the number of men entering the clinic and the number of men </w:t>
      </w:r>
      <w:r w:rsidR="004661CF" w:rsidRPr="001A68A0">
        <w:rPr>
          <w:rFonts w:ascii="Times New Roman" w:hAnsi="Times New Roman"/>
          <w:sz w:val="24"/>
          <w:szCs w:val="24"/>
        </w:rPr>
        <w:t xml:space="preserve">who were </w:t>
      </w:r>
      <w:r w:rsidRPr="001A68A0">
        <w:rPr>
          <w:rFonts w:ascii="Times New Roman" w:hAnsi="Times New Roman"/>
          <w:sz w:val="24"/>
          <w:szCs w:val="24"/>
        </w:rPr>
        <w:t>approached</w:t>
      </w:r>
      <w:r w:rsidR="004661CF" w:rsidRPr="001A68A0">
        <w:rPr>
          <w:rFonts w:ascii="Times New Roman" w:hAnsi="Times New Roman"/>
          <w:sz w:val="24"/>
          <w:szCs w:val="24"/>
        </w:rPr>
        <w:t xml:space="preserve"> and agreed or disagreed to participate</w:t>
      </w:r>
      <w:r w:rsidRPr="001A68A0">
        <w:rPr>
          <w:rFonts w:ascii="Times New Roman" w:hAnsi="Times New Roman"/>
          <w:sz w:val="24"/>
          <w:szCs w:val="24"/>
        </w:rPr>
        <w:t>.</w:t>
      </w:r>
      <w:r w:rsidR="004661CF" w:rsidRPr="001A68A0">
        <w:rPr>
          <w:rFonts w:ascii="Times New Roman" w:hAnsi="Times New Roman"/>
          <w:sz w:val="24"/>
          <w:szCs w:val="24"/>
        </w:rPr>
        <w:t xml:space="preserve"> This was further complicated by the fact that some men accessed the clinic</w:t>
      </w:r>
      <w:r w:rsidR="00D31214" w:rsidRPr="001A68A0">
        <w:rPr>
          <w:rFonts w:ascii="Times New Roman" w:hAnsi="Times New Roman"/>
          <w:sz w:val="24"/>
          <w:szCs w:val="24"/>
        </w:rPr>
        <w:t>s</w:t>
      </w:r>
      <w:r w:rsidR="004661CF" w:rsidRPr="001A68A0">
        <w:rPr>
          <w:rFonts w:ascii="Times New Roman" w:hAnsi="Times New Roman"/>
          <w:sz w:val="24"/>
          <w:szCs w:val="24"/>
        </w:rPr>
        <w:t xml:space="preserve"> more than once during the</w:t>
      </w:r>
      <w:r w:rsidR="00D31214" w:rsidRPr="001A68A0">
        <w:rPr>
          <w:rFonts w:ascii="Times New Roman" w:hAnsi="Times New Roman"/>
          <w:sz w:val="24"/>
          <w:szCs w:val="24"/>
        </w:rPr>
        <w:t xml:space="preserve"> randomised weeks</w:t>
      </w:r>
      <w:r w:rsidR="004661CF" w:rsidRPr="001A68A0">
        <w:rPr>
          <w:rFonts w:ascii="Times New Roman" w:hAnsi="Times New Roman"/>
          <w:sz w:val="24"/>
          <w:szCs w:val="24"/>
        </w:rPr>
        <w:t xml:space="preserve"> </w:t>
      </w:r>
      <w:r w:rsidR="00D31214" w:rsidRPr="001A68A0">
        <w:rPr>
          <w:rFonts w:ascii="Times New Roman" w:hAnsi="Times New Roman"/>
          <w:sz w:val="24"/>
          <w:szCs w:val="24"/>
        </w:rPr>
        <w:t xml:space="preserve">of the </w:t>
      </w:r>
      <w:r w:rsidR="004661CF" w:rsidRPr="001A68A0">
        <w:rPr>
          <w:rFonts w:ascii="Times New Roman" w:hAnsi="Times New Roman"/>
          <w:sz w:val="24"/>
          <w:szCs w:val="24"/>
        </w:rPr>
        <w:t xml:space="preserve">study period which </w:t>
      </w:r>
      <w:r w:rsidR="00D31214" w:rsidRPr="001A68A0">
        <w:rPr>
          <w:rFonts w:ascii="Times New Roman" w:hAnsi="Times New Roman"/>
          <w:sz w:val="24"/>
          <w:szCs w:val="24"/>
        </w:rPr>
        <w:t>could have resulted in the researchers double counting.</w:t>
      </w:r>
    </w:p>
    <w:p w:rsidR="00B16E5A" w:rsidRPr="001A68A0" w:rsidRDefault="00B16E5A"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Of 1,127 men who reported sexual orientation, 471 (41.8%; 95% CI, 38.1% to 46.4%) self-identified as gay, 61 (5.4%; 95% CI, 4.1% to 6.8%) as bisexual and 595 (52.8%; 95% CI, 48.6% to 56.3%) as heterosexual. Of the 532 gay or bisexual men, 154 (28.9%) were recruited from the LGBT sexual health clinic, and the remainder from two general sexual health walk-in clinics. Analyses relating to negative behaviours </w:t>
      </w:r>
      <w:r w:rsidRPr="001A68A0">
        <w:rPr>
          <w:rFonts w:ascii="Times New Roman" w:hAnsi="Times New Roman"/>
          <w:i/>
          <w:sz w:val="24"/>
          <w:szCs w:val="24"/>
        </w:rPr>
        <w:t>experienced</w:t>
      </w:r>
      <w:r w:rsidRPr="001A68A0">
        <w:rPr>
          <w:rFonts w:ascii="Times New Roman" w:hAnsi="Times New Roman"/>
          <w:sz w:val="24"/>
          <w:szCs w:val="24"/>
        </w:rPr>
        <w:t xml:space="preserve"> is based on 519 gay or bisexual men who answered all four “experiencing” behaviour questions. Analyses relating to negative behaviours </w:t>
      </w:r>
      <w:r w:rsidRPr="001A68A0">
        <w:rPr>
          <w:rFonts w:ascii="Times New Roman" w:hAnsi="Times New Roman"/>
          <w:i/>
          <w:sz w:val="24"/>
          <w:szCs w:val="24"/>
        </w:rPr>
        <w:t>carried out</w:t>
      </w:r>
      <w:r w:rsidRPr="001A68A0">
        <w:rPr>
          <w:rFonts w:ascii="Times New Roman" w:hAnsi="Times New Roman"/>
          <w:sz w:val="24"/>
          <w:szCs w:val="24"/>
        </w:rPr>
        <w:t xml:space="preserve"> is based on 510 gay and bisexual men who answered all four questions on “carrying out” behaviours. Men who reported negative behaviours experienced and those who reported negative behaviours carried out are not mutually exclusive groups, unless otherwise stated. The proportion of missing data ranged between 3% to 7% across negative behaviours and mental health variables. </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lastRenderedPageBreak/>
        <w:t xml:space="preserve">Table 1 reports the socio-demographic characteristics of the whole sample of gay and bisexual men, as well </w:t>
      </w:r>
      <w:r w:rsidR="009E73BE" w:rsidRPr="001A68A0">
        <w:rPr>
          <w:rFonts w:ascii="Times New Roman" w:hAnsi="Times New Roman"/>
          <w:sz w:val="24"/>
          <w:szCs w:val="24"/>
        </w:rPr>
        <w:t xml:space="preserve">as </w:t>
      </w:r>
      <w:r w:rsidRPr="001A68A0">
        <w:rPr>
          <w:rFonts w:ascii="Times New Roman" w:hAnsi="Times New Roman"/>
          <w:sz w:val="24"/>
          <w:szCs w:val="24"/>
        </w:rPr>
        <w:t xml:space="preserve">the four </w:t>
      </w:r>
      <w:r w:rsidR="00905369" w:rsidRPr="001A68A0">
        <w:rPr>
          <w:rFonts w:ascii="Times New Roman" w:hAnsi="Times New Roman"/>
          <w:sz w:val="24"/>
          <w:szCs w:val="24"/>
        </w:rPr>
        <w:t>mutually exclusive</w:t>
      </w:r>
      <w:r w:rsidRPr="001A68A0">
        <w:rPr>
          <w:rFonts w:ascii="Times New Roman" w:hAnsi="Times New Roman"/>
          <w:sz w:val="24"/>
          <w:szCs w:val="24"/>
        </w:rPr>
        <w:t xml:space="preserve"> groups who: only experienced negative behaviour; only carried out negative behaviour; both experienced and carried out negative behaviour; and neither experienced or carried out negative behaviour.</w:t>
      </w:r>
    </w:p>
    <w:p w:rsidR="00C363C0" w:rsidRPr="001A68A0" w:rsidRDefault="00C363C0" w:rsidP="00C363C0">
      <w:pPr>
        <w:spacing w:after="0" w:line="240" w:lineRule="auto"/>
        <w:rPr>
          <w:rFonts w:ascii="Times New Roman" w:hAnsi="Times New Roman"/>
          <w:sz w:val="24"/>
          <w:szCs w:val="24"/>
        </w:rPr>
      </w:pPr>
      <w:r w:rsidRPr="001A68A0">
        <w:rPr>
          <w:rFonts w:ascii="Times New Roman" w:hAnsi="Times New Roman"/>
          <w:sz w:val="24"/>
          <w:szCs w:val="24"/>
        </w:rPr>
        <w:t>TABLE 1 HERE</w:t>
      </w:r>
    </w:p>
    <w:p w:rsidR="00F91A9F" w:rsidRPr="001A68A0" w:rsidRDefault="00F91A9F" w:rsidP="00C363C0">
      <w:pPr>
        <w:spacing w:after="0" w:line="240" w:lineRule="auto"/>
        <w:rPr>
          <w:rFonts w:ascii="Times New Roman" w:hAnsi="Times New Roman"/>
          <w:sz w:val="24"/>
          <w:szCs w:val="24"/>
        </w:rPr>
      </w:pPr>
    </w:p>
    <w:p w:rsidR="00F91A9F" w:rsidRPr="001A68A0" w:rsidRDefault="00F91A9F" w:rsidP="00C363C0">
      <w:pPr>
        <w:spacing w:after="0" w:line="240" w:lineRule="auto"/>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Table 2 </w:t>
      </w:r>
      <w:r w:rsidR="002B5712" w:rsidRPr="001A68A0">
        <w:rPr>
          <w:rFonts w:ascii="Times New Roman" w:hAnsi="Times New Roman"/>
          <w:sz w:val="24"/>
          <w:szCs w:val="24"/>
        </w:rPr>
        <w:t>reports the experience and perpetration of the four negative behaviours from and against a partner for three mutually</w:t>
      </w:r>
      <w:r w:rsidRPr="001A68A0">
        <w:rPr>
          <w:rFonts w:ascii="Times New Roman" w:hAnsi="Times New Roman"/>
          <w:sz w:val="24"/>
          <w:szCs w:val="24"/>
        </w:rPr>
        <w:t xml:space="preserve"> exclusive</w:t>
      </w:r>
      <w:r w:rsidR="002B5712" w:rsidRPr="001A68A0">
        <w:rPr>
          <w:rFonts w:ascii="Times New Roman" w:hAnsi="Times New Roman"/>
          <w:sz w:val="24"/>
          <w:szCs w:val="24"/>
        </w:rPr>
        <w:t xml:space="preserve"> groups: those men who only experienced, those who only carried out and those who both experienced and carried out. </w:t>
      </w:r>
      <w:r w:rsidRPr="001A68A0">
        <w:rPr>
          <w:rFonts w:ascii="Times New Roman" w:hAnsi="Times New Roman"/>
          <w:sz w:val="24"/>
          <w:szCs w:val="24"/>
        </w:rPr>
        <w:t xml:space="preserve">Fifty-eight of 507 (11.4%; 95% CI, 8.7% to 14.2%) men reported both experiencing and carry out negative behaviour. </w:t>
      </w:r>
    </w:p>
    <w:p w:rsidR="00F308B9" w:rsidRPr="001A68A0" w:rsidRDefault="00F308B9"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TABLE 2 HERE</w:t>
      </w:r>
    </w:p>
    <w:p w:rsidR="00BD288A" w:rsidRPr="001A68A0" w:rsidRDefault="00BD288A" w:rsidP="00C363C0">
      <w:pPr>
        <w:spacing w:after="0" w:line="480" w:lineRule="auto"/>
        <w:jc w:val="both"/>
        <w:rPr>
          <w:rFonts w:ascii="Times New Roman" w:hAnsi="Times New Roman"/>
          <w:sz w:val="24"/>
          <w:szCs w:val="24"/>
        </w:rPr>
      </w:pPr>
    </w:p>
    <w:p w:rsidR="00C363C0" w:rsidRPr="001A68A0" w:rsidRDefault="00C363C0" w:rsidP="00C363C0">
      <w:pPr>
        <w:pStyle w:val="Heading3"/>
        <w:rPr>
          <w:rFonts w:asciiTheme="majorHAnsi" w:hAnsiTheme="majorHAnsi"/>
          <w:color w:val="auto"/>
          <w:sz w:val="24"/>
          <w:szCs w:val="24"/>
        </w:rPr>
      </w:pPr>
      <w:r w:rsidRPr="001A68A0">
        <w:rPr>
          <w:rFonts w:asciiTheme="majorHAnsi" w:hAnsiTheme="majorHAnsi"/>
          <w:color w:val="auto"/>
          <w:sz w:val="24"/>
          <w:szCs w:val="24"/>
        </w:rPr>
        <w:t>Negative behaviour experienced and/or carried out</w:t>
      </w:r>
    </w:p>
    <w:p w:rsidR="00C363C0" w:rsidRPr="001A68A0" w:rsidRDefault="00C363C0" w:rsidP="00C363C0"/>
    <w:p w:rsidR="00C363C0" w:rsidRPr="001A68A0" w:rsidRDefault="00C363C0" w:rsidP="00C363C0">
      <w:pPr>
        <w:pStyle w:val="Heading4"/>
        <w:rPr>
          <w:b/>
          <w:color w:val="auto"/>
        </w:rPr>
      </w:pPr>
      <w:r w:rsidRPr="001A68A0">
        <w:rPr>
          <w:b/>
          <w:color w:val="auto"/>
        </w:rPr>
        <w:t>Prevalence and frequency of negative behaviours experienced from a partner</w:t>
      </w:r>
    </w:p>
    <w:p w:rsidR="00C363C0" w:rsidRPr="001A68A0" w:rsidRDefault="00C363C0" w:rsidP="00C363C0">
      <w:pPr>
        <w:spacing w:after="0" w:line="240" w:lineRule="auto"/>
        <w:rPr>
          <w:rFonts w:ascii="Times New Roman" w:hAnsi="Times New Roman"/>
          <w:sz w:val="24"/>
          <w:szCs w:val="24"/>
        </w:rPr>
      </w:pPr>
    </w:p>
    <w:p w:rsidR="003D31A9" w:rsidRPr="001A68A0" w:rsidRDefault="003D31A9" w:rsidP="003D31A9">
      <w:pPr>
        <w:spacing w:after="0" w:line="480" w:lineRule="auto"/>
        <w:jc w:val="both"/>
        <w:rPr>
          <w:rFonts w:ascii="Times New Roman" w:hAnsi="Times New Roman"/>
          <w:sz w:val="24"/>
          <w:szCs w:val="24"/>
        </w:rPr>
      </w:pPr>
      <w:r w:rsidRPr="001A68A0">
        <w:rPr>
          <w:rFonts w:ascii="Times New Roman" w:hAnsi="Times New Roman"/>
          <w:sz w:val="24"/>
          <w:szCs w:val="24"/>
        </w:rPr>
        <w:t>One in three men (</w:t>
      </w:r>
      <w:r w:rsidR="002B5712" w:rsidRPr="001A68A0">
        <w:rPr>
          <w:rFonts w:ascii="Times New Roman" w:hAnsi="Times New Roman"/>
          <w:sz w:val="24"/>
          <w:szCs w:val="24"/>
        </w:rPr>
        <w:t xml:space="preserve">176/519, </w:t>
      </w:r>
      <w:r w:rsidRPr="001A68A0">
        <w:rPr>
          <w:rFonts w:ascii="Times New Roman" w:hAnsi="Times New Roman"/>
          <w:sz w:val="24"/>
          <w:szCs w:val="24"/>
        </w:rPr>
        <w:t xml:space="preserve">33.9%; 95% CI, 29.4% to 37.9%) reported ever experiencing at least one negative behaviour from a partner as an adult. Being frightened was most commonly cited (130/519, 25.0%; 95% CI, 21.1% to 28.5%); being physically hurt was reported by 99 of 519 responders (19.1%, 95% CIs: 15.8% to 22.9%). Table 3 presents the frequency and escalation of negative behaviours. </w:t>
      </w:r>
    </w:p>
    <w:p w:rsidR="003D31A9" w:rsidRPr="001A68A0" w:rsidRDefault="003D31A9"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TABLE 3 HERE</w:t>
      </w:r>
    </w:p>
    <w:p w:rsidR="00C363C0" w:rsidRPr="001A68A0" w:rsidRDefault="00C363C0" w:rsidP="00C363C0">
      <w:pPr>
        <w:pStyle w:val="Heading4"/>
        <w:rPr>
          <w:b/>
          <w:color w:val="auto"/>
        </w:rPr>
      </w:pPr>
      <w:r w:rsidRPr="001A68A0">
        <w:rPr>
          <w:b/>
          <w:color w:val="auto"/>
        </w:rPr>
        <w:lastRenderedPageBreak/>
        <w:t xml:space="preserve">Prevalence of negative behaviours carried out towards a partner </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Of 510 who answered, 83 reported carrying out a negative behaviour towards a partner (16.3%; 95% CI, 13.0% to 19.8%), with physical abuse (n=54, 10.6%; 95% CI, 7.9% to 13.8%) and frightening behaviours (n=55, 10.7%; 95% CI, 8.0% to 13.7%) most frequently cited.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pStyle w:val="Heading4"/>
        <w:rPr>
          <w:b/>
          <w:color w:val="auto"/>
        </w:rPr>
      </w:pPr>
      <w:r w:rsidRPr="001A68A0">
        <w:rPr>
          <w:b/>
          <w:color w:val="auto"/>
        </w:rPr>
        <w:t>Reported negative behaviours compared with perceptions of being in a DVA relationship</w:t>
      </w:r>
    </w:p>
    <w:p w:rsidR="00C363C0" w:rsidRPr="001A68A0" w:rsidRDefault="00227136" w:rsidP="00C363C0">
      <w:pPr>
        <w:spacing w:after="0" w:line="480" w:lineRule="auto"/>
        <w:rPr>
          <w:rFonts w:ascii="Times New Roman" w:hAnsi="Times New Roman"/>
          <w:sz w:val="24"/>
          <w:szCs w:val="24"/>
        </w:rPr>
      </w:pPr>
      <w:r w:rsidRPr="001A68A0">
        <w:rPr>
          <w:rFonts w:ascii="Times New Roman" w:hAnsi="Times New Roman"/>
          <w:sz w:val="24"/>
          <w:szCs w:val="24"/>
        </w:rPr>
        <w:t>O</w:t>
      </w:r>
      <w:r w:rsidR="00EC3BF5" w:rsidRPr="001A68A0">
        <w:rPr>
          <w:rFonts w:ascii="Times New Roman" w:hAnsi="Times New Roman"/>
          <w:sz w:val="24"/>
          <w:szCs w:val="24"/>
        </w:rPr>
        <w:t>f 168 men who reported at least one negative behaviour from a partner, 107 (63.7%; 95% CI, 56.0% to 70.9%) said that they had never been in a DVA relationship. Similarly, 57 of 82 (69.5%; 95% CI, 58.8% to 79.7%) who reported carrying out at least one negative behaviour towards a partner stated that they had not been in a “domestically violent or abusive relationship”.</w:t>
      </w:r>
    </w:p>
    <w:p w:rsidR="00B16E5A" w:rsidRPr="001A68A0" w:rsidRDefault="00B16E5A" w:rsidP="00C363C0">
      <w:pPr>
        <w:spacing w:after="0" w:line="480" w:lineRule="auto"/>
        <w:rPr>
          <w:rFonts w:ascii="Times New Roman" w:hAnsi="Times New Roman"/>
          <w:sz w:val="24"/>
          <w:szCs w:val="24"/>
        </w:rPr>
      </w:pPr>
    </w:p>
    <w:p w:rsidR="00C363C0" w:rsidRPr="001A68A0" w:rsidRDefault="00C363C0" w:rsidP="00C363C0">
      <w:pPr>
        <w:pStyle w:val="Heading4"/>
        <w:rPr>
          <w:b/>
          <w:color w:val="auto"/>
        </w:rPr>
      </w:pPr>
      <w:r w:rsidRPr="001A68A0">
        <w:rPr>
          <w:b/>
          <w:color w:val="auto"/>
        </w:rPr>
        <w:t xml:space="preserve">Perceived impact of negative behaviours experienced from a partner </w:t>
      </w:r>
    </w:p>
    <w:p w:rsidR="003D31A9" w:rsidRPr="001A68A0" w:rsidRDefault="003D31A9" w:rsidP="003D31A9">
      <w:pPr>
        <w:spacing w:after="0" w:line="480" w:lineRule="auto"/>
        <w:jc w:val="both"/>
        <w:rPr>
          <w:rFonts w:ascii="Times New Roman" w:hAnsi="Times New Roman"/>
          <w:sz w:val="24"/>
          <w:szCs w:val="24"/>
        </w:rPr>
      </w:pPr>
      <w:r w:rsidRPr="001A68A0">
        <w:rPr>
          <w:rFonts w:ascii="Times New Roman" w:hAnsi="Times New Roman"/>
          <w:sz w:val="24"/>
          <w:szCs w:val="24"/>
        </w:rPr>
        <w:t xml:space="preserve">Of 165 who responded, 16 (9.7%; 95% CI, 4.8% to 14.6%) reported sustaining injuries requiring medical treatment as a result of experiencing negative behaviour. In terms of perceived effects, of the 162 men who responded to all questions on effect, 106 reported some effect of any kind (65.4% 95% CI: 56.7% to 72.4%). Specifically, amongst 106 men who responded, 81 (76.4%; 95% CI, 67.1% to 84.1%) said it made them feel anxious or depressed, 37 (34.9%; 95% CI, 26.0% to 45.1%) that it affected their work or studies, 27 (25.5%; 95% CI, 17.0% to 34.2%) that it made them drink more alcohol or take more drugs, and 21/105 (20.0%; 95% CI, 12.6% to 29.1%) that it damaged their physical health.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pStyle w:val="Heading4"/>
        <w:rPr>
          <w:rFonts w:ascii="Times New Roman" w:hAnsi="Times New Roman"/>
          <w:sz w:val="24"/>
          <w:szCs w:val="24"/>
        </w:rPr>
      </w:pPr>
      <w:r w:rsidRPr="001A68A0">
        <w:rPr>
          <w:b/>
          <w:color w:val="auto"/>
        </w:rPr>
        <w:t xml:space="preserve">Perceived impact of negative behaviours carried out towards a partner </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Out of 74 gay and bisexual men who reported carrying out at least one negative behaviour towards a partner, 37 (50.0%; 95% CI, 38.1% to 62.3%) felt it had a negative effect on their partner.</w:t>
      </w:r>
    </w:p>
    <w:p w:rsidR="00C363C0" w:rsidRPr="001A68A0" w:rsidRDefault="00C363C0" w:rsidP="00C363C0">
      <w:pPr>
        <w:pStyle w:val="Heading4"/>
        <w:rPr>
          <w:b/>
          <w:color w:val="auto"/>
        </w:rPr>
      </w:pPr>
      <w:r w:rsidRPr="001A68A0">
        <w:rPr>
          <w:b/>
          <w:color w:val="auto"/>
        </w:rPr>
        <w:lastRenderedPageBreak/>
        <w:t>Associations between negative behaviour experienced from a partner health problems</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Table 4 reports </w:t>
      </w:r>
      <w:r w:rsidR="009D482B" w:rsidRPr="001A68A0">
        <w:rPr>
          <w:rFonts w:ascii="Times New Roman" w:hAnsi="Times New Roman"/>
          <w:sz w:val="24"/>
          <w:szCs w:val="24"/>
        </w:rPr>
        <w:t>adjusted odds ratios (</w:t>
      </w:r>
      <w:r w:rsidR="00B433B6" w:rsidRPr="001A68A0">
        <w:rPr>
          <w:rFonts w:ascii="Times New Roman" w:hAnsi="Times New Roman"/>
          <w:sz w:val="24"/>
          <w:szCs w:val="24"/>
        </w:rPr>
        <w:t>a</w:t>
      </w:r>
      <w:r w:rsidRPr="001A68A0">
        <w:rPr>
          <w:rFonts w:ascii="Times New Roman" w:hAnsi="Times New Roman"/>
          <w:sz w:val="24"/>
          <w:szCs w:val="24"/>
        </w:rPr>
        <w:t>OR</w:t>
      </w:r>
      <w:r w:rsidR="009D482B" w:rsidRPr="001A68A0">
        <w:rPr>
          <w:rFonts w:ascii="Times New Roman" w:hAnsi="Times New Roman"/>
          <w:sz w:val="24"/>
          <w:szCs w:val="24"/>
        </w:rPr>
        <w:t>)</w:t>
      </w:r>
      <w:r w:rsidRPr="001A68A0">
        <w:rPr>
          <w:rFonts w:ascii="Times New Roman" w:hAnsi="Times New Roman"/>
          <w:sz w:val="24"/>
          <w:szCs w:val="24"/>
        </w:rPr>
        <w:t xml:space="preserve"> from logistic regressions for each of the health status variables as the outcomes, on each of the negative behaviours experienced from a partner. Men had higher odds of being above the threshold for symptoms of anxiety if they reported being frightened of a partner’s behaviour</w:t>
      </w:r>
      <w:r w:rsidR="005515C6" w:rsidRPr="001A68A0">
        <w:rPr>
          <w:rFonts w:ascii="Times New Roman" w:hAnsi="Times New Roman"/>
          <w:sz w:val="24"/>
          <w:szCs w:val="24"/>
        </w:rPr>
        <w:t>,</w:t>
      </w:r>
      <w:r w:rsidRPr="001A68A0">
        <w:rPr>
          <w:rFonts w:ascii="Times New Roman" w:hAnsi="Times New Roman"/>
          <w:sz w:val="24"/>
          <w:szCs w:val="24"/>
        </w:rPr>
        <w:t xml:space="preserve"> had to ask a partner’s permission </w:t>
      </w:r>
      <w:r w:rsidR="005515C6" w:rsidRPr="001A68A0">
        <w:rPr>
          <w:rFonts w:ascii="Times New Roman" w:hAnsi="Times New Roman"/>
          <w:sz w:val="24"/>
          <w:szCs w:val="24"/>
        </w:rPr>
        <w:t xml:space="preserve">or had been forced to have sex or engage in sexual activity </w:t>
      </w:r>
      <w:r w:rsidRPr="001A68A0">
        <w:rPr>
          <w:rFonts w:ascii="Times New Roman" w:hAnsi="Times New Roman"/>
          <w:sz w:val="24"/>
          <w:szCs w:val="24"/>
        </w:rPr>
        <w:t>compared to those who did not. They also had higher odds of using cannabis in the last 12 months if they had been physically hurt by a partner</w:t>
      </w:r>
      <w:r w:rsidR="009E73BE" w:rsidRPr="001A68A0">
        <w:rPr>
          <w:rFonts w:ascii="Times New Roman" w:hAnsi="Times New Roman"/>
          <w:sz w:val="24"/>
          <w:szCs w:val="24"/>
        </w:rPr>
        <w:t>, felt frightened of the behaviour of a partner</w:t>
      </w:r>
      <w:r w:rsidR="005515C6" w:rsidRPr="001A68A0">
        <w:rPr>
          <w:rFonts w:ascii="Times New Roman" w:hAnsi="Times New Roman"/>
          <w:sz w:val="24"/>
          <w:szCs w:val="24"/>
        </w:rPr>
        <w:t>, had been forced to have sex or engage in sexuality activity</w:t>
      </w:r>
      <w:r w:rsidRPr="001A68A0">
        <w:rPr>
          <w:rFonts w:ascii="Times New Roman" w:hAnsi="Times New Roman"/>
          <w:sz w:val="24"/>
          <w:szCs w:val="24"/>
        </w:rPr>
        <w:t xml:space="preserve"> or had experienced negative behaviour in the last 12 months. Being frightened of a partner, being physically hurt</w:t>
      </w:r>
      <w:r w:rsidR="005515C6" w:rsidRPr="001A68A0">
        <w:rPr>
          <w:rFonts w:ascii="Times New Roman" w:hAnsi="Times New Roman"/>
          <w:sz w:val="24"/>
          <w:szCs w:val="24"/>
        </w:rPr>
        <w:t>, being forced to have sex or engage in sexual activity</w:t>
      </w:r>
      <w:r w:rsidRPr="001A68A0">
        <w:rPr>
          <w:rFonts w:ascii="Times New Roman" w:hAnsi="Times New Roman"/>
          <w:sz w:val="24"/>
          <w:szCs w:val="24"/>
        </w:rPr>
        <w:t xml:space="preserve"> and experiencing negative behaviour in the last 12 months were all associated with increased odds of using a Class A drug in the last 12 months</w:t>
      </w:r>
      <w:r w:rsidR="005515C6" w:rsidRPr="001A68A0">
        <w:rPr>
          <w:rFonts w:ascii="Times New Roman" w:hAnsi="Times New Roman"/>
          <w:sz w:val="24"/>
          <w:szCs w:val="24"/>
        </w:rPr>
        <w:t>, With the exception of forced sex, these behaviours were also associated with</w:t>
      </w:r>
      <w:r w:rsidRPr="001A68A0">
        <w:rPr>
          <w:rFonts w:ascii="Times New Roman" w:hAnsi="Times New Roman"/>
          <w:sz w:val="24"/>
          <w:szCs w:val="24"/>
        </w:rPr>
        <w:t xml:space="preserve"> increased odds of scoring 5 or more on AUDIT-C for alcohol use. Sensitivity analyses indicated no associations for either the continuous or binary measures of anxiety and depression.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TABLE </w:t>
      </w:r>
      <w:r w:rsidR="00155076" w:rsidRPr="001A68A0">
        <w:rPr>
          <w:rFonts w:ascii="Times New Roman" w:hAnsi="Times New Roman"/>
          <w:sz w:val="24"/>
          <w:szCs w:val="24"/>
        </w:rPr>
        <w:t>4</w:t>
      </w:r>
      <w:r w:rsidRPr="001A68A0">
        <w:rPr>
          <w:rFonts w:ascii="Times New Roman" w:hAnsi="Times New Roman"/>
          <w:sz w:val="24"/>
          <w:szCs w:val="24"/>
        </w:rPr>
        <w:t xml:space="preserve"> HERE</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pStyle w:val="Heading4"/>
        <w:rPr>
          <w:b/>
          <w:color w:val="auto"/>
        </w:rPr>
      </w:pPr>
      <w:r w:rsidRPr="001A68A0">
        <w:rPr>
          <w:b/>
          <w:color w:val="auto"/>
        </w:rPr>
        <w:t xml:space="preserve">Associations between negative behaviour towards a partner and health problems </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Table 5 reports</w:t>
      </w:r>
      <w:r w:rsidR="009D482B" w:rsidRPr="001A68A0">
        <w:rPr>
          <w:rFonts w:ascii="Times New Roman" w:hAnsi="Times New Roman"/>
          <w:sz w:val="24"/>
          <w:szCs w:val="24"/>
        </w:rPr>
        <w:t xml:space="preserve"> adjusted odds ratios (</w:t>
      </w:r>
      <w:r w:rsidR="00B433B6" w:rsidRPr="001A68A0">
        <w:rPr>
          <w:rFonts w:ascii="Times New Roman" w:hAnsi="Times New Roman"/>
          <w:sz w:val="24"/>
          <w:szCs w:val="24"/>
        </w:rPr>
        <w:t>a</w:t>
      </w:r>
      <w:r w:rsidR="009D482B" w:rsidRPr="001A68A0">
        <w:rPr>
          <w:rFonts w:ascii="Times New Roman" w:hAnsi="Times New Roman"/>
          <w:sz w:val="24"/>
          <w:szCs w:val="24"/>
        </w:rPr>
        <w:t>OR)</w:t>
      </w:r>
      <w:r w:rsidRPr="001A68A0">
        <w:rPr>
          <w:rFonts w:ascii="Times New Roman" w:hAnsi="Times New Roman"/>
          <w:sz w:val="24"/>
          <w:szCs w:val="24"/>
        </w:rPr>
        <w:t xml:space="preserve"> from logistic regressions for each of the health status variables as the outcomes, on each of the negative behaviours carried out towards a partner. There were higher odds of cannabis use in the last 12 months amongst men who reported frightening and physically hurting a partner compared to men who did not. Ever physically hurting a partner was associated with increased odds of using class A drugs, as high as 3.10. Men who reported carrying out at least one negative behaviour in the last 12 months had lower odds of having an STI diagnosis </w:t>
      </w:r>
      <w:r w:rsidRPr="001A68A0">
        <w:rPr>
          <w:rFonts w:ascii="Times New Roman" w:hAnsi="Times New Roman"/>
          <w:sz w:val="24"/>
          <w:szCs w:val="24"/>
        </w:rPr>
        <w:lastRenderedPageBreak/>
        <w:t xml:space="preserve">in the last 12 months than men who did not. There was marginal evidence that carrying out at least one negative behaviour in the past 12 months was positively associated with symptoms of a mild anxiety disorder. </w:t>
      </w:r>
    </w:p>
    <w:p w:rsidR="00D82094" w:rsidRPr="001A68A0" w:rsidRDefault="00D82094"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Imputing missing data using the mice technique yielded estimates of associations that were on average 30% larger for men who experienced negative behaviour and 40% larger for men who carried out negative behaviour, compared with the complete case analysis. This suggests that biases resulting from non-completion of specific items in the questionnaire might have led to under-estimates of the associations reported in this paper.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TABLE </w:t>
      </w:r>
      <w:r w:rsidR="00155076" w:rsidRPr="001A68A0">
        <w:rPr>
          <w:rFonts w:ascii="Times New Roman" w:hAnsi="Times New Roman"/>
          <w:sz w:val="24"/>
          <w:szCs w:val="24"/>
        </w:rPr>
        <w:t>5</w:t>
      </w:r>
      <w:r w:rsidRPr="001A68A0">
        <w:rPr>
          <w:rFonts w:ascii="Times New Roman" w:hAnsi="Times New Roman"/>
          <w:sz w:val="24"/>
          <w:szCs w:val="24"/>
        </w:rPr>
        <w:t xml:space="preserve"> HERE</w:t>
      </w:r>
    </w:p>
    <w:p w:rsidR="00C363C0" w:rsidRPr="001A68A0" w:rsidRDefault="00C363C0" w:rsidP="00C363C0">
      <w:pPr>
        <w:spacing w:after="0" w:line="240" w:lineRule="auto"/>
        <w:outlineLvl w:val="0"/>
        <w:rPr>
          <w:rFonts w:ascii="Times New Roman" w:hAnsi="Times New Roman"/>
          <w:b/>
          <w:sz w:val="18"/>
          <w:szCs w:val="18"/>
        </w:rPr>
      </w:pPr>
    </w:p>
    <w:p w:rsidR="00C363C0" w:rsidRPr="001A68A0" w:rsidRDefault="00C363C0" w:rsidP="00C363C0">
      <w:pPr>
        <w:pStyle w:val="Heading3"/>
        <w:rPr>
          <w:color w:val="auto"/>
        </w:rPr>
      </w:pPr>
      <w:r w:rsidRPr="001A68A0">
        <w:rPr>
          <w:color w:val="auto"/>
        </w:rPr>
        <w:t>Audit of medical records</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Of the 532 gay and bisexual men, 238 (44.7%) consented to having their medical records reviewed, of which 211 (88.7%) were located. No evidence of DVA was found in </w:t>
      </w:r>
      <w:r w:rsidRPr="001A68A0">
        <w:rPr>
          <w:rFonts w:ascii="Times New Roman" w:hAnsi="Times New Roman"/>
          <w:sz w:val="24"/>
        </w:rPr>
        <w:t>any</w:t>
      </w:r>
      <w:r w:rsidRPr="001A68A0">
        <w:rPr>
          <w:rFonts w:ascii="Times New Roman" w:hAnsi="Times New Roman"/>
          <w:sz w:val="24"/>
          <w:szCs w:val="24"/>
        </w:rPr>
        <w:t xml:space="preserve"> of the records. </w:t>
      </w:r>
    </w:p>
    <w:p w:rsidR="00C363C0" w:rsidRPr="001A68A0" w:rsidRDefault="00C363C0" w:rsidP="00C363C0">
      <w:pPr>
        <w:spacing w:after="0" w:line="240" w:lineRule="auto"/>
        <w:rPr>
          <w:rFonts w:ascii="Cambria" w:hAnsi="Cambria"/>
          <w:b/>
          <w:bCs/>
          <w:color w:val="4F81BD"/>
          <w:sz w:val="26"/>
          <w:szCs w:val="26"/>
        </w:rPr>
      </w:pPr>
    </w:p>
    <w:p w:rsidR="00C363C0" w:rsidRPr="001A68A0" w:rsidRDefault="00C363C0" w:rsidP="00C363C0">
      <w:pPr>
        <w:pStyle w:val="Heading2"/>
        <w:rPr>
          <w:color w:val="auto"/>
          <w:sz w:val="24"/>
          <w:szCs w:val="24"/>
        </w:rPr>
      </w:pPr>
      <w:r w:rsidRPr="001A68A0">
        <w:rPr>
          <w:color w:val="auto"/>
          <w:sz w:val="24"/>
          <w:szCs w:val="24"/>
        </w:rPr>
        <w:t>DISCUSSION</w:t>
      </w: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This is the first study to measure the occurrence and impact of DVA in gay and bisexual men attending a UK sexual health service. It elicits detailed information on frequency, severity, injuries, perceived health impacts, and associations with objective measures of health, and health risk behaviours as well as respondents’ perceptions of being in an abusive relationship. Medical records from a sub-sample of men were reviewed for documentation of DVA by sexual health practitioners.</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spacing w:after="15" w:line="480" w:lineRule="auto"/>
        <w:jc w:val="both"/>
        <w:rPr>
          <w:rFonts w:ascii="Times New Roman" w:hAnsi="Times New Roman"/>
          <w:sz w:val="24"/>
          <w:szCs w:val="24"/>
          <w:lang w:val="en-US"/>
        </w:rPr>
      </w:pPr>
      <w:r w:rsidRPr="001A68A0">
        <w:rPr>
          <w:rFonts w:ascii="Times New Roman" w:hAnsi="Times New Roman"/>
          <w:sz w:val="24"/>
          <w:szCs w:val="24"/>
        </w:rPr>
        <w:lastRenderedPageBreak/>
        <w:t xml:space="preserve">However, the study has a number of limitations. It is not possible to determine the temporal direction of the associations between health problems and negative behaviours due to the cross sectional design. Less than half of the men who attended the sexual health service during the study period completed the survey which may have created bias. Some were unable to finish the survey before being called for their visit. </w:t>
      </w:r>
      <w:r w:rsidR="005B4DCA" w:rsidRPr="001A68A0">
        <w:rPr>
          <w:rFonts w:ascii="Times New Roman" w:hAnsi="Times New Roman"/>
          <w:sz w:val="24"/>
          <w:szCs w:val="24"/>
        </w:rPr>
        <w:t xml:space="preserve">Similar </w:t>
      </w:r>
      <w:r w:rsidRPr="001A68A0">
        <w:rPr>
          <w:rFonts w:ascii="Times New Roman" w:hAnsi="Times New Roman"/>
          <w:sz w:val="24"/>
          <w:szCs w:val="24"/>
        </w:rPr>
        <w:t xml:space="preserve">challenges of </w:t>
      </w:r>
      <w:r w:rsidR="005B4DCA" w:rsidRPr="001A68A0">
        <w:rPr>
          <w:rFonts w:ascii="Times New Roman" w:hAnsi="Times New Roman"/>
          <w:sz w:val="24"/>
          <w:szCs w:val="24"/>
        </w:rPr>
        <w:t xml:space="preserve">implementing </w:t>
      </w:r>
      <w:r w:rsidRPr="001A68A0">
        <w:rPr>
          <w:rFonts w:ascii="Times New Roman" w:hAnsi="Times New Roman"/>
          <w:sz w:val="24"/>
          <w:szCs w:val="24"/>
        </w:rPr>
        <w:t xml:space="preserve">clinic based surveys on DVA with men have been reported </w:t>
      </w:r>
      <w:r w:rsidR="005B4DCA" w:rsidRPr="001A68A0">
        <w:rPr>
          <w:rFonts w:ascii="Times New Roman" w:hAnsi="Times New Roman"/>
          <w:sz w:val="24"/>
          <w:szCs w:val="24"/>
        </w:rPr>
        <w:t>in general practice surgeries in the UK</w:t>
      </w:r>
      <w:r w:rsidR="00A7594D" w:rsidRPr="001A68A0">
        <w:rPr>
          <w:rFonts w:ascii="Times New Roman" w:hAnsi="Times New Roman"/>
          <w:sz w:val="24"/>
          <w:szCs w:val="24"/>
        </w:rPr>
        <w:t>.</w:t>
      </w:r>
      <w:r w:rsidR="00A7594D" w:rsidRPr="001A68A0">
        <w:rPr>
          <w:rFonts w:ascii="Times New Roman" w:hAnsi="Times New Roman"/>
          <w:sz w:val="24"/>
          <w:szCs w:val="24"/>
          <w:vertAlign w:val="superscript"/>
        </w:rPr>
        <w:t>1</w:t>
      </w:r>
      <w:r w:rsidR="00CB66BA" w:rsidRPr="001A68A0">
        <w:rPr>
          <w:rFonts w:ascii="Times New Roman" w:hAnsi="Times New Roman"/>
          <w:sz w:val="24"/>
          <w:szCs w:val="24"/>
          <w:vertAlign w:val="superscript"/>
        </w:rPr>
        <w:t>9</w:t>
      </w:r>
      <w:r w:rsidR="00A7594D" w:rsidRPr="001A68A0">
        <w:rPr>
          <w:rFonts w:ascii="Times New Roman" w:hAnsi="Times New Roman"/>
          <w:sz w:val="24"/>
          <w:szCs w:val="24"/>
          <w:vertAlign w:val="superscript"/>
        </w:rPr>
        <w:t xml:space="preserve"> </w:t>
      </w:r>
      <w:r w:rsidR="005B4DCA" w:rsidRPr="001A68A0">
        <w:rPr>
          <w:rFonts w:ascii="Times New Roman" w:hAnsi="Times New Roman"/>
          <w:sz w:val="24"/>
          <w:szCs w:val="24"/>
        </w:rPr>
        <w:t>Issues such as the physical layout of the</w:t>
      </w:r>
      <w:r w:rsidR="007306DE" w:rsidRPr="001A68A0">
        <w:rPr>
          <w:rFonts w:ascii="Times New Roman" w:hAnsi="Times New Roman"/>
          <w:sz w:val="24"/>
          <w:szCs w:val="24"/>
        </w:rPr>
        <w:t xml:space="preserve"> sexual health</w:t>
      </w:r>
      <w:r w:rsidR="005B4DCA" w:rsidRPr="001A68A0">
        <w:rPr>
          <w:rFonts w:ascii="Times New Roman" w:hAnsi="Times New Roman"/>
          <w:sz w:val="24"/>
          <w:szCs w:val="24"/>
        </w:rPr>
        <w:t xml:space="preserve"> clinics and the researcher’s ability to see and approach all men entering the clinic was</w:t>
      </w:r>
      <w:r w:rsidR="007306DE" w:rsidRPr="001A68A0">
        <w:rPr>
          <w:rFonts w:ascii="Times New Roman" w:hAnsi="Times New Roman"/>
          <w:sz w:val="24"/>
          <w:szCs w:val="24"/>
        </w:rPr>
        <w:t>, at time</w:t>
      </w:r>
      <w:r w:rsidR="00EF4A28" w:rsidRPr="001A68A0">
        <w:rPr>
          <w:rFonts w:ascii="Times New Roman" w:hAnsi="Times New Roman"/>
          <w:sz w:val="24"/>
          <w:szCs w:val="24"/>
        </w:rPr>
        <w:t>s</w:t>
      </w:r>
      <w:r w:rsidR="007306DE" w:rsidRPr="001A68A0">
        <w:rPr>
          <w:rFonts w:ascii="Times New Roman" w:hAnsi="Times New Roman"/>
          <w:sz w:val="24"/>
          <w:szCs w:val="24"/>
        </w:rPr>
        <w:t>, problematic</w:t>
      </w:r>
      <w:r w:rsidR="005B4DCA" w:rsidRPr="001A68A0">
        <w:rPr>
          <w:rFonts w:ascii="Times New Roman" w:hAnsi="Times New Roman"/>
          <w:sz w:val="24"/>
          <w:szCs w:val="24"/>
        </w:rPr>
        <w:t xml:space="preserve">. </w:t>
      </w:r>
      <w:r w:rsidR="007306DE" w:rsidRPr="001A68A0">
        <w:rPr>
          <w:rFonts w:ascii="Times New Roman" w:hAnsi="Times New Roman"/>
          <w:sz w:val="24"/>
          <w:szCs w:val="24"/>
        </w:rPr>
        <w:t>S</w:t>
      </w:r>
      <w:r w:rsidR="005B4DCA" w:rsidRPr="001A68A0">
        <w:rPr>
          <w:rFonts w:ascii="Times New Roman" w:hAnsi="Times New Roman"/>
          <w:sz w:val="24"/>
          <w:szCs w:val="24"/>
        </w:rPr>
        <w:t xml:space="preserve">ome men were called in to see a practitioner before the researcher had an opportunity to approach them. </w:t>
      </w:r>
      <w:r w:rsidR="007306DE" w:rsidRPr="001A68A0">
        <w:rPr>
          <w:rFonts w:ascii="Times New Roman" w:hAnsi="Times New Roman"/>
          <w:sz w:val="24"/>
          <w:szCs w:val="24"/>
        </w:rPr>
        <w:t xml:space="preserve">If </w:t>
      </w:r>
      <w:r w:rsidR="00EF4A28" w:rsidRPr="001A68A0">
        <w:rPr>
          <w:rFonts w:ascii="Times New Roman" w:hAnsi="Times New Roman"/>
          <w:sz w:val="24"/>
          <w:szCs w:val="24"/>
        </w:rPr>
        <w:t>men</w:t>
      </w:r>
      <w:r w:rsidR="007306DE" w:rsidRPr="001A68A0">
        <w:rPr>
          <w:rFonts w:ascii="Times New Roman" w:hAnsi="Times New Roman"/>
          <w:sz w:val="24"/>
          <w:szCs w:val="24"/>
        </w:rPr>
        <w:t xml:space="preserve"> needed to be seen by different practitioners in different areas of the clinic during their visit, it became difficult to keep track of where patients were</w:t>
      </w:r>
      <w:r w:rsidR="00EF4A28" w:rsidRPr="001A68A0">
        <w:rPr>
          <w:rFonts w:ascii="Times New Roman" w:hAnsi="Times New Roman"/>
          <w:sz w:val="24"/>
          <w:szCs w:val="24"/>
        </w:rPr>
        <w:t xml:space="preserve"> located</w:t>
      </w:r>
      <w:r w:rsidR="007306DE" w:rsidRPr="001A68A0">
        <w:rPr>
          <w:rFonts w:ascii="Times New Roman" w:hAnsi="Times New Roman"/>
          <w:sz w:val="24"/>
          <w:szCs w:val="24"/>
        </w:rPr>
        <w:t xml:space="preserve">. </w:t>
      </w:r>
      <w:r w:rsidRPr="001A68A0">
        <w:rPr>
          <w:rFonts w:ascii="Times New Roman" w:hAnsi="Times New Roman"/>
          <w:sz w:val="24"/>
          <w:szCs w:val="24"/>
        </w:rPr>
        <w:t xml:space="preserve">Therefore, data are likely to be missing at random, supporting our choice of imputation process. </w:t>
      </w:r>
      <w:r w:rsidRPr="001A68A0">
        <w:rPr>
          <w:rFonts w:ascii="Times New Roman" w:hAnsi="Times New Roman"/>
          <w:sz w:val="24"/>
          <w:szCs w:val="24"/>
          <w:lang w:val="en-US"/>
        </w:rPr>
        <w:t>The survey asked about sexual orientation but not sexual behavior, and excludes men who engage in same-sex sexual activity, but do not identify as gay or bisexual. Welles et al.</w:t>
      </w:r>
      <w:r w:rsidR="00A7594D" w:rsidRPr="001A68A0">
        <w:rPr>
          <w:rFonts w:ascii="Times New Roman" w:hAnsi="Times New Roman"/>
          <w:sz w:val="24"/>
          <w:szCs w:val="24"/>
          <w:vertAlign w:val="superscript"/>
          <w:lang w:val="en-US"/>
        </w:rPr>
        <w:t>2</w:t>
      </w:r>
      <w:r w:rsidRPr="001A68A0">
        <w:rPr>
          <w:rFonts w:ascii="Times New Roman" w:hAnsi="Times New Roman"/>
          <w:sz w:val="24"/>
          <w:szCs w:val="24"/>
          <w:lang w:val="en-US"/>
        </w:rPr>
        <w:t xml:space="preserve"> found that men who experience conflict about having sex with men were less likely to identify themselves as gay or bisexual, but more likely to perpetrate intimate partner violence. Furthermore, the survey did not include a measure of internalised homophobia, which has been found to be associated with IPV perpetration among MSM</w:t>
      </w:r>
      <w:r w:rsidR="00A7594D" w:rsidRPr="001A68A0">
        <w:rPr>
          <w:rFonts w:ascii="Times New Roman" w:hAnsi="Times New Roman"/>
          <w:sz w:val="24"/>
          <w:szCs w:val="24"/>
          <w:lang w:val="en-US"/>
        </w:rPr>
        <w:t>.</w:t>
      </w:r>
      <w:r w:rsidR="00CB66BA" w:rsidRPr="001A68A0">
        <w:rPr>
          <w:rFonts w:ascii="Times New Roman" w:hAnsi="Times New Roman"/>
          <w:sz w:val="24"/>
          <w:szCs w:val="24"/>
          <w:vertAlign w:val="superscript"/>
          <w:lang w:val="en-US"/>
        </w:rPr>
        <w:t>20</w:t>
      </w:r>
      <w:r w:rsidRPr="001A68A0">
        <w:rPr>
          <w:rFonts w:ascii="Times New Roman" w:hAnsi="Times New Roman"/>
          <w:sz w:val="24"/>
          <w:szCs w:val="24"/>
          <w:lang w:val="en-US"/>
        </w:rPr>
        <w:t xml:space="preserve"> The income categories were not exhaustive. However, it is reasonable to contend that this had no appreciable effect on the results since the current income brackets only exclude £1,000 between each bracket, and £5,000 in total on the scale. It is therefore unlikely that the measure failed to capture a large number of respondents. Moreover, if respondents failed to respond because their income was not included, this event would be distributed across all brackets, and not affect one disproportionally. </w:t>
      </w:r>
    </w:p>
    <w:p w:rsidR="00C363C0" w:rsidRPr="001A68A0" w:rsidRDefault="00C363C0" w:rsidP="00C363C0">
      <w:pPr>
        <w:spacing w:after="15" w:line="480" w:lineRule="auto"/>
        <w:jc w:val="both"/>
        <w:rPr>
          <w:rFonts w:ascii="Times New Roman" w:hAnsi="Times New Roman"/>
          <w:sz w:val="24"/>
          <w:szCs w:val="24"/>
          <w:lang w:val="en-US"/>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lastRenderedPageBreak/>
        <w:t>The reported occurrence of negative and potentially abusive behaviours from a partner amongst gay and bisexual men (one in three) is consistent with other studies conducted in clinical and community settings</w:t>
      </w:r>
      <w:r w:rsidR="000267BD" w:rsidRPr="001A68A0">
        <w:rPr>
          <w:rFonts w:ascii="Times New Roman" w:hAnsi="Times New Roman"/>
          <w:sz w:val="24"/>
          <w:szCs w:val="24"/>
        </w:rPr>
        <w:t>.</w:t>
      </w:r>
      <w:r w:rsidR="000267BD" w:rsidRPr="001A68A0">
        <w:rPr>
          <w:rFonts w:ascii="Times New Roman" w:hAnsi="Times New Roman"/>
          <w:sz w:val="24"/>
          <w:szCs w:val="24"/>
          <w:vertAlign w:val="superscript"/>
        </w:rPr>
        <w:t>2,</w:t>
      </w:r>
      <w:r w:rsidR="00CB66BA" w:rsidRPr="001A68A0">
        <w:rPr>
          <w:rFonts w:ascii="Times New Roman" w:hAnsi="Times New Roman"/>
          <w:sz w:val="24"/>
          <w:szCs w:val="24"/>
          <w:vertAlign w:val="superscript"/>
        </w:rPr>
        <w:t>21,22</w:t>
      </w:r>
      <w:r w:rsidRPr="001A68A0">
        <w:rPr>
          <w:rFonts w:ascii="Times New Roman" w:hAnsi="Times New Roman"/>
          <w:sz w:val="24"/>
          <w:szCs w:val="24"/>
        </w:rPr>
        <w:t xml:space="preserve"> </w:t>
      </w:r>
      <w:r w:rsidR="006E209D" w:rsidRPr="001A68A0">
        <w:rPr>
          <w:rFonts w:ascii="Times New Roman" w:hAnsi="Times New Roman"/>
          <w:sz w:val="24"/>
          <w:szCs w:val="24"/>
        </w:rPr>
        <w:t xml:space="preserve">It is also higher than reported negative and potentially abusive behaviour found in heterosexual men attending general practice clinics in the UK, </w:t>
      </w:r>
      <w:r w:rsidR="00E11644" w:rsidRPr="001A68A0">
        <w:rPr>
          <w:rFonts w:ascii="Times New Roman" w:hAnsi="Times New Roman"/>
          <w:sz w:val="24"/>
          <w:szCs w:val="24"/>
        </w:rPr>
        <w:t>from another study with in the PROVIDE programme which used the same survey.</w:t>
      </w:r>
      <w:r w:rsidR="00CB66BA" w:rsidRPr="001A68A0">
        <w:rPr>
          <w:rFonts w:ascii="Times New Roman" w:hAnsi="Times New Roman"/>
          <w:sz w:val="24"/>
          <w:szCs w:val="24"/>
          <w:vertAlign w:val="superscript"/>
        </w:rPr>
        <w:t>23</w:t>
      </w:r>
      <w:r w:rsidR="006E209D" w:rsidRPr="001A68A0">
        <w:rPr>
          <w:rFonts w:ascii="Times New Roman" w:hAnsi="Times New Roman"/>
          <w:sz w:val="24"/>
          <w:szCs w:val="24"/>
        </w:rPr>
        <w:t xml:space="preserve"> </w:t>
      </w:r>
      <w:r w:rsidRPr="001A68A0">
        <w:rPr>
          <w:rFonts w:ascii="Times New Roman" w:hAnsi="Times New Roman"/>
          <w:sz w:val="24"/>
          <w:szCs w:val="24"/>
        </w:rPr>
        <w:t xml:space="preserve">In </w:t>
      </w:r>
      <w:r w:rsidR="00D26A6F" w:rsidRPr="001A68A0">
        <w:rPr>
          <w:rFonts w:ascii="Times New Roman" w:hAnsi="Times New Roman"/>
          <w:sz w:val="24"/>
          <w:szCs w:val="24"/>
        </w:rPr>
        <w:t>our</w:t>
      </w:r>
      <w:r w:rsidRPr="001A68A0">
        <w:rPr>
          <w:rFonts w:ascii="Times New Roman" w:hAnsi="Times New Roman"/>
          <w:sz w:val="24"/>
          <w:szCs w:val="24"/>
        </w:rPr>
        <w:t xml:space="preserve"> </w:t>
      </w:r>
      <w:r w:rsidR="00D26A6F" w:rsidRPr="001A68A0">
        <w:rPr>
          <w:rFonts w:ascii="Times New Roman" w:hAnsi="Times New Roman"/>
          <w:sz w:val="24"/>
          <w:szCs w:val="24"/>
        </w:rPr>
        <w:t>study</w:t>
      </w:r>
      <w:r w:rsidRPr="001A68A0">
        <w:rPr>
          <w:rFonts w:ascii="Times New Roman" w:hAnsi="Times New Roman"/>
          <w:sz w:val="24"/>
          <w:szCs w:val="24"/>
        </w:rPr>
        <w:t>, 11% of men reported both experiencing and carrying out negative behaviour. It is not known whether this was bidirectional abuse with the same partner, or if men had shifted from victimisation to perpetration in different relationships</w:t>
      </w:r>
      <w:r w:rsidR="006D5DCC" w:rsidRPr="001A68A0">
        <w:rPr>
          <w:rFonts w:ascii="Times New Roman" w:hAnsi="Times New Roman"/>
          <w:sz w:val="24"/>
          <w:szCs w:val="24"/>
        </w:rPr>
        <w:t>.</w:t>
      </w:r>
      <w:r w:rsidR="006E209D" w:rsidRPr="001A68A0">
        <w:rPr>
          <w:rFonts w:ascii="Times New Roman" w:hAnsi="Times New Roman"/>
          <w:sz w:val="24"/>
          <w:szCs w:val="24"/>
          <w:vertAlign w:val="superscript"/>
        </w:rPr>
        <w:t>2</w:t>
      </w:r>
      <w:r w:rsidR="00CB66BA" w:rsidRPr="001A68A0">
        <w:rPr>
          <w:rFonts w:ascii="Times New Roman" w:hAnsi="Times New Roman"/>
          <w:sz w:val="24"/>
          <w:szCs w:val="24"/>
          <w:vertAlign w:val="superscript"/>
        </w:rPr>
        <w:t>4</w:t>
      </w:r>
      <w:r w:rsidRPr="001A68A0">
        <w:rPr>
          <w:rFonts w:ascii="Times New Roman" w:hAnsi="Times New Roman"/>
          <w:sz w:val="24"/>
          <w:szCs w:val="24"/>
        </w:rPr>
        <w:t xml:space="preserve"> </w:t>
      </w:r>
      <w:r w:rsidR="00AF3CEC" w:rsidRPr="001A68A0">
        <w:rPr>
          <w:rFonts w:ascii="Times New Roman" w:hAnsi="Times New Roman"/>
          <w:sz w:val="24"/>
          <w:szCs w:val="24"/>
        </w:rPr>
        <w:t>Q</w:t>
      </w:r>
      <w:r w:rsidR="00C51E98" w:rsidRPr="001A68A0">
        <w:rPr>
          <w:rFonts w:ascii="Times New Roman" w:hAnsi="Times New Roman"/>
          <w:sz w:val="24"/>
          <w:szCs w:val="24"/>
        </w:rPr>
        <w:t xml:space="preserve">uestions to determine </w:t>
      </w:r>
      <w:r w:rsidR="0010016C" w:rsidRPr="001A68A0">
        <w:rPr>
          <w:rFonts w:ascii="Times New Roman" w:hAnsi="Times New Roman"/>
          <w:sz w:val="24"/>
          <w:szCs w:val="24"/>
        </w:rPr>
        <w:t xml:space="preserve">negative </w:t>
      </w:r>
      <w:r w:rsidR="00C51E98" w:rsidRPr="001A68A0">
        <w:rPr>
          <w:rFonts w:ascii="Times New Roman" w:hAnsi="Times New Roman"/>
          <w:sz w:val="24"/>
          <w:szCs w:val="24"/>
        </w:rPr>
        <w:t xml:space="preserve">behaviour experienced and carried out </w:t>
      </w:r>
      <w:r w:rsidR="0010016C" w:rsidRPr="001A68A0">
        <w:rPr>
          <w:rFonts w:ascii="Times New Roman" w:hAnsi="Times New Roman"/>
          <w:sz w:val="24"/>
          <w:szCs w:val="24"/>
        </w:rPr>
        <w:t>within</w:t>
      </w:r>
      <w:r w:rsidR="00C51E98" w:rsidRPr="001A68A0">
        <w:rPr>
          <w:rFonts w:ascii="Times New Roman" w:hAnsi="Times New Roman"/>
          <w:sz w:val="24"/>
          <w:szCs w:val="24"/>
        </w:rPr>
        <w:t xml:space="preserve"> different relationships</w:t>
      </w:r>
      <w:r w:rsidR="00AF3CEC" w:rsidRPr="001A68A0">
        <w:rPr>
          <w:rFonts w:ascii="Times New Roman" w:hAnsi="Times New Roman"/>
          <w:sz w:val="24"/>
          <w:szCs w:val="24"/>
        </w:rPr>
        <w:t xml:space="preserve"> could have been included in the survey</w:t>
      </w:r>
      <w:r w:rsidR="00CB66BA" w:rsidRPr="001A68A0">
        <w:rPr>
          <w:rFonts w:ascii="Times New Roman" w:hAnsi="Times New Roman"/>
          <w:sz w:val="24"/>
          <w:szCs w:val="24"/>
        </w:rPr>
        <w:t xml:space="preserve">, </w:t>
      </w:r>
      <w:r w:rsidR="00AF3CEC" w:rsidRPr="001A68A0">
        <w:rPr>
          <w:rFonts w:ascii="Times New Roman" w:hAnsi="Times New Roman"/>
          <w:sz w:val="24"/>
          <w:szCs w:val="24"/>
        </w:rPr>
        <w:t xml:space="preserve">but </w:t>
      </w:r>
      <w:r w:rsidR="0010016C" w:rsidRPr="001A68A0">
        <w:rPr>
          <w:rFonts w:ascii="Times New Roman" w:hAnsi="Times New Roman"/>
          <w:sz w:val="24"/>
          <w:szCs w:val="24"/>
        </w:rPr>
        <w:t>it was important to consider the respondent</w:t>
      </w:r>
      <w:r w:rsidR="00AF3CEC" w:rsidRPr="001A68A0">
        <w:rPr>
          <w:rFonts w:ascii="Times New Roman" w:hAnsi="Times New Roman"/>
          <w:sz w:val="24"/>
          <w:szCs w:val="24"/>
        </w:rPr>
        <w:t xml:space="preserve"> burden</w:t>
      </w:r>
      <w:r w:rsidR="0010016C" w:rsidRPr="001A68A0">
        <w:rPr>
          <w:rFonts w:ascii="Times New Roman" w:hAnsi="Times New Roman"/>
          <w:sz w:val="24"/>
          <w:szCs w:val="24"/>
        </w:rPr>
        <w:t>.</w:t>
      </w:r>
    </w:p>
    <w:p w:rsidR="006D5DCC" w:rsidRPr="001A68A0" w:rsidRDefault="006D5DCC"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 xml:space="preserve">Our analysis found higher odds of poor mental health symptoms in men who experience or carry out abuse, although strong evidence for these effects is only apparent for a few behaviours. The imputed analysis suggests that the association between abuse and poor mental health may be an underestimate. Negative behaviours experienced and carried out were associated with </w:t>
      </w:r>
      <w:r w:rsidR="00F34E7D" w:rsidRPr="001A68A0">
        <w:rPr>
          <w:rFonts w:ascii="Times New Roman" w:hAnsi="Times New Roman"/>
          <w:sz w:val="24"/>
          <w:szCs w:val="24"/>
        </w:rPr>
        <w:t xml:space="preserve">illicit </w:t>
      </w:r>
      <w:r w:rsidR="008864D1" w:rsidRPr="001A68A0">
        <w:rPr>
          <w:rFonts w:ascii="Times New Roman" w:hAnsi="Times New Roman"/>
          <w:sz w:val="24"/>
          <w:szCs w:val="24"/>
        </w:rPr>
        <w:t>drug use and binge drinking, a finding which has been reported in a number of US</w:t>
      </w:r>
      <w:r w:rsidRPr="001A68A0">
        <w:rPr>
          <w:rFonts w:ascii="Times New Roman" w:hAnsi="Times New Roman"/>
          <w:sz w:val="24"/>
          <w:szCs w:val="24"/>
        </w:rPr>
        <w:t xml:space="preserve"> studies of gay and bisexual men exposed to partner abuse</w:t>
      </w:r>
      <w:r w:rsidR="006D5DCC" w:rsidRPr="001A68A0">
        <w:rPr>
          <w:rFonts w:ascii="Times New Roman" w:hAnsi="Times New Roman"/>
          <w:sz w:val="24"/>
          <w:szCs w:val="24"/>
        </w:rPr>
        <w:t>.</w:t>
      </w:r>
      <w:r w:rsidR="006D5DCC" w:rsidRPr="001A68A0">
        <w:rPr>
          <w:rFonts w:ascii="Times New Roman" w:hAnsi="Times New Roman"/>
          <w:sz w:val="24"/>
          <w:szCs w:val="24"/>
          <w:vertAlign w:val="superscript"/>
        </w:rPr>
        <w:t>22</w:t>
      </w:r>
      <w:r w:rsidR="00050718" w:rsidRPr="001A68A0">
        <w:rPr>
          <w:rFonts w:ascii="Times New Roman" w:hAnsi="Times New Roman"/>
          <w:sz w:val="24"/>
          <w:szCs w:val="24"/>
          <w:vertAlign w:val="superscript"/>
        </w:rPr>
        <w:t>,25,26</w:t>
      </w:r>
      <w:r w:rsidRPr="001A68A0">
        <w:rPr>
          <w:rFonts w:ascii="Times New Roman" w:hAnsi="Times New Roman"/>
          <w:sz w:val="24"/>
          <w:szCs w:val="24"/>
        </w:rPr>
        <w:t xml:space="preserve"> In terms of carrying out negative behaviour, only physically hurting a partner was associated with increased odds of using class A drugs. </w:t>
      </w:r>
    </w:p>
    <w:p w:rsidR="006E209D" w:rsidRPr="001A68A0" w:rsidRDefault="006E209D"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The association between DVA and poor mental health and substance abuse in MSM populations has been highlighted in a systematic review by Buller et al.</w:t>
      </w:r>
      <w:r w:rsidR="000F4EE6" w:rsidRPr="001A68A0">
        <w:rPr>
          <w:rFonts w:ascii="Times New Roman" w:hAnsi="Times New Roman"/>
          <w:sz w:val="24"/>
          <w:szCs w:val="24"/>
          <w:vertAlign w:val="superscript"/>
        </w:rPr>
        <w:t>4</w:t>
      </w:r>
      <w:r w:rsidRPr="001A68A0">
        <w:rPr>
          <w:rFonts w:ascii="Times New Roman" w:hAnsi="Times New Roman"/>
          <w:sz w:val="24"/>
          <w:szCs w:val="24"/>
        </w:rPr>
        <w:t xml:space="preserve"> Our measures of recent anxiety and depression (HADS) did not show an association across all negative behaviours experienced or carried out. However, HADS asks about symptoms in the past week and fails to capture past </w:t>
      </w:r>
      <w:r w:rsidRPr="001A68A0">
        <w:rPr>
          <w:rFonts w:ascii="Times New Roman" w:hAnsi="Times New Roman"/>
          <w:sz w:val="24"/>
          <w:szCs w:val="24"/>
        </w:rPr>
        <w:lastRenderedPageBreak/>
        <w:t>depression or anxiety. Attempting to measure whether depression or anxiety occurred concurrently with the abuse would have proved challenging due to recall bias.</w:t>
      </w:r>
      <w:r w:rsidRPr="001A68A0">
        <w:rPr>
          <w:rFonts w:ascii="Times New Roman" w:hAnsi="Times New Roman"/>
          <w:i/>
          <w:sz w:val="24"/>
          <w:szCs w:val="24"/>
        </w:rPr>
        <w:t xml:space="preserve"> </w:t>
      </w:r>
      <w:r w:rsidR="00AE0F05" w:rsidRPr="001A68A0">
        <w:rPr>
          <w:rFonts w:ascii="Times New Roman" w:hAnsi="Times New Roman"/>
          <w:sz w:val="24"/>
          <w:szCs w:val="24"/>
        </w:rPr>
        <w:t xml:space="preserve">It is also possible that the abuse did not have a lasting effect.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Our study found lower odds of having a sexually transmitted infection (STI) in the last 12 months amongst men reporting carrying out a negative behaviour in the last 12 month and those who reported being in an abusive relationship in the past. Whilst difficult to explain, our survey did not include a measure of sexual risk behaviour. Community surveys from North America demonstrate that gay and bisexual men affected by DVA are more likely engage in sexual risk behaviours such as unprotected anal sex, which can result in STI transmission</w:t>
      </w:r>
      <w:r w:rsidR="00B70049" w:rsidRPr="001A68A0">
        <w:rPr>
          <w:rFonts w:ascii="Times New Roman" w:hAnsi="Times New Roman"/>
          <w:sz w:val="24"/>
          <w:szCs w:val="24"/>
        </w:rPr>
        <w:t>.</w:t>
      </w:r>
      <w:r w:rsidR="00B75742" w:rsidRPr="001A68A0">
        <w:rPr>
          <w:rFonts w:ascii="Times New Roman" w:hAnsi="Times New Roman"/>
          <w:sz w:val="24"/>
          <w:szCs w:val="24"/>
          <w:vertAlign w:val="superscript"/>
        </w:rPr>
        <w:t>22,27,28</w:t>
      </w:r>
      <w:r w:rsidRPr="001A68A0">
        <w:rPr>
          <w:rFonts w:ascii="Times New Roman" w:hAnsi="Times New Roman"/>
          <w:sz w:val="24"/>
          <w:szCs w:val="24"/>
        </w:rPr>
        <w:t xml:space="preserve"> Our survey was conducted in a sexual health service where men attend for prevention as well as treatment and they may have had better sexual health compared to </w:t>
      </w:r>
      <w:r w:rsidR="00AE0F05" w:rsidRPr="001A68A0">
        <w:rPr>
          <w:rFonts w:ascii="Times New Roman" w:hAnsi="Times New Roman"/>
          <w:sz w:val="24"/>
          <w:szCs w:val="24"/>
        </w:rPr>
        <w:t>studies of MSM</w:t>
      </w:r>
      <w:r w:rsidRPr="001A68A0">
        <w:rPr>
          <w:rFonts w:ascii="Times New Roman" w:hAnsi="Times New Roman"/>
          <w:sz w:val="24"/>
          <w:szCs w:val="24"/>
        </w:rPr>
        <w:t xml:space="preserve"> in </w:t>
      </w:r>
      <w:r w:rsidR="00AE0F05" w:rsidRPr="001A68A0">
        <w:rPr>
          <w:rFonts w:ascii="Times New Roman" w:hAnsi="Times New Roman"/>
          <w:sz w:val="24"/>
          <w:szCs w:val="24"/>
        </w:rPr>
        <w:t xml:space="preserve">the </w:t>
      </w:r>
      <w:r w:rsidRPr="001A68A0">
        <w:rPr>
          <w:rFonts w:ascii="Times New Roman" w:hAnsi="Times New Roman"/>
          <w:sz w:val="24"/>
          <w:szCs w:val="24"/>
        </w:rPr>
        <w:t xml:space="preserve">community. </w:t>
      </w:r>
      <w:r w:rsidR="00017B43" w:rsidRPr="001A68A0">
        <w:rPr>
          <w:rFonts w:ascii="Times New Roman" w:hAnsi="Times New Roman"/>
          <w:sz w:val="24"/>
          <w:szCs w:val="24"/>
        </w:rPr>
        <w:t>It is also possible that</w:t>
      </w:r>
      <w:r w:rsidR="00DB1626" w:rsidRPr="001A68A0">
        <w:rPr>
          <w:rFonts w:ascii="Times New Roman" w:hAnsi="Times New Roman"/>
          <w:sz w:val="24"/>
          <w:szCs w:val="24"/>
        </w:rPr>
        <w:t xml:space="preserve"> </w:t>
      </w:r>
      <w:r w:rsidR="00017B43" w:rsidRPr="001A68A0">
        <w:rPr>
          <w:rFonts w:ascii="Times New Roman" w:hAnsi="Times New Roman"/>
          <w:sz w:val="24"/>
          <w:szCs w:val="24"/>
        </w:rPr>
        <w:t xml:space="preserve">experiences of negative behaviour </w:t>
      </w:r>
      <w:r w:rsidR="006E0893" w:rsidRPr="001A68A0">
        <w:rPr>
          <w:rFonts w:ascii="Times New Roman" w:hAnsi="Times New Roman"/>
          <w:sz w:val="24"/>
          <w:szCs w:val="24"/>
        </w:rPr>
        <w:t xml:space="preserve">occurred in </w:t>
      </w:r>
      <w:r w:rsidR="00017B43" w:rsidRPr="001A68A0">
        <w:rPr>
          <w:rFonts w:ascii="Times New Roman" w:hAnsi="Times New Roman"/>
          <w:sz w:val="24"/>
          <w:szCs w:val="24"/>
        </w:rPr>
        <w:t xml:space="preserve">relationships </w:t>
      </w:r>
      <w:r w:rsidR="006E0893" w:rsidRPr="001A68A0">
        <w:rPr>
          <w:rFonts w:ascii="Times New Roman" w:hAnsi="Times New Roman"/>
          <w:sz w:val="24"/>
          <w:szCs w:val="24"/>
        </w:rPr>
        <w:t xml:space="preserve">that </w:t>
      </w:r>
      <w:r w:rsidR="00DB1626" w:rsidRPr="001A68A0">
        <w:rPr>
          <w:rFonts w:ascii="Times New Roman" w:hAnsi="Times New Roman"/>
          <w:sz w:val="24"/>
          <w:szCs w:val="24"/>
        </w:rPr>
        <w:t xml:space="preserve">had ended thereby reducing </w:t>
      </w:r>
      <w:r w:rsidR="006E0893" w:rsidRPr="001A68A0">
        <w:rPr>
          <w:rFonts w:ascii="Times New Roman" w:hAnsi="Times New Roman"/>
          <w:sz w:val="24"/>
          <w:szCs w:val="24"/>
        </w:rPr>
        <w:t xml:space="preserve">men’s </w:t>
      </w:r>
      <w:r w:rsidR="00DB1626" w:rsidRPr="001A68A0">
        <w:rPr>
          <w:rFonts w:ascii="Times New Roman" w:hAnsi="Times New Roman"/>
          <w:sz w:val="24"/>
          <w:szCs w:val="24"/>
        </w:rPr>
        <w:t>risk of contracting an STI</w:t>
      </w:r>
      <w:r w:rsidR="006E0893" w:rsidRPr="001A68A0">
        <w:rPr>
          <w:rFonts w:ascii="Times New Roman" w:hAnsi="Times New Roman"/>
          <w:sz w:val="24"/>
          <w:szCs w:val="24"/>
        </w:rPr>
        <w:t xml:space="preserve"> in the last 12 months</w:t>
      </w:r>
      <w:r w:rsidR="00DB1626" w:rsidRPr="001A68A0">
        <w:rPr>
          <w:rFonts w:ascii="Times New Roman" w:hAnsi="Times New Roman"/>
          <w:sz w:val="24"/>
          <w:szCs w:val="24"/>
        </w:rPr>
        <w:t xml:space="preserve">.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Two-thirds of men who reported experiencing or carrying out at least one type of negative behaviour consistent with abuse did not consider themselves to have been in a “</w:t>
      </w:r>
      <w:r w:rsidRPr="001A68A0">
        <w:rPr>
          <w:rFonts w:ascii="Times New Roman" w:hAnsi="Times New Roman"/>
          <w:i/>
          <w:sz w:val="24"/>
          <w:szCs w:val="24"/>
        </w:rPr>
        <w:t>domestically violent or abusive relationship</w:t>
      </w:r>
      <w:r w:rsidRPr="001A68A0">
        <w:rPr>
          <w:rFonts w:ascii="Times New Roman" w:hAnsi="Times New Roman"/>
          <w:sz w:val="24"/>
          <w:szCs w:val="24"/>
        </w:rPr>
        <w:t>”. This confirms that broad generic questions on abuse result in under-reporting compared to questions about specific behaviours. Gay and bisexual men find it difficult to make sense of their abuse experiences because historically discourses on DVA have constructed the issue as being about men’s violence against women</w:t>
      </w:r>
      <w:r w:rsidR="005702C8" w:rsidRPr="001A68A0">
        <w:rPr>
          <w:rFonts w:ascii="Times New Roman" w:hAnsi="Times New Roman"/>
          <w:sz w:val="24"/>
          <w:szCs w:val="24"/>
        </w:rPr>
        <w:t>.</w:t>
      </w:r>
      <w:r w:rsidR="005702C8" w:rsidRPr="001A68A0">
        <w:rPr>
          <w:rFonts w:ascii="Times New Roman" w:hAnsi="Times New Roman"/>
          <w:sz w:val="24"/>
          <w:szCs w:val="24"/>
          <w:vertAlign w:val="superscript"/>
        </w:rPr>
        <w:t>9,</w:t>
      </w:r>
      <w:r w:rsidRPr="001A68A0">
        <w:rPr>
          <w:rFonts w:ascii="Times New Roman" w:hAnsi="Times New Roman"/>
          <w:sz w:val="24"/>
          <w:szCs w:val="24"/>
        </w:rPr>
        <w:t xml:space="preserve"> In a survey of same sex DVA by Hester et al.</w:t>
      </w:r>
      <w:r w:rsidR="005702C8" w:rsidRPr="001A68A0">
        <w:rPr>
          <w:rFonts w:ascii="Times New Roman" w:hAnsi="Times New Roman"/>
          <w:sz w:val="24"/>
          <w:szCs w:val="24"/>
          <w:vertAlign w:val="superscript"/>
        </w:rPr>
        <w:t>9</w:t>
      </w:r>
      <w:r w:rsidRPr="001A68A0">
        <w:rPr>
          <w:rFonts w:ascii="Times New Roman" w:hAnsi="Times New Roman"/>
          <w:sz w:val="24"/>
          <w:szCs w:val="24"/>
        </w:rPr>
        <w:t xml:space="preserve"> respondents were most likely to define their experiences as DVA if they had experienced physical or sexual abuse or multiple forms of abuse, compared to those who </w:t>
      </w:r>
      <w:r w:rsidRPr="001A68A0">
        <w:rPr>
          <w:rFonts w:ascii="Times New Roman" w:hAnsi="Times New Roman"/>
          <w:sz w:val="24"/>
          <w:szCs w:val="24"/>
        </w:rPr>
        <w:lastRenderedPageBreak/>
        <w:t xml:space="preserve">experienced emotional abuse only. </w:t>
      </w:r>
      <w:r w:rsidR="00E13A2A" w:rsidRPr="001A68A0">
        <w:rPr>
          <w:rFonts w:ascii="Times New Roman" w:hAnsi="Times New Roman"/>
          <w:sz w:val="24"/>
          <w:szCs w:val="24"/>
        </w:rPr>
        <w:t>Therefore, i</w:t>
      </w:r>
      <w:r w:rsidRPr="001A68A0">
        <w:rPr>
          <w:rFonts w:ascii="Times New Roman" w:hAnsi="Times New Roman"/>
          <w:sz w:val="24"/>
          <w:szCs w:val="24"/>
        </w:rPr>
        <w:t xml:space="preserve">nterventions involving enquiry for DVA </w:t>
      </w:r>
      <w:r w:rsidR="005702C8" w:rsidRPr="001A68A0">
        <w:rPr>
          <w:rFonts w:ascii="Times New Roman" w:hAnsi="Times New Roman"/>
          <w:sz w:val="24"/>
          <w:szCs w:val="24"/>
        </w:rPr>
        <w:t xml:space="preserve">may be </w:t>
      </w:r>
      <w:r w:rsidRPr="001A68A0">
        <w:rPr>
          <w:rFonts w:ascii="Times New Roman" w:hAnsi="Times New Roman"/>
          <w:sz w:val="24"/>
          <w:szCs w:val="24"/>
        </w:rPr>
        <w:t xml:space="preserve">more likely to elicit disclosure when questions are asked about specific acts of abuse, frequency, severity, escalation and impact. </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C363C0">
      <w:pPr>
        <w:spacing w:after="0" w:line="480" w:lineRule="auto"/>
        <w:jc w:val="both"/>
        <w:rPr>
          <w:rFonts w:ascii="Times New Roman" w:hAnsi="Times New Roman"/>
          <w:sz w:val="24"/>
          <w:szCs w:val="24"/>
        </w:rPr>
      </w:pPr>
      <w:r w:rsidRPr="001A68A0">
        <w:rPr>
          <w:rFonts w:ascii="Times New Roman" w:hAnsi="Times New Roman"/>
          <w:sz w:val="24"/>
          <w:szCs w:val="24"/>
        </w:rPr>
        <w:t>The audit of the medical records found no documentation of DVA. This is likely to reflect the absence of a policy of asking male patients about abuse</w:t>
      </w:r>
      <w:r w:rsidR="00122D08" w:rsidRPr="001A68A0">
        <w:rPr>
          <w:rFonts w:ascii="Times New Roman" w:hAnsi="Times New Roman"/>
          <w:sz w:val="24"/>
          <w:szCs w:val="24"/>
        </w:rPr>
        <w:t xml:space="preserve"> at the time</w:t>
      </w:r>
      <w:r w:rsidRPr="001A68A0">
        <w:rPr>
          <w:rFonts w:ascii="Times New Roman" w:hAnsi="Times New Roman"/>
          <w:sz w:val="24"/>
          <w:szCs w:val="24"/>
        </w:rPr>
        <w:t>, a consequent low disclosure rate in the clinics, men’s lack of recognition of their experiences as abuse and possibly a failure to record disclosures that are made. However, without official documentation, men may be deprived of their right to protect themselves from the abuser</w:t>
      </w:r>
      <w:r w:rsidR="00456478" w:rsidRPr="001A68A0">
        <w:rPr>
          <w:rFonts w:ascii="Times New Roman" w:hAnsi="Times New Roman"/>
          <w:sz w:val="24"/>
          <w:szCs w:val="24"/>
        </w:rPr>
        <w:t xml:space="preserve"> if pursuing legal remedies or seeking accommodation</w:t>
      </w:r>
      <w:r w:rsidRPr="001A68A0">
        <w:rPr>
          <w:rFonts w:ascii="Times New Roman" w:hAnsi="Times New Roman"/>
          <w:sz w:val="24"/>
          <w:szCs w:val="24"/>
        </w:rPr>
        <w:t xml:space="preserve">. </w:t>
      </w:r>
      <w:r w:rsidR="00456478" w:rsidRPr="001A68A0">
        <w:rPr>
          <w:rFonts w:ascii="Times New Roman" w:hAnsi="Times New Roman"/>
          <w:sz w:val="24"/>
          <w:szCs w:val="24"/>
        </w:rPr>
        <w:t>Furthermore, w</w:t>
      </w:r>
      <w:r w:rsidRPr="001A68A0">
        <w:rPr>
          <w:rFonts w:ascii="Times New Roman" w:hAnsi="Times New Roman"/>
          <w:sz w:val="24"/>
          <w:szCs w:val="24"/>
        </w:rPr>
        <w:t>ithout a system for recording DVA there is no method of communicating the information to other health professionals involved in the patient’s care.</w:t>
      </w:r>
    </w:p>
    <w:p w:rsidR="00C363C0" w:rsidRPr="001A68A0" w:rsidRDefault="00C363C0" w:rsidP="00C363C0">
      <w:pPr>
        <w:spacing w:after="0" w:line="480" w:lineRule="auto"/>
        <w:jc w:val="both"/>
        <w:rPr>
          <w:rFonts w:ascii="Times New Roman" w:hAnsi="Times New Roman"/>
          <w:sz w:val="24"/>
          <w:szCs w:val="24"/>
        </w:rPr>
      </w:pPr>
    </w:p>
    <w:p w:rsidR="00C363C0" w:rsidRPr="001A68A0" w:rsidRDefault="00C363C0" w:rsidP="008D5E27">
      <w:pPr>
        <w:spacing w:after="0" w:line="480" w:lineRule="auto"/>
        <w:jc w:val="both"/>
        <w:rPr>
          <w:rFonts w:ascii="Times New Roman" w:hAnsi="Times New Roman"/>
          <w:sz w:val="24"/>
          <w:szCs w:val="24"/>
        </w:rPr>
      </w:pPr>
      <w:r w:rsidRPr="001A68A0">
        <w:rPr>
          <w:rFonts w:ascii="Times New Roman" w:hAnsi="Times New Roman"/>
          <w:sz w:val="24"/>
          <w:szCs w:val="24"/>
        </w:rPr>
        <w:t>The findings of this study are significant in the context of the Public Health England</w:t>
      </w:r>
      <w:r w:rsidR="00005E19" w:rsidRPr="001A68A0">
        <w:rPr>
          <w:rFonts w:ascii="Times New Roman" w:hAnsi="Times New Roman"/>
          <w:sz w:val="24"/>
          <w:szCs w:val="24"/>
          <w:vertAlign w:val="superscript"/>
        </w:rPr>
        <w:t>2</w:t>
      </w:r>
      <w:r w:rsidR="005A0428" w:rsidRPr="001A68A0">
        <w:rPr>
          <w:rFonts w:ascii="Times New Roman" w:hAnsi="Times New Roman"/>
          <w:sz w:val="24"/>
          <w:szCs w:val="24"/>
          <w:vertAlign w:val="superscript"/>
        </w:rPr>
        <w:t>9</w:t>
      </w:r>
      <w:r w:rsidRPr="001A68A0">
        <w:rPr>
          <w:rFonts w:ascii="Times New Roman" w:hAnsi="Times New Roman"/>
          <w:sz w:val="24"/>
          <w:szCs w:val="24"/>
        </w:rPr>
        <w:t xml:space="preserve"> action plan 2015-2016 where DVA is highlighted as a major social determinant of the health inequalities affecting gay, bisexual and other MSM. PHE plans to improve the evidence base regarding same sex partner violence and its impacts in order to inform clinical practice and service provision. </w:t>
      </w:r>
    </w:p>
    <w:p w:rsidR="00C363C0" w:rsidRPr="001A68A0" w:rsidRDefault="00C363C0" w:rsidP="008D5E27">
      <w:pPr>
        <w:spacing w:after="0" w:line="480" w:lineRule="auto"/>
        <w:jc w:val="both"/>
        <w:rPr>
          <w:rFonts w:ascii="Times New Roman" w:hAnsi="Times New Roman"/>
          <w:sz w:val="24"/>
          <w:szCs w:val="24"/>
        </w:rPr>
      </w:pPr>
    </w:p>
    <w:p w:rsidR="005E6645" w:rsidRPr="001A68A0" w:rsidRDefault="00C363C0" w:rsidP="008D5E27">
      <w:pPr>
        <w:pStyle w:val="EndNoteBibliography"/>
        <w:spacing w:after="0" w:line="480" w:lineRule="auto"/>
        <w:jc w:val="both"/>
        <w:rPr>
          <w:rFonts w:ascii="Times New Roman" w:hAnsi="Times New Roman"/>
          <w:sz w:val="24"/>
          <w:szCs w:val="24"/>
        </w:rPr>
      </w:pPr>
      <w:r w:rsidRPr="001A68A0">
        <w:rPr>
          <w:rFonts w:ascii="Times New Roman" w:hAnsi="Times New Roman"/>
          <w:sz w:val="24"/>
          <w:szCs w:val="24"/>
        </w:rPr>
        <w:t>There have been no intervention studies within sexual health services for gay and bisexual men affected by DVA, yet studies of women show they are opportune settings for interventions involving enquiry for DVA and referral to support services</w:t>
      </w:r>
      <w:r w:rsidR="00005E19" w:rsidRPr="001A68A0">
        <w:rPr>
          <w:rFonts w:ascii="Times New Roman" w:hAnsi="Times New Roman"/>
          <w:sz w:val="24"/>
          <w:szCs w:val="24"/>
        </w:rPr>
        <w:t>.</w:t>
      </w:r>
      <w:r w:rsidR="005A0428" w:rsidRPr="001A68A0">
        <w:rPr>
          <w:rFonts w:ascii="Times New Roman" w:hAnsi="Times New Roman"/>
          <w:sz w:val="24"/>
          <w:szCs w:val="24"/>
          <w:vertAlign w:val="superscript"/>
        </w:rPr>
        <w:t>5,30,31</w:t>
      </w:r>
      <w:r w:rsidRPr="001A68A0">
        <w:rPr>
          <w:rFonts w:ascii="Times New Roman" w:hAnsi="Times New Roman"/>
          <w:sz w:val="24"/>
          <w:szCs w:val="24"/>
        </w:rPr>
        <w:t xml:space="preserve"> The National Institute for Clinical Excellence Domestic Violence Guidelines</w:t>
      </w:r>
      <w:r w:rsidR="005A0428" w:rsidRPr="001A68A0">
        <w:rPr>
          <w:rFonts w:ascii="Times New Roman" w:hAnsi="Times New Roman"/>
          <w:sz w:val="24"/>
          <w:szCs w:val="24"/>
          <w:vertAlign w:val="superscript"/>
        </w:rPr>
        <w:t>32</w:t>
      </w:r>
      <w:r w:rsidRPr="001A68A0">
        <w:rPr>
          <w:rFonts w:ascii="Times New Roman" w:hAnsi="Times New Roman"/>
          <w:sz w:val="24"/>
          <w:szCs w:val="24"/>
        </w:rPr>
        <w:t xml:space="preserve"> cite sexual health services as a setting where clinicians should ask service users about DVA as part of routine good clinical practice “</w:t>
      </w:r>
      <w:r w:rsidRPr="001A68A0">
        <w:rPr>
          <w:rFonts w:ascii="Times New Roman" w:hAnsi="Times New Roman"/>
          <w:i/>
          <w:sz w:val="24"/>
          <w:szCs w:val="24"/>
        </w:rPr>
        <w:t>even where there are no indicators of such violence and abuse</w:t>
      </w:r>
      <w:r w:rsidRPr="001A68A0">
        <w:rPr>
          <w:rFonts w:ascii="Times New Roman" w:hAnsi="Times New Roman"/>
          <w:sz w:val="24"/>
          <w:szCs w:val="24"/>
        </w:rPr>
        <w:t xml:space="preserve">”. </w:t>
      </w:r>
      <w:r w:rsidR="00456478" w:rsidRPr="001A68A0">
        <w:rPr>
          <w:rFonts w:ascii="Times New Roman" w:hAnsi="Times New Roman"/>
          <w:sz w:val="24"/>
          <w:szCs w:val="24"/>
        </w:rPr>
        <w:t>Further research is necessary as diff</w:t>
      </w:r>
      <w:r w:rsidRPr="001A68A0">
        <w:rPr>
          <w:rFonts w:ascii="Times New Roman" w:hAnsi="Times New Roman"/>
          <w:sz w:val="24"/>
          <w:szCs w:val="24"/>
        </w:rPr>
        <w:t xml:space="preserve">erent intervention </w:t>
      </w:r>
      <w:r w:rsidRPr="001A68A0">
        <w:rPr>
          <w:rFonts w:ascii="Times New Roman" w:hAnsi="Times New Roman"/>
          <w:sz w:val="24"/>
          <w:szCs w:val="24"/>
        </w:rPr>
        <w:lastRenderedPageBreak/>
        <w:t>approaches may be needed for gay, bisexual and other men who have sex with men. Sexual health services can play an important role in supporting gay, bisexual and other MSM who experience or perpetrate DVA. Training and awareness-raising should include information on the prevalence of D</w:t>
      </w:r>
      <w:r w:rsidR="005E6645" w:rsidRPr="001A68A0">
        <w:rPr>
          <w:rFonts w:ascii="Times New Roman" w:hAnsi="Times New Roman"/>
          <w:sz w:val="24"/>
          <w:szCs w:val="24"/>
        </w:rPr>
        <w:t>VA, associated health problems</w:t>
      </w:r>
      <w:r w:rsidR="009B2B4C" w:rsidRPr="001A68A0">
        <w:rPr>
          <w:rFonts w:ascii="Times New Roman" w:hAnsi="Times New Roman"/>
          <w:sz w:val="24"/>
          <w:szCs w:val="24"/>
        </w:rPr>
        <w:t>, risk indicators,</w:t>
      </w:r>
      <w:r w:rsidR="005E6645" w:rsidRPr="001A68A0">
        <w:rPr>
          <w:rFonts w:ascii="Times New Roman" w:hAnsi="Times New Roman"/>
          <w:sz w:val="24"/>
          <w:szCs w:val="24"/>
        </w:rPr>
        <w:t xml:space="preserve"> </w:t>
      </w:r>
      <w:r w:rsidRPr="001A68A0">
        <w:rPr>
          <w:rFonts w:ascii="Times New Roman" w:hAnsi="Times New Roman"/>
          <w:sz w:val="24"/>
          <w:szCs w:val="24"/>
        </w:rPr>
        <w:t>how to make sensitive enquiries about DVA</w:t>
      </w:r>
      <w:r w:rsidR="00E23989" w:rsidRPr="001A68A0">
        <w:rPr>
          <w:rFonts w:ascii="Times New Roman" w:hAnsi="Times New Roman"/>
          <w:sz w:val="24"/>
          <w:szCs w:val="24"/>
        </w:rPr>
        <w:t xml:space="preserve"> </w:t>
      </w:r>
      <w:r w:rsidR="009B2B4C" w:rsidRPr="001A68A0">
        <w:rPr>
          <w:rFonts w:ascii="Times New Roman" w:hAnsi="Times New Roman"/>
          <w:sz w:val="24"/>
          <w:szCs w:val="24"/>
        </w:rPr>
        <w:t xml:space="preserve">and respond to disclosures of </w:t>
      </w:r>
      <w:r w:rsidR="00E23989" w:rsidRPr="001A68A0">
        <w:rPr>
          <w:rFonts w:ascii="Times New Roman" w:hAnsi="Times New Roman"/>
          <w:sz w:val="24"/>
          <w:szCs w:val="24"/>
        </w:rPr>
        <w:t>abuse</w:t>
      </w:r>
      <w:r w:rsidR="00005E19" w:rsidRPr="001A68A0">
        <w:rPr>
          <w:rFonts w:ascii="Times New Roman" w:hAnsi="Times New Roman"/>
          <w:sz w:val="24"/>
          <w:szCs w:val="24"/>
        </w:rPr>
        <w:t xml:space="preserve">. </w:t>
      </w:r>
      <w:r w:rsidR="005E6645" w:rsidRPr="001A68A0">
        <w:rPr>
          <w:rFonts w:ascii="Times New Roman" w:hAnsi="Times New Roman"/>
          <w:sz w:val="24"/>
          <w:szCs w:val="24"/>
        </w:rPr>
        <w:t xml:space="preserve">Health practitioners also need to be aware of the growing number of organisations that are dedicated to offering practical and emotional support to lesbian, gay, bisexual and transgender communities exposed to domestic violence. </w:t>
      </w:r>
    </w:p>
    <w:p w:rsidR="00C363C0" w:rsidRPr="001A68A0" w:rsidRDefault="00C363C0" w:rsidP="008D5E27">
      <w:pPr>
        <w:spacing w:after="0" w:line="360" w:lineRule="auto"/>
        <w:rPr>
          <w:rFonts w:ascii="Times New Roman" w:hAnsi="Times New Roman" w:cs="Calibri"/>
          <w:noProof/>
          <w:sz w:val="24"/>
          <w:szCs w:val="24"/>
        </w:rPr>
      </w:pPr>
      <w:r w:rsidRPr="001A68A0">
        <w:rPr>
          <w:rFonts w:ascii="Times New Roman" w:hAnsi="Times New Roman"/>
          <w:sz w:val="24"/>
          <w:szCs w:val="24"/>
        </w:rPr>
        <w:br w:type="page"/>
      </w:r>
    </w:p>
    <w:bookmarkEnd w:id="0"/>
    <w:bookmarkEnd w:id="1"/>
    <w:p w:rsidR="00002A2D" w:rsidRPr="001A68A0" w:rsidRDefault="00002A2D" w:rsidP="00002A2D">
      <w:pPr>
        <w:pStyle w:val="EndNoteBibliography"/>
        <w:spacing w:after="0"/>
        <w:ind w:left="720" w:hanging="720"/>
      </w:pPr>
      <w:r w:rsidRPr="001A68A0">
        <w:rPr>
          <w:b/>
        </w:rPr>
        <w:lastRenderedPageBreak/>
        <w:t>References</w:t>
      </w:r>
    </w:p>
    <w:p w:rsidR="002A1B51" w:rsidRPr="001A68A0" w:rsidRDefault="002A1B51" w:rsidP="002A1B51">
      <w:pPr>
        <w:pStyle w:val="EndNoteBibliography"/>
        <w:numPr>
          <w:ilvl w:val="0"/>
          <w:numId w:val="22"/>
        </w:numPr>
        <w:spacing w:after="0"/>
        <w:rPr>
          <w:rStyle w:val="Hyperlink"/>
          <w:rFonts w:cs="Calibri"/>
          <w:color w:val="auto"/>
        </w:rPr>
      </w:pPr>
      <w:r w:rsidRPr="001A68A0">
        <w:t xml:space="preserve">Home Office. </w:t>
      </w:r>
      <w:r w:rsidRPr="001A68A0">
        <w:rPr>
          <w:i/>
        </w:rPr>
        <w:t>Domestic violence and abuse</w:t>
      </w:r>
      <w:r w:rsidRPr="001A68A0">
        <w:t>. http://</w:t>
      </w:r>
      <w:hyperlink r:id="rId9" w:history="1">
        <w:r w:rsidRPr="001A68A0">
          <w:rPr>
            <w:rStyle w:val="Hyperlink"/>
          </w:rPr>
          <w:t>www.gov.uk/domestic-violence-and-abuse</w:t>
        </w:r>
      </w:hyperlink>
      <w:r w:rsidRPr="001A68A0">
        <w:rPr>
          <w:rStyle w:val="Hyperlink"/>
        </w:rPr>
        <w:t xml:space="preserve">. </w:t>
      </w:r>
      <w:r w:rsidRPr="001A68A0">
        <w:rPr>
          <w:rStyle w:val="Hyperlink"/>
          <w:color w:val="auto"/>
        </w:rPr>
        <w:t>2013.</w:t>
      </w:r>
    </w:p>
    <w:p w:rsidR="002A1B51" w:rsidRPr="001A68A0" w:rsidRDefault="002A1B51" w:rsidP="002A1B51">
      <w:pPr>
        <w:pStyle w:val="EndNoteBibliography"/>
        <w:numPr>
          <w:ilvl w:val="0"/>
          <w:numId w:val="22"/>
        </w:numPr>
        <w:spacing w:after="0"/>
      </w:pPr>
      <w:bookmarkStart w:id="2" w:name="_ENREF_2"/>
      <w:r w:rsidRPr="001A68A0">
        <w:t xml:space="preserve">Welles SL, Corbin TJ, Rich JA, Reed E, Raj A. Intimate partner violence among men having sex with men, women, or both: early-life sexual and physical abuse as antecedents. </w:t>
      </w:r>
      <w:r w:rsidRPr="001A68A0">
        <w:rPr>
          <w:i/>
        </w:rPr>
        <w:t>Journal of Community Health</w:t>
      </w:r>
      <w:r w:rsidRPr="001A68A0">
        <w:t>, 2011; 36(3):477-485.</w:t>
      </w:r>
      <w:bookmarkEnd w:id="2"/>
    </w:p>
    <w:p w:rsidR="002A1B51" w:rsidRPr="001A68A0" w:rsidRDefault="002A1B51" w:rsidP="002A1B51">
      <w:pPr>
        <w:pStyle w:val="EndNoteBibliography"/>
        <w:numPr>
          <w:ilvl w:val="0"/>
          <w:numId w:val="22"/>
        </w:numPr>
        <w:spacing w:after="0"/>
      </w:pPr>
      <w:bookmarkStart w:id="3" w:name="_ENREF_3"/>
      <w:r w:rsidRPr="001A68A0">
        <w:t xml:space="preserve">Finneran C, Stephenson R. Intimate Partner Violence Among Men Who Have Sex With Men. A Systematic Review. </w:t>
      </w:r>
      <w:r w:rsidRPr="001A68A0">
        <w:rPr>
          <w:i/>
        </w:rPr>
        <w:t xml:space="preserve">Trauma, Violence, &amp; Abuse </w:t>
      </w:r>
      <w:r w:rsidRPr="001A68A0">
        <w:t>2013; 14(2):168-185.</w:t>
      </w:r>
      <w:bookmarkEnd w:id="3"/>
    </w:p>
    <w:p w:rsidR="002A1B51" w:rsidRPr="001A68A0" w:rsidRDefault="002A1B51" w:rsidP="002A1B51">
      <w:pPr>
        <w:pStyle w:val="EndNoteBibliography"/>
        <w:numPr>
          <w:ilvl w:val="0"/>
          <w:numId w:val="22"/>
        </w:numPr>
        <w:spacing w:after="0"/>
      </w:pPr>
      <w:bookmarkStart w:id="4" w:name="_ENREF_6"/>
      <w:r w:rsidRPr="001A68A0">
        <w:t xml:space="preserve">Buller AM, Devries KM, Howard LM, Bacchus LJ. Associations between intimate partner violence and health among men who have sex with men: a systematic review and meta-analysis. </w:t>
      </w:r>
      <w:r w:rsidRPr="001A68A0">
        <w:rPr>
          <w:i/>
        </w:rPr>
        <w:t>Plos Medicine,</w:t>
      </w:r>
      <w:r w:rsidRPr="001A68A0">
        <w:t xml:space="preserve"> 2014; 11:(3).</w:t>
      </w:r>
      <w:bookmarkEnd w:id="4"/>
    </w:p>
    <w:p w:rsidR="002A1B51" w:rsidRPr="001A68A0" w:rsidRDefault="002A1B51" w:rsidP="002A1B51">
      <w:pPr>
        <w:pStyle w:val="EndNoteBibliography"/>
        <w:numPr>
          <w:ilvl w:val="0"/>
          <w:numId w:val="22"/>
        </w:numPr>
        <w:spacing w:after="0"/>
      </w:pPr>
      <w:r w:rsidRPr="001A68A0">
        <w:t xml:space="preserve">Bacchus, L.J., Bewley, S., Torres-Vitolas C., Aston, G., Fairley Murray S. (2010) Evaluation of a domestic violence intervention in the maternity and sexual health services of a UK hospital. </w:t>
      </w:r>
      <w:r w:rsidRPr="001A68A0">
        <w:rPr>
          <w:i/>
        </w:rPr>
        <w:t>Reproductive Health Matters</w:t>
      </w:r>
      <w:r w:rsidRPr="001A68A0">
        <w:t>, 18(36):147-157.</w:t>
      </w:r>
    </w:p>
    <w:p w:rsidR="002A1B51" w:rsidRPr="001A68A0" w:rsidRDefault="002A1B51" w:rsidP="002A1B51">
      <w:pPr>
        <w:pStyle w:val="EndNoteBibliography"/>
        <w:numPr>
          <w:ilvl w:val="0"/>
          <w:numId w:val="22"/>
        </w:numPr>
        <w:spacing w:after="0"/>
      </w:pPr>
      <w:r w:rsidRPr="001A68A0">
        <w:t xml:space="preserve">Van Parys AS, Verhamme A, Temmerman M, Verstraelen H. Intimate partner violence and pregnancy: A systematic review of interventions.  </w:t>
      </w:r>
      <w:r w:rsidRPr="001A68A0">
        <w:rPr>
          <w:i/>
        </w:rPr>
        <w:t>PLOS One</w:t>
      </w:r>
      <w:r w:rsidRPr="001A68A0">
        <w:t>, 9(1): ee85084.</w:t>
      </w:r>
    </w:p>
    <w:p w:rsidR="002A1B51" w:rsidRPr="001A68A0" w:rsidRDefault="002A1B51" w:rsidP="002A1B51">
      <w:pPr>
        <w:pStyle w:val="EndNoteBibliography"/>
        <w:numPr>
          <w:ilvl w:val="0"/>
          <w:numId w:val="22"/>
        </w:numPr>
        <w:spacing w:after="0"/>
      </w:pPr>
      <w:r w:rsidRPr="001A68A0">
        <w:t xml:space="preserve">World Health Organisation. </w:t>
      </w:r>
      <w:r w:rsidRPr="001A68A0">
        <w:rPr>
          <w:i/>
        </w:rPr>
        <w:t>Responding to intimate partner violence and sexual violence against women. WHO clinical and policy guidelines</w:t>
      </w:r>
      <w:r w:rsidRPr="001A68A0">
        <w:t>. Geneva: WHO, 2013.</w:t>
      </w:r>
    </w:p>
    <w:p w:rsidR="002A1B51" w:rsidRPr="001A68A0" w:rsidRDefault="002A1B51" w:rsidP="002A1B51">
      <w:pPr>
        <w:pStyle w:val="EndNoteBibliography"/>
        <w:numPr>
          <w:ilvl w:val="0"/>
          <w:numId w:val="22"/>
        </w:numPr>
        <w:spacing w:after="0"/>
      </w:pPr>
      <w:r w:rsidRPr="001A68A0">
        <w:t xml:space="preserve">Bacchus LJ, Buller AM, Sethi C, White J. Understanding experiences and impact of domestic violence and abuse in gay and bisexual men attending a sexual health service in the UK. </w:t>
      </w:r>
      <w:r w:rsidRPr="001A68A0">
        <w:rPr>
          <w:i/>
        </w:rPr>
        <w:t>Sexually Transmitted Infections</w:t>
      </w:r>
      <w:r w:rsidRPr="001A68A0">
        <w:t>, 89(Suppl 1): A50-A50. DOI:10.1136/sextrans-2013-051184.0154.</w:t>
      </w:r>
    </w:p>
    <w:p w:rsidR="002A1B51" w:rsidRPr="001A68A0" w:rsidRDefault="002A1B51" w:rsidP="002A1B51">
      <w:pPr>
        <w:pStyle w:val="EndNoteBibliography"/>
        <w:numPr>
          <w:ilvl w:val="0"/>
          <w:numId w:val="22"/>
        </w:numPr>
        <w:spacing w:after="0"/>
      </w:pPr>
      <w:bookmarkStart w:id="5" w:name="_ENREF_7"/>
      <w:r w:rsidRPr="001A68A0">
        <w:t xml:space="preserve">Hester M, Fahmy E, Donovan C. Feminist epistemology and the politics of method: surveying same sex domestic violence. </w:t>
      </w:r>
      <w:r w:rsidRPr="001A68A0">
        <w:rPr>
          <w:i/>
        </w:rPr>
        <w:t>International Journal of Social Research Methodology,</w:t>
      </w:r>
      <w:r w:rsidRPr="001A68A0">
        <w:t xml:space="preserve"> 2010; 13(3):251-263. </w:t>
      </w:r>
      <w:bookmarkEnd w:id="5"/>
    </w:p>
    <w:p w:rsidR="002A1B51" w:rsidRPr="001A68A0" w:rsidRDefault="002A1B51" w:rsidP="002A1B51">
      <w:pPr>
        <w:pStyle w:val="EndNoteBibliography"/>
        <w:numPr>
          <w:ilvl w:val="0"/>
          <w:numId w:val="22"/>
        </w:numPr>
        <w:spacing w:after="0"/>
      </w:pPr>
      <w:bookmarkStart w:id="6" w:name="_ENREF_8"/>
      <w:r w:rsidRPr="001A68A0">
        <w:t xml:space="preserve">Williamson E, Agnew-Davies R, Bacchus LJ, Buller AM, Hester M, Howard LM, Jones S, Stanley N, Feder G. </w:t>
      </w:r>
      <w:r w:rsidRPr="001A68A0">
        <w:rPr>
          <w:i/>
        </w:rPr>
        <w:t>Developing the PROVIDE measure of potentially abusive behaviours</w:t>
      </w:r>
      <w:r w:rsidRPr="001A68A0">
        <w:t>. Bristol: University of Bristol, 2014.</w:t>
      </w:r>
      <w:bookmarkEnd w:id="6"/>
    </w:p>
    <w:p w:rsidR="002A1B51" w:rsidRPr="001A68A0" w:rsidRDefault="002A1B51" w:rsidP="002A1B51">
      <w:pPr>
        <w:pStyle w:val="EndNoteBibliography"/>
        <w:numPr>
          <w:ilvl w:val="0"/>
          <w:numId w:val="22"/>
        </w:numPr>
        <w:spacing w:after="0"/>
      </w:pPr>
      <w:bookmarkStart w:id="7" w:name="_ENREF_9"/>
      <w:r w:rsidRPr="001A68A0">
        <w:t xml:space="preserve">Zigmond AS, Snaith RP. The hospital anxiety and depression scale. </w:t>
      </w:r>
      <w:r w:rsidRPr="001A68A0">
        <w:rPr>
          <w:i/>
        </w:rPr>
        <w:t>Acta Psychiatrica Scandinava</w:t>
      </w:r>
      <w:r w:rsidRPr="001A68A0">
        <w:t>, 1983; 67(6):361-370.</w:t>
      </w:r>
      <w:bookmarkEnd w:id="7"/>
    </w:p>
    <w:p w:rsidR="002A1B51" w:rsidRPr="001A68A0" w:rsidRDefault="002A1B51" w:rsidP="002A1B51">
      <w:pPr>
        <w:pStyle w:val="EndNoteBibliography"/>
        <w:numPr>
          <w:ilvl w:val="0"/>
          <w:numId w:val="22"/>
        </w:numPr>
        <w:spacing w:after="0"/>
      </w:pPr>
      <w:bookmarkStart w:id="8" w:name="_ENREF_10"/>
      <w:r w:rsidRPr="001A68A0">
        <w:t xml:space="preserve">Saunders JB, Aasland OG, Babor TF, de la Fuente JR, Grant M. Development of the Alcohol Use Disorders Identification Test (AUDIT): WHO Collaborative project on early detection of persons with harmful alcohol consumption-II. </w:t>
      </w:r>
      <w:r w:rsidRPr="001A68A0">
        <w:rPr>
          <w:i/>
        </w:rPr>
        <w:t>Addiction</w:t>
      </w:r>
      <w:r w:rsidRPr="001A68A0">
        <w:t>, 1993; 88(6):791-804.</w:t>
      </w:r>
      <w:bookmarkEnd w:id="8"/>
    </w:p>
    <w:p w:rsidR="002A1B51" w:rsidRPr="001A68A0" w:rsidRDefault="002A1B51" w:rsidP="002A1B51">
      <w:pPr>
        <w:pStyle w:val="EndNoteBibliography"/>
        <w:numPr>
          <w:ilvl w:val="0"/>
          <w:numId w:val="22"/>
        </w:numPr>
        <w:spacing w:after="0"/>
      </w:pPr>
      <w:r w:rsidRPr="001A68A0">
        <w:t xml:space="preserve">Aertgeerts B, Buntinx F, Ansoms S, Fevery J. Screening properties of questionnaires and laboratory tests for the detection of alcohol abuse or dependence in a general practice population. </w:t>
      </w:r>
      <w:r w:rsidRPr="001A68A0">
        <w:rPr>
          <w:i/>
        </w:rPr>
        <w:t>British Journal of General Practice</w:t>
      </w:r>
      <w:r w:rsidRPr="001A68A0">
        <w:t>, 2001; 51(464):206-217.</w:t>
      </w:r>
    </w:p>
    <w:p w:rsidR="002A1B51" w:rsidRPr="001A68A0" w:rsidRDefault="002A1B51" w:rsidP="002A1B51">
      <w:pPr>
        <w:pStyle w:val="EndNoteBibliography"/>
        <w:numPr>
          <w:ilvl w:val="0"/>
          <w:numId w:val="22"/>
        </w:numPr>
        <w:spacing w:after="0"/>
      </w:pPr>
      <w:bookmarkStart w:id="9" w:name="_ENREF_13"/>
      <w:r w:rsidRPr="001A68A0">
        <w:t xml:space="preserve">Hearn J. The sociological significance of domestic violence: tensions, paradoxes and implications. </w:t>
      </w:r>
      <w:r w:rsidRPr="001A68A0">
        <w:rPr>
          <w:i/>
        </w:rPr>
        <w:t>Current Sociology</w:t>
      </w:r>
      <w:bookmarkEnd w:id="9"/>
      <w:r w:rsidRPr="001A68A0">
        <w:t>, 2013; 61(2): 152-170.</w:t>
      </w:r>
    </w:p>
    <w:p w:rsidR="002A1B51" w:rsidRPr="001A68A0" w:rsidRDefault="002A1B51" w:rsidP="002A1B51">
      <w:pPr>
        <w:pStyle w:val="EndNoteBibliography"/>
        <w:numPr>
          <w:ilvl w:val="0"/>
          <w:numId w:val="22"/>
        </w:numPr>
        <w:spacing w:after="0"/>
      </w:pPr>
      <w:bookmarkStart w:id="10" w:name="_ENREF_12"/>
      <w:r w:rsidRPr="001A68A0">
        <w:t xml:space="preserve">World Health Organisation (2001) </w:t>
      </w:r>
      <w:r w:rsidRPr="001A68A0">
        <w:rPr>
          <w:i/>
        </w:rPr>
        <w:t>Putting women first: ethical and safety recommendations for research on domestic violence against women</w:t>
      </w:r>
      <w:r w:rsidRPr="001A68A0">
        <w:t>. Geneva, Switzerland: WHO Department of Gender and Women's Health Family and Community Health.</w:t>
      </w:r>
      <w:bookmarkEnd w:id="10"/>
    </w:p>
    <w:p w:rsidR="002A1B51" w:rsidRPr="001A68A0" w:rsidRDefault="002A1B51" w:rsidP="002A1B51">
      <w:pPr>
        <w:pStyle w:val="EndNoteBibliography"/>
        <w:numPr>
          <w:ilvl w:val="0"/>
          <w:numId w:val="22"/>
        </w:numPr>
        <w:spacing w:after="0"/>
      </w:pPr>
      <w:bookmarkStart w:id="11" w:name="_ENREF_14"/>
      <w:r w:rsidRPr="001A68A0">
        <w:t>StataCorp LP.</w:t>
      </w:r>
      <w:r w:rsidRPr="001A68A0">
        <w:rPr>
          <w:b/>
        </w:rPr>
        <w:t xml:space="preserve"> </w:t>
      </w:r>
      <w:r w:rsidRPr="001A68A0">
        <w:t>Texas, USA: College Station, 2011.</w:t>
      </w:r>
      <w:bookmarkEnd w:id="11"/>
    </w:p>
    <w:p w:rsidR="002A1B51" w:rsidRPr="001A68A0" w:rsidRDefault="002A1B51" w:rsidP="002A1B51">
      <w:pPr>
        <w:pStyle w:val="EndNoteBibliography"/>
        <w:numPr>
          <w:ilvl w:val="0"/>
          <w:numId w:val="22"/>
        </w:numPr>
        <w:spacing w:after="0"/>
      </w:pPr>
      <w:bookmarkStart w:id="12" w:name="_ENREF_15"/>
      <w:r w:rsidRPr="001A68A0">
        <w:t xml:space="preserve">Nowinski SN, Bowen E. Partner violence against heterosexual and gay men: prevalence and correlates. </w:t>
      </w:r>
      <w:r w:rsidRPr="001A68A0">
        <w:rPr>
          <w:i/>
        </w:rPr>
        <w:t>Aggression and Violent Behavior</w:t>
      </w:r>
      <w:r w:rsidRPr="001A68A0">
        <w:t>, 2012; 17(1):36-52.</w:t>
      </w:r>
      <w:bookmarkEnd w:id="12"/>
    </w:p>
    <w:p w:rsidR="002A1B51" w:rsidRPr="001A68A0" w:rsidRDefault="002A1B51" w:rsidP="002A1B51">
      <w:pPr>
        <w:pStyle w:val="EndNoteBibliography"/>
        <w:numPr>
          <w:ilvl w:val="0"/>
          <w:numId w:val="22"/>
        </w:numPr>
        <w:spacing w:after="0"/>
      </w:pPr>
      <w:bookmarkStart w:id="13" w:name="_ENREF_16"/>
      <w:r w:rsidRPr="001A68A0">
        <w:t xml:space="preserve">Sterne JAC, White IR, Carlin JB, Spratt M, Royston P, Kenward MG, Wood AM, Carpenter JR.   Multiple imputation for missing data in epidemiological and clinical research: potential and pitfalls. </w:t>
      </w:r>
      <w:r w:rsidRPr="001A68A0">
        <w:rPr>
          <w:i/>
        </w:rPr>
        <w:t>British Medical Journal</w:t>
      </w:r>
      <w:r w:rsidRPr="001A68A0">
        <w:t>, 2009; 338: b2393.</w:t>
      </w:r>
      <w:bookmarkEnd w:id="13"/>
    </w:p>
    <w:p w:rsidR="002A1B51" w:rsidRPr="001A68A0" w:rsidRDefault="002A1B51" w:rsidP="002A1B51">
      <w:pPr>
        <w:pStyle w:val="EndNoteBibliography"/>
        <w:numPr>
          <w:ilvl w:val="0"/>
          <w:numId w:val="22"/>
        </w:numPr>
        <w:spacing w:after="0"/>
        <w:rPr>
          <w:rStyle w:val="Hyperlink"/>
          <w:rFonts w:cs="Calibri"/>
          <w:color w:val="auto"/>
          <w:u w:val="none"/>
        </w:rPr>
      </w:pPr>
      <w:r w:rsidRPr="001A68A0">
        <w:rPr>
          <w:rFonts w:asciiTheme="minorHAnsi" w:hAnsiTheme="minorHAnsi" w:cstheme="minorHAnsi"/>
        </w:rPr>
        <w:t xml:space="preserve">Williamson E, Jones SK, Hester M, Feder G. </w:t>
      </w:r>
      <w:r w:rsidRPr="001A68A0">
        <w:rPr>
          <w:rFonts w:asciiTheme="minorHAnsi" w:hAnsiTheme="minorHAnsi" w:cstheme="minorHAnsi"/>
          <w:i/>
        </w:rPr>
        <w:t>Asking men about domestic violence and abuse (DVA) in a GP setting: Recruitment and participation</w:t>
      </w:r>
      <w:r w:rsidRPr="001A68A0">
        <w:rPr>
          <w:rFonts w:asciiTheme="minorHAnsi" w:hAnsiTheme="minorHAnsi" w:cstheme="minorHAnsi"/>
        </w:rPr>
        <w:t xml:space="preserve">. University of Bristol: Bristol, 2014. </w:t>
      </w:r>
      <w:hyperlink r:id="rId10" w:history="1">
        <w:r w:rsidRPr="001A68A0">
          <w:rPr>
            <w:rStyle w:val="Hyperlink"/>
            <w:rFonts w:asciiTheme="minorHAnsi" w:hAnsiTheme="minorHAnsi" w:cstheme="minorHAnsi"/>
          </w:rPr>
          <w:t>http://www.bris.ac.uk/media-library/sites/social-community-medicine/documents/provide/Microsoft%20Word%20-%20Briefing%20Note%201%20Recruitment%20and%20Participation%20v2%20final.pdf</w:t>
        </w:r>
      </w:hyperlink>
    </w:p>
    <w:p w:rsidR="002A1B51" w:rsidRPr="001A68A0" w:rsidRDefault="002A1B51" w:rsidP="002A1B51">
      <w:pPr>
        <w:pStyle w:val="EndNoteBibliography"/>
        <w:numPr>
          <w:ilvl w:val="0"/>
          <w:numId w:val="22"/>
        </w:numPr>
        <w:spacing w:after="0"/>
      </w:pPr>
      <w:bookmarkStart w:id="14" w:name="_ENREF_17"/>
      <w:r w:rsidRPr="001A68A0">
        <w:t xml:space="preserve">Bartholomew K, Regan KV, Oram D, White MA. Correlates of partner abuse in male same-sex relationships. </w:t>
      </w:r>
      <w:r w:rsidRPr="001A68A0">
        <w:rPr>
          <w:i/>
        </w:rPr>
        <w:t>Violence &amp; Victims</w:t>
      </w:r>
      <w:r w:rsidRPr="001A68A0">
        <w:t>, 2008; 23(3):344-360.</w:t>
      </w:r>
      <w:bookmarkEnd w:id="14"/>
    </w:p>
    <w:p w:rsidR="002A1B51" w:rsidRPr="001A68A0" w:rsidRDefault="002A1B51" w:rsidP="002A1B51">
      <w:pPr>
        <w:pStyle w:val="EndNoteBibliography"/>
        <w:numPr>
          <w:ilvl w:val="0"/>
          <w:numId w:val="22"/>
        </w:numPr>
        <w:spacing w:after="0"/>
      </w:pPr>
      <w:r w:rsidRPr="001A68A0">
        <w:t xml:space="preserve">Guasp A. </w:t>
      </w:r>
      <w:r w:rsidRPr="001A68A0">
        <w:rPr>
          <w:i/>
        </w:rPr>
        <w:t>Gay and bisexual men’s health survey</w:t>
      </w:r>
      <w:r w:rsidRPr="001A68A0">
        <w:t>. London: Stonewall, 2013.</w:t>
      </w:r>
    </w:p>
    <w:p w:rsidR="002A1B51" w:rsidRPr="001A68A0" w:rsidRDefault="002A1B51" w:rsidP="002A1B51">
      <w:pPr>
        <w:pStyle w:val="EndNoteBibliography"/>
        <w:numPr>
          <w:ilvl w:val="0"/>
          <w:numId w:val="22"/>
        </w:numPr>
        <w:spacing w:after="0"/>
      </w:pPr>
      <w:r w:rsidRPr="001A68A0">
        <w:t xml:space="preserve">Houston E, McKirnan DJ. (2007) Intimate partner abuse among gay and bisexual men: risk correlates and health outcomes. </w:t>
      </w:r>
      <w:r w:rsidRPr="001A68A0">
        <w:rPr>
          <w:i/>
        </w:rPr>
        <w:t xml:space="preserve">Journal of Urban Health, </w:t>
      </w:r>
      <w:r w:rsidRPr="001A68A0">
        <w:t>2007;</w:t>
      </w:r>
      <w:r w:rsidRPr="001A68A0">
        <w:rPr>
          <w:i/>
        </w:rPr>
        <w:t xml:space="preserve"> </w:t>
      </w:r>
      <w:r w:rsidRPr="001A68A0">
        <w:t>84(5):681-690.</w:t>
      </w:r>
    </w:p>
    <w:p w:rsidR="002A1B51" w:rsidRPr="001A68A0" w:rsidRDefault="002A1B51" w:rsidP="002A1B51">
      <w:pPr>
        <w:pStyle w:val="EndNoteBibliography"/>
        <w:numPr>
          <w:ilvl w:val="0"/>
          <w:numId w:val="22"/>
        </w:numPr>
        <w:spacing w:after="0"/>
      </w:pPr>
      <w:r w:rsidRPr="001A68A0">
        <w:t xml:space="preserve">Hester, M., Ferrari, G., Jones, S.K., Williamson, E., Bacchus, L.J., Peters, T.J., Feder, G. (2015) Occurrence and impact of negative behaviour, including domestic violence and abuse in men attending UK primary care health clinics: a cross sectional survey. </w:t>
      </w:r>
      <w:r w:rsidRPr="001A68A0">
        <w:rPr>
          <w:i/>
        </w:rPr>
        <w:t>BMJ Open</w:t>
      </w:r>
      <w:r w:rsidRPr="001A68A0">
        <w:t>, 5:e007141.</w:t>
      </w:r>
    </w:p>
    <w:p w:rsidR="002A1B51" w:rsidRPr="001A68A0" w:rsidRDefault="002A1B51" w:rsidP="002A1B51">
      <w:pPr>
        <w:pStyle w:val="EndNoteBibliography"/>
        <w:numPr>
          <w:ilvl w:val="0"/>
          <w:numId w:val="22"/>
        </w:numPr>
        <w:spacing w:after="0"/>
      </w:pPr>
      <w:r w:rsidRPr="001A68A0">
        <w:t xml:space="preserve">Langhinrichsen-Rohling J, Selwyn C, Rohling ML. (2012) Rates of bidirectional versus unidirectional IPV across samples, sexual orientations and race/ethinicities: a comprehensive review. </w:t>
      </w:r>
      <w:r w:rsidRPr="001A68A0">
        <w:rPr>
          <w:i/>
        </w:rPr>
        <w:t>Partner Abuse</w:t>
      </w:r>
      <w:r w:rsidRPr="001A68A0">
        <w:t>, 2012; 3(2):199-230.</w:t>
      </w:r>
    </w:p>
    <w:p w:rsidR="002A1B51" w:rsidRPr="001A68A0" w:rsidRDefault="002A1B51" w:rsidP="002A1B51">
      <w:pPr>
        <w:pStyle w:val="EndNoteBibliography"/>
        <w:numPr>
          <w:ilvl w:val="0"/>
          <w:numId w:val="22"/>
        </w:numPr>
        <w:spacing w:after="0"/>
      </w:pPr>
      <w:bookmarkStart w:id="15" w:name="_ENREF_21"/>
      <w:r w:rsidRPr="001A68A0">
        <w:t xml:space="preserve">Wong CF, Weiss G, Ayala G, Kipke MD. Harassment, discrimination, violence, and illicit drug use among young men who have sex with men. </w:t>
      </w:r>
      <w:r w:rsidRPr="001A68A0">
        <w:rPr>
          <w:i/>
        </w:rPr>
        <w:t>AIDS Education &amp; Prevention</w:t>
      </w:r>
      <w:r w:rsidRPr="001A68A0">
        <w:t>, 2010; 22(4):286-298.</w:t>
      </w:r>
      <w:bookmarkEnd w:id="15"/>
    </w:p>
    <w:p w:rsidR="002A1B51" w:rsidRPr="001A68A0" w:rsidRDefault="002A1B51" w:rsidP="002A1B51">
      <w:pPr>
        <w:pStyle w:val="EndNoteBibliography"/>
        <w:numPr>
          <w:ilvl w:val="0"/>
          <w:numId w:val="22"/>
        </w:numPr>
        <w:spacing w:after="0"/>
      </w:pPr>
      <w:r w:rsidRPr="001A68A0">
        <w:t xml:space="preserve">Li Y, Baker JJ, Korostyshevskiy VR, et al. The association of intimate partner violence, recreational drug Use with HIV seroprevalence among MSM. </w:t>
      </w:r>
      <w:r w:rsidRPr="001A68A0">
        <w:rPr>
          <w:i/>
        </w:rPr>
        <w:t>AIDS &amp; Behavior</w:t>
      </w:r>
      <w:r w:rsidRPr="001A68A0">
        <w:t>, 2012; 16(3):491-498.</w:t>
      </w:r>
    </w:p>
    <w:p w:rsidR="002A1B51" w:rsidRPr="001A68A0" w:rsidRDefault="002A1B51" w:rsidP="002A1B51">
      <w:pPr>
        <w:pStyle w:val="EndNoteBibliography"/>
        <w:numPr>
          <w:ilvl w:val="0"/>
          <w:numId w:val="22"/>
        </w:numPr>
        <w:spacing w:after="0"/>
      </w:pPr>
      <w:r w:rsidRPr="001A68A0">
        <w:t xml:space="preserve">Mustanski B, Newcomb ME, Clerkin EM. Relationship characteristics and sexual risk-taking in young men who have sex with men. </w:t>
      </w:r>
      <w:r w:rsidRPr="001A68A0">
        <w:rPr>
          <w:i/>
        </w:rPr>
        <w:t>Health Psychology</w:t>
      </w:r>
      <w:r w:rsidRPr="001A68A0">
        <w:t>, 2011; 30(5):597-605.</w:t>
      </w:r>
    </w:p>
    <w:p w:rsidR="002A1B51" w:rsidRPr="001A68A0" w:rsidRDefault="002A1B51" w:rsidP="002A1B51">
      <w:pPr>
        <w:pStyle w:val="EndNoteBibliography"/>
        <w:numPr>
          <w:ilvl w:val="0"/>
          <w:numId w:val="22"/>
        </w:numPr>
        <w:spacing w:after="0"/>
      </w:pPr>
      <w:bookmarkStart w:id="16" w:name="_ENREF_25"/>
      <w:r w:rsidRPr="001A68A0">
        <w:t xml:space="preserve">Stephenson R, Rentsch C, Salazar LF, Sullivan PS. Dyadic characteristics and intimate partner violence among men who have sex with men. </w:t>
      </w:r>
      <w:r w:rsidRPr="001A68A0">
        <w:rPr>
          <w:i/>
        </w:rPr>
        <w:t>Western Journal of Emergency Medicine</w:t>
      </w:r>
      <w:r w:rsidRPr="001A68A0">
        <w:t>, 2011; 12(3):324-332.</w:t>
      </w:r>
      <w:bookmarkEnd w:id="16"/>
    </w:p>
    <w:p w:rsidR="002A1B51" w:rsidRPr="001A68A0" w:rsidRDefault="002A1B51" w:rsidP="002A1B51">
      <w:pPr>
        <w:pStyle w:val="EndNoteBibliography"/>
        <w:numPr>
          <w:ilvl w:val="0"/>
          <w:numId w:val="22"/>
        </w:numPr>
        <w:spacing w:after="0"/>
      </w:pPr>
      <w:bookmarkStart w:id="17" w:name="_ENREF_30"/>
      <w:r w:rsidRPr="001A68A0">
        <w:t xml:space="preserve">Public Health England. PHE action plan 2015-16. </w:t>
      </w:r>
      <w:r w:rsidRPr="001A68A0">
        <w:rPr>
          <w:i/>
        </w:rPr>
        <w:t>Promoting the health and wellbeing of gay, bisexual and other men who have sex with men</w:t>
      </w:r>
      <w:r w:rsidRPr="001A68A0">
        <w:t>. London: Public Health England, 2015.</w:t>
      </w:r>
      <w:bookmarkEnd w:id="17"/>
    </w:p>
    <w:p w:rsidR="002A1B51" w:rsidRPr="001A68A0" w:rsidRDefault="002A1B51" w:rsidP="002A1B51">
      <w:pPr>
        <w:pStyle w:val="EndNoteBibliography"/>
        <w:numPr>
          <w:ilvl w:val="0"/>
          <w:numId w:val="22"/>
        </w:numPr>
        <w:spacing w:after="0"/>
      </w:pPr>
      <w:bookmarkStart w:id="18" w:name="_ENREF_33"/>
      <w:r w:rsidRPr="001A68A0">
        <w:t xml:space="preserve">Torres-Vitolas, C., Bacchus, L.J., Aston, G. (2010) A comparison of the training needs of maternity and sexual health professionals in a London teaching hospital with regards to routine enquiry for domestic abuse. </w:t>
      </w:r>
      <w:r w:rsidRPr="001A68A0">
        <w:rPr>
          <w:i/>
        </w:rPr>
        <w:t>Public Health</w:t>
      </w:r>
      <w:r w:rsidRPr="001A68A0">
        <w:t>, 124(8):472-478.</w:t>
      </w:r>
      <w:bookmarkEnd w:id="18"/>
    </w:p>
    <w:p w:rsidR="002A1B51" w:rsidRPr="001A68A0" w:rsidRDefault="002A1B51" w:rsidP="002A1B51">
      <w:pPr>
        <w:pStyle w:val="EndNoteBibliography"/>
        <w:numPr>
          <w:ilvl w:val="0"/>
          <w:numId w:val="22"/>
        </w:numPr>
        <w:spacing w:after="0"/>
      </w:pPr>
      <w:r w:rsidRPr="001A68A0">
        <w:t xml:space="preserve">McNulty, A., Andrews, P., Bonner, M. (2006) Can screening for domestic violence be introduced successfully in a sexual health clinic? </w:t>
      </w:r>
      <w:r w:rsidRPr="001A68A0">
        <w:rPr>
          <w:i/>
        </w:rPr>
        <w:t>Sexual Health</w:t>
      </w:r>
      <w:r w:rsidRPr="001A68A0">
        <w:t>, 3(3):179-182.</w:t>
      </w:r>
    </w:p>
    <w:p w:rsidR="002A1B51" w:rsidRPr="001A68A0" w:rsidRDefault="002A1B51" w:rsidP="002A1B51">
      <w:pPr>
        <w:pStyle w:val="EndNoteBibliography"/>
        <w:numPr>
          <w:ilvl w:val="0"/>
          <w:numId w:val="22"/>
        </w:numPr>
        <w:spacing w:after="0"/>
      </w:pPr>
      <w:r w:rsidRPr="001A68A0">
        <w:t xml:space="preserve">National Insitute for Health and Care Excellence (2014) </w:t>
      </w:r>
      <w:r w:rsidRPr="001A68A0">
        <w:rPr>
          <w:i/>
        </w:rPr>
        <w:t>Domestic violence and abuse: how health services, social care and the organisations they work with can respond effectively</w:t>
      </w:r>
      <w:r w:rsidRPr="001A68A0">
        <w:t xml:space="preserve">. Nice Public Health Guidance 50. England: NICE. </w:t>
      </w:r>
    </w:p>
    <w:p w:rsidR="00B248DF" w:rsidRPr="001A68A0" w:rsidRDefault="00B248DF" w:rsidP="00B248DF">
      <w:pPr>
        <w:autoSpaceDE w:val="0"/>
        <w:autoSpaceDN w:val="0"/>
        <w:adjustRightInd w:val="0"/>
        <w:spacing w:after="0" w:line="480" w:lineRule="auto"/>
        <w:jc w:val="both"/>
        <w:rPr>
          <w:rFonts w:ascii="Times New Roman" w:hAnsi="Times New Roman"/>
          <w:b/>
          <w:sz w:val="24"/>
          <w:szCs w:val="24"/>
        </w:rPr>
      </w:pPr>
    </w:p>
    <w:p w:rsidR="00C93BD8" w:rsidRPr="001A68A0" w:rsidRDefault="00C93BD8">
      <w:pPr>
        <w:spacing w:after="0" w:line="240" w:lineRule="auto"/>
      </w:pPr>
      <w:r w:rsidRPr="001A68A0">
        <w:br w:type="page"/>
      </w:r>
    </w:p>
    <w:p w:rsidR="00F2308B" w:rsidRPr="001A68A0" w:rsidRDefault="00F2308B" w:rsidP="0032246C">
      <w:pPr>
        <w:spacing w:after="0" w:line="240" w:lineRule="auto"/>
        <w:sectPr w:rsidR="00F2308B" w:rsidRPr="001A68A0" w:rsidSect="00C363C0">
          <w:headerReference w:type="default" r:id="rId11"/>
          <w:footerReference w:type="default" r:id="rId12"/>
          <w:type w:val="nextColumn"/>
          <w:pgSz w:w="12240" w:h="15840"/>
          <w:pgMar w:top="1440" w:right="1440" w:bottom="1440" w:left="1440" w:header="720" w:footer="720" w:gutter="0"/>
          <w:cols w:space="720"/>
          <w:docGrid w:linePitch="360"/>
        </w:sectPr>
      </w:pPr>
    </w:p>
    <w:p w:rsidR="0032246C" w:rsidRPr="001A68A0" w:rsidRDefault="0032246C" w:rsidP="0032246C">
      <w:pPr>
        <w:spacing w:after="0" w:line="240" w:lineRule="auto"/>
        <w:rPr>
          <w:rFonts w:ascii="Times New Roman" w:hAnsi="Times New Roman"/>
          <w:b/>
          <w:sz w:val="20"/>
          <w:szCs w:val="20"/>
        </w:rPr>
      </w:pPr>
      <w:r w:rsidRPr="001A68A0">
        <w:rPr>
          <w:rFonts w:ascii="Times New Roman" w:hAnsi="Times New Roman"/>
          <w:b/>
          <w:sz w:val="20"/>
          <w:szCs w:val="20"/>
        </w:rPr>
        <w:lastRenderedPageBreak/>
        <w:t>Table 1: Socio-demographic characteristics of gay and bisexual men</w:t>
      </w:r>
    </w:p>
    <w:tbl>
      <w:tblPr>
        <w:tblW w:w="5000" w:type="pct"/>
        <w:tblLayout w:type="fixed"/>
        <w:tblLook w:val="04A0" w:firstRow="1" w:lastRow="0" w:firstColumn="1" w:lastColumn="0" w:noHBand="0" w:noVBand="1"/>
      </w:tblPr>
      <w:tblGrid>
        <w:gridCol w:w="2584"/>
        <w:gridCol w:w="728"/>
        <w:gridCol w:w="837"/>
        <w:gridCol w:w="2232"/>
        <w:gridCol w:w="837"/>
        <w:gridCol w:w="1394"/>
        <w:gridCol w:w="975"/>
        <w:gridCol w:w="988"/>
        <w:gridCol w:w="2372"/>
        <w:gridCol w:w="13"/>
      </w:tblGrid>
      <w:tr w:rsidR="0032246C" w:rsidRPr="001A68A0" w:rsidTr="00E43DA8">
        <w:trPr>
          <w:trHeight w:val="247"/>
        </w:trPr>
        <w:tc>
          <w:tcPr>
            <w:tcW w:w="997" w:type="pct"/>
            <w:tcBorders>
              <w:top w:val="nil"/>
              <w:left w:val="nil"/>
              <w:bottom w:val="nil"/>
              <w:right w:val="nil"/>
            </w:tcBorders>
            <w:shd w:val="clear" w:color="auto" w:fill="auto"/>
            <w:noWrap/>
            <w:vAlign w:val="bottom"/>
          </w:tcPr>
          <w:p w:rsidR="0032246C" w:rsidRPr="001A68A0" w:rsidRDefault="0032246C" w:rsidP="00E43DA8">
            <w:pPr>
              <w:spacing w:after="0" w:line="240" w:lineRule="auto"/>
              <w:jc w:val="center"/>
              <w:rPr>
                <w:rFonts w:ascii="Times New Roman" w:hAnsi="Times New Roman"/>
                <w:b/>
                <w:bCs/>
                <w:sz w:val="14"/>
              </w:rPr>
            </w:pPr>
          </w:p>
        </w:tc>
        <w:tc>
          <w:tcPr>
            <w:tcW w:w="1465" w:type="pct"/>
            <w:gridSpan w:val="3"/>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Experienced Negative behaviour only (N=118)</w:t>
            </w:r>
          </w:p>
        </w:tc>
        <w:tc>
          <w:tcPr>
            <w:tcW w:w="861" w:type="pct"/>
            <w:gridSpan w:val="2"/>
            <w:tcBorders>
              <w:top w:val="nil"/>
              <w:left w:val="nil"/>
              <w:bottom w:val="nil"/>
              <w:right w:val="nil"/>
            </w:tcBorders>
            <w:shd w:val="clear" w:color="auto" w:fill="auto"/>
            <w:noWrap/>
            <w:vAlign w:val="bottom"/>
          </w:tcPr>
          <w:p w:rsidR="0032246C" w:rsidRPr="001A68A0" w:rsidRDefault="0032246C" w:rsidP="00BB7B3A">
            <w:pPr>
              <w:spacing w:after="0" w:line="240" w:lineRule="auto"/>
              <w:rPr>
                <w:rFonts w:ascii="Times New Roman" w:hAnsi="Times New Roman"/>
                <w:b/>
                <w:bCs/>
                <w:sz w:val="14"/>
              </w:rPr>
            </w:pPr>
            <w:r w:rsidRPr="001A68A0">
              <w:rPr>
                <w:rFonts w:ascii="Times New Roman" w:hAnsi="Times New Roman"/>
                <w:b/>
                <w:bCs/>
                <w:sz w:val="14"/>
              </w:rPr>
              <w:t>Carried out negative behaviour only (N=25)</w:t>
            </w:r>
            <w:r w:rsidR="00BB7B3A" w:rsidRPr="001A68A0">
              <w:rPr>
                <w:rFonts w:ascii="Times New Roman" w:hAnsi="Times New Roman"/>
                <w:b/>
                <w:bCs/>
                <w:sz w:val="14"/>
                <w:vertAlign w:val="superscript"/>
              </w:rPr>
              <w:t>a</w:t>
            </w:r>
          </w:p>
        </w:tc>
        <w:tc>
          <w:tcPr>
            <w:tcW w:w="1677" w:type="pct"/>
            <w:gridSpan w:val="4"/>
            <w:tcBorders>
              <w:top w:val="nil"/>
              <w:left w:val="nil"/>
              <w:bottom w:val="nil"/>
              <w:right w:val="nil"/>
            </w:tcBorders>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Both experienced and carried out negative behaviour (N=58)</w:t>
            </w:r>
          </w:p>
        </w:tc>
      </w:tr>
      <w:tr w:rsidR="0032246C" w:rsidRPr="001A68A0" w:rsidTr="00E43DA8">
        <w:trPr>
          <w:trHeight w:val="263"/>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jc w:val="center"/>
              <w:rPr>
                <w:rFonts w:ascii="Times New Roman" w:hAnsi="Times New Roman"/>
                <w:b/>
                <w:bCs/>
                <w:sz w:val="14"/>
              </w:rPr>
            </w:pP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95% Confidence Interval</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376" w:type="pct"/>
            <w:tcBorders>
              <w:top w:val="nil"/>
              <w:left w:val="nil"/>
              <w:bottom w:val="nil"/>
              <w:right w:val="nil"/>
            </w:tcBorders>
            <w:shd w:val="clear" w:color="auto" w:fill="auto"/>
            <w:noWrap/>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w:t>
            </w:r>
          </w:p>
        </w:tc>
        <w:tc>
          <w:tcPr>
            <w:tcW w:w="381" w:type="pct"/>
            <w:tcBorders>
              <w:top w:val="nil"/>
              <w:left w:val="nil"/>
              <w:bottom w:val="nil"/>
              <w:right w:val="nil"/>
            </w:tcBorders>
            <w:shd w:val="clear" w:color="auto" w:fill="auto"/>
            <w:noWrap/>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920" w:type="pct"/>
            <w:gridSpan w:val="2"/>
            <w:tcBorders>
              <w:top w:val="nil"/>
              <w:left w:val="nil"/>
              <w:bottom w:val="nil"/>
              <w:right w:val="nil"/>
            </w:tcBorders>
            <w:shd w:val="clear" w:color="auto" w:fill="auto"/>
            <w:noWrap/>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95% Confidence Interval</w:t>
            </w:r>
          </w:p>
        </w:tc>
      </w:tr>
      <w:tr w:rsidR="0032246C" w:rsidRPr="001A68A0" w:rsidTr="00E43DA8">
        <w:trPr>
          <w:trHeight w:val="247"/>
        </w:trPr>
        <w:tc>
          <w:tcPr>
            <w:tcW w:w="997" w:type="pct"/>
            <w:tcBorders>
              <w:top w:val="nil"/>
              <w:left w:val="nil"/>
              <w:bottom w:val="nil"/>
              <w:right w:val="nil"/>
            </w:tcBorders>
            <w:shd w:val="clear" w:color="auto" w:fill="auto"/>
            <w:noWrap/>
          </w:tcPr>
          <w:p w:rsidR="0032246C" w:rsidRPr="001A68A0" w:rsidRDefault="0032246C" w:rsidP="00E43DA8">
            <w:pPr>
              <w:spacing w:after="0" w:line="240" w:lineRule="auto"/>
              <w:rPr>
                <w:rFonts w:ascii="Times New Roman" w:hAnsi="Times New Roman"/>
                <w:b/>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Mean age</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S.D</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Range</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N</w:t>
            </w:r>
          </w:p>
        </w:tc>
        <w:tc>
          <w:tcPr>
            <w:tcW w:w="1465" w:type="pct"/>
            <w:gridSpan w:val="3"/>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35</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(18, 75)</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115</w:t>
            </w:r>
          </w:p>
        </w:tc>
        <w:tc>
          <w:tcPr>
            <w:tcW w:w="861" w:type="pct"/>
            <w:gridSpan w:val="2"/>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35</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(23, 60)</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24</w:t>
            </w:r>
          </w:p>
        </w:tc>
        <w:tc>
          <w:tcPr>
            <w:tcW w:w="1677" w:type="pct"/>
            <w:gridSpan w:val="4"/>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(20, 57)</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57</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Ethnicity</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White</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91</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77.8%</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(69.8%, 85.4%)</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19</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76.0%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76.8%</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(64.2%, 87.5%)</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Mixed</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7.7%</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(3.3%, 12.9%)</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7.1%</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(0.8%, 16.6%)</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Asian or Asian British</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2.6%</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(0.5%, 6.8%)</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5.4%</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(0.1%, 13.2%)</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Black or Black British</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6.8%</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(2.6%, 12.5%)</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7.1%</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 15.9%)</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Chinese or other</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5.1%</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 9.6%)</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(-0.5%, 10.2%)</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Partner status</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Currently has partner</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52</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44.4%</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(34.9%, 53.7%)</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17</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70.8%</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35</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60.3%</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(46.2%, 74.1%)</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Currently has no partner</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65</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55.6%</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(46.4%, 64.7%)</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29.2%</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39.7%</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(27.0%, 55.0%)</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Lives with this partner</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27</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52.9%</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(37.9%, 69.3%)</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70.6%</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65.7%</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(45.7%, 82.3%)</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Does not live with this partner</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24</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47.1%</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(31.1%, 62.1%)</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29.4%</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34.3%</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(16.7%, 54.0%)</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Parenting</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Is a parent</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8.6%</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(3.2%, 14.3%)</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8.6%</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(1.9%, 17.6%)</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Is not a parent</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106</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91.4%</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(85.4%, 96.4%)</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24</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96.0%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91.4%</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(81.8%, 97.8%)</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Employment status</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In paid employment</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100</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89.3%</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(83.6%, 94.6%)</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23</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95.8%</w:t>
            </w:r>
          </w:p>
        </w:tc>
        <w:tc>
          <w:tcPr>
            <w:tcW w:w="376"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52</w:t>
            </w:r>
          </w:p>
        </w:tc>
        <w:tc>
          <w:tcPr>
            <w:tcW w:w="381"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91.2%</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(82.8%, 97.5%)</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Not in paid employment</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10.7%</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(5.1%, 17.0%)</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4.2%</w:t>
            </w:r>
          </w:p>
        </w:tc>
        <w:tc>
          <w:tcPr>
            <w:tcW w:w="376"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w:t>
            </w:r>
          </w:p>
        </w:tc>
        <w:tc>
          <w:tcPr>
            <w:tcW w:w="381"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8.8%</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 17.5%)</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Annual income or benefits</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Up to £10,000</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11.5%</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(4.8%, 18.3%)</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6.8%</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(-0.2%, 16.4%)</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£11,000-£20,000</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16.7%</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(9.0%, 25.4%)</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15.9%</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(4.7%, 30.4%)</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£21,000-£30,000</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18.8%</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(11.0%, 27.4%)</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14</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31.8%</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(16.3%, 50.4%)</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£31,000-£40,000</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19</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19.8%</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(11.8%, 28.1%)</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32.0%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13.6%</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 27.0%)</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£41,000-£50,000</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13.5%</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(7.2%, 21.8%)</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9.1%</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(0.5%, 20.6%)</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£51,000-£60,000</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6.3%</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 12.2%)</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6.8%</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(-0.4%, 17.0%)</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More than £60,000</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13.5%</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(7.2%, 21.3%)</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15.9%</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 30.8%)</w:t>
            </w:r>
          </w:p>
        </w:tc>
      </w:tr>
    </w:tbl>
    <w:p w:rsidR="0032246C" w:rsidRPr="001A68A0" w:rsidRDefault="0032246C" w:rsidP="0032246C">
      <w:pPr>
        <w:spacing w:after="0" w:line="240" w:lineRule="auto"/>
      </w:pPr>
      <w:r w:rsidRPr="001A68A0">
        <w:br w:type="page"/>
      </w:r>
    </w:p>
    <w:p w:rsidR="0032246C" w:rsidRPr="001A68A0" w:rsidRDefault="0032246C" w:rsidP="0032246C">
      <w:pPr>
        <w:spacing w:after="0" w:line="240" w:lineRule="auto"/>
        <w:jc w:val="both"/>
        <w:outlineLvl w:val="0"/>
        <w:rPr>
          <w:rFonts w:ascii="Times New Roman" w:hAnsi="Times New Roman"/>
          <w:b/>
          <w:sz w:val="20"/>
          <w:szCs w:val="20"/>
        </w:rPr>
      </w:pPr>
      <w:r w:rsidRPr="001A68A0">
        <w:rPr>
          <w:rFonts w:ascii="Times New Roman" w:hAnsi="Times New Roman"/>
          <w:b/>
          <w:sz w:val="20"/>
          <w:szCs w:val="20"/>
        </w:rPr>
        <w:lastRenderedPageBreak/>
        <w:t>Table 1: Socio-demographic characteristics of gay and bisexual men (ctd)</w:t>
      </w:r>
    </w:p>
    <w:tbl>
      <w:tblPr>
        <w:tblW w:w="5000" w:type="pct"/>
        <w:tblLayout w:type="fixed"/>
        <w:tblLook w:val="04A0" w:firstRow="1" w:lastRow="0" w:firstColumn="1" w:lastColumn="0" w:noHBand="0" w:noVBand="1"/>
      </w:tblPr>
      <w:tblGrid>
        <w:gridCol w:w="2584"/>
        <w:gridCol w:w="728"/>
        <w:gridCol w:w="837"/>
        <w:gridCol w:w="2232"/>
        <w:gridCol w:w="837"/>
        <w:gridCol w:w="1394"/>
        <w:gridCol w:w="975"/>
        <w:gridCol w:w="988"/>
        <w:gridCol w:w="2372"/>
        <w:gridCol w:w="13"/>
      </w:tblGrid>
      <w:tr w:rsidR="0032246C" w:rsidRPr="001A68A0" w:rsidTr="00E43DA8">
        <w:trPr>
          <w:trHeight w:val="247"/>
        </w:trPr>
        <w:tc>
          <w:tcPr>
            <w:tcW w:w="997" w:type="pct"/>
            <w:tcBorders>
              <w:top w:val="nil"/>
              <w:left w:val="nil"/>
              <w:bottom w:val="nil"/>
              <w:right w:val="nil"/>
            </w:tcBorders>
            <w:shd w:val="clear" w:color="auto" w:fill="auto"/>
            <w:noWrap/>
            <w:vAlign w:val="bottom"/>
          </w:tcPr>
          <w:p w:rsidR="0032246C" w:rsidRPr="001A68A0" w:rsidRDefault="0032246C" w:rsidP="00E43DA8">
            <w:pPr>
              <w:spacing w:after="0" w:line="240" w:lineRule="auto"/>
              <w:jc w:val="center"/>
              <w:rPr>
                <w:rFonts w:ascii="Times New Roman" w:hAnsi="Times New Roman"/>
                <w:b/>
                <w:bCs/>
                <w:sz w:val="14"/>
              </w:rPr>
            </w:pPr>
          </w:p>
        </w:tc>
        <w:tc>
          <w:tcPr>
            <w:tcW w:w="1465" w:type="pct"/>
            <w:gridSpan w:val="3"/>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Experienced Negative behaviour only (N=118)</w:t>
            </w:r>
          </w:p>
        </w:tc>
        <w:tc>
          <w:tcPr>
            <w:tcW w:w="861" w:type="pct"/>
            <w:gridSpan w:val="2"/>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Carried out negative behaviour only (N=25)</w:t>
            </w:r>
            <w:r w:rsidR="00BB7B3A" w:rsidRPr="001A68A0">
              <w:rPr>
                <w:rFonts w:ascii="Times New Roman" w:hAnsi="Times New Roman"/>
                <w:b/>
                <w:bCs/>
                <w:sz w:val="14"/>
                <w:vertAlign w:val="superscript"/>
              </w:rPr>
              <w:t xml:space="preserve"> a</w:t>
            </w:r>
          </w:p>
        </w:tc>
        <w:tc>
          <w:tcPr>
            <w:tcW w:w="1677" w:type="pct"/>
            <w:gridSpan w:val="4"/>
            <w:tcBorders>
              <w:top w:val="nil"/>
              <w:left w:val="nil"/>
              <w:bottom w:val="nil"/>
              <w:right w:val="nil"/>
            </w:tcBorders>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Both experienced and carried out negative behaviour (N=58)</w:t>
            </w:r>
          </w:p>
        </w:tc>
      </w:tr>
      <w:tr w:rsidR="0032246C" w:rsidRPr="001A68A0" w:rsidTr="00E43DA8">
        <w:trPr>
          <w:trHeight w:val="263"/>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jc w:val="center"/>
              <w:rPr>
                <w:rFonts w:ascii="Times New Roman" w:hAnsi="Times New Roman"/>
                <w:b/>
                <w:bCs/>
                <w:sz w:val="14"/>
              </w:rPr>
            </w:pP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95% Confidence Interval</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376" w:type="pct"/>
            <w:tcBorders>
              <w:top w:val="nil"/>
              <w:left w:val="nil"/>
              <w:bottom w:val="nil"/>
              <w:right w:val="nil"/>
            </w:tcBorders>
            <w:shd w:val="clear" w:color="auto" w:fill="auto"/>
            <w:noWrap/>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w:t>
            </w:r>
          </w:p>
        </w:tc>
        <w:tc>
          <w:tcPr>
            <w:tcW w:w="381" w:type="pct"/>
            <w:tcBorders>
              <w:top w:val="nil"/>
              <w:left w:val="nil"/>
              <w:bottom w:val="nil"/>
              <w:right w:val="nil"/>
            </w:tcBorders>
            <w:shd w:val="clear" w:color="auto" w:fill="auto"/>
            <w:noWrap/>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920" w:type="pct"/>
            <w:gridSpan w:val="2"/>
            <w:tcBorders>
              <w:top w:val="nil"/>
              <w:left w:val="nil"/>
              <w:bottom w:val="nil"/>
              <w:right w:val="nil"/>
            </w:tcBorders>
            <w:shd w:val="clear" w:color="auto" w:fill="auto"/>
            <w:noWrap/>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95% Confidence Interval</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Highest educational qualification</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No education</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(0.7%, 8.0%)</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5.3%</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(-0.4%, 12.5%)</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vertAlign w:val="superscript"/>
              </w:rPr>
            </w:pPr>
            <w:r w:rsidRPr="001A68A0">
              <w:rPr>
                <w:rFonts w:ascii="Times New Roman" w:hAnsi="Times New Roman"/>
                <w:sz w:val="14"/>
              </w:rPr>
              <w:t>GCSE/O Level</w:t>
            </w:r>
            <w:r w:rsidRPr="001A68A0">
              <w:rPr>
                <w:rFonts w:ascii="Times New Roman" w:hAnsi="Times New Roman"/>
                <w:sz w:val="14"/>
                <w:vertAlign w:val="superscript"/>
              </w:rPr>
              <w:t>1</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6.0%</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(2.5%, 11.9%)</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12.3%</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(3.7%, 23.9%)</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vertAlign w:val="superscript"/>
              </w:rPr>
            </w:pPr>
            <w:r w:rsidRPr="001A68A0">
              <w:rPr>
                <w:rFonts w:ascii="Times New Roman" w:hAnsi="Times New Roman"/>
                <w:sz w:val="14"/>
              </w:rPr>
              <w:t>NVQ</w:t>
            </w:r>
            <w:r w:rsidRPr="001A68A0">
              <w:rPr>
                <w:rFonts w:ascii="Times New Roman" w:hAnsi="Times New Roman"/>
                <w:sz w:val="14"/>
                <w:vertAlign w:val="superscript"/>
              </w:rPr>
              <w:t>2</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15.5%</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(8.3%, 22.4%)</w:t>
            </w:r>
          </w:p>
        </w:tc>
        <w:tc>
          <w:tcPr>
            <w:tcW w:w="323"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w:t>
            </w:r>
          </w:p>
        </w:tc>
        <w:tc>
          <w:tcPr>
            <w:tcW w:w="538"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5.3%</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(-0.2%, 13.4%)</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vertAlign w:val="superscript"/>
              </w:rPr>
            </w:pPr>
            <w:r w:rsidRPr="001A68A0">
              <w:rPr>
                <w:rFonts w:ascii="Times New Roman" w:hAnsi="Times New Roman"/>
                <w:sz w:val="14"/>
              </w:rPr>
              <w:t>A Level</w:t>
            </w:r>
            <w:r w:rsidRPr="001A68A0">
              <w:rPr>
                <w:rFonts w:ascii="Times New Roman" w:hAnsi="Times New Roman"/>
                <w:sz w:val="14"/>
                <w:vertAlign w:val="superscript"/>
              </w:rPr>
              <w:t>3</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0.0%</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12.3%</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(4.4%, 23.2%)</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Professional Qualification</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8.6%</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(3.3%, 14.1%)</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7.0%</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(0.5%, 15.9%)</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Bachelor’s Degree</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35.3%</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(26.3%, 45.2%)</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19</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33.3%</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(20.9%, 47.5%)</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Postgraduate Degree</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31.0%</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(22.5%, 39.9%)</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14</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24.6%</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(13.0%, 37.3%)</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Housing</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Private owned</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39</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33.3%</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(24.4%, 42.8%)</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21</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36.2%</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(22.4%, 49.7%)</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Private rented</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60</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51.3%</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(41.8%, 59.7%)</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27</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46.6%</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(33.1%, 60.9%)</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council housing</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7.7%</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(2.9%, 13.2%)</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5.2%</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(0.2%, 12.1%)</w:t>
            </w:r>
          </w:p>
        </w:tc>
      </w:tr>
      <w:tr w:rsidR="0032246C" w:rsidRPr="001A68A0" w:rsidTr="00E43DA8">
        <w:trPr>
          <w:gridAfter w:val="1"/>
          <w:wAfter w:w="5" w:type="pct"/>
          <w:trHeight w:val="247"/>
        </w:trPr>
        <w:tc>
          <w:tcPr>
            <w:tcW w:w="997"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other</w:t>
            </w:r>
          </w:p>
        </w:tc>
        <w:tc>
          <w:tcPr>
            <w:tcW w:w="2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7.7%</w:t>
            </w:r>
          </w:p>
        </w:tc>
        <w:tc>
          <w:tcPr>
            <w:tcW w:w="86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 14.0%)</w:t>
            </w:r>
          </w:p>
        </w:tc>
        <w:tc>
          <w:tcPr>
            <w:tcW w:w="323"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w:t>
            </w:r>
          </w:p>
        </w:tc>
        <w:tc>
          <w:tcPr>
            <w:tcW w:w="538"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8.0%</w:t>
            </w:r>
          </w:p>
        </w:tc>
        <w:tc>
          <w:tcPr>
            <w:tcW w:w="376"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w:t>
            </w:r>
          </w:p>
        </w:tc>
        <w:tc>
          <w:tcPr>
            <w:tcW w:w="38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12.1%</w:t>
            </w:r>
          </w:p>
        </w:tc>
        <w:tc>
          <w:tcPr>
            <w:tcW w:w="91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(4.4%, 23.4%)</w:t>
            </w:r>
          </w:p>
        </w:tc>
      </w:tr>
    </w:tbl>
    <w:p w:rsidR="0032246C" w:rsidRPr="001A68A0" w:rsidRDefault="0032246C" w:rsidP="0032246C">
      <w:pPr>
        <w:spacing w:after="0" w:line="240" w:lineRule="auto"/>
        <w:rPr>
          <w:rFonts w:ascii="Times New Roman" w:hAnsi="Times New Roman"/>
          <w:sz w:val="16"/>
          <w:szCs w:val="16"/>
          <w:vertAlign w:val="superscript"/>
        </w:rPr>
      </w:pPr>
    </w:p>
    <w:p w:rsidR="0032246C" w:rsidRPr="001A68A0" w:rsidRDefault="0032246C" w:rsidP="0032246C">
      <w:pPr>
        <w:spacing w:after="0" w:line="240" w:lineRule="auto"/>
        <w:rPr>
          <w:rFonts w:ascii="Times New Roman" w:hAnsi="Times New Roman"/>
          <w:sz w:val="16"/>
          <w:szCs w:val="16"/>
        </w:rPr>
      </w:pPr>
      <w:r w:rsidRPr="001A68A0">
        <w:rPr>
          <w:rFonts w:ascii="Times New Roman" w:hAnsi="Times New Roman"/>
          <w:sz w:val="16"/>
          <w:szCs w:val="16"/>
          <w:vertAlign w:val="superscript"/>
        </w:rPr>
        <w:t>a</w:t>
      </w:r>
      <w:r w:rsidRPr="001A68A0">
        <w:rPr>
          <w:rFonts w:ascii="Times New Roman" w:hAnsi="Times New Roman"/>
          <w:sz w:val="16"/>
          <w:szCs w:val="16"/>
        </w:rPr>
        <w:t>Even with bootstrapping, confidence intervals were not obtainable for this column due to the small numbers and (in most cases) extreme proportions.</w:t>
      </w:r>
    </w:p>
    <w:p w:rsidR="0032246C" w:rsidRPr="001A68A0" w:rsidRDefault="0032246C" w:rsidP="0032246C">
      <w:pPr>
        <w:spacing w:after="0" w:line="240" w:lineRule="auto"/>
        <w:rPr>
          <w:rFonts w:ascii="Times New Roman" w:hAnsi="Times New Roman"/>
          <w:sz w:val="16"/>
          <w:szCs w:val="16"/>
        </w:rPr>
      </w:pPr>
      <w:r w:rsidRPr="001A68A0">
        <w:rPr>
          <w:rFonts w:ascii="Times New Roman" w:hAnsi="Times New Roman"/>
          <w:sz w:val="16"/>
          <w:szCs w:val="16"/>
          <w:vertAlign w:val="superscript"/>
        </w:rPr>
        <w:t>1</w:t>
      </w:r>
      <w:r w:rsidRPr="001A68A0">
        <w:rPr>
          <w:rFonts w:ascii="Times New Roman" w:hAnsi="Times New Roman"/>
          <w:sz w:val="16"/>
          <w:szCs w:val="16"/>
        </w:rPr>
        <w:t xml:space="preserve"> General Certificate of Secondary Education (GSCE) and Ordinary Level (O Level) are academic qualifications of UK examination boards conferred on students</w:t>
      </w:r>
    </w:p>
    <w:p w:rsidR="0032246C" w:rsidRPr="001A68A0" w:rsidRDefault="0032246C" w:rsidP="0032246C">
      <w:pPr>
        <w:spacing w:after="0" w:line="240" w:lineRule="auto"/>
        <w:rPr>
          <w:rFonts w:ascii="Times New Roman" w:hAnsi="Times New Roman"/>
          <w:sz w:val="16"/>
          <w:szCs w:val="16"/>
        </w:rPr>
      </w:pPr>
      <w:r w:rsidRPr="001A68A0">
        <w:rPr>
          <w:rFonts w:ascii="Times New Roman" w:hAnsi="Times New Roman"/>
          <w:sz w:val="16"/>
          <w:szCs w:val="16"/>
          <w:vertAlign w:val="superscript"/>
        </w:rPr>
        <w:t>2</w:t>
      </w:r>
      <w:r w:rsidRPr="001A68A0">
        <w:rPr>
          <w:rFonts w:ascii="Times New Roman" w:hAnsi="Times New Roman"/>
          <w:sz w:val="16"/>
          <w:szCs w:val="16"/>
        </w:rPr>
        <w:t xml:space="preserve"> National Vocational Qualification (NVQ) is a work based award in England, Wales and Northern Ireland achieved through assessment and training</w:t>
      </w:r>
    </w:p>
    <w:p w:rsidR="0032246C" w:rsidRPr="001A68A0" w:rsidRDefault="0032246C" w:rsidP="0032246C">
      <w:pPr>
        <w:spacing w:after="0" w:line="240" w:lineRule="auto"/>
        <w:rPr>
          <w:rFonts w:ascii="Times New Roman" w:hAnsi="Times New Roman"/>
        </w:rPr>
      </w:pPr>
      <w:r w:rsidRPr="001A68A0">
        <w:rPr>
          <w:rFonts w:ascii="Times New Roman" w:hAnsi="Times New Roman"/>
          <w:sz w:val="16"/>
          <w:szCs w:val="16"/>
          <w:vertAlign w:val="superscript"/>
        </w:rPr>
        <w:t>3</w:t>
      </w:r>
      <w:r w:rsidRPr="001A68A0">
        <w:rPr>
          <w:rFonts w:ascii="Times New Roman" w:hAnsi="Times New Roman"/>
          <w:sz w:val="16"/>
          <w:szCs w:val="16"/>
        </w:rPr>
        <w:t xml:space="preserve"> Advanced Level (General Certificate of Secondary Education A Level) is an academic qualification of UK examination boards conferred on students</w:t>
      </w:r>
    </w:p>
    <w:p w:rsidR="0032246C" w:rsidRPr="001A68A0" w:rsidRDefault="0032246C" w:rsidP="0032246C">
      <w:pPr>
        <w:rPr>
          <w:rFonts w:ascii="Times New Roman" w:hAnsi="Times New Roman"/>
        </w:rPr>
      </w:pPr>
    </w:p>
    <w:p w:rsidR="0032246C" w:rsidRPr="001A68A0" w:rsidRDefault="0032246C" w:rsidP="0032246C">
      <w:pPr>
        <w:rPr>
          <w:rFonts w:ascii="Times New Roman" w:hAnsi="Times New Roman"/>
        </w:rPr>
        <w:sectPr w:rsidR="0032246C" w:rsidRPr="001A68A0" w:rsidSect="00F2308B">
          <w:pgSz w:w="15840" w:h="12240" w:orient="landscape"/>
          <w:pgMar w:top="1440" w:right="1440" w:bottom="1440" w:left="1440" w:header="720" w:footer="720" w:gutter="0"/>
          <w:cols w:space="720"/>
          <w:docGrid w:linePitch="360"/>
        </w:sectPr>
      </w:pPr>
    </w:p>
    <w:p w:rsidR="0032246C" w:rsidRPr="001A68A0" w:rsidRDefault="0032246C" w:rsidP="0032246C">
      <w:pPr>
        <w:spacing w:after="0" w:line="240" w:lineRule="auto"/>
        <w:jc w:val="both"/>
        <w:outlineLvl w:val="0"/>
        <w:rPr>
          <w:rFonts w:ascii="Times New Roman" w:hAnsi="Times New Roman"/>
          <w:b/>
          <w:sz w:val="20"/>
          <w:szCs w:val="20"/>
        </w:rPr>
      </w:pPr>
      <w:r w:rsidRPr="001A68A0">
        <w:rPr>
          <w:rFonts w:ascii="Times New Roman" w:hAnsi="Times New Roman"/>
          <w:b/>
          <w:sz w:val="20"/>
          <w:szCs w:val="20"/>
        </w:rPr>
        <w:lastRenderedPageBreak/>
        <w:t>Table 1: Socio-demographic characteristics of gay and bisexual men (ctd)</w:t>
      </w:r>
    </w:p>
    <w:tbl>
      <w:tblPr>
        <w:tblW w:w="4868" w:type="pct"/>
        <w:tblLayout w:type="fixed"/>
        <w:tblLook w:val="04A0" w:firstRow="1" w:lastRow="0" w:firstColumn="1" w:lastColumn="0" w:noHBand="0" w:noVBand="1"/>
      </w:tblPr>
      <w:tblGrid>
        <w:gridCol w:w="3368"/>
        <w:gridCol w:w="927"/>
        <w:gridCol w:w="1117"/>
        <w:gridCol w:w="2813"/>
        <w:gridCol w:w="1049"/>
        <w:gridCol w:w="1201"/>
        <w:gridCol w:w="57"/>
        <w:gridCol w:w="3058"/>
      </w:tblGrid>
      <w:tr w:rsidR="0032246C" w:rsidRPr="001A68A0" w:rsidTr="00E43DA8">
        <w:trPr>
          <w:trHeight w:val="172"/>
        </w:trPr>
        <w:tc>
          <w:tcPr>
            <w:tcW w:w="1239" w:type="pct"/>
            <w:tcBorders>
              <w:top w:val="nil"/>
              <w:left w:val="nil"/>
              <w:bottom w:val="nil"/>
              <w:right w:val="nil"/>
            </w:tcBorders>
            <w:shd w:val="clear" w:color="auto" w:fill="auto"/>
            <w:noWrap/>
            <w:vAlign w:val="bottom"/>
          </w:tcPr>
          <w:p w:rsidR="0032246C" w:rsidRPr="001A68A0" w:rsidRDefault="0032246C" w:rsidP="00E43DA8">
            <w:pPr>
              <w:spacing w:after="0" w:line="240" w:lineRule="auto"/>
              <w:jc w:val="center"/>
              <w:rPr>
                <w:rFonts w:ascii="Times New Roman" w:hAnsi="Times New Roman"/>
                <w:b/>
                <w:bCs/>
                <w:sz w:val="14"/>
              </w:rPr>
            </w:pPr>
          </w:p>
        </w:tc>
        <w:tc>
          <w:tcPr>
            <w:tcW w:w="1787" w:type="pct"/>
            <w:gridSpan w:val="3"/>
            <w:tcBorders>
              <w:top w:val="nil"/>
              <w:left w:val="nil"/>
              <w:bottom w:val="nil"/>
              <w:right w:val="nil"/>
            </w:tcBorders>
          </w:tcPr>
          <w:p w:rsidR="0032246C" w:rsidRPr="001A68A0" w:rsidRDefault="0032246C" w:rsidP="00E43DA8">
            <w:pPr>
              <w:spacing w:after="0" w:line="240" w:lineRule="auto"/>
              <w:rPr>
                <w:rFonts w:ascii="Times New Roman" w:hAnsi="Times New Roman"/>
                <w:b/>
                <w:bCs/>
                <w:sz w:val="14"/>
              </w:rPr>
            </w:pPr>
          </w:p>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Neither experienced or carried out negative behaviour (N=321)</w:t>
            </w:r>
          </w:p>
        </w:tc>
        <w:tc>
          <w:tcPr>
            <w:tcW w:w="1974" w:type="pct"/>
            <w:gridSpan w:val="4"/>
            <w:tcBorders>
              <w:top w:val="nil"/>
              <w:left w:val="nil"/>
              <w:bottom w:val="nil"/>
              <w:right w:val="nil"/>
            </w:tcBorders>
          </w:tcPr>
          <w:p w:rsidR="0032246C" w:rsidRPr="001A68A0" w:rsidRDefault="0032246C" w:rsidP="00E43DA8">
            <w:pPr>
              <w:spacing w:after="0" w:line="240" w:lineRule="auto"/>
              <w:rPr>
                <w:rFonts w:ascii="Times New Roman" w:hAnsi="Times New Roman"/>
                <w:b/>
                <w:bCs/>
                <w:sz w:val="14"/>
              </w:rPr>
            </w:pPr>
          </w:p>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Whole sample of respondents (N=522)</w:t>
            </w:r>
          </w:p>
          <w:p w:rsidR="0032246C" w:rsidRPr="001A68A0" w:rsidRDefault="0032246C" w:rsidP="00E43DA8">
            <w:pPr>
              <w:spacing w:after="0" w:line="240" w:lineRule="auto"/>
              <w:rPr>
                <w:rFonts w:ascii="Times New Roman" w:hAnsi="Times New Roman"/>
                <w:b/>
                <w:bCs/>
                <w:sz w:val="14"/>
              </w:rPr>
            </w:pPr>
          </w:p>
        </w:tc>
      </w:tr>
      <w:tr w:rsidR="0032246C" w:rsidRPr="001A68A0" w:rsidTr="00E43DA8">
        <w:trPr>
          <w:trHeight w:val="115"/>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jc w:val="center"/>
              <w:rPr>
                <w:rFonts w:ascii="Times New Roman" w:hAnsi="Times New Roman"/>
                <w:b/>
                <w:bCs/>
                <w:sz w:val="14"/>
              </w:rPr>
            </w:pP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 xml:space="preserve">n          </w:t>
            </w:r>
          </w:p>
        </w:tc>
        <w:tc>
          <w:tcPr>
            <w:tcW w:w="411"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1035"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95% Confidence Interval</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w:t>
            </w:r>
          </w:p>
        </w:tc>
        <w:tc>
          <w:tcPr>
            <w:tcW w:w="442"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1146"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95% Confidence Interval</w:t>
            </w:r>
          </w:p>
        </w:tc>
      </w:tr>
      <w:tr w:rsidR="0032246C" w:rsidRPr="001A68A0" w:rsidTr="00E43DA8">
        <w:trPr>
          <w:trHeight w:val="256"/>
        </w:trPr>
        <w:tc>
          <w:tcPr>
            <w:tcW w:w="1239" w:type="pct"/>
            <w:tcBorders>
              <w:top w:val="nil"/>
              <w:left w:val="nil"/>
              <w:bottom w:val="nil"/>
              <w:right w:val="nil"/>
            </w:tcBorders>
            <w:shd w:val="clear" w:color="auto" w:fill="auto"/>
            <w:noWrap/>
          </w:tcPr>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Mean age</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S.D</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Range</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N</w:t>
            </w:r>
          </w:p>
        </w:tc>
        <w:tc>
          <w:tcPr>
            <w:tcW w:w="1787" w:type="pct"/>
            <w:gridSpan w:val="3"/>
            <w:tcBorders>
              <w:top w:val="nil"/>
              <w:left w:val="nil"/>
              <w:bottom w:val="nil"/>
              <w:right w:val="nil"/>
            </w:tcBorders>
            <w:shd w:val="clear" w:color="auto" w:fill="auto"/>
            <w:noWrap/>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(18, 66)</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311</w:t>
            </w:r>
          </w:p>
        </w:tc>
        <w:tc>
          <w:tcPr>
            <w:tcW w:w="1974" w:type="pct"/>
            <w:gridSpan w:val="4"/>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35</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(18, 75)</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507</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Ethnicity</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White</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262</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82.6%</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(78.2%, 86.7%)</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416</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80.8%</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(77.1%, 84.3%)</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Mixed</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5.0%</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(3.0%, 7.8%)</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30</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5.8%</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 8.2%)</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Asian or Asian British</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3.2%</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 5.4%)</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17</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3.3%</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 5.0%)</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Black or Black British</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14</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4.4%</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(2.4%, 7.0%)</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27</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5.2%</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(3.5%, 7.2%)</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Chinese or other</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4.7%</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(2.8%, 7.6%)</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25</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4.9%</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(2.9%, 6.8%)</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Partner status</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Currently has partner</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139</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43.8%</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(38.8%, 50.4%)</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244</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47.3%</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(43.0%, 52.1%)</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Currently has no partner</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178</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56.2%</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(50.8%, 61.4%)</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272</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52.7%</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(47.9%, 57.0%)</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Lives with this partner</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88</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63.3%</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(54.7%, 71.2%)</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150</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61.7%</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(54.7%, 67.8%)</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Does not live with this partner</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51</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36.7%</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(28.6%, 44.5%)</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93</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38.3%</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(31.9%, 44.5%)</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Parenting</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Is a parent</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(1.9%, 6.5%)</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28</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5.4%</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 7.5%)</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Is not a parent</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304</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95.9%</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(93.6%, 97.7%)</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488</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94.6%</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(92.5%, 96.4%)</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Employment status</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In paid employment</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289</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93.5%</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(90.5%, 96.0%)</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464</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92.4%</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(90.1%, 94.5%)</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Not in paid employment</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6.5%</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(3.9%, 9.4%)</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38</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7.6%</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(5.3%, 9.8%)</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Annual income or benefits</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Up to £10,000</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21</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7.2%</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(4.3%, 10.6%)</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7.9%</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(5.3%, 10.4%)</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£11,000-£20,000</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45</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15.5%</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(11.6%, 19.7%)</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72</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15.8%</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(12.4%, 19.5%)</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£21,000-£30,000</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51</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17.6%</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(13.6%, 22.4%)</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89</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19.6%</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(16.0%, 23.8%)</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£31,000-£40,000</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59</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20.3%</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(15.7%, 25.2%)</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91</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20.0%</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(16.4%, 24.1%)</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£41,000-£50,000</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39</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13.4%</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(9.5%, 17.9%)</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58</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12.7%</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(9.6%, 16.1%)</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£51,000-£60,000</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17</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5.9%</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(3.1%, 8.6%)</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26</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5.7%</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(3.9%, 8.0%)</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More than £60,000</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58</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20.0%</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(15.4%, 24.6%)</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83</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18.2%</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(14.5%, 21.9%)</w:t>
            </w:r>
          </w:p>
        </w:tc>
      </w:tr>
    </w:tbl>
    <w:p w:rsidR="0032246C" w:rsidRPr="001A68A0" w:rsidRDefault="0032246C" w:rsidP="0032246C">
      <w:pPr>
        <w:spacing w:after="0" w:line="240" w:lineRule="auto"/>
      </w:pPr>
      <w:r w:rsidRPr="001A68A0">
        <w:br w:type="page"/>
      </w:r>
    </w:p>
    <w:p w:rsidR="0032246C" w:rsidRPr="001A68A0" w:rsidRDefault="0032246C" w:rsidP="0032246C">
      <w:pPr>
        <w:spacing w:after="0" w:line="240" w:lineRule="auto"/>
        <w:jc w:val="both"/>
        <w:outlineLvl w:val="0"/>
        <w:rPr>
          <w:rFonts w:ascii="Times New Roman" w:hAnsi="Times New Roman"/>
          <w:b/>
          <w:sz w:val="20"/>
          <w:szCs w:val="20"/>
        </w:rPr>
      </w:pPr>
      <w:r w:rsidRPr="001A68A0">
        <w:rPr>
          <w:rFonts w:ascii="Times New Roman" w:hAnsi="Times New Roman"/>
          <w:b/>
          <w:sz w:val="20"/>
          <w:szCs w:val="20"/>
        </w:rPr>
        <w:lastRenderedPageBreak/>
        <w:t>Table 1: Socio-demographic characteristics of gay and bisexual men (ctd)</w:t>
      </w:r>
    </w:p>
    <w:tbl>
      <w:tblPr>
        <w:tblW w:w="4868" w:type="pct"/>
        <w:tblLayout w:type="fixed"/>
        <w:tblLook w:val="04A0" w:firstRow="1" w:lastRow="0" w:firstColumn="1" w:lastColumn="0" w:noHBand="0" w:noVBand="1"/>
      </w:tblPr>
      <w:tblGrid>
        <w:gridCol w:w="3368"/>
        <w:gridCol w:w="927"/>
        <w:gridCol w:w="1117"/>
        <w:gridCol w:w="2813"/>
        <w:gridCol w:w="1049"/>
        <w:gridCol w:w="1201"/>
        <w:gridCol w:w="57"/>
        <w:gridCol w:w="3058"/>
      </w:tblGrid>
      <w:tr w:rsidR="0032246C" w:rsidRPr="001A68A0" w:rsidTr="00E43DA8">
        <w:trPr>
          <w:trHeight w:val="172"/>
        </w:trPr>
        <w:tc>
          <w:tcPr>
            <w:tcW w:w="1239" w:type="pct"/>
            <w:tcBorders>
              <w:top w:val="nil"/>
              <w:left w:val="nil"/>
              <w:bottom w:val="nil"/>
              <w:right w:val="nil"/>
            </w:tcBorders>
            <w:shd w:val="clear" w:color="auto" w:fill="auto"/>
            <w:noWrap/>
            <w:vAlign w:val="bottom"/>
          </w:tcPr>
          <w:p w:rsidR="0032246C" w:rsidRPr="001A68A0" w:rsidRDefault="0032246C" w:rsidP="00E43DA8">
            <w:pPr>
              <w:spacing w:after="0" w:line="240" w:lineRule="auto"/>
              <w:jc w:val="center"/>
              <w:rPr>
                <w:rFonts w:ascii="Times New Roman" w:hAnsi="Times New Roman"/>
                <w:b/>
                <w:bCs/>
                <w:sz w:val="14"/>
              </w:rPr>
            </w:pPr>
          </w:p>
        </w:tc>
        <w:tc>
          <w:tcPr>
            <w:tcW w:w="1787" w:type="pct"/>
            <w:gridSpan w:val="3"/>
            <w:tcBorders>
              <w:top w:val="nil"/>
              <w:left w:val="nil"/>
              <w:bottom w:val="nil"/>
              <w:right w:val="nil"/>
            </w:tcBorders>
          </w:tcPr>
          <w:p w:rsidR="0032246C" w:rsidRPr="001A68A0" w:rsidRDefault="0032246C" w:rsidP="00E43DA8">
            <w:pPr>
              <w:spacing w:after="0" w:line="240" w:lineRule="auto"/>
              <w:rPr>
                <w:rFonts w:ascii="Times New Roman" w:hAnsi="Times New Roman"/>
                <w:b/>
                <w:bCs/>
                <w:sz w:val="14"/>
              </w:rPr>
            </w:pPr>
          </w:p>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Neither experienced or carried out negative behaviour (N=321)</w:t>
            </w:r>
          </w:p>
        </w:tc>
        <w:tc>
          <w:tcPr>
            <w:tcW w:w="1974" w:type="pct"/>
            <w:gridSpan w:val="4"/>
            <w:tcBorders>
              <w:top w:val="nil"/>
              <w:left w:val="nil"/>
              <w:bottom w:val="nil"/>
              <w:right w:val="nil"/>
            </w:tcBorders>
          </w:tcPr>
          <w:p w:rsidR="0032246C" w:rsidRPr="001A68A0" w:rsidRDefault="0032246C" w:rsidP="00E43DA8">
            <w:pPr>
              <w:spacing w:after="0" w:line="240" w:lineRule="auto"/>
              <w:rPr>
                <w:rFonts w:ascii="Times New Roman" w:hAnsi="Times New Roman"/>
                <w:b/>
                <w:bCs/>
                <w:sz w:val="14"/>
              </w:rPr>
            </w:pPr>
          </w:p>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Whole sample of respondents (N=522)</w:t>
            </w:r>
          </w:p>
          <w:p w:rsidR="0032246C" w:rsidRPr="001A68A0" w:rsidRDefault="0032246C" w:rsidP="00E43DA8">
            <w:pPr>
              <w:spacing w:after="0" w:line="240" w:lineRule="auto"/>
              <w:rPr>
                <w:rFonts w:ascii="Times New Roman" w:hAnsi="Times New Roman"/>
                <w:b/>
                <w:bCs/>
                <w:sz w:val="14"/>
              </w:rPr>
            </w:pPr>
          </w:p>
        </w:tc>
      </w:tr>
      <w:tr w:rsidR="0032246C" w:rsidRPr="001A68A0" w:rsidTr="00E43DA8">
        <w:trPr>
          <w:trHeight w:val="115"/>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jc w:val="center"/>
              <w:rPr>
                <w:rFonts w:ascii="Times New Roman" w:hAnsi="Times New Roman"/>
                <w:b/>
                <w:bCs/>
                <w:sz w:val="14"/>
              </w:rPr>
            </w:pP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 xml:space="preserve">n          </w:t>
            </w:r>
          </w:p>
        </w:tc>
        <w:tc>
          <w:tcPr>
            <w:tcW w:w="411"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1035"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95% Confidence Interval</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n</w:t>
            </w:r>
          </w:p>
        </w:tc>
        <w:tc>
          <w:tcPr>
            <w:tcW w:w="442"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w:t>
            </w:r>
          </w:p>
        </w:tc>
        <w:tc>
          <w:tcPr>
            <w:tcW w:w="1146"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b/>
                <w:bCs/>
                <w:sz w:val="14"/>
              </w:rPr>
            </w:pPr>
            <w:r w:rsidRPr="001A68A0">
              <w:rPr>
                <w:rFonts w:ascii="Times New Roman" w:hAnsi="Times New Roman"/>
                <w:b/>
                <w:bCs/>
                <w:sz w:val="14"/>
              </w:rPr>
              <w:t>95% Confidence Interval</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Highest educational qualification</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No education</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(0.3%, 2.9%)</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2.3%</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(1.2%, 3.7%)</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vertAlign w:val="superscript"/>
              </w:rPr>
            </w:pPr>
            <w:r w:rsidRPr="001A68A0">
              <w:rPr>
                <w:rFonts w:ascii="Times New Roman" w:hAnsi="Times New Roman"/>
                <w:sz w:val="14"/>
              </w:rPr>
              <w:t>GCSE/O Level</w:t>
            </w:r>
            <w:r w:rsidRPr="001A68A0">
              <w:rPr>
                <w:rFonts w:ascii="Times New Roman" w:hAnsi="Times New Roman"/>
                <w:sz w:val="14"/>
                <w:vertAlign w:val="superscript"/>
              </w:rPr>
              <w:t>1</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15</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4.7%</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(2.4%, 7.2%)</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32</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6.2%</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 8.5%)</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vertAlign w:val="superscript"/>
              </w:rPr>
            </w:pPr>
            <w:r w:rsidRPr="001A68A0">
              <w:rPr>
                <w:rFonts w:ascii="Times New Roman" w:hAnsi="Times New Roman"/>
                <w:sz w:val="14"/>
              </w:rPr>
              <w:t>NVQ</w:t>
            </w:r>
            <w:r w:rsidRPr="001A68A0">
              <w:rPr>
                <w:rFonts w:ascii="Times New Roman" w:hAnsi="Times New Roman"/>
                <w:sz w:val="14"/>
                <w:vertAlign w:val="superscript"/>
              </w:rPr>
              <w:t>2</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2.5%</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 4.5%)</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2.1%</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 3.6%)</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vertAlign w:val="superscript"/>
              </w:rPr>
            </w:pPr>
            <w:r w:rsidRPr="001A68A0">
              <w:rPr>
                <w:rFonts w:ascii="Times New Roman" w:hAnsi="Times New Roman"/>
                <w:sz w:val="14"/>
              </w:rPr>
              <w:t>A Level</w:t>
            </w:r>
            <w:r w:rsidRPr="001A68A0">
              <w:rPr>
                <w:rFonts w:ascii="Times New Roman" w:hAnsi="Times New Roman"/>
                <w:sz w:val="14"/>
                <w:vertAlign w:val="superscript"/>
              </w:rPr>
              <w:t>3</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10.7%</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(7.2%, 10.9%)</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59</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11.5%</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(8.4%, 14.1%)</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Professional Qualification</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25</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7.9%</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(5.2%, 43.2%)</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8.0%</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(5.8%, 10.8%)</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Bachelor’s Degree</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119</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37.5%</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(32.0%, 41.0%)</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189</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36.7%</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(32.5%, 41.0%)</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Postgraduate Degree</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112</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35.3%</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(30.0%, 40.8%)</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171</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33.2%</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(29.1%, 37.8%)</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p>
          <w:p w:rsidR="0032246C" w:rsidRPr="001A68A0" w:rsidRDefault="0032246C" w:rsidP="00E43DA8">
            <w:pPr>
              <w:spacing w:after="0" w:line="240" w:lineRule="auto"/>
              <w:rPr>
                <w:rFonts w:ascii="Times New Roman" w:hAnsi="Times New Roman"/>
                <w:b/>
                <w:sz w:val="14"/>
              </w:rPr>
            </w:pPr>
            <w:r w:rsidRPr="001A68A0">
              <w:rPr>
                <w:rFonts w:ascii="Times New Roman" w:hAnsi="Times New Roman"/>
                <w:b/>
                <w:sz w:val="14"/>
              </w:rPr>
              <w:t>Housing</w:t>
            </w:r>
          </w:p>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Private owned</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131</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40.9%</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(35.6%, 46.5%)</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202</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38.8%</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(34.8%, 43.0%)</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Private rented</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160</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50.0%</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(44.0%, 55.8%)</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257</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49.4%</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(44.8%, 53.8%)</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council housing</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13</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4.1%</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(2.1%, 6.6%)</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28</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5.4%</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(3.6%, 7.4%)</w:t>
            </w:r>
          </w:p>
        </w:tc>
      </w:tr>
      <w:tr w:rsidR="0032246C" w:rsidRPr="001A68A0" w:rsidTr="00E43DA8">
        <w:trPr>
          <w:trHeight w:val="256"/>
        </w:trPr>
        <w:tc>
          <w:tcPr>
            <w:tcW w:w="1239"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other</w:t>
            </w:r>
          </w:p>
        </w:tc>
        <w:tc>
          <w:tcPr>
            <w:tcW w:w="34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16</w:t>
            </w:r>
          </w:p>
        </w:tc>
        <w:tc>
          <w:tcPr>
            <w:tcW w:w="411" w:type="pct"/>
            <w:tcBorders>
              <w:top w:val="nil"/>
              <w:left w:val="nil"/>
              <w:bottom w:val="nil"/>
              <w:right w:val="nil"/>
            </w:tcBorders>
            <w:shd w:val="clear" w:color="auto" w:fill="auto"/>
            <w:noWrap/>
            <w:vAlign w:val="bottom"/>
            <w:hideMark/>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5.0%</w:t>
            </w:r>
          </w:p>
        </w:tc>
        <w:tc>
          <w:tcPr>
            <w:tcW w:w="103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(2.8%, 7.7%)</w:t>
            </w:r>
          </w:p>
        </w:tc>
        <w:tc>
          <w:tcPr>
            <w:tcW w:w="386"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33</w:t>
            </w:r>
          </w:p>
        </w:tc>
        <w:tc>
          <w:tcPr>
            <w:tcW w:w="463" w:type="pct"/>
            <w:gridSpan w:val="2"/>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6.3%</w:t>
            </w:r>
          </w:p>
        </w:tc>
        <w:tc>
          <w:tcPr>
            <w:tcW w:w="1125" w:type="pct"/>
            <w:tcBorders>
              <w:top w:val="nil"/>
              <w:left w:val="nil"/>
              <w:bottom w:val="nil"/>
              <w:right w:val="nil"/>
            </w:tcBorders>
            <w:vAlign w:val="bottom"/>
          </w:tcPr>
          <w:p w:rsidR="0032246C" w:rsidRPr="001A68A0" w:rsidRDefault="0032246C" w:rsidP="00E43DA8">
            <w:pPr>
              <w:spacing w:after="0" w:line="240" w:lineRule="auto"/>
              <w:rPr>
                <w:rFonts w:ascii="Times New Roman" w:hAnsi="Times New Roman"/>
                <w:sz w:val="14"/>
              </w:rPr>
            </w:pPr>
            <w:r w:rsidRPr="001A68A0">
              <w:rPr>
                <w:rFonts w:ascii="Times New Roman" w:hAnsi="Times New Roman"/>
                <w:sz w:val="14"/>
              </w:rPr>
              <w:t>(4.3%, 8.6%)</w:t>
            </w:r>
          </w:p>
        </w:tc>
      </w:tr>
    </w:tbl>
    <w:p w:rsidR="0032246C" w:rsidRPr="001A68A0" w:rsidRDefault="0032246C" w:rsidP="0032246C">
      <w:pPr>
        <w:spacing w:after="0" w:line="240" w:lineRule="auto"/>
        <w:rPr>
          <w:rFonts w:ascii="Times New Roman" w:hAnsi="Times New Roman"/>
          <w:b/>
          <w:sz w:val="24"/>
          <w:szCs w:val="24"/>
        </w:rPr>
      </w:pPr>
    </w:p>
    <w:p w:rsidR="0032246C" w:rsidRPr="001A68A0" w:rsidRDefault="0032246C" w:rsidP="0032246C">
      <w:pPr>
        <w:spacing w:after="0" w:line="240" w:lineRule="auto"/>
        <w:rPr>
          <w:rFonts w:ascii="Times New Roman" w:hAnsi="Times New Roman"/>
          <w:sz w:val="16"/>
          <w:szCs w:val="16"/>
        </w:rPr>
      </w:pPr>
      <w:r w:rsidRPr="001A68A0">
        <w:rPr>
          <w:rFonts w:ascii="Times New Roman" w:hAnsi="Times New Roman"/>
          <w:sz w:val="16"/>
          <w:szCs w:val="16"/>
          <w:vertAlign w:val="superscript"/>
        </w:rPr>
        <w:t>1</w:t>
      </w:r>
      <w:r w:rsidRPr="001A68A0">
        <w:rPr>
          <w:rFonts w:ascii="Times New Roman" w:hAnsi="Times New Roman"/>
          <w:sz w:val="16"/>
          <w:szCs w:val="16"/>
        </w:rPr>
        <w:t xml:space="preserve"> General Certificate of Secondary Education (GSCE) and Ordinary Level (O Level) are academic qualifications of UK examination boards conferred on students</w:t>
      </w:r>
    </w:p>
    <w:p w:rsidR="0032246C" w:rsidRPr="001A68A0" w:rsidRDefault="0032246C" w:rsidP="0032246C">
      <w:pPr>
        <w:spacing w:after="0" w:line="240" w:lineRule="auto"/>
        <w:rPr>
          <w:rFonts w:ascii="Times New Roman" w:hAnsi="Times New Roman"/>
          <w:sz w:val="16"/>
          <w:szCs w:val="16"/>
        </w:rPr>
      </w:pPr>
      <w:r w:rsidRPr="001A68A0">
        <w:rPr>
          <w:rFonts w:ascii="Times New Roman" w:hAnsi="Times New Roman"/>
          <w:sz w:val="16"/>
          <w:szCs w:val="16"/>
          <w:vertAlign w:val="superscript"/>
        </w:rPr>
        <w:t>2</w:t>
      </w:r>
      <w:r w:rsidRPr="001A68A0">
        <w:rPr>
          <w:rFonts w:ascii="Times New Roman" w:hAnsi="Times New Roman"/>
          <w:sz w:val="16"/>
          <w:szCs w:val="16"/>
        </w:rPr>
        <w:t xml:space="preserve"> National Vocational Qualification (NVQ) is a work based award in England, Wales and Northern Ireland achieved through assessment and training</w:t>
      </w:r>
    </w:p>
    <w:p w:rsidR="0032246C" w:rsidRPr="001A68A0" w:rsidRDefault="0032246C" w:rsidP="0032246C">
      <w:pPr>
        <w:spacing w:after="0" w:line="240" w:lineRule="auto"/>
        <w:rPr>
          <w:rFonts w:ascii="Times New Roman" w:hAnsi="Times New Roman"/>
          <w:b/>
          <w:sz w:val="24"/>
          <w:szCs w:val="24"/>
        </w:rPr>
        <w:sectPr w:rsidR="0032246C" w:rsidRPr="001A68A0" w:rsidSect="0003686E">
          <w:headerReference w:type="default" r:id="rId13"/>
          <w:footerReference w:type="default" r:id="rId14"/>
          <w:pgSz w:w="16838" w:h="11906" w:orient="landscape"/>
          <w:pgMar w:top="1440" w:right="1440" w:bottom="1440" w:left="1440" w:header="709" w:footer="709" w:gutter="0"/>
          <w:cols w:space="708"/>
          <w:docGrid w:linePitch="360"/>
        </w:sectPr>
      </w:pPr>
      <w:r w:rsidRPr="001A68A0">
        <w:rPr>
          <w:rFonts w:ascii="Times New Roman" w:hAnsi="Times New Roman"/>
          <w:sz w:val="16"/>
          <w:szCs w:val="16"/>
          <w:vertAlign w:val="superscript"/>
        </w:rPr>
        <w:t>3</w:t>
      </w:r>
      <w:r w:rsidRPr="001A68A0">
        <w:rPr>
          <w:rFonts w:ascii="Times New Roman" w:hAnsi="Times New Roman"/>
          <w:sz w:val="16"/>
          <w:szCs w:val="16"/>
        </w:rPr>
        <w:t xml:space="preserve"> Advanced Level (General Certificate of Secondary Education A Level) is an academic qualification of UK examination boards conferred on students</w:t>
      </w:r>
      <w:r w:rsidRPr="001A68A0">
        <w:rPr>
          <w:rFonts w:ascii="Times New Roman" w:hAnsi="Times New Roman"/>
          <w:b/>
          <w:sz w:val="24"/>
          <w:szCs w:val="24"/>
        </w:rPr>
        <w:t xml:space="preserve"> </w:t>
      </w:r>
    </w:p>
    <w:p w:rsidR="00C93BD8" w:rsidRPr="001A68A0" w:rsidRDefault="00C93BD8" w:rsidP="00C93BD8">
      <w:pPr>
        <w:rPr>
          <w:rFonts w:ascii="Times New Roman" w:hAnsi="Times New Roman"/>
          <w:b/>
        </w:rPr>
      </w:pPr>
      <w:r w:rsidRPr="001A68A0">
        <w:rPr>
          <w:rFonts w:ascii="Times New Roman" w:hAnsi="Times New Roman"/>
          <w:b/>
        </w:rPr>
        <w:lastRenderedPageBreak/>
        <w:t xml:space="preserve">Table 2: Reported negative behaviours in gay and bisexual men: </w:t>
      </w:r>
      <w:r w:rsidR="00251155" w:rsidRPr="001A68A0">
        <w:rPr>
          <w:rFonts w:ascii="Times New Roman" w:hAnsi="Times New Roman"/>
          <w:b/>
        </w:rPr>
        <w:t>as an adult</w:t>
      </w:r>
      <w:r w:rsidRPr="001A68A0">
        <w:rPr>
          <w:rFonts w:ascii="Times New Roman" w:hAnsi="Times New Roman"/>
          <w:b/>
        </w:rPr>
        <w:t xml:space="preserve"> and last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987"/>
        <w:gridCol w:w="1258"/>
        <w:gridCol w:w="955"/>
        <w:gridCol w:w="1284"/>
        <w:gridCol w:w="928"/>
        <w:gridCol w:w="1308"/>
      </w:tblGrid>
      <w:tr w:rsidR="00C93BD8" w:rsidRPr="001A68A0" w:rsidTr="00E43DA8">
        <w:tc>
          <w:tcPr>
            <w:tcW w:w="2356" w:type="dxa"/>
            <w:vMerge w:val="restart"/>
          </w:tcPr>
          <w:p w:rsidR="00C93BD8" w:rsidRPr="001A68A0" w:rsidRDefault="00251155" w:rsidP="00E43DA8">
            <w:pPr>
              <w:spacing w:after="0" w:line="240" w:lineRule="auto"/>
              <w:rPr>
                <w:rFonts w:ascii="Times New Roman" w:hAnsi="Times New Roman"/>
                <w:b/>
                <w:sz w:val="20"/>
                <w:szCs w:val="20"/>
              </w:rPr>
            </w:pPr>
            <w:r w:rsidRPr="001A68A0">
              <w:rPr>
                <w:rFonts w:ascii="Times New Roman" w:hAnsi="Times New Roman"/>
                <w:b/>
                <w:sz w:val="20"/>
                <w:szCs w:val="20"/>
              </w:rPr>
              <w:t>O</w:t>
            </w:r>
            <w:r w:rsidR="00C93BD8" w:rsidRPr="001A68A0">
              <w:rPr>
                <w:rFonts w:ascii="Times New Roman" w:hAnsi="Times New Roman"/>
                <w:b/>
                <w:sz w:val="20"/>
                <w:szCs w:val="20"/>
              </w:rPr>
              <w:t>c</w:t>
            </w:r>
            <w:r w:rsidRPr="001A68A0">
              <w:rPr>
                <w:rFonts w:ascii="Times New Roman" w:hAnsi="Times New Roman"/>
                <w:b/>
                <w:sz w:val="20"/>
                <w:szCs w:val="20"/>
              </w:rPr>
              <w:t>c</w:t>
            </w:r>
            <w:r w:rsidR="00C93BD8" w:rsidRPr="001A68A0">
              <w:rPr>
                <w:rFonts w:ascii="Times New Roman" w:hAnsi="Times New Roman"/>
                <w:b/>
                <w:sz w:val="20"/>
                <w:szCs w:val="20"/>
              </w:rPr>
              <w:t>urrence of negative behaviours from a partner</w:t>
            </w:r>
            <w:r w:rsidRPr="001A68A0">
              <w:rPr>
                <w:rFonts w:ascii="Times New Roman" w:hAnsi="Times New Roman"/>
                <w:b/>
                <w:sz w:val="20"/>
                <w:szCs w:val="20"/>
              </w:rPr>
              <w:t xml:space="preserve"> as an adult</w:t>
            </w:r>
          </w:p>
        </w:tc>
        <w:tc>
          <w:tcPr>
            <w:tcW w:w="2297" w:type="dxa"/>
            <w:gridSpan w:val="2"/>
          </w:tcPr>
          <w:p w:rsidR="00C93BD8" w:rsidRPr="001A68A0" w:rsidRDefault="00F308B9" w:rsidP="00E43DA8">
            <w:pPr>
              <w:spacing w:after="0" w:line="240" w:lineRule="auto"/>
              <w:jc w:val="center"/>
              <w:rPr>
                <w:rFonts w:ascii="Times New Roman" w:hAnsi="Times New Roman"/>
                <w:b/>
                <w:sz w:val="20"/>
                <w:szCs w:val="20"/>
              </w:rPr>
            </w:pPr>
            <w:r w:rsidRPr="001A68A0">
              <w:rPr>
                <w:rFonts w:ascii="Times New Roman" w:hAnsi="Times New Roman"/>
                <w:b/>
                <w:sz w:val="20"/>
                <w:szCs w:val="20"/>
              </w:rPr>
              <w:t>N</w:t>
            </w:r>
            <w:r w:rsidR="00C93BD8" w:rsidRPr="001A68A0">
              <w:rPr>
                <w:rFonts w:ascii="Times New Roman" w:hAnsi="Times New Roman"/>
                <w:b/>
                <w:sz w:val="20"/>
                <w:szCs w:val="20"/>
              </w:rPr>
              <w:t xml:space="preserve">egative behaviour </w:t>
            </w:r>
            <w:r w:rsidRPr="001A68A0">
              <w:rPr>
                <w:rFonts w:ascii="Times New Roman" w:hAnsi="Times New Roman"/>
                <w:b/>
                <w:sz w:val="20"/>
                <w:szCs w:val="20"/>
              </w:rPr>
              <w:t>(o</w:t>
            </w:r>
            <w:r w:rsidR="00C93BD8" w:rsidRPr="001A68A0">
              <w:rPr>
                <w:rFonts w:ascii="Times New Roman" w:hAnsi="Times New Roman"/>
                <w:b/>
                <w:sz w:val="20"/>
                <w:szCs w:val="20"/>
              </w:rPr>
              <w:t>nly</w:t>
            </w:r>
            <w:r w:rsidRPr="001A68A0">
              <w:rPr>
                <w:rFonts w:ascii="Times New Roman" w:hAnsi="Times New Roman"/>
                <w:b/>
                <w:sz w:val="20"/>
                <w:szCs w:val="20"/>
              </w:rPr>
              <w:t xml:space="preserve"> experienced)</w:t>
            </w:r>
          </w:p>
          <w:p w:rsidR="00C93BD8" w:rsidRPr="001A68A0" w:rsidRDefault="00C93BD8" w:rsidP="00E43DA8">
            <w:pPr>
              <w:spacing w:after="0" w:line="240" w:lineRule="auto"/>
              <w:jc w:val="center"/>
              <w:rPr>
                <w:rFonts w:ascii="Times New Roman" w:hAnsi="Times New Roman"/>
                <w:b/>
                <w:sz w:val="20"/>
                <w:szCs w:val="20"/>
              </w:rPr>
            </w:pPr>
          </w:p>
        </w:tc>
        <w:tc>
          <w:tcPr>
            <w:tcW w:w="2302" w:type="dxa"/>
            <w:gridSpan w:val="2"/>
          </w:tcPr>
          <w:p w:rsidR="00C93BD8" w:rsidRPr="001A68A0" w:rsidRDefault="00F308B9" w:rsidP="00E43DA8">
            <w:pPr>
              <w:spacing w:after="0" w:line="240" w:lineRule="auto"/>
              <w:jc w:val="center"/>
              <w:rPr>
                <w:rFonts w:ascii="Times New Roman" w:hAnsi="Times New Roman"/>
                <w:b/>
                <w:sz w:val="20"/>
                <w:szCs w:val="20"/>
              </w:rPr>
            </w:pPr>
            <w:r w:rsidRPr="001A68A0">
              <w:rPr>
                <w:rFonts w:ascii="Times New Roman" w:hAnsi="Times New Roman"/>
                <w:b/>
                <w:sz w:val="20"/>
                <w:szCs w:val="20"/>
              </w:rPr>
              <w:t>N</w:t>
            </w:r>
            <w:r w:rsidR="00C93BD8" w:rsidRPr="001A68A0">
              <w:rPr>
                <w:rFonts w:ascii="Times New Roman" w:hAnsi="Times New Roman"/>
                <w:b/>
                <w:sz w:val="20"/>
                <w:szCs w:val="20"/>
              </w:rPr>
              <w:t xml:space="preserve">egative behaviour </w:t>
            </w:r>
            <w:r w:rsidRPr="001A68A0">
              <w:rPr>
                <w:rFonts w:ascii="Times New Roman" w:hAnsi="Times New Roman"/>
                <w:b/>
                <w:sz w:val="20"/>
                <w:szCs w:val="20"/>
              </w:rPr>
              <w:t xml:space="preserve">(carried out </w:t>
            </w:r>
            <w:r w:rsidR="00C93BD8" w:rsidRPr="001A68A0">
              <w:rPr>
                <w:rFonts w:ascii="Times New Roman" w:hAnsi="Times New Roman"/>
                <w:b/>
                <w:sz w:val="20"/>
                <w:szCs w:val="20"/>
              </w:rPr>
              <w:t>only</w:t>
            </w:r>
            <w:r w:rsidRPr="001A68A0">
              <w:rPr>
                <w:rFonts w:ascii="Times New Roman" w:hAnsi="Times New Roman"/>
                <w:b/>
                <w:sz w:val="20"/>
                <w:szCs w:val="20"/>
              </w:rPr>
              <w:t>)</w:t>
            </w:r>
            <w:r w:rsidRPr="001A68A0">
              <w:rPr>
                <w:rFonts w:ascii="Times New Roman" w:hAnsi="Times New Roman"/>
                <w:b/>
                <w:sz w:val="20"/>
                <w:szCs w:val="20"/>
                <w:vertAlign w:val="superscript"/>
              </w:rPr>
              <w:t xml:space="preserve"> a</w:t>
            </w:r>
            <w:r w:rsidR="00C93BD8" w:rsidRPr="001A68A0">
              <w:rPr>
                <w:rFonts w:ascii="Times New Roman" w:hAnsi="Times New Roman"/>
                <w:b/>
                <w:sz w:val="20"/>
                <w:szCs w:val="20"/>
              </w:rPr>
              <w:t xml:space="preserve"> </w:t>
            </w:r>
          </w:p>
          <w:p w:rsidR="00C93BD8" w:rsidRPr="001A68A0" w:rsidRDefault="00C93BD8" w:rsidP="00F308B9">
            <w:pPr>
              <w:spacing w:after="0" w:line="240" w:lineRule="auto"/>
              <w:jc w:val="center"/>
              <w:rPr>
                <w:rFonts w:ascii="Times New Roman" w:hAnsi="Times New Roman"/>
                <w:b/>
                <w:sz w:val="20"/>
                <w:szCs w:val="20"/>
              </w:rPr>
            </w:pPr>
          </w:p>
        </w:tc>
        <w:tc>
          <w:tcPr>
            <w:tcW w:w="2287" w:type="dxa"/>
            <w:gridSpan w:val="2"/>
          </w:tcPr>
          <w:p w:rsidR="00F308B9" w:rsidRPr="001A68A0" w:rsidRDefault="00F308B9" w:rsidP="00E43DA8">
            <w:pPr>
              <w:spacing w:after="0" w:line="240" w:lineRule="auto"/>
              <w:jc w:val="center"/>
              <w:rPr>
                <w:rFonts w:ascii="Times New Roman" w:hAnsi="Times New Roman"/>
                <w:b/>
                <w:sz w:val="20"/>
                <w:szCs w:val="20"/>
              </w:rPr>
            </w:pPr>
            <w:r w:rsidRPr="001A68A0">
              <w:rPr>
                <w:rFonts w:ascii="Times New Roman" w:hAnsi="Times New Roman"/>
                <w:b/>
                <w:sz w:val="20"/>
                <w:szCs w:val="20"/>
              </w:rPr>
              <w:t>N</w:t>
            </w:r>
            <w:r w:rsidR="00C93BD8" w:rsidRPr="001A68A0">
              <w:rPr>
                <w:rFonts w:ascii="Times New Roman" w:hAnsi="Times New Roman"/>
                <w:b/>
                <w:sz w:val="20"/>
                <w:szCs w:val="20"/>
              </w:rPr>
              <w:t>egative behaviour</w:t>
            </w:r>
          </w:p>
          <w:p w:rsidR="00C93BD8" w:rsidRPr="001A68A0" w:rsidRDefault="00F308B9" w:rsidP="00E43DA8">
            <w:pPr>
              <w:spacing w:after="0" w:line="240" w:lineRule="auto"/>
              <w:jc w:val="center"/>
              <w:rPr>
                <w:rFonts w:ascii="Times New Roman" w:hAnsi="Times New Roman"/>
                <w:b/>
                <w:sz w:val="20"/>
                <w:szCs w:val="20"/>
              </w:rPr>
            </w:pPr>
            <w:r w:rsidRPr="001A68A0">
              <w:rPr>
                <w:rFonts w:ascii="Times New Roman" w:hAnsi="Times New Roman"/>
                <w:b/>
                <w:sz w:val="20"/>
                <w:szCs w:val="20"/>
              </w:rPr>
              <w:t>(experienced and carried out)</w:t>
            </w:r>
            <w:r w:rsidR="00C93BD8" w:rsidRPr="001A68A0">
              <w:rPr>
                <w:rFonts w:ascii="Times New Roman" w:hAnsi="Times New Roman"/>
                <w:b/>
                <w:sz w:val="20"/>
                <w:szCs w:val="20"/>
              </w:rPr>
              <w:t xml:space="preserve"> </w:t>
            </w:r>
          </w:p>
          <w:p w:rsidR="00C93BD8" w:rsidRPr="001A68A0" w:rsidRDefault="00C93BD8" w:rsidP="00F308B9">
            <w:pPr>
              <w:spacing w:after="0" w:line="240" w:lineRule="auto"/>
              <w:jc w:val="center"/>
              <w:rPr>
                <w:rFonts w:ascii="Times New Roman" w:hAnsi="Times New Roman"/>
                <w:b/>
                <w:sz w:val="20"/>
                <w:szCs w:val="20"/>
              </w:rPr>
            </w:pPr>
          </w:p>
        </w:tc>
      </w:tr>
      <w:tr w:rsidR="00F308B9" w:rsidRPr="001A68A0" w:rsidTr="00E43DA8">
        <w:tc>
          <w:tcPr>
            <w:tcW w:w="2356" w:type="dxa"/>
            <w:vMerge/>
          </w:tcPr>
          <w:p w:rsidR="00C93BD8" w:rsidRPr="001A68A0" w:rsidRDefault="00C93BD8" w:rsidP="00E43DA8">
            <w:pPr>
              <w:spacing w:after="0" w:line="240" w:lineRule="auto"/>
              <w:jc w:val="both"/>
              <w:rPr>
                <w:rFonts w:ascii="Times New Roman" w:hAnsi="Times New Roman"/>
                <w:sz w:val="20"/>
                <w:szCs w:val="20"/>
              </w:rPr>
            </w:pPr>
          </w:p>
        </w:tc>
        <w:tc>
          <w:tcPr>
            <w:tcW w:w="1013"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N</w:t>
            </w:r>
          </w:p>
        </w:tc>
        <w:tc>
          <w:tcPr>
            <w:tcW w:w="1284"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 xml:space="preserve">% </w:t>
            </w:r>
          </w:p>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(95% CI)</w:t>
            </w:r>
          </w:p>
        </w:tc>
        <w:tc>
          <w:tcPr>
            <w:tcW w:w="984"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N</w:t>
            </w:r>
          </w:p>
        </w:tc>
        <w:tc>
          <w:tcPr>
            <w:tcW w:w="1318"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w:t>
            </w:r>
          </w:p>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(95% CI)</w:t>
            </w:r>
          </w:p>
        </w:tc>
        <w:tc>
          <w:tcPr>
            <w:tcW w:w="950"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N</w:t>
            </w:r>
          </w:p>
        </w:tc>
        <w:tc>
          <w:tcPr>
            <w:tcW w:w="1337"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w:t>
            </w:r>
          </w:p>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(95% CI)</w:t>
            </w:r>
          </w:p>
        </w:tc>
      </w:tr>
      <w:tr w:rsidR="00F308B9" w:rsidRPr="001A68A0" w:rsidTr="00E43DA8">
        <w:tc>
          <w:tcPr>
            <w:tcW w:w="2356" w:type="dxa"/>
          </w:tcPr>
          <w:p w:rsidR="00C93BD8" w:rsidRPr="001A68A0" w:rsidRDefault="00C93BD8" w:rsidP="00E43DA8">
            <w:pPr>
              <w:spacing w:after="0" w:line="240" w:lineRule="auto"/>
              <w:rPr>
                <w:rFonts w:ascii="Times New Roman" w:hAnsi="Times New Roman"/>
                <w:b/>
                <w:sz w:val="20"/>
                <w:szCs w:val="20"/>
              </w:rPr>
            </w:pPr>
            <w:r w:rsidRPr="001A68A0">
              <w:rPr>
                <w:rFonts w:ascii="Times New Roman" w:hAnsi="Times New Roman"/>
                <w:b/>
                <w:sz w:val="20"/>
                <w:szCs w:val="20"/>
              </w:rPr>
              <w:t xml:space="preserve">Ever frightened </w:t>
            </w:r>
          </w:p>
        </w:tc>
        <w:tc>
          <w:tcPr>
            <w:tcW w:w="1013"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89</w:t>
            </w:r>
          </w:p>
          <w:p w:rsidR="00C93BD8" w:rsidRPr="001A68A0" w:rsidRDefault="00C93BD8" w:rsidP="00191835">
            <w:pPr>
              <w:spacing w:after="0" w:line="240" w:lineRule="auto"/>
              <w:jc w:val="right"/>
              <w:rPr>
                <w:rFonts w:ascii="Times New Roman" w:hAnsi="Times New Roman"/>
                <w:sz w:val="20"/>
                <w:szCs w:val="20"/>
              </w:rPr>
            </w:pPr>
          </w:p>
        </w:tc>
        <w:tc>
          <w:tcPr>
            <w:tcW w:w="12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76.1</w:t>
            </w:r>
          </w:p>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(67.8, 83.8)</w:t>
            </w:r>
          </w:p>
        </w:tc>
        <w:tc>
          <w:tcPr>
            <w:tcW w:w="9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21</w:t>
            </w:r>
          </w:p>
        </w:tc>
        <w:tc>
          <w:tcPr>
            <w:tcW w:w="1318"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84.0</w:t>
            </w:r>
          </w:p>
        </w:tc>
        <w:tc>
          <w:tcPr>
            <w:tcW w:w="950"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25</w:t>
            </w:r>
          </w:p>
        </w:tc>
        <w:tc>
          <w:tcPr>
            <w:tcW w:w="1337"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43.1</w:t>
            </w:r>
          </w:p>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(27.6, 56.7)</w:t>
            </w:r>
          </w:p>
        </w:tc>
      </w:tr>
      <w:tr w:rsidR="00F308B9" w:rsidRPr="001A68A0" w:rsidTr="00E43DA8">
        <w:tc>
          <w:tcPr>
            <w:tcW w:w="2356" w:type="dxa"/>
          </w:tcPr>
          <w:p w:rsidR="00C93BD8" w:rsidRPr="001A68A0" w:rsidRDefault="00C93BD8" w:rsidP="00E43DA8">
            <w:pPr>
              <w:spacing w:after="0" w:line="240" w:lineRule="auto"/>
              <w:rPr>
                <w:rFonts w:ascii="Times New Roman" w:hAnsi="Times New Roman"/>
                <w:b/>
                <w:sz w:val="20"/>
                <w:szCs w:val="20"/>
              </w:rPr>
            </w:pPr>
            <w:r w:rsidRPr="001A68A0">
              <w:rPr>
                <w:rFonts w:ascii="Times New Roman" w:hAnsi="Times New Roman"/>
                <w:b/>
                <w:sz w:val="20"/>
                <w:szCs w:val="20"/>
              </w:rPr>
              <w:t>Ever Permission</w:t>
            </w:r>
          </w:p>
          <w:p w:rsidR="00C93BD8" w:rsidRPr="001A68A0" w:rsidRDefault="00C93BD8" w:rsidP="00E43DA8">
            <w:pPr>
              <w:spacing w:after="0" w:line="240" w:lineRule="auto"/>
              <w:rPr>
                <w:rFonts w:ascii="Times New Roman" w:hAnsi="Times New Roman"/>
                <w:b/>
                <w:sz w:val="20"/>
                <w:szCs w:val="20"/>
              </w:rPr>
            </w:pPr>
          </w:p>
        </w:tc>
        <w:tc>
          <w:tcPr>
            <w:tcW w:w="1013"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30</w:t>
            </w:r>
          </w:p>
        </w:tc>
        <w:tc>
          <w:tcPr>
            <w:tcW w:w="12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25.6</w:t>
            </w:r>
          </w:p>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(17.7, 34.2)</w:t>
            </w:r>
          </w:p>
        </w:tc>
        <w:tc>
          <w:tcPr>
            <w:tcW w:w="9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w:t>
            </w:r>
          </w:p>
        </w:tc>
        <w:tc>
          <w:tcPr>
            <w:tcW w:w="1318"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8.0</w:t>
            </w:r>
          </w:p>
        </w:tc>
        <w:tc>
          <w:tcPr>
            <w:tcW w:w="950"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3</w:t>
            </w:r>
          </w:p>
        </w:tc>
        <w:tc>
          <w:tcPr>
            <w:tcW w:w="1337" w:type="dxa"/>
          </w:tcPr>
          <w:p w:rsidR="00C93BD8" w:rsidRPr="001A68A0" w:rsidRDefault="00C93BD8" w:rsidP="00191835">
            <w:pPr>
              <w:spacing w:after="0" w:line="240" w:lineRule="auto"/>
              <w:jc w:val="right"/>
              <w:rPr>
                <w:rFonts w:ascii="Times New Roman" w:hAnsi="Times New Roman"/>
                <w:sz w:val="20"/>
                <w:szCs w:val="20"/>
                <w:vertAlign w:val="superscript"/>
              </w:rPr>
            </w:pPr>
            <w:r w:rsidRPr="001A68A0">
              <w:rPr>
                <w:rFonts w:ascii="Times New Roman" w:hAnsi="Times New Roman"/>
                <w:sz w:val="20"/>
                <w:szCs w:val="20"/>
              </w:rPr>
              <w:t>7.3</w:t>
            </w:r>
            <w:r w:rsidRPr="001A68A0">
              <w:rPr>
                <w:rFonts w:ascii="Times New Roman" w:hAnsi="Times New Roman"/>
                <w:sz w:val="20"/>
                <w:szCs w:val="20"/>
                <w:vertAlign w:val="superscript"/>
              </w:rPr>
              <w:t>a</w:t>
            </w:r>
          </w:p>
          <w:p w:rsidR="00C93BD8" w:rsidRPr="001A68A0" w:rsidRDefault="00C93BD8" w:rsidP="00191835">
            <w:pPr>
              <w:spacing w:after="0" w:line="240" w:lineRule="auto"/>
              <w:jc w:val="right"/>
              <w:rPr>
                <w:rFonts w:ascii="Times New Roman" w:hAnsi="Times New Roman"/>
                <w:sz w:val="20"/>
                <w:szCs w:val="20"/>
              </w:rPr>
            </w:pPr>
          </w:p>
        </w:tc>
      </w:tr>
      <w:tr w:rsidR="00F308B9" w:rsidRPr="001A68A0" w:rsidTr="00E43DA8">
        <w:tc>
          <w:tcPr>
            <w:tcW w:w="2356" w:type="dxa"/>
          </w:tcPr>
          <w:p w:rsidR="00C93BD8" w:rsidRPr="001A68A0" w:rsidRDefault="00C93BD8" w:rsidP="00E43DA8">
            <w:pPr>
              <w:spacing w:after="0" w:line="240" w:lineRule="auto"/>
              <w:rPr>
                <w:rFonts w:ascii="Times New Roman" w:hAnsi="Times New Roman"/>
                <w:b/>
                <w:sz w:val="20"/>
                <w:szCs w:val="20"/>
              </w:rPr>
            </w:pPr>
            <w:r w:rsidRPr="001A68A0">
              <w:rPr>
                <w:rFonts w:ascii="Times New Roman" w:hAnsi="Times New Roman"/>
                <w:b/>
                <w:sz w:val="20"/>
                <w:szCs w:val="20"/>
              </w:rPr>
              <w:t>Ever physically hurt</w:t>
            </w:r>
          </w:p>
          <w:p w:rsidR="00C93BD8" w:rsidRPr="001A68A0" w:rsidRDefault="00C93BD8" w:rsidP="00E43DA8">
            <w:pPr>
              <w:spacing w:after="0" w:line="240" w:lineRule="auto"/>
              <w:rPr>
                <w:rFonts w:ascii="Times New Roman" w:hAnsi="Times New Roman"/>
                <w:b/>
                <w:sz w:val="20"/>
                <w:szCs w:val="20"/>
              </w:rPr>
            </w:pPr>
          </w:p>
        </w:tc>
        <w:tc>
          <w:tcPr>
            <w:tcW w:w="1013"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52</w:t>
            </w:r>
          </w:p>
        </w:tc>
        <w:tc>
          <w:tcPr>
            <w:tcW w:w="12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44.4</w:t>
            </w:r>
          </w:p>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(35.6, 53.6)</w:t>
            </w:r>
          </w:p>
        </w:tc>
        <w:tc>
          <w:tcPr>
            <w:tcW w:w="9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12</w:t>
            </w:r>
          </w:p>
        </w:tc>
        <w:tc>
          <w:tcPr>
            <w:tcW w:w="1318"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48.0</w:t>
            </w:r>
          </w:p>
        </w:tc>
        <w:tc>
          <w:tcPr>
            <w:tcW w:w="950"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39</w:t>
            </w:r>
          </w:p>
        </w:tc>
        <w:tc>
          <w:tcPr>
            <w:tcW w:w="1337"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67.2</w:t>
            </w:r>
          </w:p>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(54.1, 81.4)</w:t>
            </w:r>
          </w:p>
        </w:tc>
      </w:tr>
      <w:tr w:rsidR="00F308B9" w:rsidRPr="001A68A0" w:rsidTr="00E43DA8">
        <w:tc>
          <w:tcPr>
            <w:tcW w:w="2356" w:type="dxa"/>
          </w:tcPr>
          <w:p w:rsidR="00C93BD8" w:rsidRPr="001A68A0" w:rsidRDefault="00C93BD8" w:rsidP="00E43DA8">
            <w:pPr>
              <w:spacing w:after="0" w:line="240" w:lineRule="auto"/>
              <w:rPr>
                <w:rFonts w:ascii="Times New Roman" w:hAnsi="Times New Roman"/>
                <w:b/>
                <w:sz w:val="20"/>
                <w:szCs w:val="20"/>
              </w:rPr>
            </w:pPr>
            <w:r w:rsidRPr="001A68A0">
              <w:rPr>
                <w:rFonts w:ascii="Times New Roman" w:hAnsi="Times New Roman"/>
                <w:b/>
                <w:sz w:val="20"/>
                <w:szCs w:val="20"/>
              </w:rPr>
              <w:t>Ever forced sex/sexual activity</w:t>
            </w:r>
          </w:p>
        </w:tc>
        <w:tc>
          <w:tcPr>
            <w:tcW w:w="1013"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31</w:t>
            </w:r>
          </w:p>
        </w:tc>
        <w:tc>
          <w:tcPr>
            <w:tcW w:w="12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26.5</w:t>
            </w:r>
          </w:p>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(18.5, 34.8)</w:t>
            </w:r>
          </w:p>
        </w:tc>
        <w:tc>
          <w:tcPr>
            <w:tcW w:w="9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1</w:t>
            </w:r>
          </w:p>
        </w:tc>
        <w:tc>
          <w:tcPr>
            <w:tcW w:w="1318"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4.0</w:t>
            </w:r>
          </w:p>
        </w:tc>
        <w:tc>
          <w:tcPr>
            <w:tcW w:w="950"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w:t>
            </w:r>
          </w:p>
        </w:tc>
        <w:tc>
          <w:tcPr>
            <w:tcW w:w="1337" w:type="dxa"/>
          </w:tcPr>
          <w:p w:rsidR="00C93BD8" w:rsidRPr="001A68A0" w:rsidRDefault="00C93BD8" w:rsidP="00191835">
            <w:pPr>
              <w:spacing w:after="0" w:line="240" w:lineRule="auto"/>
              <w:jc w:val="right"/>
              <w:rPr>
                <w:rFonts w:ascii="Times New Roman" w:hAnsi="Times New Roman"/>
                <w:sz w:val="20"/>
                <w:szCs w:val="20"/>
                <w:vertAlign w:val="superscript"/>
              </w:rPr>
            </w:pPr>
            <w:r w:rsidRPr="001A68A0">
              <w:rPr>
                <w:rFonts w:ascii="Times New Roman" w:hAnsi="Times New Roman"/>
                <w:sz w:val="20"/>
                <w:szCs w:val="20"/>
              </w:rPr>
              <w:t>3.4</w:t>
            </w:r>
            <w:r w:rsidRPr="001A68A0">
              <w:rPr>
                <w:rFonts w:ascii="Times New Roman" w:hAnsi="Times New Roman"/>
                <w:sz w:val="20"/>
                <w:szCs w:val="20"/>
                <w:vertAlign w:val="superscript"/>
              </w:rPr>
              <w:t>a</w:t>
            </w:r>
          </w:p>
          <w:p w:rsidR="00C93BD8" w:rsidRPr="001A68A0" w:rsidRDefault="00C93BD8" w:rsidP="00191835">
            <w:pPr>
              <w:spacing w:after="0" w:line="240" w:lineRule="auto"/>
              <w:jc w:val="right"/>
              <w:rPr>
                <w:rFonts w:ascii="Times New Roman" w:hAnsi="Times New Roman"/>
                <w:sz w:val="20"/>
                <w:szCs w:val="20"/>
              </w:rPr>
            </w:pPr>
          </w:p>
        </w:tc>
      </w:tr>
      <w:tr w:rsidR="00F308B9" w:rsidRPr="001A68A0" w:rsidTr="00E43DA8">
        <w:tc>
          <w:tcPr>
            <w:tcW w:w="2356" w:type="dxa"/>
          </w:tcPr>
          <w:p w:rsidR="00C93BD8" w:rsidRPr="001A68A0" w:rsidRDefault="00C93BD8" w:rsidP="00E43DA8">
            <w:pPr>
              <w:spacing w:after="0" w:line="240" w:lineRule="auto"/>
              <w:rPr>
                <w:rFonts w:ascii="Times New Roman" w:hAnsi="Times New Roman"/>
                <w:b/>
                <w:sz w:val="20"/>
                <w:szCs w:val="20"/>
              </w:rPr>
            </w:pPr>
            <w:r w:rsidRPr="001A68A0">
              <w:rPr>
                <w:rFonts w:ascii="Times New Roman" w:hAnsi="Times New Roman"/>
                <w:b/>
                <w:sz w:val="20"/>
                <w:szCs w:val="20"/>
              </w:rPr>
              <w:t>Abuse in the last 12 months</w:t>
            </w:r>
          </w:p>
          <w:p w:rsidR="00C93BD8" w:rsidRPr="001A68A0" w:rsidRDefault="00C93BD8" w:rsidP="00E43DA8">
            <w:pPr>
              <w:spacing w:after="0" w:line="240" w:lineRule="auto"/>
              <w:rPr>
                <w:rFonts w:ascii="Times New Roman" w:hAnsi="Times New Roman"/>
                <w:b/>
                <w:sz w:val="20"/>
                <w:szCs w:val="20"/>
              </w:rPr>
            </w:pPr>
          </w:p>
        </w:tc>
        <w:tc>
          <w:tcPr>
            <w:tcW w:w="1013"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30</w:t>
            </w:r>
          </w:p>
        </w:tc>
        <w:tc>
          <w:tcPr>
            <w:tcW w:w="12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27.3</w:t>
            </w:r>
          </w:p>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(18.6, 36.3)</w:t>
            </w:r>
          </w:p>
        </w:tc>
        <w:tc>
          <w:tcPr>
            <w:tcW w:w="984"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11</w:t>
            </w:r>
          </w:p>
        </w:tc>
        <w:tc>
          <w:tcPr>
            <w:tcW w:w="1318" w:type="dxa"/>
          </w:tcPr>
          <w:p w:rsidR="00C93BD8" w:rsidRPr="001A68A0" w:rsidRDefault="00C93BD8" w:rsidP="00E43DA8">
            <w:pPr>
              <w:spacing w:after="0" w:line="240" w:lineRule="auto"/>
              <w:jc w:val="center"/>
              <w:rPr>
                <w:rFonts w:ascii="Times New Roman" w:hAnsi="Times New Roman"/>
                <w:sz w:val="20"/>
                <w:szCs w:val="20"/>
              </w:rPr>
            </w:pPr>
            <w:r w:rsidRPr="001A68A0">
              <w:rPr>
                <w:rFonts w:ascii="Times New Roman" w:hAnsi="Times New Roman"/>
                <w:sz w:val="20"/>
                <w:szCs w:val="20"/>
              </w:rPr>
              <w:t>45.8</w:t>
            </w:r>
          </w:p>
        </w:tc>
        <w:tc>
          <w:tcPr>
            <w:tcW w:w="950"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13</w:t>
            </w:r>
          </w:p>
        </w:tc>
        <w:tc>
          <w:tcPr>
            <w:tcW w:w="1337" w:type="dxa"/>
          </w:tcPr>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23.2</w:t>
            </w:r>
          </w:p>
          <w:p w:rsidR="00C93BD8" w:rsidRPr="001A68A0" w:rsidRDefault="00C93BD8" w:rsidP="00191835">
            <w:pPr>
              <w:spacing w:after="0" w:line="240" w:lineRule="auto"/>
              <w:jc w:val="right"/>
              <w:rPr>
                <w:rFonts w:ascii="Times New Roman" w:hAnsi="Times New Roman"/>
                <w:sz w:val="20"/>
                <w:szCs w:val="20"/>
              </w:rPr>
            </w:pPr>
            <w:r w:rsidRPr="001A68A0">
              <w:rPr>
                <w:rFonts w:ascii="Times New Roman" w:hAnsi="Times New Roman"/>
                <w:sz w:val="20"/>
                <w:szCs w:val="20"/>
              </w:rPr>
              <w:t>(12.9, 37.6)</w:t>
            </w:r>
          </w:p>
        </w:tc>
      </w:tr>
    </w:tbl>
    <w:p w:rsidR="00C93BD8" w:rsidRPr="001A68A0" w:rsidRDefault="00C93BD8" w:rsidP="00C93BD8">
      <w:pPr>
        <w:spacing w:after="0" w:line="240" w:lineRule="auto"/>
        <w:rPr>
          <w:rFonts w:ascii="Times New Roman" w:hAnsi="Times New Roman"/>
          <w:sz w:val="16"/>
          <w:szCs w:val="16"/>
        </w:rPr>
      </w:pPr>
      <w:r w:rsidRPr="001A68A0">
        <w:rPr>
          <w:rFonts w:ascii="Times New Roman" w:hAnsi="Times New Roman"/>
          <w:sz w:val="16"/>
          <w:szCs w:val="16"/>
          <w:vertAlign w:val="superscript"/>
        </w:rPr>
        <w:t>a</w:t>
      </w:r>
      <w:r w:rsidRPr="001A68A0">
        <w:rPr>
          <w:rFonts w:ascii="Times New Roman" w:hAnsi="Times New Roman"/>
          <w:sz w:val="16"/>
          <w:szCs w:val="16"/>
        </w:rPr>
        <w:t>Even with bootstrapping, confidence intervals were not obtainable for these instances, due to the small numbers and (in most cases) extreme proportions.</w:t>
      </w:r>
    </w:p>
    <w:p w:rsidR="00F308B9" w:rsidRPr="001A68A0" w:rsidRDefault="00F308B9" w:rsidP="00C93BD8">
      <w:pPr>
        <w:spacing w:after="0" w:line="240" w:lineRule="auto"/>
        <w:rPr>
          <w:rFonts w:ascii="Times New Roman" w:hAnsi="Times New Roman"/>
          <w:sz w:val="16"/>
          <w:szCs w:val="16"/>
        </w:rPr>
      </w:pPr>
    </w:p>
    <w:p w:rsidR="00D96E22" w:rsidRPr="001A68A0" w:rsidRDefault="00D96E22" w:rsidP="00C93BD8">
      <w:pPr>
        <w:spacing w:after="0" w:line="480" w:lineRule="auto"/>
        <w:jc w:val="both"/>
        <w:rPr>
          <w:rFonts w:ascii="Times New Roman" w:hAnsi="Times New Roman"/>
          <w:sz w:val="16"/>
          <w:szCs w:val="16"/>
        </w:rPr>
      </w:pPr>
    </w:p>
    <w:p w:rsidR="00D96E22" w:rsidRPr="001A68A0" w:rsidRDefault="00D96E22" w:rsidP="00D96E22">
      <w:pPr>
        <w:spacing w:after="0" w:line="480" w:lineRule="auto"/>
        <w:jc w:val="both"/>
        <w:rPr>
          <w:rFonts w:ascii="Times New Roman" w:hAnsi="Times New Roman"/>
          <w:b/>
        </w:rPr>
      </w:pPr>
      <w:r w:rsidRPr="001A68A0">
        <w:rPr>
          <w:rFonts w:ascii="Times New Roman" w:hAnsi="Times New Roman"/>
          <w:b/>
        </w:rPr>
        <w:t>Table 3: Frequency and escalation of negative behaviour experienced from a partner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1013"/>
        <w:gridCol w:w="1284"/>
        <w:gridCol w:w="2288"/>
        <w:gridCol w:w="992"/>
        <w:gridCol w:w="1276"/>
      </w:tblGrid>
      <w:tr w:rsidR="00D96E22" w:rsidRPr="001A68A0" w:rsidTr="00D96E22">
        <w:tc>
          <w:tcPr>
            <w:tcW w:w="2356" w:type="dxa"/>
            <w:vMerge w:val="restart"/>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Frequency of negative behaviours</w:t>
            </w:r>
          </w:p>
        </w:tc>
        <w:tc>
          <w:tcPr>
            <w:tcW w:w="2297" w:type="dxa"/>
            <w:gridSpan w:val="2"/>
          </w:tcPr>
          <w:p w:rsidR="00D96E22" w:rsidRPr="001A68A0" w:rsidRDefault="00D96E22" w:rsidP="00D96E22">
            <w:pPr>
              <w:spacing w:after="0" w:line="240" w:lineRule="auto"/>
              <w:jc w:val="center"/>
              <w:rPr>
                <w:rFonts w:ascii="Times New Roman" w:hAnsi="Times New Roman"/>
                <w:b/>
                <w:sz w:val="20"/>
                <w:szCs w:val="20"/>
                <w:vertAlign w:val="superscript"/>
              </w:rPr>
            </w:pPr>
            <w:r w:rsidRPr="001A68A0">
              <w:rPr>
                <w:rFonts w:ascii="Times New Roman" w:hAnsi="Times New Roman"/>
                <w:b/>
                <w:sz w:val="20"/>
                <w:szCs w:val="20"/>
              </w:rPr>
              <w:t xml:space="preserve"> (N=163)</w:t>
            </w:r>
          </w:p>
          <w:p w:rsidR="00D96E22" w:rsidRPr="001A68A0" w:rsidRDefault="00D96E22" w:rsidP="00D96E22">
            <w:pPr>
              <w:spacing w:after="0" w:line="240" w:lineRule="auto"/>
              <w:jc w:val="center"/>
              <w:rPr>
                <w:rFonts w:ascii="Times New Roman" w:hAnsi="Times New Roman"/>
                <w:b/>
                <w:sz w:val="20"/>
                <w:szCs w:val="20"/>
              </w:rPr>
            </w:pPr>
          </w:p>
        </w:tc>
        <w:tc>
          <w:tcPr>
            <w:tcW w:w="2288" w:type="dxa"/>
            <w:vMerge w:val="restart"/>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Escalation of negative behaviour</w:t>
            </w:r>
          </w:p>
        </w:tc>
        <w:tc>
          <w:tcPr>
            <w:tcW w:w="2268" w:type="dxa"/>
            <w:gridSpan w:val="2"/>
          </w:tcPr>
          <w:p w:rsidR="00D96E22" w:rsidRPr="001A68A0" w:rsidRDefault="00D96E22" w:rsidP="00D96E22">
            <w:pPr>
              <w:spacing w:after="0" w:line="240" w:lineRule="auto"/>
              <w:jc w:val="center"/>
              <w:rPr>
                <w:rFonts w:ascii="Times New Roman" w:hAnsi="Times New Roman"/>
                <w:b/>
                <w:sz w:val="20"/>
                <w:szCs w:val="20"/>
                <w:vertAlign w:val="superscript"/>
              </w:rPr>
            </w:pPr>
            <w:r w:rsidRPr="001A68A0">
              <w:rPr>
                <w:rFonts w:ascii="Times New Roman" w:hAnsi="Times New Roman"/>
                <w:b/>
                <w:sz w:val="20"/>
                <w:szCs w:val="20"/>
              </w:rPr>
              <w:t>(N=153)</w:t>
            </w:r>
          </w:p>
        </w:tc>
      </w:tr>
      <w:tr w:rsidR="00D96E22" w:rsidRPr="001A68A0" w:rsidTr="00D96E22">
        <w:tc>
          <w:tcPr>
            <w:tcW w:w="2356" w:type="dxa"/>
            <w:vMerge/>
          </w:tcPr>
          <w:p w:rsidR="00D96E22" w:rsidRPr="001A68A0" w:rsidRDefault="00D96E22" w:rsidP="00D96E22">
            <w:pPr>
              <w:spacing w:after="0" w:line="240" w:lineRule="auto"/>
              <w:jc w:val="both"/>
              <w:rPr>
                <w:rFonts w:ascii="Times New Roman" w:hAnsi="Times New Roman"/>
                <w:sz w:val="20"/>
                <w:szCs w:val="20"/>
              </w:rPr>
            </w:pPr>
          </w:p>
        </w:tc>
        <w:tc>
          <w:tcPr>
            <w:tcW w:w="1013" w:type="dxa"/>
          </w:tcPr>
          <w:p w:rsidR="00D96E22" w:rsidRPr="001A68A0" w:rsidRDefault="00D96E22" w:rsidP="00D96E22">
            <w:pPr>
              <w:spacing w:after="0" w:line="240" w:lineRule="auto"/>
              <w:jc w:val="center"/>
              <w:rPr>
                <w:rFonts w:ascii="Times New Roman" w:hAnsi="Times New Roman"/>
                <w:b/>
                <w:sz w:val="20"/>
                <w:szCs w:val="20"/>
              </w:rPr>
            </w:pPr>
            <w:r w:rsidRPr="001A68A0">
              <w:rPr>
                <w:rFonts w:ascii="Times New Roman" w:hAnsi="Times New Roman"/>
                <w:b/>
                <w:sz w:val="20"/>
                <w:szCs w:val="20"/>
              </w:rPr>
              <w:t>N</w:t>
            </w:r>
          </w:p>
        </w:tc>
        <w:tc>
          <w:tcPr>
            <w:tcW w:w="1284" w:type="dxa"/>
          </w:tcPr>
          <w:p w:rsidR="00D96E22" w:rsidRPr="001A68A0" w:rsidRDefault="00D96E22" w:rsidP="00D96E22">
            <w:pPr>
              <w:spacing w:after="0" w:line="240" w:lineRule="auto"/>
              <w:jc w:val="center"/>
              <w:rPr>
                <w:rFonts w:ascii="Times New Roman" w:hAnsi="Times New Roman"/>
                <w:b/>
                <w:sz w:val="20"/>
                <w:szCs w:val="20"/>
              </w:rPr>
            </w:pPr>
            <w:r w:rsidRPr="001A68A0">
              <w:rPr>
                <w:rFonts w:ascii="Times New Roman" w:hAnsi="Times New Roman"/>
                <w:b/>
                <w:sz w:val="20"/>
                <w:szCs w:val="20"/>
              </w:rPr>
              <w:t xml:space="preserve">% </w:t>
            </w:r>
          </w:p>
          <w:p w:rsidR="00D96E22" w:rsidRPr="001A68A0" w:rsidRDefault="00D96E22" w:rsidP="00D96E22">
            <w:pPr>
              <w:spacing w:after="0" w:line="240" w:lineRule="auto"/>
              <w:jc w:val="center"/>
              <w:rPr>
                <w:rFonts w:ascii="Times New Roman" w:hAnsi="Times New Roman"/>
                <w:b/>
                <w:sz w:val="20"/>
                <w:szCs w:val="20"/>
              </w:rPr>
            </w:pPr>
            <w:r w:rsidRPr="001A68A0">
              <w:rPr>
                <w:rFonts w:ascii="Times New Roman" w:hAnsi="Times New Roman"/>
                <w:b/>
                <w:sz w:val="20"/>
                <w:szCs w:val="20"/>
              </w:rPr>
              <w:t>(95% CI)</w:t>
            </w:r>
          </w:p>
        </w:tc>
        <w:tc>
          <w:tcPr>
            <w:tcW w:w="2288" w:type="dxa"/>
            <w:vMerge/>
          </w:tcPr>
          <w:p w:rsidR="00D96E22" w:rsidRPr="001A68A0" w:rsidRDefault="00D96E22" w:rsidP="00D96E22">
            <w:pPr>
              <w:spacing w:after="0" w:line="240" w:lineRule="auto"/>
              <w:jc w:val="center"/>
              <w:rPr>
                <w:rFonts w:ascii="Times New Roman" w:hAnsi="Times New Roman"/>
                <w:sz w:val="20"/>
                <w:szCs w:val="20"/>
              </w:rPr>
            </w:pPr>
          </w:p>
        </w:tc>
        <w:tc>
          <w:tcPr>
            <w:tcW w:w="992" w:type="dxa"/>
          </w:tcPr>
          <w:p w:rsidR="00D96E22" w:rsidRPr="001A68A0" w:rsidRDefault="00D96E22" w:rsidP="00D96E22">
            <w:pPr>
              <w:spacing w:after="0" w:line="240" w:lineRule="auto"/>
              <w:jc w:val="center"/>
              <w:rPr>
                <w:rFonts w:ascii="Times New Roman" w:hAnsi="Times New Roman"/>
                <w:b/>
                <w:sz w:val="20"/>
                <w:szCs w:val="20"/>
              </w:rPr>
            </w:pPr>
            <w:r w:rsidRPr="001A68A0">
              <w:rPr>
                <w:rFonts w:ascii="Times New Roman" w:hAnsi="Times New Roman"/>
                <w:b/>
                <w:sz w:val="20"/>
                <w:szCs w:val="20"/>
              </w:rPr>
              <w:t>N</w:t>
            </w:r>
          </w:p>
        </w:tc>
        <w:tc>
          <w:tcPr>
            <w:tcW w:w="1276" w:type="dxa"/>
          </w:tcPr>
          <w:p w:rsidR="00D96E22" w:rsidRPr="001A68A0" w:rsidRDefault="00D96E22" w:rsidP="00D96E22">
            <w:pPr>
              <w:spacing w:after="0" w:line="240" w:lineRule="auto"/>
              <w:jc w:val="center"/>
              <w:rPr>
                <w:rFonts w:ascii="Times New Roman" w:hAnsi="Times New Roman"/>
                <w:b/>
                <w:sz w:val="20"/>
                <w:szCs w:val="20"/>
              </w:rPr>
            </w:pPr>
            <w:r w:rsidRPr="001A68A0">
              <w:rPr>
                <w:rFonts w:ascii="Times New Roman" w:hAnsi="Times New Roman"/>
                <w:b/>
                <w:sz w:val="20"/>
                <w:szCs w:val="20"/>
              </w:rPr>
              <w:t xml:space="preserve">% </w:t>
            </w:r>
          </w:p>
          <w:p w:rsidR="00D96E22" w:rsidRPr="001A68A0" w:rsidRDefault="00D96E22" w:rsidP="00D96E22">
            <w:pPr>
              <w:spacing w:after="0" w:line="240" w:lineRule="auto"/>
              <w:jc w:val="center"/>
              <w:rPr>
                <w:rFonts w:ascii="Times New Roman" w:hAnsi="Times New Roman"/>
                <w:b/>
                <w:sz w:val="20"/>
                <w:szCs w:val="20"/>
              </w:rPr>
            </w:pPr>
            <w:r w:rsidRPr="001A68A0">
              <w:rPr>
                <w:rFonts w:ascii="Times New Roman" w:hAnsi="Times New Roman"/>
                <w:b/>
                <w:sz w:val="20"/>
                <w:szCs w:val="20"/>
              </w:rPr>
              <w:t>(95% CI)</w:t>
            </w:r>
          </w:p>
        </w:tc>
      </w:tr>
      <w:tr w:rsidR="00D96E22" w:rsidRPr="001A68A0" w:rsidTr="00D96E22">
        <w:tc>
          <w:tcPr>
            <w:tcW w:w="2356" w:type="dxa"/>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 xml:space="preserve">Occurred once </w:t>
            </w:r>
          </w:p>
        </w:tc>
        <w:tc>
          <w:tcPr>
            <w:tcW w:w="1013"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88</w:t>
            </w:r>
          </w:p>
        </w:tc>
        <w:tc>
          <w:tcPr>
            <w:tcW w:w="1284"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54.0</w:t>
            </w:r>
          </w:p>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(46.1, 62.0)</w:t>
            </w:r>
          </w:p>
        </w:tc>
        <w:tc>
          <w:tcPr>
            <w:tcW w:w="2288" w:type="dxa"/>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Stayed the same</w:t>
            </w:r>
          </w:p>
        </w:tc>
        <w:tc>
          <w:tcPr>
            <w:tcW w:w="992"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114</w:t>
            </w:r>
          </w:p>
        </w:tc>
        <w:tc>
          <w:tcPr>
            <w:tcW w:w="1276"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74.5</w:t>
            </w:r>
          </w:p>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(67.5, 82.0)</w:t>
            </w:r>
          </w:p>
        </w:tc>
      </w:tr>
      <w:tr w:rsidR="00D96E22" w:rsidRPr="001A68A0" w:rsidTr="00D96E22">
        <w:tc>
          <w:tcPr>
            <w:tcW w:w="2356" w:type="dxa"/>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For up to 6 months</w:t>
            </w:r>
          </w:p>
          <w:p w:rsidR="00D96E22" w:rsidRPr="001A68A0" w:rsidRDefault="00D96E22" w:rsidP="00D96E22">
            <w:pPr>
              <w:spacing w:after="0" w:line="240" w:lineRule="auto"/>
              <w:rPr>
                <w:rFonts w:ascii="Times New Roman" w:hAnsi="Times New Roman"/>
                <w:b/>
                <w:sz w:val="20"/>
                <w:szCs w:val="20"/>
              </w:rPr>
            </w:pPr>
          </w:p>
        </w:tc>
        <w:tc>
          <w:tcPr>
            <w:tcW w:w="1013"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35</w:t>
            </w:r>
          </w:p>
        </w:tc>
        <w:tc>
          <w:tcPr>
            <w:tcW w:w="1284"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21.5</w:t>
            </w:r>
          </w:p>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(15.1, 28.2)</w:t>
            </w:r>
          </w:p>
        </w:tc>
        <w:tc>
          <w:tcPr>
            <w:tcW w:w="2288" w:type="dxa"/>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Stayed the same, but occurred more often</w:t>
            </w:r>
          </w:p>
        </w:tc>
        <w:tc>
          <w:tcPr>
            <w:tcW w:w="992"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14</w:t>
            </w:r>
          </w:p>
        </w:tc>
        <w:tc>
          <w:tcPr>
            <w:tcW w:w="1276"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9.2</w:t>
            </w:r>
          </w:p>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(4.9, 14.7)</w:t>
            </w:r>
          </w:p>
        </w:tc>
      </w:tr>
      <w:tr w:rsidR="00D96E22" w:rsidRPr="001A68A0" w:rsidTr="00D96E22">
        <w:tc>
          <w:tcPr>
            <w:tcW w:w="2356" w:type="dxa"/>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For up to 1 year</w:t>
            </w:r>
          </w:p>
          <w:p w:rsidR="00D96E22" w:rsidRPr="001A68A0" w:rsidRDefault="00D96E22" w:rsidP="00D96E22">
            <w:pPr>
              <w:spacing w:after="0" w:line="240" w:lineRule="auto"/>
              <w:rPr>
                <w:rFonts w:ascii="Times New Roman" w:hAnsi="Times New Roman"/>
                <w:b/>
                <w:sz w:val="20"/>
                <w:szCs w:val="20"/>
              </w:rPr>
            </w:pPr>
          </w:p>
        </w:tc>
        <w:tc>
          <w:tcPr>
            <w:tcW w:w="1013"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10</w:t>
            </w:r>
          </w:p>
        </w:tc>
        <w:tc>
          <w:tcPr>
            <w:tcW w:w="1284"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6.1</w:t>
            </w:r>
          </w:p>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(2.7, 10.5)</w:t>
            </w:r>
          </w:p>
        </w:tc>
        <w:tc>
          <w:tcPr>
            <w:tcW w:w="2288" w:type="dxa"/>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Become worse</w:t>
            </w:r>
          </w:p>
        </w:tc>
        <w:tc>
          <w:tcPr>
            <w:tcW w:w="992"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21</w:t>
            </w:r>
          </w:p>
        </w:tc>
        <w:tc>
          <w:tcPr>
            <w:tcW w:w="1276"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13.7</w:t>
            </w:r>
          </w:p>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(9.1, 20.2)</w:t>
            </w:r>
          </w:p>
        </w:tc>
      </w:tr>
      <w:tr w:rsidR="00D96E22" w:rsidRPr="001A68A0" w:rsidTr="00D96E22">
        <w:tc>
          <w:tcPr>
            <w:tcW w:w="2356" w:type="dxa"/>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For over a year</w:t>
            </w:r>
          </w:p>
        </w:tc>
        <w:tc>
          <w:tcPr>
            <w:tcW w:w="1013"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30</w:t>
            </w:r>
          </w:p>
        </w:tc>
        <w:tc>
          <w:tcPr>
            <w:tcW w:w="1284"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18.4</w:t>
            </w:r>
          </w:p>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12.7, 25.2</w:t>
            </w:r>
          </w:p>
        </w:tc>
        <w:tc>
          <w:tcPr>
            <w:tcW w:w="2288" w:type="dxa"/>
          </w:tcPr>
          <w:p w:rsidR="00D96E22" w:rsidRPr="001A68A0" w:rsidRDefault="00D96E22" w:rsidP="00D96E22">
            <w:pPr>
              <w:spacing w:after="0" w:line="240" w:lineRule="auto"/>
              <w:rPr>
                <w:rFonts w:ascii="Times New Roman" w:hAnsi="Times New Roman"/>
                <w:b/>
                <w:sz w:val="20"/>
                <w:szCs w:val="20"/>
              </w:rPr>
            </w:pPr>
            <w:r w:rsidRPr="001A68A0">
              <w:rPr>
                <w:rFonts w:ascii="Times New Roman" w:hAnsi="Times New Roman"/>
                <w:b/>
                <w:sz w:val="20"/>
                <w:szCs w:val="20"/>
              </w:rPr>
              <w:t>Become worse and happened more often</w:t>
            </w:r>
          </w:p>
        </w:tc>
        <w:tc>
          <w:tcPr>
            <w:tcW w:w="992"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4</w:t>
            </w:r>
          </w:p>
        </w:tc>
        <w:tc>
          <w:tcPr>
            <w:tcW w:w="1276" w:type="dxa"/>
          </w:tcPr>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2.6</w:t>
            </w:r>
          </w:p>
          <w:p w:rsidR="00D96E22" w:rsidRPr="001A68A0" w:rsidRDefault="00D96E22" w:rsidP="00191835">
            <w:pPr>
              <w:spacing w:after="0" w:line="240" w:lineRule="auto"/>
              <w:jc w:val="right"/>
              <w:rPr>
                <w:rFonts w:ascii="Times New Roman" w:hAnsi="Times New Roman"/>
                <w:sz w:val="20"/>
                <w:szCs w:val="20"/>
              </w:rPr>
            </w:pPr>
            <w:r w:rsidRPr="001A68A0">
              <w:rPr>
                <w:rFonts w:ascii="Times New Roman" w:hAnsi="Times New Roman"/>
                <w:sz w:val="20"/>
                <w:szCs w:val="20"/>
              </w:rPr>
              <w:t>(5.0, 5.6)</w:t>
            </w:r>
          </w:p>
        </w:tc>
      </w:tr>
    </w:tbl>
    <w:p w:rsidR="00D96E22" w:rsidRPr="001A68A0" w:rsidRDefault="00D96E22" w:rsidP="00C93BD8">
      <w:pPr>
        <w:spacing w:after="0" w:line="480" w:lineRule="auto"/>
        <w:jc w:val="both"/>
        <w:rPr>
          <w:rFonts w:ascii="Times New Roman" w:hAnsi="Times New Roman"/>
          <w:sz w:val="16"/>
          <w:szCs w:val="16"/>
        </w:rPr>
      </w:pPr>
    </w:p>
    <w:p w:rsidR="007170D7" w:rsidRPr="001A68A0" w:rsidRDefault="00C93BD8" w:rsidP="007170D7">
      <w:pPr>
        <w:spacing w:after="0" w:line="240" w:lineRule="auto"/>
        <w:rPr>
          <w:rFonts w:ascii="Times New Roman" w:hAnsi="Times New Roman"/>
          <w:sz w:val="16"/>
          <w:szCs w:val="16"/>
        </w:rPr>
      </w:pPr>
      <w:r w:rsidRPr="001A68A0">
        <w:rPr>
          <w:rFonts w:ascii="Times New Roman" w:hAnsi="Times New Roman"/>
          <w:sz w:val="16"/>
          <w:szCs w:val="16"/>
        </w:rPr>
        <w:br w:type="page"/>
      </w:r>
      <w:r w:rsidR="007170D7" w:rsidRPr="001A68A0">
        <w:rPr>
          <w:rFonts w:ascii="Times New Roman" w:hAnsi="Times New Roman"/>
          <w:b/>
        </w:rPr>
        <w:lastRenderedPageBreak/>
        <w:t>Table 4: Associations with health problems for gay and bisexual men experiencing negative behaviours from a partner</w:t>
      </w:r>
    </w:p>
    <w:p w:rsidR="00733BE6" w:rsidRPr="001A68A0" w:rsidRDefault="00733BE6" w:rsidP="00C93BD8">
      <w:pPr>
        <w:spacing w:after="0" w:line="240" w:lineRule="auto"/>
        <w:rPr>
          <w:rFonts w:ascii="Times New Roman" w:hAnsi="Times New Roman"/>
          <w:b/>
        </w:rPr>
      </w:pPr>
    </w:p>
    <w:tbl>
      <w:tblPr>
        <w:tblStyle w:val="TableGrid"/>
        <w:tblW w:w="10916" w:type="dxa"/>
        <w:tblInd w:w="-993" w:type="dxa"/>
        <w:tblLayout w:type="fixed"/>
        <w:tblLook w:val="04A0" w:firstRow="1" w:lastRow="0" w:firstColumn="1" w:lastColumn="0" w:noHBand="0" w:noVBand="1"/>
      </w:tblPr>
      <w:tblGrid>
        <w:gridCol w:w="1419"/>
        <w:gridCol w:w="992"/>
        <w:gridCol w:w="1134"/>
        <w:gridCol w:w="709"/>
        <w:gridCol w:w="992"/>
        <w:gridCol w:w="992"/>
        <w:gridCol w:w="992"/>
        <w:gridCol w:w="1134"/>
        <w:gridCol w:w="709"/>
        <w:gridCol w:w="992"/>
        <w:gridCol w:w="851"/>
      </w:tblGrid>
      <w:tr w:rsidR="007170D7" w:rsidRPr="001A68A0" w:rsidTr="00450AD6">
        <w:trPr>
          <w:trHeight w:val="228"/>
        </w:trPr>
        <w:tc>
          <w:tcPr>
            <w:tcW w:w="1419" w:type="dxa"/>
            <w:tcBorders>
              <w:top w:val="nil"/>
              <w:left w:val="nil"/>
              <w:bottom w:val="nil"/>
            </w:tcBorders>
            <w:noWrap/>
            <w:vAlign w:val="bottom"/>
          </w:tcPr>
          <w:p w:rsidR="007170D7" w:rsidRPr="001A68A0" w:rsidRDefault="007170D7" w:rsidP="00E43DA8">
            <w:pPr>
              <w:spacing w:after="0" w:line="360" w:lineRule="auto"/>
              <w:jc w:val="center"/>
              <w:rPr>
                <w:rFonts w:ascii="Times New Roman" w:hAnsi="Times New Roman"/>
                <w:sz w:val="18"/>
                <w:szCs w:val="18"/>
              </w:rPr>
            </w:pPr>
          </w:p>
        </w:tc>
        <w:tc>
          <w:tcPr>
            <w:tcW w:w="4819" w:type="dxa"/>
            <w:gridSpan w:val="5"/>
          </w:tcPr>
          <w:p w:rsidR="007170D7" w:rsidRPr="001A68A0" w:rsidRDefault="007170D7" w:rsidP="00E43DA8">
            <w:pPr>
              <w:spacing w:after="0" w:line="240" w:lineRule="auto"/>
              <w:jc w:val="center"/>
              <w:rPr>
                <w:rFonts w:ascii="Times New Roman" w:hAnsi="Times New Roman"/>
                <w:b/>
                <w:bCs/>
                <w:sz w:val="18"/>
                <w:szCs w:val="18"/>
              </w:rPr>
            </w:pPr>
            <w:r w:rsidRPr="001A68A0">
              <w:rPr>
                <w:rFonts w:ascii="Times New Roman" w:hAnsi="Times New Roman"/>
                <w:b/>
                <w:bCs/>
                <w:sz w:val="18"/>
                <w:szCs w:val="18"/>
              </w:rPr>
              <w:t>HADS Anxiety</w:t>
            </w:r>
          </w:p>
        </w:tc>
        <w:tc>
          <w:tcPr>
            <w:tcW w:w="4678" w:type="dxa"/>
            <w:gridSpan w:val="5"/>
          </w:tcPr>
          <w:p w:rsidR="007170D7" w:rsidRPr="001A68A0" w:rsidRDefault="007170D7" w:rsidP="00E43DA8">
            <w:pPr>
              <w:spacing w:after="0" w:line="240" w:lineRule="auto"/>
              <w:jc w:val="center"/>
              <w:rPr>
                <w:rFonts w:ascii="Times New Roman" w:hAnsi="Times New Roman"/>
                <w:b/>
                <w:bCs/>
                <w:sz w:val="18"/>
                <w:szCs w:val="18"/>
              </w:rPr>
            </w:pPr>
            <w:r w:rsidRPr="001A68A0">
              <w:rPr>
                <w:rFonts w:ascii="Times New Roman" w:hAnsi="Times New Roman"/>
                <w:b/>
                <w:bCs/>
                <w:sz w:val="18"/>
                <w:szCs w:val="18"/>
              </w:rPr>
              <w:t>HADS Depression</w:t>
            </w:r>
          </w:p>
        </w:tc>
      </w:tr>
      <w:tr w:rsidR="007170D7" w:rsidRPr="001A68A0" w:rsidTr="001465FD">
        <w:trPr>
          <w:trHeight w:val="159"/>
        </w:trPr>
        <w:tc>
          <w:tcPr>
            <w:tcW w:w="1419" w:type="dxa"/>
            <w:vMerge w:val="restart"/>
            <w:tcBorders>
              <w:top w:val="nil"/>
              <w:left w:val="nil"/>
            </w:tcBorders>
            <w:noWrap/>
            <w:vAlign w:val="bottom"/>
          </w:tcPr>
          <w:p w:rsidR="007170D7" w:rsidRPr="001A68A0" w:rsidRDefault="007170D7" w:rsidP="00E43DA8">
            <w:pPr>
              <w:spacing w:after="0" w:line="360" w:lineRule="auto"/>
              <w:jc w:val="center"/>
              <w:rPr>
                <w:rFonts w:ascii="Times New Roman" w:hAnsi="Times New Roman"/>
                <w:sz w:val="18"/>
                <w:szCs w:val="18"/>
              </w:rPr>
            </w:pPr>
          </w:p>
        </w:tc>
        <w:tc>
          <w:tcPr>
            <w:tcW w:w="2126" w:type="dxa"/>
            <w:gridSpan w:val="2"/>
            <w:tcBorders>
              <w:bottom w:val="nil"/>
              <w:right w:val="nil"/>
            </w:tcBorders>
          </w:tcPr>
          <w:p w:rsidR="007170D7" w:rsidRPr="001A68A0" w:rsidRDefault="007170D7" w:rsidP="00792975">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tcPr>
          <w:p w:rsidR="007170D7" w:rsidRPr="001A68A0" w:rsidRDefault="007170D7" w:rsidP="00792975">
            <w:pPr>
              <w:spacing w:after="0" w:line="240" w:lineRule="auto"/>
              <w:jc w:val="center"/>
              <w:rPr>
                <w:rFonts w:ascii="Times New Roman" w:hAnsi="Times New Roman"/>
                <w:b/>
                <w:bCs/>
                <w:sz w:val="18"/>
                <w:szCs w:val="18"/>
              </w:rPr>
            </w:pPr>
          </w:p>
          <w:p w:rsidR="007170D7" w:rsidRPr="001A68A0" w:rsidRDefault="007170D7" w:rsidP="00792975">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7170D7" w:rsidRPr="001A68A0" w:rsidRDefault="007170D7"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992" w:type="dxa"/>
            <w:vMerge w:val="restart"/>
            <w:tcBorders>
              <w:left w:val="nil"/>
            </w:tcBorders>
            <w:vAlign w:val="bottom"/>
          </w:tcPr>
          <w:p w:rsidR="007170D7" w:rsidRPr="001A68A0" w:rsidRDefault="007170D7" w:rsidP="00E43DA8">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c>
          <w:tcPr>
            <w:tcW w:w="2126" w:type="dxa"/>
            <w:gridSpan w:val="2"/>
            <w:tcBorders>
              <w:bottom w:val="nil"/>
              <w:right w:val="nil"/>
            </w:tcBorders>
          </w:tcPr>
          <w:p w:rsidR="007170D7" w:rsidRPr="001A68A0" w:rsidRDefault="007170D7" w:rsidP="0077699B">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tcPr>
          <w:p w:rsidR="007170D7" w:rsidRPr="001A68A0" w:rsidRDefault="007170D7" w:rsidP="0077699B">
            <w:pPr>
              <w:spacing w:after="0" w:line="240" w:lineRule="auto"/>
              <w:jc w:val="center"/>
              <w:rPr>
                <w:rFonts w:ascii="Times New Roman" w:hAnsi="Times New Roman"/>
                <w:b/>
                <w:bCs/>
                <w:sz w:val="18"/>
                <w:szCs w:val="18"/>
              </w:rPr>
            </w:pPr>
          </w:p>
          <w:p w:rsidR="007170D7" w:rsidRPr="001A68A0" w:rsidRDefault="007170D7" w:rsidP="0077699B">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7170D7" w:rsidRPr="001A68A0" w:rsidRDefault="007170D7" w:rsidP="00E43DA8">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851" w:type="dxa"/>
            <w:vMerge w:val="restart"/>
            <w:tcBorders>
              <w:left w:val="nil"/>
            </w:tcBorders>
            <w:vAlign w:val="bottom"/>
          </w:tcPr>
          <w:p w:rsidR="007170D7" w:rsidRPr="001A68A0" w:rsidRDefault="007170D7" w:rsidP="00E43DA8">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r>
      <w:tr w:rsidR="007170D7" w:rsidRPr="001A68A0" w:rsidTr="00191835">
        <w:trPr>
          <w:trHeight w:val="158"/>
        </w:trPr>
        <w:tc>
          <w:tcPr>
            <w:tcW w:w="1419" w:type="dxa"/>
            <w:vMerge/>
            <w:tcBorders>
              <w:left w:val="nil"/>
            </w:tcBorders>
            <w:noWrap/>
            <w:vAlign w:val="bottom"/>
          </w:tcPr>
          <w:p w:rsidR="007170D7" w:rsidRPr="001A68A0" w:rsidRDefault="007170D7" w:rsidP="00E43DA8">
            <w:pPr>
              <w:spacing w:after="0" w:line="360" w:lineRule="auto"/>
              <w:jc w:val="center"/>
              <w:rPr>
                <w:rFonts w:ascii="Times New Roman" w:hAnsi="Times New Roman"/>
                <w:sz w:val="18"/>
                <w:szCs w:val="18"/>
              </w:rPr>
            </w:pPr>
          </w:p>
        </w:tc>
        <w:tc>
          <w:tcPr>
            <w:tcW w:w="992" w:type="dxa"/>
            <w:tcBorders>
              <w:top w:val="nil"/>
              <w:bottom w:val="single" w:sz="4" w:space="0" w:color="auto"/>
              <w:right w:val="nil"/>
            </w:tcBorders>
          </w:tcPr>
          <w:p w:rsidR="007170D7" w:rsidRPr="001A68A0" w:rsidRDefault="007170D7" w:rsidP="00792975">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bottom w:val="single" w:sz="4" w:space="0" w:color="auto"/>
              <w:right w:val="nil"/>
            </w:tcBorders>
          </w:tcPr>
          <w:p w:rsidR="007170D7" w:rsidRPr="001A68A0" w:rsidRDefault="007170D7" w:rsidP="00792975">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right w:val="nil"/>
            </w:tcBorders>
          </w:tcPr>
          <w:p w:rsidR="007170D7" w:rsidRPr="001A68A0" w:rsidRDefault="007170D7" w:rsidP="00792975">
            <w:pPr>
              <w:spacing w:after="0" w:line="240" w:lineRule="auto"/>
              <w:jc w:val="center"/>
              <w:rPr>
                <w:rFonts w:ascii="Times New Roman" w:hAnsi="Times New Roman"/>
                <w:b/>
                <w:bCs/>
                <w:sz w:val="18"/>
                <w:szCs w:val="18"/>
              </w:rPr>
            </w:pPr>
          </w:p>
        </w:tc>
        <w:tc>
          <w:tcPr>
            <w:tcW w:w="992" w:type="dxa"/>
            <w:vMerge/>
            <w:tcBorders>
              <w:left w:val="nil"/>
              <w:right w:val="nil"/>
            </w:tcBorders>
            <w:vAlign w:val="bottom"/>
          </w:tcPr>
          <w:p w:rsidR="007170D7" w:rsidRPr="001A68A0" w:rsidRDefault="007170D7" w:rsidP="00E43DA8">
            <w:pPr>
              <w:spacing w:after="0" w:line="240" w:lineRule="auto"/>
              <w:jc w:val="center"/>
              <w:rPr>
                <w:rFonts w:ascii="Times New Roman" w:hAnsi="Times New Roman"/>
                <w:b/>
                <w:bCs/>
                <w:sz w:val="18"/>
                <w:szCs w:val="18"/>
              </w:rPr>
            </w:pPr>
          </w:p>
        </w:tc>
        <w:tc>
          <w:tcPr>
            <w:tcW w:w="992" w:type="dxa"/>
            <w:vMerge/>
            <w:tcBorders>
              <w:left w:val="nil"/>
            </w:tcBorders>
            <w:vAlign w:val="bottom"/>
          </w:tcPr>
          <w:p w:rsidR="007170D7" w:rsidRPr="001A68A0" w:rsidRDefault="007170D7" w:rsidP="00E43DA8">
            <w:pPr>
              <w:spacing w:after="0" w:line="240" w:lineRule="auto"/>
              <w:jc w:val="center"/>
              <w:rPr>
                <w:rFonts w:ascii="Times New Roman" w:hAnsi="Times New Roman"/>
                <w:b/>
                <w:bCs/>
                <w:sz w:val="18"/>
                <w:szCs w:val="18"/>
              </w:rPr>
            </w:pPr>
          </w:p>
        </w:tc>
        <w:tc>
          <w:tcPr>
            <w:tcW w:w="992" w:type="dxa"/>
            <w:tcBorders>
              <w:top w:val="nil"/>
              <w:right w:val="nil"/>
            </w:tcBorders>
          </w:tcPr>
          <w:p w:rsidR="007170D7" w:rsidRPr="001A68A0" w:rsidRDefault="007170D7" w:rsidP="0077699B">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right w:val="nil"/>
            </w:tcBorders>
          </w:tcPr>
          <w:p w:rsidR="007170D7" w:rsidRPr="001A68A0" w:rsidRDefault="007170D7" w:rsidP="0077699B">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bottom w:val="single" w:sz="4" w:space="0" w:color="auto"/>
              <w:right w:val="nil"/>
            </w:tcBorders>
          </w:tcPr>
          <w:p w:rsidR="007170D7" w:rsidRPr="001A68A0" w:rsidRDefault="007170D7" w:rsidP="0077699B">
            <w:pPr>
              <w:spacing w:after="0" w:line="240" w:lineRule="auto"/>
              <w:jc w:val="center"/>
              <w:rPr>
                <w:rFonts w:ascii="Times New Roman" w:hAnsi="Times New Roman"/>
                <w:b/>
                <w:bCs/>
                <w:sz w:val="18"/>
                <w:szCs w:val="18"/>
              </w:rPr>
            </w:pPr>
          </w:p>
        </w:tc>
        <w:tc>
          <w:tcPr>
            <w:tcW w:w="992" w:type="dxa"/>
            <w:vMerge/>
            <w:tcBorders>
              <w:left w:val="nil"/>
              <w:bottom w:val="single" w:sz="4" w:space="0" w:color="auto"/>
              <w:right w:val="nil"/>
            </w:tcBorders>
            <w:vAlign w:val="bottom"/>
          </w:tcPr>
          <w:p w:rsidR="007170D7" w:rsidRPr="001A68A0" w:rsidRDefault="007170D7" w:rsidP="00E43DA8">
            <w:pPr>
              <w:spacing w:after="0" w:line="240" w:lineRule="auto"/>
              <w:jc w:val="center"/>
              <w:rPr>
                <w:rFonts w:ascii="Times New Roman" w:hAnsi="Times New Roman"/>
                <w:b/>
                <w:bCs/>
                <w:sz w:val="18"/>
                <w:szCs w:val="18"/>
              </w:rPr>
            </w:pPr>
          </w:p>
        </w:tc>
        <w:tc>
          <w:tcPr>
            <w:tcW w:w="851" w:type="dxa"/>
            <w:vMerge/>
            <w:tcBorders>
              <w:left w:val="nil"/>
            </w:tcBorders>
            <w:vAlign w:val="bottom"/>
          </w:tcPr>
          <w:p w:rsidR="007170D7" w:rsidRPr="001A68A0" w:rsidRDefault="007170D7" w:rsidP="00E43DA8">
            <w:pPr>
              <w:spacing w:after="0" w:line="240" w:lineRule="auto"/>
              <w:jc w:val="center"/>
              <w:rPr>
                <w:rFonts w:ascii="Times New Roman" w:hAnsi="Times New Roman"/>
                <w:b/>
                <w:bCs/>
                <w:sz w:val="18"/>
                <w:szCs w:val="18"/>
              </w:rPr>
            </w:pPr>
          </w:p>
        </w:tc>
      </w:tr>
      <w:tr w:rsidR="0077699B" w:rsidRPr="001A68A0" w:rsidTr="001465FD">
        <w:trPr>
          <w:trHeight w:val="339"/>
        </w:trPr>
        <w:tc>
          <w:tcPr>
            <w:tcW w:w="1419" w:type="dxa"/>
            <w:noWrap/>
            <w:hideMark/>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Frightened</w:t>
            </w:r>
          </w:p>
        </w:tc>
        <w:tc>
          <w:tcPr>
            <w:tcW w:w="992" w:type="dxa"/>
            <w:tcBorders>
              <w:right w:val="nil"/>
            </w:tcBorders>
          </w:tcPr>
          <w:p w:rsidR="0077699B" w:rsidRPr="001A68A0" w:rsidRDefault="00051DB2" w:rsidP="00E43DA8">
            <w:pPr>
              <w:spacing w:after="0" w:line="360" w:lineRule="auto"/>
              <w:jc w:val="right"/>
              <w:rPr>
                <w:rFonts w:ascii="Times New Roman" w:hAnsi="Times New Roman"/>
                <w:sz w:val="18"/>
                <w:szCs w:val="18"/>
              </w:rPr>
            </w:pPr>
            <w:r w:rsidRPr="001A68A0">
              <w:rPr>
                <w:rFonts w:ascii="Times New Roman" w:hAnsi="Times New Roman"/>
                <w:sz w:val="18"/>
                <w:szCs w:val="18"/>
              </w:rPr>
              <w:t>70/125</w:t>
            </w:r>
          </w:p>
        </w:tc>
        <w:tc>
          <w:tcPr>
            <w:tcW w:w="1134" w:type="dxa"/>
            <w:tcBorders>
              <w:left w:val="nil"/>
              <w:right w:val="nil"/>
            </w:tcBorders>
          </w:tcPr>
          <w:p w:rsidR="0077699B" w:rsidRPr="001A68A0" w:rsidRDefault="00051DB2" w:rsidP="00E43DA8">
            <w:pPr>
              <w:spacing w:after="0" w:line="360" w:lineRule="auto"/>
              <w:jc w:val="right"/>
              <w:rPr>
                <w:rFonts w:ascii="Times New Roman" w:hAnsi="Times New Roman"/>
                <w:sz w:val="18"/>
                <w:szCs w:val="18"/>
              </w:rPr>
            </w:pPr>
            <w:r w:rsidRPr="001A68A0">
              <w:rPr>
                <w:rFonts w:ascii="Times New Roman" w:hAnsi="Times New Roman"/>
                <w:sz w:val="18"/>
                <w:szCs w:val="18"/>
              </w:rPr>
              <w:t>135/384</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2.5</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(2.0, 3.1)</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&lt;0.001</w:t>
            </w:r>
          </w:p>
        </w:tc>
        <w:tc>
          <w:tcPr>
            <w:tcW w:w="992" w:type="dxa"/>
            <w:tcBorders>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26/125</w:t>
            </w:r>
          </w:p>
        </w:tc>
        <w:tc>
          <w:tcPr>
            <w:tcW w:w="1134" w:type="dxa"/>
            <w:tcBorders>
              <w:left w:val="nil"/>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40/381</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1.7</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(0.4, 7.0)</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22"/>
              </w:rPr>
              <w:t>0.</w:t>
            </w:r>
            <w:r w:rsidRPr="001A68A0">
              <w:rPr>
                <w:rFonts w:ascii="Times New Roman" w:hAnsi="Times New Roman"/>
                <w:sz w:val="18"/>
                <w:szCs w:val="18"/>
              </w:rPr>
              <w:t>49</w:t>
            </w:r>
          </w:p>
        </w:tc>
      </w:tr>
      <w:tr w:rsidR="0077699B" w:rsidRPr="001A68A0" w:rsidTr="001465FD">
        <w:trPr>
          <w:trHeight w:val="339"/>
        </w:trPr>
        <w:tc>
          <w:tcPr>
            <w:tcW w:w="1419" w:type="dxa"/>
            <w:noWrap/>
            <w:hideMark/>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Permission</w:t>
            </w:r>
          </w:p>
        </w:tc>
        <w:tc>
          <w:tcPr>
            <w:tcW w:w="992" w:type="dxa"/>
            <w:tcBorders>
              <w:right w:val="nil"/>
            </w:tcBorders>
          </w:tcPr>
          <w:p w:rsidR="0077699B" w:rsidRPr="001A68A0" w:rsidRDefault="00051DB2" w:rsidP="00E43DA8">
            <w:pPr>
              <w:spacing w:after="0" w:line="360" w:lineRule="auto"/>
              <w:jc w:val="right"/>
              <w:rPr>
                <w:rFonts w:ascii="Times New Roman" w:hAnsi="Times New Roman"/>
                <w:sz w:val="18"/>
                <w:szCs w:val="18"/>
              </w:rPr>
            </w:pPr>
            <w:r w:rsidRPr="001A68A0">
              <w:rPr>
                <w:rFonts w:ascii="Times New Roman" w:hAnsi="Times New Roman"/>
                <w:sz w:val="18"/>
                <w:szCs w:val="18"/>
              </w:rPr>
              <w:t>28/43</w:t>
            </w:r>
          </w:p>
        </w:tc>
        <w:tc>
          <w:tcPr>
            <w:tcW w:w="1134" w:type="dxa"/>
            <w:tcBorders>
              <w:left w:val="nil"/>
              <w:right w:val="nil"/>
            </w:tcBorders>
          </w:tcPr>
          <w:p w:rsidR="0077699B" w:rsidRPr="001A68A0" w:rsidRDefault="00051DB2" w:rsidP="00E43DA8">
            <w:pPr>
              <w:spacing w:after="0" w:line="360" w:lineRule="auto"/>
              <w:jc w:val="right"/>
              <w:rPr>
                <w:rFonts w:ascii="Times New Roman" w:hAnsi="Times New Roman"/>
                <w:sz w:val="18"/>
                <w:szCs w:val="18"/>
              </w:rPr>
            </w:pPr>
            <w:r w:rsidRPr="001A68A0">
              <w:rPr>
                <w:rFonts w:ascii="Times New Roman" w:hAnsi="Times New Roman"/>
                <w:sz w:val="18"/>
                <w:szCs w:val="18"/>
              </w:rPr>
              <w:t>177/466</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2.7</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(1.6, 4.7)</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rPr>
            </w:pPr>
            <w:r w:rsidRPr="001A68A0">
              <w:rPr>
                <w:rFonts w:ascii="Times New Roman" w:hAnsi="Times New Roman"/>
                <w:sz w:val="18"/>
                <w:szCs w:val="22"/>
              </w:rPr>
              <w:t>&lt;0.</w:t>
            </w:r>
            <w:r w:rsidRPr="001A68A0">
              <w:rPr>
                <w:rFonts w:ascii="Times New Roman" w:hAnsi="Times New Roman"/>
                <w:sz w:val="18"/>
                <w:szCs w:val="18"/>
              </w:rPr>
              <w:t>001</w:t>
            </w:r>
          </w:p>
        </w:tc>
        <w:tc>
          <w:tcPr>
            <w:tcW w:w="992" w:type="dxa"/>
            <w:tcBorders>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12/42</w:t>
            </w:r>
          </w:p>
        </w:tc>
        <w:tc>
          <w:tcPr>
            <w:tcW w:w="1134" w:type="dxa"/>
            <w:tcBorders>
              <w:left w:val="nil"/>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54/464</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2.1</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(0.5, 9.4)</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0.33</w:t>
            </w:r>
          </w:p>
        </w:tc>
      </w:tr>
      <w:tr w:rsidR="0077699B" w:rsidRPr="001A68A0" w:rsidTr="001465FD">
        <w:trPr>
          <w:trHeight w:val="339"/>
        </w:trPr>
        <w:tc>
          <w:tcPr>
            <w:tcW w:w="1419" w:type="dxa"/>
            <w:noWrap/>
            <w:hideMark/>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Physically Hurt</w:t>
            </w:r>
          </w:p>
        </w:tc>
        <w:tc>
          <w:tcPr>
            <w:tcW w:w="992" w:type="dxa"/>
            <w:tcBorders>
              <w:right w:val="nil"/>
            </w:tcBorders>
          </w:tcPr>
          <w:p w:rsidR="0077699B" w:rsidRPr="001A68A0" w:rsidRDefault="000B571E" w:rsidP="00E43DA8">
            <w:pPr>
              <w:spacing w:after="0" w:line="360" w:lineRule="auto"/>
              <w:jc w:val="right"/>
              <w:rPr>
                <w:rFonts w:ascii="Times New Roman" w:hAnsi="Times New Roman"/>
                <w:sz w:val="18"/>
                <w:szCs w:val="18"/>
              </w:rPr>
            </w:pPr>
            <w:r w:rsidRPr="001A68A0">
              <w:rPr>
                <w:rFonts w:ascii="Times New Roman" w:hAnsi="Times New Roman"/>
                <w:sz w:val="18"/>
                <w:szCs w:val="18"/>
              </w:rPr>
              <w:t>46/96</w:t>
            </w:r>
          </w:p>
        </w:tc>
        <w:tc>
          <w:tcPr>
            <w:tcW w:w="1134" w:type="dxa"/>
            <w:tcBorders>
              <w:left w:val="nil"/>
              <w:right w:val="nil"/>
            </w:tcBorders>
          </w:tcPr>
          <w:p w:rsidR="0077699B" w:rsidRPr="001A68A0" w:rsidRDefault="000B571E" w:rsidP="00E43DA8">
            <w:pPr>
              <w:spacing w:after="0" w:line="360" w:lineRule="auto"/>
              <w:jc w:val="right"/>
              <w:rPr>
                <w:rFonts w:ascii="Times New Roman" w:hAnsi="Times New Roman"/>
                <w:sz w:val="18"/>
                <w:szCs w:val="18"/>
              </w:rPr>
            </w:pPr>
            <w:r w:rsidRPr="001A68A0">
              <w:rPr>
                <w:rFonts w:ascii="Times New Roman" w:hAnsi="Times New Roman"/>
                <w:sz w:val="18"/>
                <w:szCs w:val="18"/>
              </w:rPr>
              <w:t>159/413</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1.6</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(0.8, 3.1)</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0.16</w:t>
            </w:r>
          </w:p>
        </w:tc>
        <w:tc>
          <w:tcPr>
            <w:tcW w:w="992" w:type="dxa"/>
            <w:tcBorders>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17/95</w:t>
            </w:r>
          </w:p>
        </w:tc>
        <w:tc>
          <w:tcPr>
            <w:tcW w:w="1134" w:type="dxa"/>
            <w:tcBorders>
              <w:left w:val="nil"/>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49/411</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1.1</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(0.5, 2.6)</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0.79</w:t>
            </w:r>
          </w:p>
        </w:tc>
      </w:tr>
      <w:tr w:rsidR="0077699B" w:rsidRPr="001A68A0" w:rsidTr="001465FD">
        <w:trPr>
          <w:trHeight w:val="339"/>
        </w:trPr>
        <w:tc>
          <w:tcPr>
            <w:tcW w:w="1419" w:type="dxa"/>
            <w:noWrap/>
          </w:tcPr>
          <w:p w:rsidR="0077699B" w:rsidRPr="001A68A0" w:rsidRDefault="0077699B" w:rsidP="00E45767">
            <w:pPr>
              <w:spacing w:after="0" w:line="240" w:lineRule="auto"/>
              <w:rPr>
                <w:rFonts w:ascii="Times New Roman" w:hAnsi="Times New Roman"/>
                <w:sz w:val="18"/>
                <w:szCs w:val="18"/>
              </w:rPr>
            </w:pPr>
            <w:r w:rsidRPr="001A68A0">
              <w:rPr>
                <w:rFonts w:ascii="Times New Roman" w:hAnsi="Times New Roman"/>
                <w:sz w:val="18"/>
                <w:szCs w:val="18"/>
              </w:rPr>
              <w:t>Ever Forced Sex</w:t>
            </w:r>
          </w:p>
        </w:tc>
        <w:tc>
          <w:tcPr>
            <w:tcW w:w="992" w:type="dxa"/>
            <w:tcBorders>
              <w:right w:val="nil"/>
            </w:tcBorders>
          </w:tcPr>
          <w:p w:rsidR="0077699B" w:rsidRPr="001A68A0" w:rsidRDefault="000B571E" w:rsidP="00E43DA8">
            <w:pPr>
              <w:spacing w:after="0" w:line="360" w:lineRule="auto"/>
              <w:jc w:val="right"/>
              <w:rPr>
                <w:rFonts w:ascii="Times New Roman" w:hAnsi="Times New Roman"/>
                <w:sz w:val="18"/>
                <w:szCs w:val="18"/>
              </w:rPr>
            </w:pPr>
            <w:r w:rsidRPr="001A68A0">
              <w:rPr>
                <w:rFonts w:ascii="Times New Roman" w:hAnsi="Times New Roman"/>
                <w:sz w:val="18"/>
                <w:szCs w:val="18"/>
              </w:rPr>
              <w:t>26/44</w:t>
            </w:r>
          </w:p>
        </w:tc>
        <w:tc>
          <w:tcPr>
            <w:tcW w:w="1134" w:type="dxa"/>
            <w:tcBorders>
              <w:left w:val="nil"/>
              <w:right w:val="nil"/>
            </w:tcBorders>
          </w:tcPr>
          <w:p w:rsidR="0077699B" w:rsidRPr="001A68A0" w:rsidRDefault="000B571E" w:rsidP="00E43DA8">
            <w:pPr>
              <w:spacing w:after="0" w:line="360" w:lineRule="auto"/>
              <w:jc w:val="right"/>
              <w:rPr>
                <w:rFonts w:ascii="Times New Roman" w:hAnsi="Times New Roman"/>
                <w:sz w:val="18"/>
                <w:szCs w:val="18"/>
              </w:rPr>
            </w:pPr>
            <w:r w:rsidRPr="001A68A0">
              <w:rPr>
                <w:rFonts w:ascii="Times New Roman" w:hAnsi="Times New Roman"/>
                <w:sz w:val="18"/>
                <w:szCs w:val="18"/>
              </w:rPr>
              <w:t>179/465</w:t>
            </w:r>
          </w:p>
        </w:tc>
        <w:tc>
          <w:tcPr>
            <w:tcW w:w="709" w:type="dxa"/>
            <w:tcBorders>
              <w:left w:val="nil"/>
              <w:right w:val="nil"/>
            </w:tcBorders>
          </w:tcPr>
          <w:p w:rsidR="0077699B" w:rsidRPr="001A68A0" w:rsidRDefault="00DE2197" w:rsidP="00E43DA8">
            <w:pPr>
              <w:spacing w:after="0" w:line="360" w:lineRule="auto"/>
              <w:jc w:val="right"/>
              <w:rPr>
                <w:rFonts w:ascii="Times New Roman" w:hAnsi="Times New Roman"/>
                <w:sz w:val="18"/>
                <w:szCs w:val="18"/>
              </w:rPr>
            </w:pPr>
            <w:r w:rsidRPr="001A68A0">
              <w:rPr>
                <w:rFonts w:ascii="Times New Roman" w:hAnsi="Times New Roman"/>
                <w:sz w:val="18"/>
                <w:szCs w:val="18"/>
              </w:rPr>
              <w:t>2.9</w:t>
            </w:r>
          </w:p>
        </w:tc>
        <w:tc>
          <w:tcPr>
            <w:tcW w:w="992" w:type="dxa"/>
            <w:tcBorders>
              <w:left w:val="nil"/>
              <w:right w:val="nil"/>
            </w:tcBorders>
          </w:tcPr>
          <w:p w:rsidR="0077699B" w:rsidRPr="001A68A0" w:rsidRDefault="00DE2197" w:rsidP="00E43DA8">
            <w:pPr>
              <w:spacing w:after="0" w:line="360" w:lineRule="auto"/>
              <w:jc w:val="right"/>
              <w:rPr>
                <w:rFonts w:ascii="Times New Roman" w:hAnsi="Times New Roman"/>
                <w:sz w:val="18"/>
                <w:szCs w:val="18"/>
              </w:rPr>
            </w:pPr>
            <w:r w:rsidRPr="001A68A0">
              <w:rPr>
                <w:rFonts w:ascii="Times New Roman" w:hAnsi="Times New Roman"/>
                <w:sz w:val="18"/>
                <w:szCs w:val="18"/>
              </w:rPr>
              <w:t>(1.6, 5.2)</w:t>
            </w:r>
          </w:p>
        </w:tc>
        <w:tc>
          <w:tcPr>
            <w:tcW w:w="992" w:type="dxa"/>
            <w:tcBorders>
              <w:left w:val="nil"/>
            </w:tcBorders>
          </w:tcPr>
          <w:p w:rsidR="0077699B" w:rsidRPr="001A68A0" w:rsidRDefault="00DE2197" w:rsidP="00E43DA8">
            <w:pPr>
              <w:spacing w:after="0" w:line="360" w:lineRule="auto"/>
              <w:jc w:val="right"/>
              <w:rPr>
                <w:rFonts w:ascii="Times New Roman" w:hAnsi="Times New Roman"/>
                <w:sz w:val="18"/>
                <w:szCs w:val="18"/>
              </w:rPr>
            </w:pPr>
            <w:r w:rsidRPr="001A68A0">
              <w:rPr>
                <w:rFonts w:ascii="Times New Roman" w:hAnsi="Times New Roman"/>
                <w:sz w:val="18"/>
                <w:szCs w:val="18"/>
              </w:rPr>
              <w:t>&lt;0.001</w:t>
            </w:r>
          </w:p>
        </w:tc>
        <w:tc>
          <w:tcPr>
            <w:tcW w:w="992" w:type="dxa"/>
            <w:tcBorders>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10/42</w:t>
            </w:r>
          </w:p>
        </w:tc>
        <w:tc>
          <w:tcPr>
            <w:tcW w:w="1134" w:type="dxa"/>
            <w:tcBorders>
              <w:left w:val="nil"/>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56/464</w:t>
            </w:r>
          </w:p>
        </w:tc>
        <w:tc>
          <w:tcPr>
            <w:tcW w:w="709" w:type="dxa"/>
            <w:tcBorders>
              <w:left w:val="nil"/>
              <w:right w:val="nil"/>
            </w:tcBorders>
          </w:tcPr>
          <w:p w:rsidR="0077699B" w:rsidRPr="001A68A0" w:rsidRDefault="00DE2197" w:rsidP="00E43DA8">
            <w:pPr>
              <w:spacing w:after="0" w:line="360" w:lineRule="auto"/>
              <w:jc w:val="right"/>
              <w:rPr>
                <w:rFonts w:ascii="Times New Roman" w:hAnsi="Times New Roman"/>
                <w:sz w:val="18"/>
                <w:szCs w:val="18"/>
              </w:rPr>
            </w:pPr>
            <w:r w:rsidRPr="001A68A0">
              <w:rPr>
                <w:rFonts w:ascii="Times New Roman" w:hAnsi="Times New Roman"/>
                <w:sz w:val="18"/>
                <w:szCs w:val="18"/>
              </w:rPr>
              <w:t>1.6</w:t>
            </w:r>
          </w:p>
        </w:tc>
        <w:tc>
          <w:tcPr>
            <w:tcW w:w="992" w:type="dxa"/>
            <w:tcBorders>
              <w:left w:val="nil"/>
              <w:right w:val="nil"/>
            </w:tcBorders>
          </w:tcPr>
          <w:p w:rsidR="0077699B" w:rsidRPr="001A68A0" w:rsidRDefault="00DE2197" w:rsidP="00DE2197">
            <w:pPr>
              <w:spacing w:after="0" w:line="360" w:lineRule="auto"/>
              <w:jc w:val="right"/>
              <w:rPr>
                <w:rFonts w:ascii="Times New Roman" w:hAnsi="Times New Roman"/>
                <w:sz w:val="18"/>
                <w:szCs w:val="18"/>
              </w:rPr>
            </w:pPr>
            <w:r w:rsidRPr="001A68A0">
              <w:rPr>
                <w:rFonts w:ascii="Times New Roman" w:hAnsi="Times New Roman"/>
                <w:sz w:val="18"/>
                <w:szCs w:val="18"/>
              </w:rPr>
              <w:t xml:space="preserve">(0.7, 3.6) </w:t>
            </w:r>
          </w:p>
        </w:tc>
        <w:tc>
          <w:tcPr>
            <w:tcW w:w="851" w:type="dxa"/>
            <w:tcBorders>
              <w:left w:val="nil"/>
            </w:tcBorders>
          </w:tcPr>
          <w:p w:rsidR="0077699B" w:rsidRPr="001A68A0" w:rsidRDefault="00DE2197" w:rsidP="00E43DA8">
            <w:pPr>
              <w:spacing w:after="0" w:line="360" w:lineRule="auto"/>
              <w:jc w:val="right"/>
              <w:rPr>
                <w:rFonts w:ascii="Times New Roman" w:hAnsi="Times New Roman"/>
                <w:sz w:val="18"/>
                <w:szCs w:val="18"/>
              </w:rPr>
            </w:pPr>
            <w:r w:rsidRPr="001A68A0">
              <w:rPr>
                <w:rFonts w:ascii="Times New Roman" w:hAnsi="Times New Roman"/>
                <w:sz w:val="18"/>
                <w:szCs w:val="18"/>
              </w:rPr>
              <w:t>0.23</w:t>
            </w:r>
          </w:p>
        </w:tc>
      </w:tr>
      <w:tr w:rsidR="000B571E" w:rsidRPr="001A68A0" w:rsidTr="001465FD">
        <w:trPr>
          <w:trHeight w:val="339"/>
        </w:trPr>
        <w:tc>
          <w:tcPr>
            <w:tcW w:w="1419" w:type="dxa"/>
            <w:noWrap/>
          </w:tcPr>
          <w:p w:rsidR="000B571E" w:rsidRPr="001A68A0" w:rsidRDefault="000B571E" w:rsidP="000B571E">
            <w:pPr>
              <w:spacing w:after="0" w:line="240" w:lineRule="auto"/>
              <w:rPr>
                <w:rFonts w:ascii="Times New Roman" w:hAnsi="Times New Roman"/>
                <w:sz w:val="18"/>
                <w:szCs w:val="18"/>
              </w:rPr>
            </w:pPr>
            <w:r w:rsidRPr="001A68A0">
              <w:rPr>
                <w:rFonts w:ascii="Times New Roman" w:hAnsi="Times New Roman"/>
                <w:sz w:val="18"/>
                <w:szCs w:val="18"/>
              </w:rPr>
              <w:t>Any NB in past 12 months</w:t>
            </w:r>
          </w:p>
        </w:tc>
        <w:tc>
          <w:tcPr>
            <w:tcW w:w="992" w:type="dxa"/>
            <w:tcBorders>
              <w:right w:val="nil"/>
            </w:tcBorders>
          </w:tcPr>
          <w:p w:rsidR="000B571E" w:rsidRPr="001A68A0" w:rsidRDefault="000B571E" w:rsidP="000B571E">
            <w:pPr>
              <w:spacing w:after="0" w:line="360" w:lineRule="auto"/>
              <w:jc w:val="right"/>
              <w:rPr>
                <w:rFonts w:ascii="Times New Roman" w:hAnsi="Times New Roman"/>
                <w:sz w:val="18"/>
                <w:szCs w:val="18"/>
              </w:rPr>
            </w:pPr>
            <w:r w:rsidRPr="001A68A0">
              <w:rPr>
                <w:rFonts w:ascii="Times New Roman" w:hAnsi="Times New Roman"/>
                <w:sz w:val="18"/>
                <w:szCs w:val="18"/>
              </w:rPr>
              <w:t>22/49</w:t>
            </w:r>
          </w:p>
        </w:tc>
        <w:tc>
          <w:tcPr>
            <w:tcW w:w="1134" w:type="dxa"/>
            <w:tcBorders>
              <w:left w:val="nil"/>
              <w:right w:val="nil"/>
            </w:tcBorders>
          </w:tcPr>
          <w:p w:rsidR="000B571E" w:rsidRPr="001A68A0" w:rsidRDefault="000B571E" w:rsidP="000B571E">
            <w:pPr>
              <w:spacing w:after="0" w:line="360" w:lineRule="auto"/>
              <w:jc w:val="right"/>
              <w:rPr>
                <w:rFonts w:ascii="Times New Roman" w:hAnsi="Times New Roman"/>
                <w:sz w:val="18"/>
                <w:szCs w:val="18"/>
              </w:rPr>
            </w:pPr>
            <w:r w:rsidRPr="001A68A0">
              <w:rPr>
                <w:rFonts w:ascii="Times New Roman" w:hAnsi="Times New Roman"/>
                <w:sz w:val="18"/>
                <w:szCs w:val="18"/>
              </w:rPr>
              <w:t>180/451</w:t>
            </w:r>
          </w:p>
        </w:tc>
        <w:tc>
          <w:tcPr>
            <w:tcW w:w="709" w:type="dxa"/>
            <w:tcBorders>
              <w:left w:val="nil"/>
              <w:right w:val="nil"/>
            </w:tcBorders>
          </w:tcPr>
          <w:p w:rsidR="000B571E" w:rsidRPr="001A68A0" w:rsidRDefault="000B571E" w:rsidP="000B571E">
            <w:pPr>
              <w:spacing w:after="0" w:line="360" w:lineRule="auto"/>
              <w:jc w:val="right"/>
              <w:rPr>
                <w:rFonts w:ascii="Times New Roman" w:hAnsi="Times New Roman"/>
                <w:sz w:val="18"/>
                <w:szCs w:val="18"/>
              </w:rPr>
            </w:pPr>
            <w:r w:rsidRPr="001A68A0">
              <w:rPr>
                <w:rFonts w:ascii="Times New Roman" w:hAnsi="Times New Roman"/>
                <w:sz w:val="18"/>
                <w:szCs w:val="18"/>
              </w:rPr>
              <w:t>1.4</w:t>
            </w:r>
          </w:p>
        </w:tc>
        <w:tc>
          <w:tcPr>
            <w:tcW w:w="992" w:type="dxa"/>
            <w:tcBorders>
              <w:left w:val="nil"/>
              <w:right w:val="nil"/>
            </w:tcBorders>
          </w:tcPr>
          <w:p w:rsidR="000B571E" w:rsidRPr="001A68A0" w:rsidRDefault="000B571E" w:rsidP="000B571E">
            <w:pPr>
              <w:spacing w:after="0" w:line="360" w:lineRule="auto"/>
              <w:jc w:val="right"/>
              <w:rPr>
                <w:rFonts w:ascii="Times New Roman" w:hAnsi="Times New Roman"/>
                <w:sz w:val="18"/>
                <w:szCs w:val="18"/>
              </w:rPr>
            </w:pPr>
            <w:r w:rsidRPr="001A68A0">
              <w:rPr>
                <w:rFonts w:ascii="Times New Roman" w:hAnsi="Times New Roman"/>
                <w:sz w:val="18"/>
                <w:szCs w:val="18"/>
              </w:rPr>
              <w:t>(0.8, 2.4)</w:t>
            </w:r>
          </w:p>
        </w:tc>
        <w:tc>
          <w:tcPr>
            <w:tcW w:w="992" w:type="dxa"/>
            <w:tcBorders>
              <w:left w:val="nil"/>
            </w:tcBorders>
          </w:tcPr>
          <w:p w:rsidR="000B571E" w:rsidRPr="001A68A0" w:rsidRDefault="000B571E" w:rsidP="000B571E">
            <w:pPr>
              <w:spacing w:after="0" w:line="360" w:lineRule="auto"/>
              <w:jc w:val="right"/>
              <w:rPr>
                <w:rFonts w:ascii="Times New Roman" w:hAnsi="Times New Roman"/>
                <w:sz w:val="18"/>
                <w:szCs w:val="18"/>
              </w:rPr>
            </w:pPr>
            <w:r w:rsidRPr="001A68A0">
              <w:rPr>
                <w:rFonts w:ascii="Times New Roman" w:hAnsi="Times New Roman"/>
                <w:sz w:val="18"/>
                <w:szCs w:val="18"/>
              </w:rPr>
              <w:t>0.31</w:t>
            </w:r>
          </w:p>
        </w:tc>
        <w:tc>
          <w:tcPr>
            <w:tcW w:w="992" w:type="dxa"/>
            <w:tcBorders>
              <w:right w:val="nil"/>
            </w:tcBorders>
          </w:tcPr>
          <w:p w:rsidR="000B571E" w:rsidRPr="001A68A0" w:rsidRDefault="008406CC" w:rsidP="000B571E">
            <w:pPr>
              <w:spacing w:after="0" w:line="360" w:lineRule="auto"/>
              <w:jc w:val="right"/>
              <w:rPr>
                <w:rFonts w:ascii="Times New Roman" w:hAnsi="Times New Roman"/>
                <w:sz w:val="18"/>
                <w:szCs w:val="18"/>
              </w:rPr>
            </w:pPr>
            <w:r w:rsidRPr="001A68A0">
              <w:rPr>
                <w:rFonts w:ascii="Times New Roman" w:hAnsi="Times New Roman"/>
                <w:sz w:val="18"/>
                <w:szCs w:val="18"/>
              </w:rPr>
              <w:t>6/48</w:t>
            </w:r>
          </w:p>
        </w:tc>
        <w:tc>
          <w:tcPr>
            <w:tcW w:w="1134" w:type="dxa"/>
            <w:tcBorders>
              <w:left w:val="nil"/>
              <w:right w:val="nil"/>
            </w:tcBorders>
          </w:tcPr>
          <w:p w:rsidR="000B571E" w:rsidRPr="001A68A0" w:rsidRDefault="008406CC" w:rsidP="000B571E">
            <w:pPr>
              <w:spacing w:after="0" w:line="360" w:lineRule="auto"/>
              <w:jc w:val="right"/>
              <w:rPr>
                <w:rFonts w:ascii="Times New Roman" w:hAnsi="Times New Roman"/>
                <w:sz w:val="18"/>
                <w:szCs w:val="18"/>
              </w:rPr>
            </w:pPr>
            <w:r w:rsidRPr="001A68A0">
              <w:rPr>
                <w:rFonts w:ascii="Times New Roman" w:hAnsi="Times New Roman"/>
                <w:sz w:val="18"/>
                <w:szCs w:val="18"/>
              </w:rPr>
              <w:t>58/449</w:t>
            </w:r>
          </w:p>
        </w:tc>
        <w:tc>
          <w:tcPr>
            <w:tcW w:w="709" w:type="dxa"/>
            <w:tcBorders>
              <w:left w:val="nil"/>
              <w:right w:val="nil"/>
            </w:tcBorders>
          </w:tcPr>
          <w:p w:rsidR="000B571E" w:rsidRPr="001A68A0" w:rsidRDefault="000B571E" w:rsidP="000B571E">
            <w:pPr>
              <w:spacing w:after="0" w:line="360" w:lineRule="auto"/>
              <w:jc w:val="right"/>
              <w:rPr>
                <w:rFonts w:ascii="Times New Roman" w:hAnsi="Times New Roman"/>
                <w:sz w:val="18"/>
                <w:szCs w:val="18"/>
              </w:rPr>
            </w:pPr>
            <w:r w:rsidRPr="001A68A0">
              <w:rPr>
                <w:rFonts w:ascii="Times New Roman" w:hAnsi="Times New Roman"/>
                <w:sz w:val="18"/>
                <w:szCs w:val="18"/>
              </w:rPr>
              <w:t>0.8</w:t>
            </w:r>
          </w:p>
        </w:tc>
        <w:tc>
          <w:tcPr>
            <w:tcW w:w="992" w:type="dxa"/>
            <w:tcBorders>
              <w:left w:val="nil"/>
              <w:right w:val="nil"/>
            </w:tcBorders>
          </w:tcPr>
          <w:p w:rsidR="000B571E" w:rsidRPr="001A68A0" w:rsidRDefault="000B571E" w:rsidP="000B571E">
            <w:pPr>
              <w:spacing w:after="0" w:line="360" w:lineRule="auto"/>
              <w:jc w:val="right"/>
              <w:rPr>
                <w:rFonts w:ascii="Times New Roman" w:hAnsi="Times New Roman"/>
                <w:sz w:val="18"/>
                <w:szCs w:val="18"/>
              </w:rPr>
            </w:pPr>
            <w:r w:rsidRPr="001A68A0">
              <w:rPr>
                <w:rFonts w:ascii="Times New Roman" w:hAnsi="Times New Roman"/>
                <w:sz w:val="18"/>
                <w:szCs w:val="18"/>
              </w:rPr>
              <w:t>(0.3, 2.0)</w:t>
            </w:r>
          </w:p>
        </w:tc>
        <w:tc>
          <w:tcPr>
            <w:tcW w:w="851" w:type="dxa"/>
            <w:tcBorders>
              <w:left w:val="nil"/>
            </w:tcBorders>
          </w:tcPr>
          <w:p w:rsidR="000B571E" w:rsidRPr="001A68A0" w:rsidRDefault="000B571E" w:rsidP="000B571E">
            <w:pPr>
              <w:spacing w:after="0" w:line="360" w:lineRule="auto"/>
              <w:jc w:val="right"/>
              <w:rPr>
                <w:rFonts w:ascii="Times New Roman" w:hAnsi="Times New Roman"/>
                <w:sz w:val="18"/>
                <w:szCs w:val="18"/>
              </w:rPr>
            </w:pPr>
            <w:r w:rsidRPr="001A68A0">
              <w:rPr>
                <w:rFonts w:ascii="Times New Roman" w:hAnsi="Times New Roman"/>
                <w:sz w:val="18"/>
                <w:szCs w:val="18"/>
              </w:rPr>
              <w:t>0.59</w:t>
            </w:r>
          </w:p>
        </w:tc>
      </w:tr>
      <w:tr w:rsidR="0077699B" w:rsidRPr="001A68A0" w:rsidTr="001465FD">
        <w:trPr>
          <w:trHeight w:val="339"/>
        </w:trPr>
        <w:tc>
          <w:tcPr>
            <w:tcW w:w="1419" w:type="dxa"/>
            <w:tcBorders>
              <w:bottom w:val="single" w:sz="4" w:space="0" w:color="auto"/>
            </w:tcBorders>
            <w:noWrap/>
            <w:hideMark/>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DVA relationship in the past</w:t>
            </w:r>
          </w:p>
        </w:tc>
        <w:tc>
          <w:tcPr>
            <w:tcW w:w="992" w:type="dxa"/>
            <w:tcBorders>
              <w:right w:val="nil"/>
            </w:tcBorders>
          </w:tcPr>
          <w:p w:rsidR="0077699B" w:rsidRPr="001A68A0" w:rsidRDefault="000B571E" w:rsidP="00E43DA8">
            <w:pPr>
              <w:spacing w:after="0" w:line="360" w:lineRule="auto"/>
              <w:jc w:val="right"/>
              <w:rPr>
                <w:rFonts w:ascii="Times New Roman" w:hAnsi="Times New Roman"/>
                <w:sz w:val="18"/>
                <w:szCs w:val="18"/>
              </w:rPr>
            </w:pPr>
            <w:r w:rsidRPr="001A68A0">
              <w:rPr>
                <w:rFonts w:ascii="Times New Roman" w:hAnsi="Times New Roman"/>
                <w:sz w:val="18"/>
                <w:szCs w:val="18"/>
              </w:rPr>
              <w:t>32/62</w:t>
            </w:r>
          </w:p>
        </w:tc>
        <w:tc>
          <w:tcPr>
            <w:tcW w:w="1134" w:type="dxa"/>
            <w:tcBorders>
              <w:left w:val="nil"/>
              <w:right w:val="nil"/>
            </w:tcBorders>
          </w:tcPr>
          <w:p w:rsidR="0077699B" w:rsidRPr="001A68A0" w:rsidRDefault="000B571E" w:rsidP="00E43DA8">
            <w:pPr>
              <w:spacing w:after="0" w:line="360" w:lineRule="auto"/>
              <w:jc w:val="right"/>
              <w:rPr>
                <w:rFonts w:ascii="Times New Roman" w:hAnsi="Times New Roman"/>
                <w:sz w:val="18"/>
                <w:szCs w:val="18"/>
              </w:rPr>
            </w:pPr>
            <w:r w:rsidRPr="001A68A0">
              <w:rPr>
                <w:rFonts w:ascii="Times New Roman" w:hAnsi="Times New Roman"/>
                <w:sz w:val="18"/>
                <w:szCs w:val="18"/>
              </w:rPr>
              <w:t>169/438</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(0.9, 2.6)</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0.14</w:t>
            </w:r>
          </w:p>
        </w:tc>
        <w:tc>
          <w:tcPr>
            <w:tcW w:w="992" w:type="dxa"/>
            <w:tcBorders>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9/60</w:t>
            </w:r>
          </w:p>
        </w:tc>
        <w:tc>
          <w:tcPr>
            <w:tcW w:w="1134" w:type="dxa"/>
            <w:tcBorders>
              <w:left w:val="nil"/>
              <w:right w:val="nil"/>
            </w:tcBorders>
          </w:tcPr>
          <w:p w:rsidR="0077699B" w:rsidRPr="001A68A0" w:rsidRDefault="008406CC" w:rsidP="00E43DA8">
            <w:pPr>
              <w:spacing w:after="0" w:line="360" w:lineRule="auto"/>
              <w:jc w:val="right"/>
              <w:rPr>
                <w:rFonts w:ascii="Times New Roman" w:hAnsi="Times New Roman"/>
                <w:sz w:val="18"/>
                <w:szCs w:val="18"/>
              </w:rPr>
            </w:pPr>
            <w:r w:rsidRPr="001A68A0">
              <w:rPr>
                <w:rFonts w:ascii="Times New Roman" w:hAnsi="Times New Roman"/>
                <w:sz w:val="18"/>
                <w:szCs w:val="18"/>
              </w:rPr>
              <w:t>53/436</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0.9</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(0.3, 2.6)</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0.85</w:t>
            </w:r>
          </w:p>
        </w:tc>
      </w:tr>
      <w:tr w:rsidR="00947612" w:rsidRPr="001A68A0" w:rsidTr="00572764">
        <w:trPr>
          <w:trHeight w:val="285"/>
        </w:trPr>
        <w:tc>
          <w:tcPr>
            <w:tcW w:w="1419" w:type="dxa"/>
            <w:vMerge w:val="restart"/>
            <w:tcBorders>
              <w:left w:val="nil"/>
            </w:tcBorders>
            <w:noWrap/>
            <w:vAlign w:val="bottom"/>
          </w:tcPr>
          <w:p w:rsidR="00947612" w:rsidRPr="001A68A0" w:rsidRDefault="00947612" w:rsidP="00E43DA8">
            <w:pPr>
              <w:spacing w:after="0" w:line="240" w:lineRule="auto"/>
              <w:jc w:val="center"/>
              <w:rPr>
                <w:rFonts w:ascii="Times New Roman" w:hAnsi="Times New Roman"/>
                <w:sz w:val="18"/>
                <w:szCs w:val="18"/>
              </w:rPr>
            </w:pPr>
          </w:p>
        </w:tc>
        <w:tc>
          <w:tcPr>
            <w:tcW w:w="4819" w:type="dxa"/>
            <w:gridSpan w:val="5"/>
          </w:tcPr>
          <w:p w:rsidR="00947612" w:rsidRPr="001A68A0" w:rsidRDefault="00947612" w:rsidP="00E43DA8">
            <w:pPr>
              <w:spacing w:after="0" w:line="240" w:lineRule="auto"/>
              <w:jc w:val="center"/>
              <w:rPr>
                <w:rFonts w:ascii="Times New Roman" w:hAnsi="Times New Roman"/>
                <w:b/>
                <w:bCs/>
                <w:sz w:val="18"/>
                <w:szCs w:val="18"/>
              </w:rPr>
            </w:pPr>
            <w:r w:rsidRPr="001A68A0">
              <w:rPr>
                <w:rFonts w:ascii="Times New Roman" w:hAnsi="Times New Roman"/>
                <w:b/>
                <w:bCs/>
                <w:sz w:val="18"/>
                <w:szCs w:val="18"/>
              </w:rPr>
              <w:t>Cannabis use last 12 months</w:t>
            </w:r>
          </w:p>
        </w:tc>
        <w:tc>
          <w:tcPr>
            <w:tcW w:w="4678" w:type="dxa"/>
            <w:gridSpan w:val="5"/>
          </w:tcPr>
          <w:p w:rsidR="00947612" w:rsidRPr="001A68A0" w:rsidRDefault="00947612" w:rsidP="00370B35">
            <w:pPr>
              <w:spacing w:after="0" w:line="240" w:lineRule="auto"/>
              <w:jc w:val="center"/>
              <w:rPr>
                <w:rFonts w:ascii="Times New Roman" w:hAnsi="Times New Roman"/>
                <w:b/>
                <w:bCs/>
                <w:sz w:val="18"/>
                <w:szCs w:val="18"/>
              </w:rPr>
            </w:pPr>
            <w:r w:rsidRPr="001A68A0">
              <w:rPr>
                <w:rFonts w:ascii="Times New Roman" w:hAnsi="Times New Roman"/>
                <w:b/>
                <w:bCs/>
                <w:sz w:val="18"/>
                <w:szCs w:val="18"/>
              </w:rPr>
              <w:t>STI</w:t>
            </w:r>
            <w:r w:rsidR="00370B35" w:rsidRPr="001A68A0">
              <w:rPr>
                <w:rFonts w:ascii="Times New Roman" w:hAnsi="Times New Roman"/>
                <w:b/>
                <w:bCs/>
                <w:sz w:val="18"/>
                <w:szCs w:val="18"/>
              </w:rPr>
              <w:t xml:space="preserve"> diagnosis</w:t>
            </w:r>
            <w:r w:rsidRPr="001A68A0">
              <w:rPr>
                <w:rFonts w:ascii="Times New Roman" w:hAnsi="Times New Roman"/>
                <w:b/>
                <w:bCs/>
                <w:sz w:val="18"/>
                <w:szCs w:val="18"/>
              </w:rPr>
              <w:t xml:space="preserve"> last 12 months</w:t>
            </w:r>
          </w:p>
        </w:tc>
      </w:tr>
      <w:tr w:rsidR="00947612" w:rsidRPr="001A68A0" w:rsidTr="005A765E">
        <w:trPr>
          <w:trHeight w:val="285"/>
        </w:trPr>
        <w:tc>
          <w:tcPr>
            <w:tcW w:w="1419" w:type="dxa"/>
            <w:vMerge/>
            <w:tcBorders>
              <w:left w:val="nil"/>
            </w:tcBorders>
            <w:noWrap/>
            <w:vAlign w:val="bottom"/>
          </w:tcPr>
          <w:p w:rsidR="00947612" w:rsidRPr="001A68A0" w:rsidRDefault="00947612" w:rsidP="00947612">
            <w:pPr>
              <w:spacing w:after="0" w:line="240" w:lineRule="auto"/>
              <w:jc w:val="center"/>
              <w:rPr>
                <w:rFonts w:ascii="Times New Roman" w:hAnsi="Times New Roman"/>
                <w:sz w:val="18"/>
                <w:szCs w:val="18"/>
              </w:rPr>
            </w:pPr>
          </w:p>
        </w:tc>
        <w:tc>
          <w:tcPr>
            <w:tcW w:w="2126" w:type="dxa"/>
            <w:gridSpan w:val="2"/>
            <w:tcBorders>
              <w:bottom w:val="nil"/>
              <w:right w:val="nil"/>
            </w:tcBorders>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992" w:type="dxa"/>
            <w:vMerge w:val="restart"/>
            <w:tcBorders>
              <w:lef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c>
          <w:tcPr>
            <w:tcW w:w="2126" w:type="dxa"/>
            <w:gridSpan w:val="2"/>
            <w:tcBorders>
              <w:bottom w:val="nil"/>
              <w:right w:val="nil"/>
            </w:tcBorders>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851" w:type="dxa"/>
            <w:vMerge w:val="restart"/>
            <w:tcBorders>
              <w:lef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r>
      <w:tr w:rsidR="00947612" w:rsidRPr="001A68A0" w:rsidTr="005A765E">
        <w:trPr>
          <w:trHeight w:val="285"/>
        </w:trPr>
        <w:tc>
          <w:tcPr>
            <w:tcW w:w="1419" w:type="dxa"/>
            <w:vMerge/>
            <w:tcBorders>
              <w:left w:val="nil"/>
            </w:tcBorders>
            <w:noWrap/>
            <w:vAlign w:val="bottom"/>
          </w:tcPr>
          <w:p w:rsidR="00947612" w:rsidRPr="001A68A0" w:rsidRDefault="00947612" w:rsidP="00947612">
            <w:pPr>
              <w:spacing w:after="0" w:line="240" w:lineRule="auto"/>
              <w:jc w:val="center"/>
              <w:rPr>
                <w:rFonts w:ascii="Times New Roman" w:hAnsi="Times New Roman"/>
                <w:sz w:val="18"/>
                <w:szCs w:val="18"/>
              </w:rPr>
            </w:pPr>
          </w:p>
        </w:tc>
        <w:tc>
          <w:tcPr>
            <w:tcW w:w="992" w:type="dxa"/>
            <w:tcBorders>
              <w:top w:val="nil"/>
              <w:bottom w:val="single" w:sz="4" w:space="0" w:color="auto"/>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bottom w:val="single" w:sz="4" w:space="0" w:color="auto"/>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bottom w:val="single" w:sz="4" w:space="0" w:color="auto"/>
              <w:right w:val="nil"/>
            </w:tcBorders>
          </w:tcPr>
          <w:p w:rsidR="00947612" w:rsidRPr="001A68A0" w:rsidRDefault="00947612" w:rsidP="00947612">
            <w:pPr>
              <w:spacing w:after="0" w:line="240" w:lineRule="auto"/>
              <w:jc w:val="center"/>
              <w:rPr>
                <w:rFonts w:ascii="Times New Roman" w:hAnsi="Times New Roman"/>
                <w:b/>
                <w:bCs/>
                <w:sz w:val="18"/>
                <w:szCs w:val="18"/>
              </w:rPr>
            </w:pPr>
          </w:p>
        </w:tc>
        <w:tc>
          <w:tcPr>
            <w:tcW w:w="992" w:type="dxa"/>
            <w:vMerge/>
            <w:tcBorders>
              <w:left w:val="nil"/>
              <w:bottom w:val="single" w:sz="4" w:space="0" w:color="auto"/>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p>
        </w:tc>
        <w:tc>
          <w:tcPr>
            <w:tcW w:w="992" w:type="dxa"/>
            <w:vMerge/>
            <w:tcBorders>
              <w:left w:val="nil"/>
            </w:tcBorders>
            <w:vAlign w:val="bottom"/>
          </w:tcPr>
          <w:p w:rsidR="00947612" w:rsidRPr="001A68A0" w:rsidRDefault="00947612" w:rsidP="00947612">
            <w:pPr>
              <w:spacing w:after="0" w:line="240" w:lineRule="auto"/>
              <w:jc w:val="center"/>
              <w:rPr>
                <w:rFonts w:ascii="Times New Roman" w:hAnsi="Times New Roman"/>
                <w:b/>
                <w:bCs/>
                <w:sz w:val="18"/>
                <w:szCs w:val="18"/>
              </w:rPr>
            </w:pPr>
          </w:p>
        </w:tc>
        <w:tc>
          <w:tcPr>
            <w:tcW w:w="992" w:type="dxa"/>
            <w:tcBorders>
              <w:top w:val="nil"/>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p>
        </w:tc>
        <w:tc>
          <w:tcPr>
            <w:tcW w:w="992" w:type="dxa"/>
            <w:vMerge/>
            <w:tcBorders>
              <w:left w:val="nil"/>
              <w:right w:val="nil"/>
            </w:tcBorders>
            <w:vAlign w:val="bottom"/>
          </w:tcPr>
          <w:p w:rsidR="00947612" w:rsidRPr="001A68A0" w:rsidRDefault="00947612" w:rsidP="00947612">
            <w:pPr>
              <w:spacing w:after="0" w:line="240" w:lineRule="auto"/>
              <w:jc w:val="center"/>
              <w:rPr>
                <w:rFonts w:ascii="Times New Roman" w:hAnsi="Times New Roman"/>
                <w:b/>
                <w:bCs/>
                <w:sz w:val="18"/>
                <w:szCs w:val="18"/>
              </w:rPr>
            </w:pPr>
          </w:p>
        </w:tc>
        <w:tc>
          <w:tcPr>
            <w:tcW w:w="851" w:type="dxa"/>
            <w:vMerge/>
            <w:tcBorders>
              <w:left w:val="nil"/>
            </w:tcBorders>
            <w:vAlign w:val="bottom"/>
          </w:tcPr>
          <w:p w:rsidR="00947612" w:rsidRPr="001A68A0" w:rsidRDefault="00947612" w:rsidP="00947612">
            <w:pPr>
              <w:spacing w:after="0" w:line="240" w:lineRule="auto"/>
              <w:jc w:val="center"/>
              <w:rPr>
                <w:rFonts w:ascii="Times New Roman" w:hAnsi="Times New Roman"/>
                <w:b/>
                <w:bCs/>
                <w:sz w:val="18"/>
                <w:szCs w:val="18"/>
              </w:rPr>
            </w:pPr>
          </w:p>
        </w:tc>
      </w:tr>
      <w:tr w:rsidR="0077699B" w:rsidRPr="001A68A0" w:rsidTr="005A765E">
        <w:trPr>
          <w:trHeight w:val="285"/>
        </w:trPr>
        <w:tc>
          <w:tcPr>
            <w:tcW w:w="1419" w:type="dxa"/>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Frightened</w:t>
            </w:r>
          </w:p>
        </w:tc>
        <w:tc>
          <w:tcPr>
            <w:tcW w:w="992" w:type="dxa"/>
            <w:tcBorders>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48/126</w:t>
            </w:r>
          </w:p>
        </w:tc>
        <w:tc>
          <w:tcPr>
            <w:tcW w:w="1134" w:type="dxa"/>
            <w:tcBorders>
              <w:left w:val="nil"/>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101/377</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1.9</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(1.1, 3.3)</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0.03</w:t>
            </w:r>
          </w:p>
        </w:tc>
        <w:tc>
          <w:tcPr>
            <w:tcW w:w="992" w:type="dxa"/>
            <w:tcBorders>
              <w:right w:val="nil"/>
            </w:tcBorders>
          </w:tcPr>
          <w:p w:rsidR="0077699B"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51/126</w:t>
            </w:r>
          </w:p>
        </w:tc>
        <w:tc>
          <w:tcPr>
            <w:tcW w:w="1134" w:type="dxa"/>
            <w:tcBorders>
              <w:left w:val="nil"/>
              <w:right w:val="nil"/>
            </w:tcBorders>
          </w:tcPr>
          <w:p w:rsidR="0077699B"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134/386</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1.1</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(0.9, 1.4)</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0.35</w:t>
            </w:r>
          </w:p>
        </w:tc>
      </w:tr>
      <w:tr w:rsidR="0077699B" w:rsidRPr="001A68A0" w:rsidTr="005A765E">
        <w:trPr>
          <w:trHeight w:val="285"/>
        </w:trPr>
        <w:tc>
          <w:tcPr>
            <w:tcW w:w="1419" w:type="dxa"/>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Permission</w:t>
            </w:r>
          </w:p>
        </w:tc>
        <w:tc>
          <w:tcPr>
            <w:tcW w:w="992" w:type="dxa"/>
            <w:tcBorders>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12/41</w:t>
            </w:r>
          </w:p>
        </w:tc>
        <w:tc>
          <w:tcPr>
            <w:tcW w:w="1134" w:type="dxa"/>
            <w:tcBorders>
              <w:left w:val="nil"/>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137/462</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1.3</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(0.4, 4.6)</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0.66</w:t>
            </w:r>
          </w:p>
        </w:tc>
        <w:tc>
          <w:tcPr>
            <w:tcW w:w="992" w:type="dxa"/>
            <w:tcBorders>
              <w:right w:val="nil"/>
            </w:tcBorders>
          </w:tcPr>
          <w:p w:rsidR="0077699B"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18/44</w:t>
            </w:r>
          </w:p>
        </w:tc>
        <w:tc>
          <w:tcPr>
            <w:tcW w:w="1134" w:type="dxa"/>
            <w:tcBorders>
              <w:left w:val="nil"/>
              <w:right w:val="nil"/>
            </w:tcBorders>
          </w:tcPr>
          <w:p w:rsidR="0077699B"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167/468</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0.8</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(0.6, 1.2)</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0.30</w:t>
            </w:r>
          </w:p>
        </w:tc>
      </w:tr>
      <w:tr w:rsidR="0077699B" w:rsidRPr="001A68A0" w:rsidTr="005A765E">
        <w:trPr>
          <w:trHeight w:val="285"/>
        </w:trPr>
        <w:tc>
          <w:tcPr>
            <w:tcW w:w="1419" w:type="dxa"/>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Physically Hurt</w:t>
            </w:r>
          </w:p>
        </w:tc>
        <w:tc>
          <w:tcPr>
            <w:tcW w:w="992" w:type="dxa"/>
            <w:tcBorders>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39/95</w:t>
            </w:r>
          </w:p>
        </w:tc>
        <w:tc>
          <w:tcPr>
            <w:tcW w:w="1134" w:type="dxa"/>
            <w:tcBorders>
              <w:left w:val="nil"/>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110/408</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2.4</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(1.7, 3.6)</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&lt;0.001</w:t>
            </w:r>
          </w:p>
        </w:tc>
        <w:tc>
          <w:tcPr>
            <w:tcW w:w="992" w:type="dxa"/>
            <w:tcBorders>
              <w:right w:val="nil"/>
            </w:tcBorders>
          </w:tcPr>
          <w:p w:rsidR="0077699B"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38/98</w:t>
            </w:r>
          </w:p>
        </w:tc>
        <w:tc>
          <w:tcPr>
            <w:tcW w:w="1134" w:type="dxa"/>
            <w:tcBorders>
              <w:left w:val="nil"/>
              <w:right w:val="nil"/>
            </w:tcBorders>
          </w:tcPr>
          <w:p w:rsidR="0077699B"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147/414</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1.2</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(0.7, 2.0)</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0.42</w:t>
            </w:r>
          </w:p>
        </w:tc>
      </w:tr>
      <w:tr w:rsidR="00E45767" w:rsidRPr="001A68A0" w:rsidTr="005A765E">
        <w:trPr>
          <w:trHeight w:val="285"/>
        </w:trPr>
        <w:tc>
          <w:tcPr>
            <w:tcW w:w="1419" w:type="dxa"/>
            <w:noWrap/>
          </w:tcPr>
          <w:p w:rsidR="00E45767" w:rsidRPr="001A68A0" w:rsidRDefault="00E45767" w:rsidP="00E43DA8">
            <w:pPr>
              <w:spacing w:after="0" w:line="240" w:lineRule="auto"/>
              <w:rPr>
                <w:rFonts w:ascii="Times New Roman" w:hAnsi="Times New Roman"/>
                <w:sz w:val="18"/>
                <w:szCs w:val="18"/>
              </w:rPr>
            </w:pPr>
            <w:r w:rsidRPr="001A68A0">
              <w:rPr>
                <w:rFonts w:ascii="Times New Roman" w:hAnsi="Times New Roman"/>
                <w:sz w:val="18"/>
                <w:szCs w:val="18"/>
              </w:rPr>
              <w:t>Ever Forced Sex</w:t>
            </w:r>
          </w:p>
        </w:tc>
        <w:tc>
          <w:tcPr>
            <w:tcW w:w="992" w:type="dxa"/>
            <w:tcBorders>
              <w:right w:val="nil"/>
            </w:tcBorders>
          </w:tcPr>
          <w:p w:rsidR="00E45767"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19/43</w:t>
            </w:r>
          </w:p>
        </w:tc>
        <w:tc>
          <w:tcPr>
            <w:tcW w:w="1134" w:type="dxa"/>
            <w:tcBorders>
              <w:left w:val="nil"/>
              <w:right w:val="nil"/>
            </w:tcBorders>
          </w:tcPr>
          <w:p w:rsidR="00E45767"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130/460</w:t>
            </w:r>
          </w:p>
        </w:tc>
        <w:tc>
          <w:tcPr>
            <w:tcW w:w="709" w:type="dxa"/>
            <w:tcBorders>
              <w:left w:val="nil"/>
              <w:right w:val="nil"/>
            </w:tcBorders>
          </w:tcPr>
          <w:p w:rsidR="00E45767" w:rsidRPr="001A68A0" w:rsidRDefault="00CF7435" w:rsidP="00E43DA8">
            <w:pPr>
              <w:spacing w:after="0" w:line="360" w:lineRule="auto"/>
              <w:jc w:val="right"/>
              <w:rPr>
                <w:rFonts w:ascii="Times New Roman" w:hAnsi="Times New Roman"/>
                <w:sz w:val="18"/>
                <w:szCs w:val="18"/>
              </w:rPr>
            </w:pPr>
            <w:r w:rsidRPr="001A68A0">
              <w:rPr>
                <w:rFonts w:ascii="Times New Roman" w:hAnsi="Times New Roman"/>
                <w:sz w:val="18"/>
                <w:szCs w:val="18"/>
              </w:rPr>
              <w:t>2.5</w:t>
            </w:r>
          </w:p>
        </w:tc>
        <w:tc>
          <w:tcPr>
            <w:tcW w:w="992" w:type="dxa"/>
            <w:tcBorders>
              <w:left w:val="nil"/>
              <w:right w:val="nil"/>
            </w:tcBorders>
          </w:tcPr>
          <w:p w:rsidR="00E45767" w:rsidRPr="001A68A0" w:rsidRDefault="00CF7435" w:rsidP="00E43DA8">
            <w:pPr>
              <w:spacing w:after="0" w:line="360" w:lineRule="auto"/>
              <w:jc w:val="right"/>
              <w:rPr>
                <w:rFonts w:ascii="Times New Roman" w:hAnsi="Times New Roman"/>
                <w:sz w:val="18"/>
                <w:szCs w:val="18"/>
              </w:rPr>
            </w:pPr>
            <w:r w:rsidRPr="001A68A0">
              <w:rPr>
                <w:rFonts w:ascii="Times New Roman" w:hAnsi="Times New Roman"/>
                <w:sz w:val="18"/>
                <w:szCs w:val="18"/>
              </w:rPr>
              <w:t>(2.0, 3.1)</w:t>
            </w:r>
          </w:p>
        </w:tc>
        <w:tc>
          <w:tcPr>
            <w:tcW w:w="992" w:type="dxa"/>
            <w:tcBorders>
              <w:left w:val="nil"/>
            </w:tcBorders>
          </w:tcPr>
          <w:p w:rsidR="00E45767" w:rsidRPr="001A68A0" w:rsidRDefault="00CF7435" w:rsidP="00E43DA8">
            <w:pPr>
              <w:spacing w:after="0" w:line="360" w:lineRule="auto"/>
              <w:jc w:val="right"/>
              <w:rPr>
                <w:rFonts w:ascii="Times New Roman" w:hAnsi="Times New Roman"/>
                <w:sz w:val="18"/>
                <w:szCs w:val="18"/>
              </w:rPr>
            </w:pPr>
            <w:r w:rsidRPr="001A68A0">
              <w:rPr>
                <w:rFonts w:ascii="Times New Roman" w:hAnsi="Times New Roman"/>
                <w:sz w:val="18"/>
                <w:szCs w:val="18"/>
              </w:rPr>
              <w:t>&lt;0.001</w:t>
            </w:r>
          </w:p>
        </w:tc>
        <w:tc>
          <w:tcPr>
            <w:tcW w:w="992" w:type="dxa"/>
            <w:tcBorders>
              <w:right w:val="nil"/>
            </w:tcBorders>
          </w:tcPr>
          <w:p w:rsidR="00E45767"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21/45</w:t>
            </w:r>
          </w:p>
        </w:tc>
        <w:tc>
          <w:tcPr>
            <w:tcW w:w="1134" w:type="dxa"/>
            <w:tcBorders>
              <w:left w:val="nil"/>
              <w:right w:val="nil"/>
            </w:tcBorders>
          </w:tcPr>
          <w:p w:rsidR="00E45767"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164/467</w:t>
            </w:r>
          </w:p>
        </w:tc>
        <w:tc>
          <w:tcPr>
            <w:tcW w:w="709" w:type="dxa"/>
            <w:tcBorders>
              <w:left w:val="nil"/>
              <w:right w:val="nil"/>
            </w:tcBorders>
          </w:tcPr>
          <w:p w:rsidR="00E45767" w:rsidRPr="001A68A0" w:rsidRDefault="00CF7435" w:rsidP="00E43DA8">
            <w:pPr>
              <w:spacing w:after="0" w:line="360" w:lineRule="auto"/>
              <w:jc w:val="right"/>
              <w:rPr>
                <w:rFonts w:ascii="Times New Roman" w:hAnsi="Times New Roman"/>
                <w:sz w:val="18"/>
                <w:szCs w:val="18"/>
              </w:rPr>
            </w:pPr>
            <w:r w:rsidRPr="001A68A0">
              <w:rPr>
                <w:rFonts w:ascii="Times New Roman" w:hAnsi="Times New Roman"/>
                <w:sz w:val="18"/>
                <w:szCs w:val="18"/>
              </w:rPr>
              <w:t>1.2</w:t>
            </w:r>
          </w:p>
        </w:tc>
        <w:tc>
          <w:tcPr>
            <w:tcW w:w="992" w:type="dxa"/>
            <w:tcBorders>
              <w:left w:val="nil"/>
              <w:right w:val="nil"/>
            </w:tcBorders>
          </w:tcPr>
          <w:p w:rsidR="00E45767" w:rsidRPr="001A68A0" w:rsidRDefault="00CF7435" w:rsidP="00E43DA8">
            <w:pPr>
              <w:spacing w:after="0" w:line="360" w:lineRule="auto"/>
              <w:jc w:val="right"/>
              <w:rPr>
                <w:rFonts w:ascii="Times New Roman" w:hAnsi="Times New Roman"/>
                <w:sz w:val="18"/>
                <w:szCs w:val="18"/>
              </w:rPr>
            </w:pPr>
            <w:r w:rsidRPr="001A68A0">
              <w:rPr>
                <w:rFonts w:ascii="Times New Roman" w:hAnsi="Times New Roman"/>
                <w:sz w:val="18"/>
                <w:szCs w:val="18"/>
              </w:rPr>
              <w:t>(0.9, 1.5)</w:t>
            </w:r>
          </w:p>
        </w:tc>
        <w:tc>
          <w:tcPr>
            <w:tcW w:w="851" w:type="dxa"/>
            <w:tcBorders>
              <w:left w:val="nil"/>
            </w:tcBorders>
          </w:tcPr>
          <w:p w:rsidR="00E45767" w:rsidRPr="001A68A0" w:rsidRDefault="00CF7435" w:rsidP="00E43DA8">
            <w:pPr>
              <w:spacing w:after="0" w:line="360" w:lineRule="auto"/>
              <w:jc w:val="right"/>
              <w:rPr>
                <w:rFonts w:ascii="Times New Roman" w:hAnsi="Times New Roman"/>
                <w:sz w:val="18"/>
                <w:szCs w:val="18"/>
              </w:rPr>
            </w:pPr>
            <w:r w:rsidRPr="001A68A0">
              <w:rPr>
                <w:rFonts w:ascii="Times New Roman" w:hAnsi="Times New Roman"/>
                <w:sz w:val="18"/>
                <w:szCs w:val="18"/>
              </w:rPr>
              <w:t>0.18</w:t>
            </w:r>
          </w:p>
        </w:tc>
      </w:tr>
      <w:tr w:rsidR="0077699B" w:rsidRPr="001A68A0" w:rsidTr="005A765E">
        <w:trPr>
          <w:trHeight w:val="285"/>
        </w:trPr>
        <w:tc>
          <w:tcPr>
            <w:tcW w:w="1419" w:type="dxa"/>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Any NB</w:t>
            </w:r>
            <w:r w:rsidRPr="001A68A0">
              <w:rPr>
                <w:rFonts w:ascii="Times New Roman" w:hAnsi="Times New Roman"/>
                <w:sz w:val="18"/>
                <w:szCs w:val="18"/>
                <w:vertAlign w:val="superscript"/>
              </w:rPr>
              <w:t>a</w:t>
            </w:r>
            <w:r w:rsidRPr="001A68A0">
              <w:rPr>
                <w:rFonts w:ascii="Times New Roman" w:hAnsi="Times New Roman"/>
                <w:sz w:val="18"/>
                <w:szCs w:val="18"/>
              </w:rPr>
              <w:t xml:space="preserve"> in past 12 months</w:t>
            </w:r>
          </w:p>
        </w:tc>
        <w:tc>
          <w:tcPr>
            <w:tcW w:w="992" w:type="dxa"/>
            <w:tcBorders>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18/49</w:t>
            </w:r>
          </w:p>
        </w:tc>
        <w:tc>
          <w:tcPr>
            <w:tcW w:w="1134" w:type="dxa"/>
            <w:tcBorders>
              <w:left w:val="nil"/>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129/445</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(1.1, 1.9)</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22"/>
              </w:rPr>
              <w:t>0.</w:t>
            </w:r>
            <w:r w:rsidRPr="001A68A0">
              <w:rPr>
                <w:rFonts w:ascii="Times New Roman" w:hAnsi="Times New Roman"/>
                <w:sz w:val="18"/>
                <w:szCs w:val="18"/>
              </w:rPr>
              <w:t>009</w:t>
            </w:r>
          </w:p>
        </w:tc>
        <w:tc>
          <w:tcPr>
            <w:tcW w:w="992" w:type="dxa"/>
            <w:tcBorders>
              <w:right w:val="nil"/>
            </w:tcBorders>
          </w:tcPr>
          <w:p w:rsidR="0077699B" w:rsidRPr="001A68A0" w:rsidRDefault="001A248C" w:rsidP="00E43DA8">
            <w:pPr>
              <w:spacing w:after="0" w:line="360" w:lineRule="auto"/>
              <w:jc w:val="right"/>
              <w:rPr>
                <w:rFonts w:ascii="Times New Roman" w:hAnsi="Times New Roman"/>
                <w:sz w:val="18"/>
                <w:szCs w:val="18"/>
              </w:rPr>
            </w:pPr>
            <w:r w:rsidRPr="001A68A0">
              <w:rPr>
                <w:rFonts w:ascii="Times New Roman" w:hAnsi="Times New Roman"/>
                <w:sz w:val="18"/>
                <w:szCs w:val="18"/>
              </w:rPr>
              <w:t>16/48</w:t>
            </w:r>
          </w:p>
        </w:tc>
        <w:tc>
          <w:tcPr>
            <w:tcW w:w="1134" w:type="dxa"/>
            <w:tcBorders>
              <w:left w:val="nil"/>
              <w:right w:val="nil"/>
            </w:tcBorders>
          </w:tcPr>
          <w:p w:rsidR="0077699B" w:rsidRPr="001A68A0" w:rsidRDefault="0091556C" w:rsidP="00E43DA8">
            <w:pPr>
              <w:spacing w:after="0" w:line="360" w:lineRule="auto"/>
              <w:jc w:val="right"/>
              <w:rPr>
                <w:rFonts w:ascii="Times New Roman" w:hAnsi="Times New Roman"/>
                <w:sz w:val="18"/>
                <w:szCs w:val="18"/>
              </w:rPr>
            </w:pPr>
            <w:r w:rsidRPr="001A68A0">
              <w:rPr>
                <w:rFonts w:ascii="Times New Roman" w:hAnsi="Times New Roman"/>
                <w:sz w:val="18"/>
                <w:szCs w:val="18"/>
              </w:rPr>
              <w:t>165/455</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0.7</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(0.4, 1.2)</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0.17</w:t>
            </w:r>
          </w:p>
        </w:tc>
      </w:tr>
      <w:tr w:rsidR="0077699B" w:rsidRPr="001A68A0" w:rsidTr="005A765E">
        <w:trPr>
          <w:trHeight w:val="285"/>
        </w:trPr>
        <w:tc>
          <w:tcPr>
            <w:tcW w:w="1419" w:type="dxa"/>
            <w:tcBorders>
              <w:bottom w:val="single" w:sz="4" w:space="0" w:color="auto"/>
            </w:tcBorders>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DVA relationship in the past</w:t>
            </w:r>
          </w:p>
        </w:tc>
        <w:tc>
          <w:tcPr>
            <w:tcW w:w="992" w:type="dxa"/>
            <w:tcBorders>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20/62</w:t>
            </w:r>
          </w:p>
        </w:tc>
        <w:tc>
          <w:tcPr>
            <w:tcW w:w="1134" w:type="dxa"/>
            <w:tcBorders>
              <w:left w:val="nil"/>
              <w:right w:val="nil"/>
            </w:tcBorders>
          </w:tcPr>
          <w:p w:rsidR="0077699B" w:rsidRPr="001A68A0" w:rsidRDefault="0055138E" w:rsidP="00E43DA8">
            <w:pPr>
              <w:spacing w:after="0" w:line="360" w:lineRule="auto"/>
              <w:jc w:val="right"/>
              <w:rPr>
                <w:rFonts w:ascii="Times New Roman" w:hAnsi="Times New Roman"/>
                <w:sz w:val="18"/>
                <w:szCs w:val="18"/>
              </w:rPr>
            </w:pPr>
            <w:r w:rsidRPr="001A68A0">
              <w:rPr>
                <w:rFonts w:ascii="Times New Roman" w:hAnsi="Times New Roman"/>
                <w:sz w:val="18"/>
                <w:szCs w:val="18"/>
              </w:rPr>
              <w:t>126/434</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(0.5, 4.3)</w:t>
            </w:r>
          </w:p>
        </w:tc>
        <w:tc>
          <w:tcPr>
            <w:tcW w:w="992" w:type="dxa"/>
            <w:tcBorders>
              <w:lef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0.46</w:t>
            </w:r>
          </w:p>
        </w:tc>
        <w:tc>
          <w:tcPr>
            <w:tcW w:w="992" w:type="dxa"/>
            <w:tcBorders>
              <w:right w:val="nil"/>
            </w:tcBorders>
          </w:tcPr>
          <w:p w:rsidR="0077699B" w:rsidRPr="001A68A0" w:rsidRDefault="0091556C" w:rsidP="00E43DA8">
            <w:pPr>
              <w:spacing w:after="0" w:line="360" w:lineRule="auto"/>
              <w:jc w:val="right"/>
              <w:rPr>
                <w:rFonts w:ascii="Times New Roman" w:hAnsi="Times New Roman"/>
                <w:sz w:val="18"/>
                <w:szCs w:val="18"/>
              </w:rPr>
            </w:pPr>
            <w:r w:rsidRPr="001A68A0">
              <w:rPr>
                <w:rFonts w:ascii="Times New Roman" w:hAnsi="Times New Roman"/>
                <w:sz w:val="18"/>
                <w:szCs w:val="18"/>
              </w:rPr>
              <w:t>22/62</w:t>
            </w:r>
          </w:p>
        </w:tc>
        <w:tc>
          <w:tcPr>
            <w:tcW w:w="1134" w:type="dxa"/>
            <w:tcBorders>
              <w:left w:val="nil"/>
              <w:right w:val="nil"/>
            </w:tcBorders>
          </w:tcPr>
          <w:p w:rsidR="0077699B" w:rsidRPr="001A68A0" w:rsidRDefault="0091556C" w:rsidP="00E43DA8">
            <w:pPr>
              <w:spacing w:after="0" w:line="360" w:lineRule="auto"/>
              <w:jc w:val="right"/>
              <w:rPr>
                <w:rFonts w:ascii="Times New Roman" w:hAnsi="Times New Roman"/>
                <w:sz w:val="18"/>
                <w:szCs w:val="18"/>
              </w:rPr>
            </w:pPr>
            <w:r w:rsidRPr="001A68A0">
              <w:rPr>
                <w:rFonts w:ascii="Times New Roman" w:hAnsi="Times New Roman"/>
                <w:sz w:val="18"/>
                <w:szCs w:val="18"/>
              </w:rPr>
              <w:t>157/440</w:t>
            </w:r>
          </w:p>
        </w:tc>
        <w:tc>
          <w:tcPr>
            <w:tcW w:w="709"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0.8</w:t>
            </w:r>
          </w:p>
        </w:tc>
        <w:tc>
          <w:tcPr>
            <w:tcW w:w="992" w:type="dxa"/>
            <w:tcBorders>
              <w:left w:val="nil"/>
              <w:right w:val="nil"/>
            </w:tcBorders>
          </w:tcPr>
          <w:p w:rsidR="0077699B" w:rsidRPr="001A68A0" w:rsidRDefault="0077699B" w:rsidP="00E43DA8">
            <w:pPr>
              <w:spacing w:after="0" w:line="360" w:lineRule="auto"/>
              <w:jc w:val="right"/>
              <w:rPr>
                <w:rFonts w:ascii="Times New Roman" w:hAnsi="Times New Roman"/>
                <w:sz w:val="18"/>
                <w:szCs w:val="18"/>
              </w:rPr>
            </w:pPr>
            <w:r w:rsidRPr="001A68A0">
              <w:rPr>
                <w:rFonts w:ascii="Times New Roman" w:hAnsi="Times New Roman"/>
                <w:sz w:val="18"/>
                <w:szCs w:val="18"/>
              </w:rPr>
              <w:t>(0.7, 1.0)</w:t>
            </w:r>
          </w:p>
        </w:tc>
        <w:tc>
          <w:tcPr>
            <w:tcW w:w="851" w:type="dxa"/>
            <w:tcBorders>
              <w:left w:val="nil"/>
            </w:tcBorders>
          </w:tcPr>
          <w:p w:rsidR="0077699B" w:rsidRPr="001A68A0" w:rsidRDefault="0077699B" w:rsidP="00E43DA8">
            <w:pPr>
              <w:spacing w:after="0" w:line="360" w:lineRule="auto"/>
              <w:jc w:val="right"/>
              <w:rPr>
                <w:rFonts w:ascii="Times New Roman" w:hAnsi="Times New Roman"/>
                <w:sz w:val="18"/>
              </w:rPr>
            </w:pPr>
            <w:r w:rsidRPr="001A68A0">
              <w:rPr>
                <w:rFonts w:ascii="Times New Roman" w:hAnsi="Times New Roman"/>
                <w:sz w:val="18"/>
                <w:szCs w:val="22"/>
              </w:rPr>
              <w:t>0.0</w:t>
            </w:r>
            <w:r w:rsidRPr="001A68A0">
              <w:rPr>
                <w:rFonts w:ascii="Times New Roman" w:hAnsi="Times New Roman"/>
                <w:sz w:val="18"/>
                <w:szCs w:val="18"/>
              </w:rPr>
              <w:t>46</w:t>
            </w:r>
          </w:p>
        </w:tc>
      </w:tr>
      <w:tr w:rsidR="0019796B" w:rsidRPr="001A68A0" w:rsidTr="00572764">
        <w:trPr>
          <w:trHeight w:val="285"/>
        </w:trPr>
        <w:tc>
          <w:tcPr>
            <w:tcW w:w="1419" w:type="dxa"/>
            <w:vMerge w:val="restart"/>
            <w:tcBorders>
              <w:left w:val="nil"/>
            </w:tcBorders>
            <w:noWrap/>
          </w:tcPr>
          <w:p w:rsidR="0019796B" w:rsidRPr="001A68A0" w:rsidRDefault="0019796B" w:rsidP="00E43DA8">
            <w:pPr>
              <w:spacing w:after="0" w:line="240" w:lineRule="auto"/>
              <w:jc w:val="center"/>
              <w:rPr>
                <w:rFonts w:ascii="Times New Roman" w:hAnsi="Times New Roman"/>
                <w:sz w:val="18"/>
                <w:szCs w:val="18"/>
              </w:rPr>
            </w:pPr>
          </w:p>
          <w:p w:rsidR="00572764" w:rsidRPr="001A68A0" w:rsidRDefault="00572764" w:rsidP="00E43DA8">
            <w:pPr>
              <w:spacing w:after="0" w:line="240" w:lineRule="auto"/>
              <w:jc w:val="center"/>
              <w:rPr>
                <w:rFonts w:ascii="Times New Roman" w:hAnsi="Times New Roman"/>
                <w:sz w:val="18"/>
                <w:szCs w:val="18"/>
              </w:rPr>
            </w:pPr>
          </w:p>
          <w:p w:rsidR="00572764" w:rsidRPr="001A68A0" w:rsidRDefault="00572764" w:rsidP="00E43DA8">
            <w:pPr>
              <w:spacing w:after="0" w:line="240" w:lineRule="auto"/>
              <w:jc w:val="center"/>
              <w:rPr>
                <w:rFonts w:ascii="Times New Roman" w:hAnsi="Times New Roman"/>
                <w:sz w:val="18"/>
                <w:szCs w:val="18"/>
              </w:rPr>
            </w:pPr>
          </w:p>
          <w:p w:rsidR="00572764" w:rsidRPr="001A68A0" w:rsidRDefault="00572764" w:rsidP="00E43DA8">
            <w:pPr>
              <w:spacing w:after="0" w:line="240" w:lineRule="auto"/>
              <w:jc w:val="center"/>
              <w:rPr>
                <w:rFonts w:ascii="Times New Roman" w:hAnsi="Times New Roman"/>
                <w:sz w:val="18"/>
                <w:szCs w:val="18"/>
              </w:rPr>
            </w:pPr>
          </w:p>
        </w:tc>
        <w:tc>
          <w:tcPr>
            <w:tcW w:w="4819" w:type="dxa"/>
            <w:gridSpan w:val="5"/>
          </w:tcPr>
          <w:p w:rsidR="0019796B" w:rsidRPr="001A68A0" w:rsidRDefault="0019796B" w:rsidP="00370B35">
            <w:pPr>
              <w:spacing w:after="0" w:line="240" w:lineRule="auto"/>
              <w:jc w:val="center"/>
              <w:rPr>
                <w:rFonts w:ascii="Times New Roman" w:hAnsi="Times New Roman"/>
                <w:b/>
                <w:bCs/>
                <w:sz w:val="18"/>
                <w:szCs w:val="18"/>
              </w:rPr>
            </w:pPr>
            <w:r w:rsidRPr="001A68A0">
              <w:rPr>
                <w:rFonts w:ascii="Times New Roman" w:hAnsi="Times New Roman"/>
                <w:b/>
                <w:bCs/>
                <w:sz w:val="18"/>
                <w:szCs w:val="18"/>
              </w:rPr>
              <w:t>Class A drug</w:t>
            </w:r>
            <w:r w:rsidR="00370B35" w:rsidRPr="001A68A0">
              <w:rPr>
                <w:rFonts w:ascii="Times New Roman" w:hAnsi="Times New Roman"/>
                <w:b/>
                <w:bCs/>
                <w:sz w:val="18"/>
                <w:szCs w:val="18"/>
              </w:rPr>
              <w:t xml:space="preserve"> use</w:t>
            </w:r>
            <w:r w:rsidRPr="001A68A0">
              <w:rPr>
                <w:rFonts w:ascii="Times New Roman" w:hAnsi="Times New Roman"/>
                <w:b/>
                <w:bCs/>
                <w:sz w:val="18"/>
                <w:szCs w:val="18"/>
              </w:rPr>
              <w:t xml:space="preserve"> last 12 months</w:t>
            </w:r>
          </w:p>
        </w:tc>
        <w:tc>
          <w:tcPr>
            <w:tcW w:w="4678" w:type="dxa"/>
            <w:gridSpan w:val="5"/>
          </w:tcPr>
          <w:p w:rsidR="0019796B" w:rsidRPr="001A68A0" w:rsidRDefault="0019796B" w:rsidP="00E45767">
            <w:pPr>
              <w:spacing w:after="0" w:line="240" w:lineRule="auto"/>
              <w:jc w:val="center"/>
              <w:rPr>
                <w:rFonts w:ascii="Times New Roman" w:hAnsi="Times New Roman"/>
                <w:b/>
                <w:bCs/>
                <w:sz w:val="18"/>
                <w:szCs w:val="18"/>
                <w:vertAlign w:val="superscript"/>
              </w:rPr>
            </w:pPr>
            <w:r w:rsidRPr="001A68A0">
              <w:rPr>
                <w:rFonts w:ascii="Times New Roman" w:hAnsi="Times New Roman"/>
                <w:b/>
                <w:bCs/>
                <w:sz w:val="18"/>
                <w:szCs w:val="18"/>
              </w:rPr>
              <w:t>AUDIT-C Score &gt;=5</w:t>
            </w:r>
            <w:r w:rsidR="004C4EBE" w:rsidRPr="001A68A0">
              <w:rPr>
                <w:rFonts w:ascii="Times New Roman" w:hAnsi="Times New Roman"/>
                <w:b/>
                <w:bCs/>
                <w:sz w:val="18"/>
                <w:szCs w:val="18"/>
                <w:vertAlign w:val="superscript"/>
              </w:rPr>
              <w:t>b</w:t>
            </w:r>
          </w:p>
        </w:tc>
      </w:tr>
      <w:tr w:rsidR="0019796B" w:rsidRPr="001A68A0" w:rsidTr="00D77C77">
        <w:trPr>
          <w:trHeight w:val="285"/>
        </w:trPr>
        <w:tc>
          <w:tcPr>
            <w:tcW w:w="1419" w:type="dxa"/>
            <w:vMerge/>
            <w:tcBorders>
              <w:left w:val="nil"/>
            </w:tcBorders>
            <w:noWrap/>
          </w:tcPr>
          <w:p w:rsidR="0019796B" w:rsidRPr="001A68A0" w:rsidRDefault="0019796B" w:rsidP="00585E0A">
            <w:pPr>
              <w:spacing w:after="0" w:line="240" w:lineRule="auto"/>
              <w:jc w:val="center"/>
              <w:rPr>
                <w:rFonts w:ascii="Times New Roman" w:hAnsi="Times New Roman"/>
                <w:sz w:val="18"/>
                <w:szCs w:val="18"/>
              </w:rPr>
            </w:pPr>
          </w:p>
        </w:tc>
        <w:tc>
          <w:tcPr>
            <w:tcW w:w="2126" w:type="dxa"/>
            <w:gridSpan w:val="2"/>
            <w:tcBorders>
              <w:bottom w:val="nil"/>
              <w:right w:val="nil"/>
            </w:tcBorders>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992" w:type="dxa"/>
            <w:vMerge w:val="restart"/>
            <w:tcBorders>
              <w:lef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c>
          <w:tcPr>
            <w:tcW w:w="2126" w:type="dxa"/>
            <w:gridSpan w:val="2"/>
            <w:tcBorders>
              <w:bottom w:val="nil"/>
              <w:right w:val="nil"/>
            </w:tcBorders>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851" w:type="dxa"/>
            <w:vMerge w:val="restart"/>
            <w:tcBorders>
              <w:lef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r>
      <w:tr w:rsidR="0019796B" w:rsidRPr="001A68A0" w:rsidTr="00D77C77">
        <w:trPr>
          <w:trHeight w:val="285"/>
        </w:trPr>
        <w:tc>
          <w:tcPr>
            <w:tcW w:w="1419" w:type="dxa"/>
            <w:vMerge/>
            <w:tcBorders>
              <w:left w:val="nil"/>
            </w:tcBorders>
            <w:noWrap/>
          </w:tcPr>
          <w:p w:rsidR="0019796B" w:rsidRPr="001A68A0" w:rsidRDefault="0019796B" w:rsidP="00585E0A">
            <w:pPr>
              <w:spacing w:after="0" w:line="240" w:lineRule="auto"/>
              <w:jc w:val="center"/>
              <w:rPr>
                <w:rFonts w:ascii="Times New Roman" w:hAnsi="Times New Roman"/>
                <w:sz w:val="18"/>
                <w:szCs w:val="18"/>
              </w:rPr>
            </w:pPr>
          </w:p>
        </w:tc>
        <w:tc>
          <w:tcPr>
            <w:tcW w:w="992" w:type="dxa"/>
            <w:tcBorders>
              <w:top w:val="nil"/>
              <w:righ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bottom w:val="single" w:sz="4" w:space="0" w:color="auto"/>
              <w:righ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bottom w:val="single" w:sz="4" w:space="0" w:color="auto"/>
              <w:right w:val="nil"/>
            </w:tcBorders>
          </w:tcPr>
          <w:p w:rsidR="0019796B" w:rsidRPr="001A68A0" w:rsidRDefault="0019796B" w:rsidP="00585E0A">
            <w:pPr>
              <w:spacing w:after="0" w:line="240" w:lineRule="auto"/>
              <w:jc w:val="center"/>
              <w:rPr>
                <w:rFonts w:ascii="Times New Roman" w:hAnsi="Times New Roman"/>
                <w:b/>
                <w:bCs/>
                <w:sz w:val="18"/>
                <w:szCs w:val="18"/>
              </w:rPr>
            </w:pPr>
          </w:p>
        </w:tc>
        <w:tc>
          <w:tcPr>
            <w:tcW w:w="992" w:type="dxa"/>
            <w:vMerge/>
            <w:tcBorders>
              <w:left w:val="nil"/>
              <w:bottom w:val="single" w:sz="4" w:space="0" w:color="auto"/>
              <w:right w:val="nil"/>
            </w:tcBorders>
          </w:tcPr>
          <w:p w:rsidR="0019796B" w:rsidRPr="001A68A0" w:rsidRDefault="0019796B" w:rsidP="00585E0A">
            <w:pPr>
              <w:spacing w:after="0" w:line="240" w:lineRule="auto"/>
              <w:jc w:val="center"/>
              <w:rPr>
                <w:rFonts w:ascii="Times New Roman" w:hAnsi="Times New Roman"/>
                <w:b/>
                <w:bCs/>
                <w:sz w:val="18"/>
                <w:szCs w:val="18"/>
              </w:rPr>
            </w:pPr>
          </w:p>
        </w:tc>
        <w:tc>
          <w:tcPr>
            <w:tcW w:w="992" w:type="dxa"/>
            <w:vMerge/>
            <w:tcBorders>
              <w:left w:val="nil"/>
            </w:tcBorders>
          </w:tcPr>
          <w:p w:rsidR="0019796B" w:rsidRPr="001A68A0" w:rsidRDefault="0019796B" w:rsidP="00585E0A">
            <w:pPr>
              <w:spacing w:after="0" w:line="240" w:lineRule="auto"/>
              <w:jc w:val="center"/>
              <w:rPr>
                <w:rFonts w:ascii="Times New Roman" w:hAnsi="Times New Roman"/>
                <w:b/>
                <w:bCs/>
                <w:sz w:val="18"/>
                <w:szCs w:val="18"/>
              </w:rPr>
            </w:pPr>
          </w:p>
        </w:tc>
        <w:tc>
          <w:tcPr>
            <w:tcW w:w="992" w:type="dxa"/>
            <w:tcBorders>
              <w:top w:val="nil"/>
              <w:righ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right w:val="nil"/>
            </w:tcBorders>
            <w:vAlign w:val="bottom"/>
          </w:tcPr>
          <w:p w:rsidR="0019796B" w:rsidRPr="001A68A0" w:rsidRDefault="0019796B" w:rsidP="00585E0A">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right w:val="nil"/>
            </w:tcBorders>
          </w:tcPr>
          <w:p w:rsidR="0019796B" w:rsidRPr="001A68A0" w:rsidRDefault="0019796B" w:rsidP="00585E0A">
            <w:pPr>
              <w:spacing w:after="0" w:line="240" w:lineRule="auto"/>
              <w:jc w:val="center"/>
              <w:rPr>
                <w:rFonts w:ascii="Times New Roman" w:hAnsi="Times New Roman"/>
                <w:b/>
                <w:bCs/>
                <w:sz w:val="18"/>
                <w:szCs w:val="18"/>
              </w:rPr>
            </w:pPr>
          </w:p>
        </w:tc>
        <w:tc>
          <w:tcPr>
            <w:tcW w:w="992" w:type="dxa"/>
            <w:vMerge/>
            <w:tcBorders>
              <w:left w:val="nil"/>
              <w:right w:val="nil"/>
            </w:tcBorders>
          </w:tcPr>
          <w:p w:rsidR="0019796B" w:rsidRPr="001A68A0" w:rsidRDefault="0019796B" w:rsidP="00585E0A">
            <w:pPr>
              <w:spacing w:after="0" w:line="240" w:lineRule="auto"/>
              <w:jc w:val="center"/>
              <w:rPr>
                <w:rFonts w:ascii="Times New Roman" w:hAnsi="Times New Roman"/>
                <w:b/>
                <w:bCs/>
                <w:sz w:val="18"/>
                <w:szCs w:val="18"/>
              </w:rPr>
            </w:pPr>
          </w:p>
        </w:tc>
        <w:tc>
          <w:tcPr>
            <w:tcW w:w="851" w:type="dxa"/>
            <w:vMerge/>
            <w:tcBorders>
              <w:left w:val="nil"/>
            </w:tcBorders>
          </w:tcPr>
          <w:p w:rsidR="0019796B" w:rsidRPr="001A68A0" w:rsidRDefault="0019796B" w:rsidP="00585E0A">
            <w:pPr>
              <w:spacing w:after="0" w:line="240" w:lineRule="auto"/>
              <w:jc w:val="center"/>
              <w:rPr>
                <w:rFonts w:ascii="Times New Roman" w:hAnsi="Times New Roman"/>
                <w:b/>
                <w:bCs/>
                <w:sz w:val="18"/>
                <w:szCs w:val="18"/>
              </w:rPr>
            </w:pPr>
          </w:p>
        </w:tc>
      </w:tr>
      <w:tr w:rsidR="0077699B" w:rsidRPr="001A68A0" w:rsidTr="00D77C77">
        <w:trPr>
          <w:trHeight w:val="285"/>
        </w:trPr>
        <w:tc>
          <w:tcPr>
            <w:tcW w:w="1419" w:type="dxa"/>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Frightened</w:t>
            </w:r>
          </w:p>
        </w:tc>
        <w:tc>
          <w:tcPr>
            <w:tcW w:w="992" w:type="dxa"/>
            <w:tcBorders>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51/125</w:t>
            </w:r>
          </w:p>
        </w:tc>
        <w:tc>
          <w:tcPr>
            <w:tcW w:w="1134" w:type="dxa"/>
            <w:tcBorders>
              <w:left w:val="nil"/>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122/381</w:t>
            </w:r>
          </w:p>
        </w:tc>
        <w:tc>
          <w:tcPr>
            <w:tcW w:w="709" w:type="dxa"/>
            <w:tcBorders>
              <w:left w:val="nil"/>
              <w:right w:val="nil"/>
            </w:tcBorders>
            <w:vAlign w:val="bottom"/>
          </w:tcPr>
          <w:p w:rsidR="0077699B" w:rsidRPr="001A68A0" w:rsidRDefault="0077699B" w:rsidP="000B224D">
            <w:pPr>
              <w:spacing w:after="0" w:line="240" w:lineRule="auto"/>
              <w:jc w:val="right"/>
              <w:rPr>
                <w:rFonts w:ascii="Times New Roman" w:hAnsi="Times New Roman"/>
                <w:sz w:val="18"/>
                <w:szCs w:val="18"/>
              </w:rPr>
            </w:pPr>
            <w:r w:rsidRPr="001A68A0">
              <w:rPr>
                <w:rFonts w:ascii="Times New Roman" w:hAnsi="Times New Roman"/>
                <w:sz w:val="18"/>
                <w:szCs w:val="18"/>
              </w:rPr>
              <w:t>2.</w:t>
            </w:r>
            <w:r w:rsidR="000B224D" w:rsidRPr="001A68A0">
              <w:rPr>
                <w:rFonts w:ascii="Times New Roman" w:hAnsi="Times New Roman"/>
                <w:sz w:val="18"/>
                <w:szCs w:val="18"/>
              </w:rPr>
              <w:t>2</w:t>
            </w:r>
          </w:p>
        </w:tc>
        <w:tc>
          <w:tcPr>
            <w:tcW w:w="992" w:type="dxa"/>
            <w:tcBorders>
              <w:left w:val="nil"/>
              <w:righ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(1.51, 3.17)</w:t>
            </w:r>
          </w:p>
        </w:tc>
        <w:tc>
          <w:tcPr>
            <w:tcW w:w="992" w:type="dxa"/>
            <w:tcBorders>
              <w:lef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&lt;0.001</w:t>
            </w:r>
          </w:p>
        </w:tc>
        <w:tc>
          <w:tcPr>
            <w:tcW w:w="992" w:type="dxa"/>
            <w:tcBorders>
              <w:right w:val="nil"/>
            </w:tcBorders>
          </w:tcPr>
          <w:p w:rsidR="0077699B" w:rsidRPr="001A68A0" w:rsidRDefault="00E5208A" w:rsidP="00E43DA8">
            <w:pPr>
              <w:spacing w:after="0" w:line="240" w:lineRule="auto"/>
              <w:jc w:val="right"/>
              <w:rPr>
                <w:rFonts w:ascii="Times New Roman" w:hAnsi="Times New Roman"/>
                <w:sz w:val="18"/>
                <w:szCs w:val="18"/>
              </w:rPr>
            </w:pPr>
            <w:r w:rsidRPr="001A68A0">
              <w:rPr>
                <w:rFonts w:ascii="Times New Roman" w:hAnsi="Times New Roman"/>
                <w:sz w:val="18"/>
                <w:szCs w:val="18"/>
              </w:rPr>
              <w:t>77/128</w:t>
            </w:r>
          </w:p>
        </w:tc>
        <w:tc>
          <w:tcPr>
            <w:tcW w:w="1134" w:type="dxa"/>
            <w:tcBorders>
              <w:left w:val="nil"/>
              <w:right w:val="nil"/>
            </w:tcBorders>
          </w:tcPr>
          <w:p w:rsidR="0077699B" w:rsidRPr="001A68A0" w:rsidRDefault="00E5208A" w:rsidP="00E43DA8">
            <w:pPr>
              <w:spacing w:after="0" w:line="240" w:lineRule="auto"/>
              <w:jc w:val="right"/>
              <w:rPr>
                <w:rFonts w:ascii="Times New Roman" w:hAnsi="Times New Roman"/>
                <w:sz w:val="18"/>
                <w:szCs w:val="18"/>
              </w:rPr>
            </w:pPr>
            <w:r w:rsidRPr="001A68A0">
              <w:rPr>
                <w:rFonts w:ascii="Times New Roman" w:hAnsi="Times New Roman"/>
                <w:sz w:val="18"/>
                <w:szCs w:val="18"/>
              </w:rPr>
              <w:t>25</w:t>
            </w:r>
            <w:r w:rsidR="001C07F3" w:rsidRPr="001A68A0">
              <w:rPr>
                <w:rFonts w:ascii="Times New Roman" w:hAnsi="Times New Roman"/>
                <w:sz w:val="18"/>
                <w:szCs w:val="18"/>
              </w:rPr>
              <w:t>1/382</w:t>
            </w:r>
          </w:p>
        </w:tc>
        <w:tc>
          <w:tcPr>
            <w:tcW w:w="709" w:type="dxa"/>
            <w:tcBorders>
              <w:left w:val="nil"/>
              <w:righ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1.2</w:t>
            </w:r>
          </w:p>
        </w:tc>
        <w:tc>
          <w:tcPr>
            <w:tcW w:w="992" w:type="dxa"/>
            <w:tcBorders>
              <w:left w:val="nil"/>
              <w:righ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(1.1, 1.3)</w:t>
            </w:r>
          </w:p>
        </w:tc>
        <w:tc>
          <w:tcPr>
            <w:tcW w:w="851" w:type="dxa"/>
            <w:tcBorders>
              <w:lef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&lt;0.001</w:t>
            </w:r>
          </w:p>
        </w:tc>
      </w:tr>
      <w:tr w:rsidR="0077699B" w:rsidRPr="001A68A0" w:rsidTr="00D77C77">
        <w:trPr>
          <w:trHeight w:val="285"/>
        </w:trPr>
        <w:tc>
          <w:tcPr>
            <w:tcW w:w="1419" w:type="dxa"/>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Permission</w:t>
            </w:r>
          </w:p>
        </w:tc>
        <w:tc>
          <w:tcPr>
            <w:tcW w:w="992" w:type="dxa"/>
            <w:tcBorders>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17/39</w:t>
            </w:r>
          </w:p>
        </w:tc>
        <w:tc>
          <w:tcPr>
            <w:tcW w:w="1134" w:type="dxa"/>
            <w:tcBorders>
              <w:left w:val="nil"/>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157/467</w:t>
            </w:r>
          </w:p>
        </w:tc>
        <w:tc>
          <w:tcPr>
            <w:tcW w:w="709" w:type="dxa"/>
            <w:tcBorders>
              <w:left w:val="nil"/>
              <w:right w:val="nil"/>
            </w:tcBorders>
            <w:vAlign w:val="bottom"/>
          </w:tcPr>
          <w:p w:rsidR="0077699B" w:rsidRPr="001A68A0" w:rsidRDefault="0077699B" w:rsidP="000B224D">
            <w:pPr>
              <w:spacing w:after="0" w:line="240" w:lineRule="auto"/>
              <w:jc w:val="right"/>
              <w:rPr>
                <w:rFonts w:ascii="Times New Roman" w:hAnsi="Times New Roman"/>
                <w:sz w:val="18"/>
                <w:szCs w:val="18"/>
              </w:rPr>
            </w:pPr>
            <w:r w:rsidRPr="001A68A0">
              <w:rPr>
                <w:rFonts w:ascii="Times New Roman" w:hAnsi="Times New Roman"/>
                <w:sz w:val="18"/>
                <w:szCs w:val="18"/>
              </w:rPr>
              <w:t>1.6</w:t>
            </w:r>
          </w:p>
        </w:tc>
        <w:tc>
          <w:tcPr>
            <w:tcW w:w="992" w:type="dxa"/>
            <w:tcBorders>
              <w:left w:val="nil"/>
              <w:righ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(0.94, 2.58)</w:t>
            </w:r>
          </w:p>
        </w:tc>
        <w:tc>
          <w:tcPr>
            <w:tcW w:w="992" w:type="dxa"/>
            <w:tcBorders>
              <w:lef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0.083</w:t>
            </w:r>
          </w:p>
        </w:tc>
        <w:tc>
          <w:tcPr>
            <w:tcW w:w="992" w:type="dxa"/>
            <w:tcBorders>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26/41</w:t>
            </w:r>
          </w:p>
        </w:tc>
        <w:tc>
          <w:tcPr>
            <w:tcW w:w="1134" w:type="dxa"/>
            <w:tcBorders>
              <w:left w:val="nil"/>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302/469</w:t>
            </w:r>
          </w:p>
        </w:tc>
        <w:tc>
          <w:tcPr>
            <w:tcW w:w="709" w:type="dxa"/>
            <w:tcBorders>
              <w:left w:val="nil"/>
              <w:righ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1.0</w:t>
            </w:r>
          </w:p>
        </w:tc>
        <w:tc>
          <w:tcPr>
            <w:tcW w:w="992" w:type="dxa"/>
            <w:tcBorders>
              <w:left w:val="nil"/>
              <w:righ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(0.6, 1.6)</w:t>
            </w:r>
          </w:p>
        </w:tc>
        <w:tc>
          <w:tcPr>
            <w:tcW w:w="851" w:type="dxa"/>
            <w:tcBorders>
              <w:lef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0.929</w:t>
            </w:r>
          </w:p>
        </w:tc>
      </w:tr>
      <w:tr w:rsidR="0077699B" w:rsidRPr="001A68A0" w:rsidTr="00D77C77">
        <w:trPr>
          <w:trHeight w:val="285"/>
        </w:trPr>
        <w:tc>
          <w:tcPr>
            <w:tcW w:w="1419" w:type="dxa"/>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Ever Physically Hurt</w:t>
            </w:r>
          </w:p>
        </w:tc>
        <w:tc>
          <w:tcPr>
            <w:tcW w:w="992" w:type="dxa"/>
            <w:tcBorders>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45/96</w:t>
            </w:r>
          </w:p>
        </w:tc>
        <w:tc>
          <w:tcPr>
            <w:tcW w:w="1134" w:type="dxa"/>
            <w:tcBorders>
              <w:left w:val="nil"/>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129/410</w:t>
            </w:r>
          </w:p>
        </w:tc>
        <w:tc>
          <w:tcPr>
            <w:tcW w:w="709" w:type="dxa"/>
            <w:tcBorders>
              <w:left w:val="nil"/>
              <w:right w:val="nil"/>
            </w:tcBorders>
            <w:vAlign w:val="bottom"/>
          </w:tcPr>
          <w:p w:rsidR="0077699B" w:rsidRPr="001A68A0" w:rsidRDefault="0077699B" w:rsidP="000B224D">
            <w:pPr>
              <w:spacing w:after="0" w:line="240" w:lineRule="auto"/>
              <w:jc w:val="right"/>
              <w:rPr>
                <w:rFonts w:ascii="Times New Roman" w:hAnsi="Times New Roman"/>
                <w:sz w:val="18"/>
                <w:szCs w:val="18"/>
              </w:rPr>
            </w:pPr>
            <w:r w:rsidRPr="001A68A0">
              <w:rPr>
                <w:rFonts w:ascii="Times New Roman" w:hAnsi="Times New Roman"/>
                <w:sz w:val="18"/>
                <w:szCs w:val="18"/>
              </w:rPr>
              <w:t>2.3</w:t>
            </w:r>
          </w:p>
        </w:tc>
        <w:tc>
          <w:tcPr>
            <w:tcW w:w="992" w:type="dxa"/>
            <w:tcBorders>
              <w:left w:val="nil"/>
              <w:righ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(1.42, 3.83)</w:t>
            </w:r>
          </w:p>
        </w:tc>
        <w:tc>
          <w:tcPr>
            <w:tcW w:w="992" w:type="dxa"/>
            <w:tcBorders>
              <w:lef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0.001</w:t>
            </w:r>
          </w:p>
        </w:tc>
        <w:tc>
          <w:tcPr>
            <w:tcW w:w="992" w:type="dxa"/>
            <w:tcBorders>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67/96</w:t>
            </w:r>
          </w:p>
        </w:tc>
        <w:tc>
          <w:tcPr>
            <w:tcW w:w="1134" w:type="dxa"/>
            <w:tcBorders>
              <w:left w:val="nil"/>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261/414</w:t>
            </w:r>
          </w:p>
        </w:tc>
        <w:tc>
          <w:tcPr>
            <w:tcW w:w="709" w:type="dxa"/>
            <w:tcBorders>
              <w:left w:val="nil"/>
              <w:righ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2.1</w:t>
            </w:r>
          </w:p>
        </w:tc>
        <w:tc>
          <w:tcPr>
            <w:tcW w:w="992" w:type="dxa"/>
            <w:tcBorders>
              <w:left w:val="nil"/>
              <w:righ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(1.2, 3.4)</w:t>
            </w:r>
          </w:p>
        </w:tc>
        <w:tc>
          <w:tcPr>
            <w:tcW w:w="851" w:type="dxa"/>
            <w:tcBorders>
              <w:lef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0.005</w:t>
            </w:r>
          </w:p>
        </w:tc>
      </w:tr>
      <w:tr w:rsidR="0077699B" w:rsidRPr="001A68A0" w:rsidTr="00D77C77">
        <w:trPr>
          <w:trHeight w:val="285"/>
        </w:trPr>
        <w:tc>
          <w:tcPr>
            <w:tcW w:w="1419" w:type="dxa"/>
            <w:noWrap/>
          </w:tcPr>
          <w:p w:rsidR="0077699B" w:rsidRPr="001A68A0" w:rsidRDefault="00E45767" w:rsidP="00E45767">
            <w:pPr>
              <w:spacing w:after="0" w:line="240" w:lineRule="auto"/>
              <w:rPr>
                <w:rFonts w:ascii="Times New Roman" w:hAnsi="Times New Roman"/>
                <w:sz w:val="18"/>
                <w:szCs w:val="18"/>
              </w:rPr>
            </w:pPr>
            <w:r w:rsidRPr="001A68A0">
              <w:rPr>
                <w:rFonts w:ascii="Times New Roman" w:hAnsi="Times New Roman"/>
                <w:sz w:val="18"/>
                <w:szCs w:val="18"/>
              </w:rPr>
              <w:t>Ever Forced Sex</w:t>
            </w:r>
          </w:p>
        </w:tc>
        <w:tc>
          <w:tcPr>
            <w:tcW w:w="992" w:type="dxa"/>
            <w:tcBorders>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21/44</w:t>
            </w:r>
          </w:p>
        </w:tc>
        <w:tc>
          <w:tcPr>
            <w:tcW w:w="1134" w:type="dxa"/>
            <w:tcBorders>
              <w:left w:val="nil"/>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153/462</w:t>
            </w:r>
          </w:p>
        </w:tc>
        <w:tc>
          <w:tcPr>
            <w:tcW w:w="709" w:type="dxa"/>
            <w:tcBorders>
              <w:left w:val="nil"/>
              <w:right w:val="nil"/>
            </w:tcBorders>
            <w:vAlign w:val="bottom"/>
          </w:tcPr>
          <w:p w:rsidR="0077699B" w:rsidRPr="001A68A0" w:rsidRDefault="000B224D" w:rsidP="000B224D">
            <w:pPr>
              <w:spacing w:after="0" w:line="240" w:lineRule="auto"/>
              <w:jc w:val="right"/>
              <w:rPr>
                <w:rFonts w:ascii="Times New Roman" w:hAnsi="Times New Roman"/>
                <w:sz w:val="18"/>
                <w:szCs w:val="18"/>
              </w:rPr>
            </w:pPr>
            <w:r w:rsidRPr="001A68A0">
              <w:rPr>
                <w:rFonts w:ascii="Times New Roman" w:hAnsi="Times New Roman"/>
                <w:sz w:val="18"/>
                <w:szCs w:val="18"/>
              </w:rPr>
              <w:t>2.5</w:t>
            </w:r>
          </w:p>
        </w:tc>
        <w:tc>
          <w:tcPr>
            <w:tcW w:w="992" w:type="dxa"/>
            <w:tcBorders>
              <w:left w:val="nil"/>
              <w:right w:val="nil"/>
            </w:tcBorders>
          </w:tcPr>
          <w:p w:rsidR="0077699B" w:rsidRPr="001A68A0" w:rsidRDefault="00296E37" w:rsidP="00D77C77">
            <w:pPr>
              <w:spacing w:after="0" w:line="240" w:lineRule="auto"/>
              <w:jc w:val="right"/>
              <w:rPr>
                <w:rFonts w:ascii="Times New Roman" w:hAnsi="Times New Roman"/>
                <w:sz w:val="18"/>
                <w:szCs w:val="18"/>
              </w:rPr>
            </w:pPr>
            <w:r w:rsidRPr="001A68A0">
              <w:rPr>
                <w:rFonts w:ascii="Times New Roman" w:hAnsi="Times New Roman"/>
                <w:sz w:val="18"/>
                <w:szCs w:val="18"/>
              </w:rPr>
              <w:t>(1.3, 4.9)</w:t>
            </w:r>
          </w:p>
        </w:tc>
        <w:tc>
          <w:tcPr>
            <w:tcW w:w="992" w:type="dxa"/>
            <w:tcBorders>
              <w:left w:val="nil"/>
            </w:tcBorders>
            <w:vAlign w:val="bottom"/>
          </w:tcPr>
          <w:p w:rsidR="0077699B" w:rsidRPr="001A68A0" w:rsidRDefault="00296E37" w:rsidP="00E43DA8">
            <w:pPr>
              <w:spacing w:after="0" w:line="240" w:lineRule="auto"/>
              <w:jc w:val="right"/>
              <w:rPr>
                <w:rFonts w:ascii="Times New Roman" w:hAnsi="Times New Roman"/>
                <w:sz w:val="18"/>
                <w:szCs w:val="18"/>
              </w:rPr>
            </w:pPr>
            <w:r w:rsidRPr="001A68A0">
              <w:rPr>
                <w:rFonts w:ascii="Times New Roman" w:hAnsi="Times New Roman"/>
                <w:sz w:val="18"/>
                <w:szCs w:val="18"/>
              </w:rPr>
              <w:t>0.006</w:t>
            </w:r>
          </w:p>
        </w:tc>
        <w:tc>
          <w:tcPr>
            <w:tcW w:w="992" w:type="dxa"/>
            <w:tcBorders>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31/44</w:t>
            </w:r>
          </w:p>
        </w:tc>
        <w:tc>
          <w:tcPr>
            <w:tcW w:w="1134" w:type="dxa"/>
            <w:tcBorders>
              <w:left w:val="nil"/>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297/466</w:t>
            </w:r>
          </w:p>
        </w:tc>
        <w:tc>
          <w:tcPr>
            <w:tcW w:w="709" w:type="dxa"/>
            <w:tcBorders>
              <w:left w:val="nil"/>
              <w:right w:val="nil"/>
            </w:tcBorders>
            <w:vAlign w:val="bottom"/>
          </w:tcPr>
          <w:p w:rsidR="0077699B" w:rsidRPr="001A68A0" w:rsidRDefault="00FB07F7" w:rsidP="00E43DA8">
            <w:pPr>
              <w:spacing w:after="0" w:line="240" w:lineRule="auto"/>
              <w:jc w:val="right"/>
              <w:rPr>
                <w:rFonts w:ascii="Times New Roman" w:hAnsi="Times New Roman"/>
                <w:sz w:val="18"/>
                <w:szCs w:val="18"/>
              </w:rPr>
            </w:pPr>
            <w:r w:rsidRPr="001A68A0">
              <w:rPr>
                <w:rFonts w:ascii="Times New Roman" w:hAnsi="Times New Roman"/>
                <w:sz w:val="18"/>
                <w:szCs w:val="18"/>
              </w:rPr>
              <w:t>1.6</w:t>
            </w:r>
          </w:p>
        </w:tc>
        <w:tc>
          <w:tcPr>
            <w:tcW w:w="992" w:type="dxa"/>
            <w:tcBorders>
              <w:left w:val="nil"/>
              <w:right w:val="nil"/>
            </w:tcBorders>
            <w:vAlign w:val="bottom"/>
          </w:tcPr>
          <w:p w:rsidR="0077699B" w:rsidRPr="001A68A0" w:rsidRDefault="00FB07F7" w:rsidP="00E43DA8">
            <w:pPr>
              <w:spacing w:after="0" w:line="240" w:lineRule="auto"/>
              <w:jc w:val="right"/>
              <w:rPr>
                <w:rFonts w:ascii="Times New Roman" w:hAnsi="Times New Roman"/>
                <w:sz w:val="18"/>
                <w:szCs w:val="18"/>
              </w:rPr>
            </w:pPr>
            <w:r w:rsidRPr="001A68A0">
              <w:rPr>
                <w:rFonts w:ascii="Times New Roman" w:hAnsi="Times New Roman"/>
                <w:sz w:val="18"/>
                <w:szCs w:val="18"/>
              </w:rPr>
              <w:t>(0.6, 4.2)</w:t>
            </w:r>
          </w:p>
        </w:tc>
        <w:tc>
          <w:tcPr>
            <w:tcW w:w="851" w:type="dxa"/>
            <w:tcBorders>
              <w:left w:val="nil"/>
            </w:tcBorders>
            <w:vAlign w:val="bottom"/>
          </w:tcPr>
          <w:p w:rsidR="0077699B" w:rsidRPr="001A68A0" w:rsidRDefault="00FB07F7" w:rsidP="00E43DA8">
            <w:pPr>
              <w:spacing w:after="0" w:line="240" w:lineRule="auto"/>
              <w:jc w:val="right"/>
              <w:rPr>
                <w:rFonts w:ascii="Times New Roman" w:hAnsi="Times New Roman"/>
                <w:sz w:val="18"/>
                <w:szCs w:val="18"/>
              </w:rPr>
            </w:pPr>
            <w:r w:rsidRPr="001A68A0">
              <w:rPr>
                <w:rFonts w:ascii="Times New Roman" w:hAnsi="Times New Roman"/>
                <w:sz w:val="18"/>
                <w:szCs w:val="18"/>
              </w:rPr>
              <w:t>0.320</w:t>
            </w:r>
          </w:p>
        </w:tc>
      </w:tr>
      <w:tr w:rsidR="0077699B" w:rsidRPr="001A68A0" w:rsidTr="00D77C77">
        <w:trPr>
          <w:trHeight w:val="285"/>
        </w:trPr>
        <w:tc>
          <w:tcPr>
            <w:tcW w:w="1419" w:type="dxa"/>
            <w:noWrap/>
          </w:tcPr>
          <w:p w:rsidR="0077699B" w:rsidRPr="001A68A0" w:rsidRDefault="0077699B" w:rsidP="00B42098">
            <w:pPr>
              <w:spacing w:after="0" w:line="240" w:lineRule="auto"/>
              <w:rPr>
                <w:rFonts w:ascii="Times New Roman" w:hAnsi="Times New Roman"/>
                <w:sz w:val="18"/>
                <w:szCs w:val="18"/>
              </w:rPr>
            </w:pPr>
            <w:r w:rsidRPr="001A68A0">
              <w:rPr>
                <w:rFonts w:ascii="Times New Roman" w:hAnsi="Times New Roman"/>
                <w:sz w:val="18"/>
                <w:szCs w:val="18"/>
              </w:rPr>
              <w:t>Any NB</w:t>
            </w:r>
            <w:r w:rsidR="00B42098" w:rsidRPr="001A68A0">
              <w:rPr>
                <w:rFonts w:ascii="Times New Roman" w:hAnsi="Times New Roman"/>
                <w:sz w:val="18"/>
                <w:szCs w:val="18"/>
                <w:vertAlign w:val="superscript"/>
              </w:rPr>
              <w:t>a</w:t>
            </w:r>
            <w:r w:rsidRPr="001A68A0">
              <w:rPr>
                <w:rFonts w:ascii="Times New Roman" w:hAnsi="Times New Roman"/>
                <w:sz w:val="18"/>
                <w:szCs w:val="18"/>
              </w:rPr>
              <w:t xml:space="preserve"> in past 12 months</w:t>
            </w:r>
          </w:p>
        </w:tc>
        <w:tc>
          <w:tcPr>
            <w:tcW w:w="992" w:type="dxa"/>
            <w:tcBorders>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21/49</w:t>
            </w:r>
          </w:p>
        </w:tc>
        <w:tc>
          <w:tcPr>
            <w:tcW w:w="1134" w:type="dxa"/>
            <w:tcBorders>
              <w:left w:val="nil"/>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151/448</w:t>
            </w:r>
          </w:p>
        </w:tc>
        <w:tc>
          <w:tcPr>
            <w:tcW w:w="709" w:type="dxa"/>
            <w:tcBorders>
              <w:left w:val="nil"/>
              <w:right w:val="nil"/>
            </w:tcBorders>
            <w:vAlign w:val="bottom"/>
          </w:tcPr>
          <w:p w:rsidR="0077699B" w:rsidRPr="001A68A0" w:rsidRDefault="0077699B" w:rsidP="000B224D">
            <w:pPr>
              <w:spacing w:after="0" w:line="240" w:lineRule="auto"/>
              <w:jc w:val="right"/>
              <w:rPr>
                <w:rFonts w:ascii="Times New Roman" w:hAnsi="Times New Roman"/>
                <w:sz w:val="18"/>
                <w:szCs w:val="18"/>
              </w:rPr>
            </w:pPr>
            <w:r w:rsidRPr="001A68A0">
              <w:rPr>
                <w:rFonts w:ascii="Times New Roman" w:hAnsi="Times New Roman"/>
                <w:sz w:val="18"/>
                <w:szCs w:val="18"/>
              </w:rPr>
              <w:t>1.7</w:t>
            </w:r>
          </w:p>
        </w:tc>
        <w:tc>
          <w:tcPr>
            <w:tcW w:w="992" w:type="dxa"/>
            <w:tcBorders>
              <w:left w:val="nil"/>
              <w:righ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(1.16, 2.47)</w:t>
            </w:r>
          </w:p>
        </w:tc>
        <w:tc>
          <w:tcPr>
            <w:tcW w:w="992" w:type="dxa"/>
            <w:tcBorders>
              <w:lef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0.006</w:t>
            </w:r>
          </w:p>
        </w:tc>
        <w:tc>
          <w:tcPr>
            <w:tcW w:w="992" w:type="dxa"/>
            <w:tcBorders>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32/49</w:t>
            </w:r>
          </w:p>
        </w:tc>
        <w:tc>
          <w:tcPr>
            <w:tcW w:w="1134" w:type="dxa"/>
            <w:tcBorders>
              <w:left w:val="nil"/>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291/452</w:t>
            </w:r>
          </w:p>
        </w:tc>
        <w:tc>
          <w:tcPr>
            <w:tcW w:w="709" w:type="dxa"/>
            <w:tcBorders>
              <w:left w:val="nil"/>
              <w:righ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1.7</w:t>
            </w:r>
          </w:p>
        </w:tc>
        <w:tc>
          <w:tcPr>
            <w:tcW w:w="992" w:type="dxa"/>
            <w:tcBorders>
              <w:left w:val="nil"/>
              <w:righ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(1.5, 1.8)</w:t>
            </w:r>
          </w:p>
        </w:tc>
        <w:tc>
          <w:tcPr>
            <w:tcW w:w="851" w:type="dxa"/>
            <w:tcBorders>
              <w:left w:val="nil"/>
            </w:tcBorders>
            <w:vAlign w:val="bottom"/>
          </w:tcPr>
          <w:p w:rsidR="0077699B" w:rsidRPr="001A68A0" w:rsidRDefault="0077699B" w:rsidP="00E43DA8">
            <w:pPr>
              <w:spacing w:after="0" w:line="240" w:lineRule="auto"/>
              <w:jc w:val="right"/>
              <w:rPr>
                <w:rFonts w:ascii="Times New Roman" w:hAnsi="Times New Roman"/>
                <w:sz w:val="18"/>
                <w:szCs w:val="18"/>
              </w:rPr>
            </w:pPr>
            <w:r w:rsidRPr="001A68A0">
              <w:rPr>
                <w:rFonts w:ascii="Times New Roman" w:hAnsi="Times New Roman"/>
                <w:sz w:val="18"/>
                <w:szCs w:val="18"/>
              </w:rPr>
              <w:t>&lt;0.001</w:t>
            </w:r>
          </w:p>
        </w:tc>
      </w:tr>
      <w:tr w:rsidR="0077699B" w:rsidRPr="001A68A0" w:rsidTr="00D77C77">
        <w:trPr>
          <w:trHeight w:val="285"/>
        </w:trPr>
        <w:tc>
          <w:tcPr>
            <w:tcW w:w="1419" w:type="dxa"/>
            <w:noWrap/>
          </w:tcPr>
          <w:p w:rsidR="0077699B" w:rsidRPr="001A68A0" w:rsidRDefault="0077699B" w:rsidP="00E43DA8">
            <w:pPr>
              <w:spacing w:after="0" w:line="240" w:lineRule="auto"/>
              <w:rPr>
                <w:rFonts w:ascii="Times New Roman" w:hAnsi="Times New Roman"/>
                <w:sz w:val="18"/>
                <w:szCs w:val="18"/>
              </w:rPr>
            </w:pPr>
            <w:r w:rsidRPr="001A68A0">
              <w:rPr>
                <w:rFonts w:ascii="Times New Roman" w:hAnsi="Times New Roman"/>
                <w:sz w:val="18"/>
                <w:szCs w:val="18"/>
              </w:rPr>
              <w:t>DVA relationship in the past</w:t>
            </w:r>
          </w:p>
        </w:tc>
        <w:tc>
          <w:tcPr>
            <w:tcW w:w="992" w:type="dxa"/>
            <w:tcBorders>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19/62</w:t>
            </w:r>
          </w:p>
        </w:tc>
        <w:tc>
          <w:tcPr>
            <w:tcW w:w="1134" w:type="dxa"/>
            <w:tcBorders>
              <w:left w:val="nil"/>
              <w:right w:val="nil"/>
            </w:tcBorders>
          </w:tcPr>
          <w:p w:rsidR="0077699B" w:rsidRPr="001A68A0" w:rsidRDefault="003443A0" w:rsidP="00E43DA8">
            <w:pPr>
              <w:spacing w:after="0" w:line="240" w:lineRule="auto"/>
              <w:jc w:val="right"/>
              <w:rPr>
                <w:rFonts w:ascii="Times New Roman" w:hAnsi="Times New Roman"/>
                <w:sz w:val="18"/>
                <w:szCs w:val="18"/>
              </w:rPr>
            </w:pPr>
            <w:r w:rsidRPr="001A68A0">
              <w:rPr>
                <w:rFonts w:ascii="Times New Roman" w:hAnsi="Times New Roman"/>
                <w:sz w:val="18"/>
                <w:szCs w:val="18"/>
              </w:rPr>
              <w:t>153/436</w:t>
            </w:r>
          </w:p>
        </w:tc>
        <w:tc>
          <w:tcPr>
            <w:tcW w:w="709" w:type="dxa"/>
            <w:tcBorders>
              <w:left w:val="nil"/>
              <w:righ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1.0</w:t>
            </w:r>
          </w:p>
        </w:tc>
        <w:tc>
          <w:tcPr>
            <w:tcW w:w="992" w:type="dxa"/>
            <w:tcBorders>
              <w:left w:val="nil"/>
              <w:righ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(0.54, 2.04)</w:t>
            </w:r>
          </w:p>
        </w:tc>
        <w:tc>
          <w:tcPr>
            <w:tcW w:w="992" w:type="dxa"/>
            <w:tcBorders>
              <w:lef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0.886</w:t>
            </w:r>
          </w:p>
        </w:tc>
        <w:tc>
          <w:tcPr>
            <w:tcW w:w="992" w:type="dxa"/>
            <w:tcBorders>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40/62</w:t>
            </w:r>
          </w:p>
        </w:tc>
        <w:tc>
          <w:tcPr>
            <w:tcW w:w="1134" w:type="dxa"/>
            <w:tcBorders>
              <w:left w:val="nil"/>
              <w:right w:val="nil"/>
            </w:tcBorders>
          </w:tcPr>
          <w:p w:rsidR="0077699B" w:rsidRPr="001A68A0" w:rsidRDefault="001C07F3" w:rsidP="00E43DA8">
            <w:pPr>
              <w:spacing w:after="0" w:line="240" w:lineRule="auto"/>
              <w:jc w:val="right"/>
              <w:rPr>
                <w:rFonts w:ascii="Times New Roman" w:hAnsi="Times New Roman"/>
                <w:sz w:val="18"/>
                <w:szCs w:val="18"/>
              </w:rPr>
            </w:pPr>
            <w:r w:rsidRPr="001A68A0">
              <w:rPr>
                <w:rFonts w:ascii="Times New Roman" w:hAnsi="Times New Roman"/>
                <w:sz w:val="18"/>
                <w:szCs w:val="18"/>
              </w:rPr>
              <w:t>282/440</w:t>
            </w:r>
          </w:p>
        </w:tc>
        <w:tc>
          <w:tcPr>
            <w:tcW w:w="709" w:type="dxa"/>
            <w:tcBorders>
              <w:left w:val="nil"/>
              <w:righ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1.4</w:t>
            </w:r>
          </w:p>
        </w:tc>
        <w:tc>
          <w:tcPr>
            <w:tcW w:w="992" w:type="dxa"/>
            <w:tcBorders>
              <w:left w:val="nil"/>
              <w:righ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(0.9, 2.4)</w:t>
            </w:r>
          </w:p>
        </w:tc>
        <w:tc>
          <w:tcPr>
            <w:tcW w:w="851" w:type="dxa"/>
            <w:tcBorders>
              <w:left w:val="nil"/>
            </w:tcBorders>
          </w:tcPr>
          <w:p w:rsidR="0077699B" w:rsidRPr="001A68A0" w:rsidRDefault="0077699B" w:rsidP="00D77C77">
            <w:pPr>
              <w:spacing w:after="0" w:line="240" w:lineRule="auto"/>
              <w:jc w:val="right"/>
              <w:rPr>
                <w:rFonts w:ascii="Times New Roman" w:hAnsi="Times New Roman"/>
                <w:sz w:val="18"/>
                <w:szCs w:val="18"/>
              </w:rPr>
            </w:pPr>
            <w:r w:rsidRPr="001A68A0">
              <w:rPr>
                <w:rFonts w:ascii="Times New Roman" w:hAnsi="Times New Roman"/>
                <w:sz w:val="18"/>
                <w:szCs w:val="18"/>
              </w:rPr>
              <w:t>0.168</w:t>
            </w:r>
          </w:p>
        </w:tc>
      </w:tr>
    </w:tbl>
    <w:p w:rsidR="00AB2B00" w:rsidRPr="001A68A0" w:rsidRDefault="00AB2B00" w:rsidP="00C93BD8">
      <w:pPr>
        <w:pStyle w:val="Caption"/>
        <w:spacing w:after="0"/>
      </w:pPr>
      <w:r w:rsidRPr="001A68A0">
        <w:t>The reference group for each negative behaviour</w:t>
      </w:r>
      <w:r w:rsidR="00AF7E4F" w:rsidRPr="001A68A0">
        <w:t xml:space="preserve"> experienced,</w:t>
      </w:r>
      <w:r w:rsidRPr="001A68A0">
        <w:t xml:space="preserve"> is not having experienced that particular negative behaviour.</w:t>
      </w:r>
    </w:p>
    <w:p w:rsidR="00C93BD8" w:rsidRPr="001A68A0" w:rsidRDefault="00C93BD8" w:rsidP="00C93BD8">
      <w:pPr>
        <w:pStyle w:val="Caption"/>
        <w:spacing w:after="0"/>
      </w:pPr>
      <w:r w:rsidRPr="001A68A0">
        <w:t>We do not report on the association with currently</w:t>
      </w:r>
      <w:r w:rsidR="0019796B" w:rsidRPr="001A68A0">
        <w:t xml:space="preserve"> being in a domestically violent or </w:t>
      </w:r>
      <w:r w:rsidRPr="001A68A0">
        <w:t xml:space="preserve">abusive relationships because only six men reported being in one. </w:t>
      </w:r>
    </w:p>
    <w:p w:rsidR="00B42098" w:rsidRPr="001A68A0" w:rsidRDefault="00B42098" w:rsidP="00B42098">
      <w:pPr>
        <w:spacing w:after="0" w:line="240" w:lineRule="auto"/>
        <w:rPr>
          <w:rFonts w:ascii="Times New Roman" w:hAnsi="Times New Roman"/>
          <w:sz w:val="18"/>
          <w:szCs w:val="18"/>
        </w:rPr>
      </w:pPr>
      <w:r w:rsidRPr="001A68A0">
        <w:rPr>
          <w:rFonts w:ascii="Times New Roman" w:hAnsi="Times New Roman"/>
          <w:sz w:val="18"/>
          <w:szCs w:val="18"/>
          <w:vertAlign w:val="superscript"/>
        </w:rPr>
        <w:t>a</w:t>
      </w:r>
      <w:r w:rsidRPr="001A68A0">
        <w:rPr>
          <w:rFonts w:ascii="Times New Roman" w:hAnsi="Times New Roman"/>
          <w:sz w:val="18"/>
          <w:szCs w:val="18"/>
        </w:rPr>
        <w:t xml:space="preserve"> NB (Negative behaviour)</w:t>
      </w:r>
    </w:p>
    <w:p w:rsidR="004C4EBE" w:rsidRPr="001A68A0" w:rsidRDefault="004C4EBE" w:rsidP="00B42098">
      <w:pPr>
        <w:spacing w:after="0" w:line="240" w:lineRule="auto"/>
        <w:rPr>
          <w:rFonts w:ascii="Times New Roman" w:hAnsi="Times New Roman"/>
          <w:sz w:val="18"/>
          <w:szCs w:val="18"/>
        </w:rPr>
      </w:pPr>
      <w:r w:rsidRPr="001A68A0">
        <w:rPr>
          <w:rFonts w:ascii="Times New Roman" w:hAnsi="Times New Roman"/>
          <w:sz w:val="18"/>
          <w:szCs w:val="18"/>
          <w:vertAlign w:val="superscript"/>
        </w:rPr>
        <w:t>b</w:t>
      </w:r>
      <w:r w:rsidRPr="001A68A0">
        <w:rPr>
          <w:rFonts w:ascii="Times New Roman" w:hAnsi="Times New Roman"/>
          <w:sz w:val="18"/>
          <w:szCs w:val="18"/>
        </w:rPr>
        <w:t xml:space="preserve"> A score of 5 or more on AUDIT-C is indicative of alcohol dependence or abuse</w:t>
      </w:r>
    </w:p>
    <w:p w:rsidR="00B42098" w:rsidRPr="001A68A0" w:rsidRDefault="00B42098" w:rsidP="00B42098"/>
    <w:p w:rsidR="00C93BD8" w:rsidRPr="001A68A0" w:rsidRDefault="00C93BD8" w:rsidP="00C93BD8">
      <w:pPr>
        <w:pStyle w:val="Caption"/>
        <w:spacing w:after="0"/>
      </w:pPr>
    </w:p>
    <w:p w:rsidR="00C93BD8" w:rsidRPr="001A68A0" w:rsidRDefault="00C93BD8">
      <w:pPr>
        <w:spacing w:after="0" w:line="240" w:lineRule="auto"/>
        <w:rPr>
          <w:rFonts w:ascii="Times New Roman" w:hAnsi="Times New Roman"/>
          <w:bCs/>
          <w:sz w:val="18"/>
          <w:szCs w:val="18"/>
        </w:rPr>
      </w:pPr>
    </w:p>
    <w:p w:rsidR="00CE7806" w:rsidRPr="001A68A0" w:rsidRDefault="00CE7806">
      <w:pPr>
        <w:spacing w:after="0" w:line="240" w:lineRule="auto"/>
        <w:rPr>
          <w:rFonts w:ascii="Times New Roman" w:hAnsi="Times New Roman"/>
          <w:bCs/>
          <w:sz w:val="18"/>
          <w:szCs w:val="18"/>
        </w:rPr>
      </w:pPr>
    </w:p>
    <w:p w:rsidR="00CE7806" w:rsidRPr="001A68A0" w:rsidRDefault="00CE7806">
      <w:pPr>
        <w:spacing w:after="0" w:line="240" w:lineRule="auto"/>
        <w:rPr>
          <w:rFonts w:ascii="Times New Roman" w:hAnsi="Times New Roman"/>
          <w:bCs/>
          <w:sz w:val="18"/>
          <w:szCs w:val="18"/>
        </w:rPr>
      </w:pPr>
    </w:p>
    <w:p w:rsidR="00CE7806" w:rsidRPr="001A68A0" w:rsidRDefault="00CE7806">
      <w:pPr>
        <w:spacing w:after="0" w:line="240" w:lineRule="auto"/>
        <w:rPr>
          <w:rFonts w:ascii="Times New Roman" w:hAnsi="Times New Roman"/>
          <w:bCs/>
          <w:sz w:val="18"/>
          <w:szCs w:val="18"/>
        </w:rPr>
      </w:pPr>
    </w:p>
    <w:p w:rsidR="00CE7806" w:rsidRPr="001A68A0" w:rsidRDefault="00CE7806">
      <w:pPr>
        <w:spacing w:after="0" w:line="240" w:lineRule="auto"/>
        <w:rPr>
          <w:rFonts w:ascii="Times New Roman" w:hAnsi="Times New Roman"/>
          <w:bCs/>
          <w:sz w:val="18"/>
          <w:szCs w:val="18"/>
        </w:rPr>
      </w:pPr>
    </w:p>
    <w:p w:rsidR="00CE7806" w:rsidRPr="001A68A0" w:rsidRDefault="00CE7806">
      <w:pPr>
        <w:spacing w:after="0" w:line="240" w:lineRule="auto"/>
        <w:rPr>
          <w:rFonts w:ascii="Times New Roman" w:hAnsi="Times New Roman"/>
          <w:bCs/>
          <w:sz w:val="18"/>
          <w:szCs w:val="18"/>
        </w:rPr>
      </w:pPr>
    </w:p>
    <w:p w:rsidR="00CE7806" w:rsidRPr="001A68A0" w:rsidRDefault="00CE7806">
      <w:pPr>
        <w:spacing w:after="0" w:line="240" w:lineRule="auto"/>
        <w:rPr>
          <w:rFonts w:ascii="Times New Roman" w:hAnsi="Times New Roman"/>
          <w:bCs/>
          <w:sz w:val="18"/>
          <w:szCs w:val="18"/>
        </w:rPr>
      </w:pPr>
    </w:p>
    <w:p w:rsidR="00C93BD8" w:rsidRPr="001A68A0" w:rsidRDefault="00C93BD8" w:rsidP="00C93BD8">
      <w:pPr>
        <w:pStyle w:val="Caption"/>
        <w:spacing w:after="0"/>
        <w:sectPr w:rsidR="00C93BD8" w:rsidRPr="001A68A0" w:rsidSect="00C93BD8">
          <w:headerReference w:type="default" r:id="rId15"/>
          <w:footerReference w:type="default" r:id="rId16"/>
          <w:type w:val="continuous"/>
          <w:pgSz w:w="11906" w:h="16838"/>
          <w:pgMar w:top="1440" w:right="1440" w:bottom="1440" w:left="1440" w:header="709" w:footer="709" w:gutter="0"/>
          <w:cols w:space="708"/>
          <w:docGrid w:linePitch="360"/>
        </w:sectPr>
      </w:pPr>
    </w:p>
    <w:p w:rsidR="00C93BD8" w:rsidRPr="001A68A0" w:rsidRDefault="00C93BD8" w:rsidP="00C93BD8">
      <w:pPr>
        <w:spacing w:after="0" w:line="240" w:lineRule="auto"/>
        <w:outlineLvl w:val="0"/>
        <w:rPr>
          <w:rFonts w:ascii="Times New Roman" w:hAnsi="Times New Roman"/>
          <w:b/>
        </w:rPr>
      </w:pPr>
      <w:r w:rsidRPr="001A68A0">
        <w:rPr>
          <w:rFonts w:ascii="Times New Roman" w:hAnsi="Times New Roman"/>
          <w:b/>
        </w:rPr>
        <w:t xml:space="preserve">Table </w:t>
      </w:r>
      <w:r w:rsidR="00D96E22" w:rsidRPr="001A68A0">
        <w:rPr>
          <w:rFonts w:ascii="Times New Roman" w:hAnsi="Times New Roman"/>
          <w:b/>
        </w:rPr>
        <w:t>5</w:t>
      </w:r>
      <w:r w:rsidRPr="001A68A0">
        <w:rPr>
          <w:rFonts w:ascii="Times New Roman" w:hAnsi="Times New Roman"/>
          <w:b/>
        </w:rPr>
        <w:t>: Associations with health problems for gay and bisexual men who carried out a negative behaviour toward a partner</w:t>
      </w:r>
    </w:p>
    <w:p w:rsidR="004B777E" w:rsidRPr="001A68A0" w:rsidRDefault="004B777E" w:rsidP="00C93BD8">
      <w:pPr>
        <w:spacing w:after="0" w:line="240" w:lineRule="auto"/>
        <w:outlineLvl w:val="0"/>
        <w:rPr>
          <w:rFonts w:ascii="Times New Roman" w:hAnsi="Times New Roman"/>
          <w:b/>
        </w:rPr>
      </w:pPr>
    </w:p>
    <w:tbl>
      <w:tblPr>
        <w:tblStyle w:val="TableGrid"/>
        <w:tblW w:w="10916" w:type="dxa"/>
        <w:tblInd w:w="-993" w:type="dxa"/>
        <w:tblLayout w:type="fixed"/>
        <w:tblLook w:val="04A0" w:firstRow="1" w:lastRow="0" w:firstColumn="1" w:lastColumn="0" w:noHBand="0" w:noVBand="1"/>
      </w:tblPr>
      <w:tblGrid>
        <w:gridCol w:w="1418"/>
        <w:gridCol w:w="993"/>
        <w:gridCol w:w="1134"/>
        <w:gridCol w:w="709"/>
        <w:gridCol w:w="992"/>
        <w:gridCol w:w="992"/>
        <w:gridCol w:w="992"/>
        <w:gridCol w:w="1134"/>
        <w:gridCol w:w="709"/>
        <w:gridCol w:w="992"/>
        <w:gridCol w:w="851"/>
      </w:tblGrid>
      <w:tr w:rsidR="001A7B4A" w:rsidRPr="001A68A0" w:rsidTr="003668FF">
        <w:trPr>
          <w:trHeight w:val="279"/>
        </w:trPr>
        <w:tc>
          <w:tcPr>
            <w:tcW w:w="1418" w:type="dxa"/>
            <w:vMerge w:val="restart"/>
            <w:tcBorders>
              <w:top w:val="nil"/>
              <w:left w:val="nil"/>
            </w:tcBorders>
            <w:noWrap/>
          </w:tcPr>
          <w:p w:rsidR="001A7B4A" w:rsidRPr="001A68A0" w:rsidRDefault="001A7B4A" w:rsidP="001A7B4A">
            <w:pPr>
              <w:spacing w:after="0" w:line="240" w:lineRule="auto"/>
              <w:rPr>
                <w:rFonts w:ascii="Times New Roman" w:hAnsi="Times New Roman"/>
                <w:sz w:val="18"/>
                <w:szCs w:val="18"/>
              </w:rPr>
            </w:pPr>
          </w:p>
        </w:tc>
        <w:tc>
          <w:tcPr>
            <w:tcW w:w="4820" w:type="dxa"/>
            <w:gridSpan w:val="5"/>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HADS Anxiety</w:t>
            </w:r>
          </w:p>
        </w:tc>
        <w:tc>
          <w:tcPr>
            <w:tcW w:w="4678" w:type="dxa"/>
            <w:gridSpan w:val="5"/>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HADS Depression</w:t>
            </w:r>
          </w:p>
        </w:tc>
      </w:tr>
      <w:tr w:rsidR="001A7B4A" w:rsidRPr="001A68A0" w:rsidTr="00B85119">
        <w:trPr>
          <w:trHeight w:val="279"/>
        </w:trPr>
        <w:tc>
          <w:tcPr>
            <w:tcW w:w="1418" w:type="dxa"/>
            <w:vMerge/>
            <w:tcBorders>
              <w:left w:val="nil"/>
            </w:tcBorders>
            <w:noWrap/>
          </w:tcPr>
          <w:p w:rsidR="001A7B4A" w:rsidRPr="001A68A0" w:rsidRDefault="001A7B4A" w:rsidP="001A7B4A">
            <w:pPr>
              <w:spacing w:after="0" w:line="240" w:lineRule="auto"/>
              <w:rPr>
                <w:rFonts w:ascii="Times New Roman" w:hAnsi="Times New Roman"/>
                <w:sz w:val="18"/>
                <w:szCs w:val="18"/>
              </w:rPr>
            </w:pPr>
          </w:p>
        </w:tc>
        <w:tc>
          <w:tcPr>
            <w:tcW w:w="2127" w:type="dxa"/>
            <w:gridSpan w:val="2"/>
            <w:tcBorders>
              <w:bottom w:val="nil"/>
              <w:right w:val="nil"/>
            </w:tcBorders>
          </w:tcPr>
          <w:p w:rsidR="001A7B4A" w:rsidRPr="001A68A0" w:rsidRDefault="001A7B4A" w:rsidP="001A7B4A">
            <w:pPr>
              <w:spacing w:after="0" w:line="240" w:lineRule="auto"/>
              <w:jc w:val="center"/>
              <w:rPr>
                <w:rFonts w:ascii="Times New Roman" w:hAnsi="Times New Roman"/>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992" w:type="dxa"/>
            <w:vMerge w:val="restart"/>
            <w:tcBorders>
              <w:lef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c>
          <w:tcPr>
            <w:tcW w:w="2126" w:type="dxa"/>
            <w:gridSpan w:val="2"/>
            <w:tcBorders>
              <w:bottom w:val="nil"/>
              <w:right w:val="nil"/>
            </w:tcBorders>
          </w:tcPr>
          <w:p w:rsidR="001A7B4A" w:rsidRPr="001A68A0" w:rsidRDefault="001A7B4A" w:rsidP="001A7B4A">
            <w:pPr>
              <w:spacing w:after="0" w:line="240" w:lineRule="auto"/>
              <w:jc w:val="center"/>
              <w:rPr>
                <w:rFonts w:ascii="Times New Roman" w:hAnsi="Times New Roman"/>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851" w:type="dxa"/>
            <w:vMerge w:val="restart"/>
            <w:tcBorders>
              <w:lef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r>
      <w:tr w:rsidR="001A7B4A" w:rsidRPr="001A68A0" w:rsidTr="00B85119">
        <w:trPr>
          <w:trHeight w:val="279"/>
        </w:trPr>
        <w:tc>
          <w:tcPr>
            <w:tcW w:w="1418" w:type="dxa"/>
            <w:vMerge/>
            <w:tcBorders>
              <w:left w:val="nil"/>
            </w:tcBorders>
            <w:noWrap/>
          </w:tcPr>
          <w:p w:rsidR="001A7B4A" w:rsidRPr="001A68A0" w:rsidRDefault="001A7B4A" w:rsidP="001A7B4A">
            <w:pPr>
              <w:spacing w:after="0" w:line="240" w:lineRule="auto"/>
              <w:rPr>
                <w:rFonts w:ascii="Times New Roman" w:hAnsi="Times New Roman"/>
                <w:sz w:val="18"/>
                <w:szCs w:val="18"/>
              </w:rPr>
            </w:pPr>
          </w:p>
        </w:tc>
        <w:tc>
          <w:tcPr>
            <w:tcW w:w="993" w:type="dxa"/>
            <w:tcBorders>
              <w:top w:val="nil"/>
              <w:bottom w:val="single" w:sz="4" w:space="0" w:color="auto"/>
              <w:righ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righ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bottom w:val="single" w:sz="4" w:space="0" w:color="auto"/>
              <w:right w:val="nil"/>
            </w:tcBorders>
            <w:vAlign w:val="center"/>
          </w:tcPr>
          <w:p w:rsidR="001A7B4A" w:rsidRPr="001A68A0" w:rsidRDefault="001A7B4A" w:rsidP="001A7B4A">
            <w:pPr>
              <w:spacing w:after="0" w:line="240" w:lineRule="auto"/>
              <w:jc w:val="right"/>
              <w:rPr>
                <w:rFonts w:ascii="Times New Roman" w:hAnsi="Times New Roman"/>
                <w:sz w:val="18"/>
                <w:szCs w:val="18"/>
              </w:rPr>
            </w:pPr>
          </w:p>
        </w:tc>
        <w:tc>
          <w:tcPr>
            <w:tcW w:w="992" w:type="dxa"/>
            <w:vMerge/>
            <w:tcBorders>
              <w:left w:val="nil"/>
              <w:right w:val="nil"/>
            </w:tcBorders>
            <w:vAlign w:val="center"/>
          </w:tcPr>
          <w:p w:rsidR="001A7B4A" w:rsidRPr="001A68A0" w:rsidRDefault="001A7B4A" w:rsidP="001A7B4A">
            <w:pPr>
              <w:spacing w:after="0" w:line="240" w:lineRule="auto"/>
              <w:jc w:val="right"/>
              <w:rPr>
                <w:rFonts w:ascii="Times New Roman" w:hAnsi="Times New Roman"/>
                <w:sz w:val="18"/>
                <w:szCs w:val="18"/>
              </w:rPr>
            </w:pPr>
          </w:p>
        </w:tc>
        <w:tc>
          <w:tcPr>
            <w:tcW w:w="992" w:type="dxa"/>
            <w:vMerge/>
            <w:tcBorders>
              <w:left w:val="nil"/>
            </w:tcBorders>
            <w:vAlign w:val="center"/>
          </w:tcPr>
          <w:p w:rsidR="001A7B4A" w:rsidRPr="001A68A0" w:rsidRDefault="001A7B4A" w:rsidP="001A7B4A">
            <w:pPr>
              <w:spacing w:after="0" w:line="240" w:lineRule="auto"/>
              <w:jc w:val="right"/>
              <w:rPr>
                <w:rFonts w:ascii="Times New Roman" w:hAnsi="Times New Roman"/>
                <w:sz w:val="18"/>
                <w:szCs w:val="18"/>
              </w:rPr>
            </w:pPr>
          </w:p>
        </w:tc>
        <w:tc>
          <w:tcPr>
            <w:tcW w:w="992" w:type="dxa"/>
            <w:tcBorders>
              <w:top w:val="nil"/>
              <w:bottom w:val="single" w:sz="4" w:space="0" w:color="auto"/>
              <w:righ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bottom w:val="single" w:sz="4" w:space="0" w:color="auto"/>
              <w:right w:val="nil"/>
            </w:tcBorders>
            <w:vAlign w:val="bottom"/>
          </w:tcPr>
          <w:p w:rsidR="001A7B4A" w:rsidRPr="001A68A0" w:rsidRDefault="001A7B4A" w:rsidP="001A7B4A">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bottom w:val="single" w:sz="4" w:space="0" w:color="auto"/>
              <w:right w:val="nil"/>
            </w:tcBorders>
            <w:vAlign w:val="center"/>
          </w:tcPr>
          <w:p w:rsidR="001A7B4A" w:rsidRPr="001A68A0" w:rsidRDefault="001A7B4A" w:rsidP="001A7B4A">
            <w:pPr>
              <w:spacing w:after="0" w:line="240" w:lineRule="auto"/>
              <w:rPr>
                <w:rFonts w:ascii="Times New Roman" w:hAnsi="Times New Roman"/>
                <w:sz w:val="18"/>
                <w:szCs w:val="18"/>
              </w:rPr>
            </w:pPr>
          </w:p>
        </w:tc>
        <w:tc>
          <w:tcPr>
            <w:tcW w:w="992" w:type="dxa"/>
            <w:vMerge/>
            <w:tcBorders>
              <w:left w:val="nil"/>
              <w:bottom w:val="single" w:sz="4" w:space="0" w:color="auto"/>
              <w:right w:val="nil"/>
            </w:tcBorders>
            <w:vAlign w:val="center"/>
          </w:tcPr>
          <w:p w:rsidR="001A7B4A" w:rsidRPr="001A68A0" w:rsidRDefault="001A7B4A" w:rsidP="001A7B4A">
            <w:pPr>
              <w:spacing w:after="0" w:line="240" w:lineRule="auto"/>
              <w:rPr>
                <w:rFonts w:ascii="Times New Roman" w:hAnsi="Times New Roman"/>
                <w:sz w:val="18"/>
                <w:szCs w:val="18"/>
              </w:rPr>
            </w:pPr>
          </w:p>
        </w:tc>
        <w:tc>
          <w:tcPr>
            <w:tcW w:w="851" w:type="dxa"/>
            <w:vMerge/>
            <w:tcBorders>
              <w:left w:val="nil"/>
            </w:tcBorders>
            <w:vAlign w:val="center"/>
          </w:tcPr>
          <w:p w:rsidR="001A7B4A" w:rsidRPr="001A68A0" w:rsidRDefault="001A7B4A" w:rsidP="001A7B4A">
            <w:pPr>
              <w:spacing w:after="0" w:line="240" w:lineRule="auto"/>
              <w:rPr>
                <w:rFonts w:ascii="Times New Roman" w:hAnsi="Times New Roman"/>
                <w:sz w:val="18"/>
                <w:szCs w:val="18"/>
              </w:rPr>
            </w:pPr>
          </w:p>
        </w:tc>
      </w:tr>
      <w:tr w:rsidR="00C650BD" w:rsidRPr="001A68A0" w:rsidTr="00B85119">
        <w:trPr>
          <w:trHeight w:val="279"/>
        </w:trPr>
        <w:tc>
          <w:tcPr>
            <w:tcW w:w="1418" w:type="dxa"/>
            <w:noWrap/>
            <w:hideMark/>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Frightened</w:t>
            </w:r>
          </w:p>
        </w:tc>
        <w:tc>
          <w:tcPr>
            <w:tcW w:w="993" w:type="dxa"/>
            <w:tcBorders>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26/53</w:t>
            </w:r>
          </w:p>
        </w:tc>
        <w:tc>
          <w:tcPr>
            <w:tcW w:w="1134" w:type="dxa"/>
            <w:tcBorders>
              <w:left w:val="nil"/>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174/447</w:t>
            </w:r>
          </w:p>
        </w:tc>
        <w:tc>
          <w:tcPr>
            <w:tcW w:w="709"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1.3</w:t>
            </w:r>
          </w:p>
        </w:tc>
        <w:tc>
          <w:tcPr>
            <w:tcW w:w="992"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(0.9, 2.1)</w:t>
            </w:r>
          </w:p>
        </w:tc>
        <w:tc>
          <w:tcPr>
            <w:tcW w:w="992" w:type="dxa"/>
            <w:tcBorders>
              <w:lef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0.18</w:t>
            </w:r>
          </w:p>
        </w:tc>
        <w:tc>
          <w:tcPr>
            <w:tcW w:w="992" w:type="dxa"/>
            <w:tcBorders>
              <w:right w:val="nil"/>
            </w:tcBorders>
          </w:tcPr>
          <w:p w:rsidR="00C650BD" w:rsidRPr="001A68A0" w:rsidRDefault="00146EF6" w:rsidP="00664543">
            <w:pPr>
              <w:spacing w:after="0" w:line="240" w:lineRule="auto"/>
              <w:jc w:val="right"/>
              <w:rPr>
                <w:rFonts w:ascii="Times New Roman" w:hAnsi="Times New Roman"/>
                <w:sz w:val="18"/>
                <w:szCs w:val="18"/>
              </w:rPr>
            </w:pPr>
            <w:r w:rsidRPr="001A68A0">
              <w:rPr>
                <w:rFonts w:ascii="Times New Roman" w:hAnsi="Times New Roman"/>
                <w:sz w:val="18"/>
                <w:szCs w:val="18"/>
              </w:rPr>
              <w:t>10/53</w:t>
            </w:r>
          </w:p>
        </w:tc>
        <w:tc>
          <w:tcPr>
            <w:tcW w:w="1134" w:type="dxa"/>
            <w:tcBorders>
              <w:left w:val="nil"/>
              <w:right w:val="nil"/>
            </w:tcBorders>
          </w:tcPr>
          <w:p w:rsidR="00C650BD" w:rsidRPr="001A68A0" w:rsidRDefault="00146EF6" w:rsidP="00664543">
            <w:pPr>
              <w:spacing w:after="0" w:line="240" w:lineRule="auto"/>
              <w:jc w:val="right"/>
              <w:rPr>
                <w:rFonts w:ascii="Times New Roman" w:hAnsi="Times New Roman"/>
                <w:sz w:val="18"/>
                <w:szCs w:val="18"/>
              </w:rPr>
            </w:pPr>
            <w:r w:rsidRPr="001A68A0">
              <w:rPr>
                <w:rFonts w:ascii="Times New Roman" w:hAnsi="Times New Roman"/>
                <w:sz w:val="18"/>
                <w:szCs w:val="18"/>
              </w:rPr>
              <w:t>51/444</w:t>
            </w:r>
          </w:p>
        </w:tc>
        <w:tc>
          <w:tcPr>
            <w:tcW w:w="709" w:type="dxa"/>
            <w:tcBorders>
              <w:left w:val="nil"/>
              <w:right w:val="nil"/>
            </w:tcBorders>
            <w:vAlign w:val="center"/>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1.8</w:t>
            </w:r>
          </w:p>
        </w:tc>
        <w:tc>
          <w:tcPr>
            <w:tcW w:w="992" w:type="dxa"/>
            <w:tcBorders>
              <w:left w:val="nil"/>
              <w:right w:val="nil"/>
            </w:tcBorders>
            <w:vAlign w:val="center"/>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(0.4, 7.7)</w:t>
            </w:r>
          </w:p>
        </w:tc>
        <w:tc>
          <w:tcPr>
            <w:tcW w:w="851" w:type="dxa"/>
            <w:tcBorders>
              <w:lef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0.46</w:t>
            </w:r>
          </w:p>
        </w:tc>
      </w:tr>
      <w:tr w:rsidR="00C650BD" w:rsidRPr="001A68A0" w:rsidTr="00B85119">
        <w:trPr>
          <w:trHeight w:val="279"/>
        </w:trPr>
        <w:tc>
          <w:tcPr>
            <w:tcW w:w="1418" w:type="dxa"/>
            <w:noWrap/>
            <w:hideMark/>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Permission</w:t>
            </w:r>
          </w:p>
        </w:tc>
        <w:tc>
          <w:tcPr>
            <w:tcW w:w="993" w:type="dxa"/>
            <w:tcBorders>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6/11</w:t>
            </w:r>
          </w:p>
        </w:tc>
        <w:tc>
          <w:tcPr>
            <w:tcW w:w="1134" w:type="dxa"/>
            <w:tcBorders>
              <w:left w:val="nil"/>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194/489</w:t>
            </w:r>
          </w:p>
        </w:tc>
        <w:tc>
          <w:tcPr>
            <w:tcW w:w="709"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1.1</w:t>
            </w:r>
          </w:p>
        </w:tc>
        <w:tc>
          <w:tcPr>
            <w:tcW w:w="992"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(0.2, 7.6)</w:t>
            </w:r>
          </w:p>
        </w:tc>
        <w:tc>
          <w:tcPr>
            <w:tcW w:w="992" w:type="dxa"/>
            <w:tcBorders>
              <w:lef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0.89</w:t>
            </w:r>
          </w:p>
        </w:tc>
        <w:tc>
          <w:tcPr>
            <w:tcW w:w="992" w:type="dxa"/>
            <w:tcBorders>
              <w:right w:val="nil"/>
            </w:tcBorders>
          </w:tcPr>
          <w:p w:rsidR="00C650BD" w:rsidRPr="001A68A0" w:rsidRDefault="00146EF6" w:rsidP="00664543">
            <w:pPr>
              <w:spacing w:after="0" w:line="240" w:lineRule="auto"/>
              <w:jc w:val="right"/>
              <w:rPr>
                <w:rFonts w:ascii="Times New Roman" w:hAnsi="Times New Roman"/>
                <w:sz w:val="18"/>
                <w:szCs w:val="18"/>
              </w:rPr>
            </w:pPr>
            <w:r w:rsidRPr="001A68A0">
              <w:rPr>
                <w:rFonts w:ascii="Times New Roman" w:hAnsi="Times New Roman"/>
                <w:sz w:val="18"/>
                <w:szCs w:val="18"/>
              </w:rPr>
              <w:t>4/11</w:t>
            </w:r>
          </w:p>
        </w:tc>
        <w:tc>
          <w:tcPr>
            <w:tcW w:w="1134" w:type="dxa"/>
            <w:tcBorders>
              <w:left w:val="nil"/>
              <w:right w:val="nil"/>
            </w:tcBorders>
          </w:tcPr>
          <w:p w:rsidR="00C650BD" w:rsidRPr="001A68A0" w:rsidRDefault="00146EF6" w:rsidP="00664543">
            <w:pPr>
              <w:spacing w:after="0" w:line="240" w:lineRule="auto"/>
              <w:jc w:val="right"/>
              <w:rPr>
                <w:rFonts w:ascii="Times New Roman" w:hAnsi="Times New Roman"/>
                <w:sz w:val="18"/>
                <w:szCs w:val="18"/>
              </w:rPr>
            </w:pPr>
            <w:r w:rsidRPr="001A68A0">
              <w:rPr>
                <w:rFonts w:ascii="Times New Roman" w:hAnsi="Times New Roman"/>
                <w:sz w:val="18"/>
                <w:szCs w:val="18"/>
              </w:rPr>
              <w:t>57/486</w:t>
            </w:r>
          </w:p>
        </w:tc>
        <w:tc>
          <w:tcPr>
            <w:tcW w:w="709" w:type="dxa"/>
            <w:tcBorders>
              <w:left w:val="nil"/>
              <w:right w:val="nil"/>
            </w:tcBorders>
            <w:vAlign w:val="center"/>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4.5</w:t>
            </w:r>
          </w:p>
        </w:tc>
        <w:tc>
          <w:tcPr>
            <w:tcW w:w="992" w:type="dxa"/>
            <w:tcBorders>
              <w:left w:val="nil"/>
              <w:right w:val="nil"/>
            </w:tcBorders>
            <w:vAlign w:val="center"/>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(0.2, 105.8)</w:t>
            </w:r>
          </w:p>
        </w:tc>
        <w:tc>
          <w:tcPr>
            <w:tcW w:w="851" w:type="dxa"/>
            <w:tcBorders>
              <w:lef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0.35</w:t>
            </w:r>
          </w:p>
        </w:tc>
      </w:tr>
      <w:tr w:rsidR="00C650BD" w:rsidRPr="001A68A0" w:rsidTr="00B85119">
        <w:trPr>
          <w:trHeight w:val="279"/>
        </w:trPr>
        <w:tc>
          <w:tcPr>
            <w:tcW w:w="1418" w:type="dxa"/>
            <w:noWrap/>
            <w:hideMark/>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Physically Hurt</w:t>
            </w:r>
          </w:p>
        </w:tc>
        <w:tc>
          <w:tcPr>
            <w:tcW w:w="993" w:type="dxa"/>
            <w:tcBorders>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22/53</w:t>
            </w:r>
          </w:p>
        </w:tc>
        <w:tc>
          <w:tcPr>
            <w:tcW w:w="1134" w:type="dxa"/>
            <w:tcBorders>
              <w:left w:val="nil"/>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178/447</w:t>
            </w:r>
          </w:p>
        </w:tc>
        <w:tc>
          <w:tcPr>
            <w:tcW w:w="709"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0.8</w:t>
            </w:r>
          </w:p>
        </w:tc>
        <w:tc>
          <w:tcPr>
            <w:tcW w:w="992"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(0.5, 1.5)</w:t>
            </w:r>
          </w:p>
        </w:tc>
        <w:tc>
          <w:tcPr>
            <w:tcW w:w="992" w:type="dxa"/>
            <w:tcBorders>
              <w:lef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0.50</w:t>
            </w:r>
          </w:p>
        </w:tc>
        <w:tc>
          <w:tcPr>
            <w:tcW w:w="992" w:type="dxa"/>
            <w:tcBorders>
              <w:right w:val="nil"/>
            </w:tcBorders>
          </w:tcPr>
          <w:p w:rsidR="00C650BD" w:rsidRPr="001A68A0" w:rsidRDefault="00146EF6" w:rsidP="00664543">
            <w:pPr>
              <w:spacing w:after="0" w:line="240" w:lineRule="auto"/>
              <w:jc w:val="right"/>
              <w:rPr>
                <w:rFonts w:ascii="Times New Roman" w:hAnsi="Times New Roman"/>
                <w:sz w:val="18"/>
                <w:szCs w:val="18"/>
              </w:rPr>
            </w:pPr>
            <w:r w:rsidRPr="001A68A0">
              <w:rPr>
                <w:rFonts w:ascii="Times New Roman" w:hAnsi="Times New Roman"/>
                <w:sz w:val="18"/>
                <w:szCs w:val="18"/>
              </w:rPr>
              <w:t>12/53</w:t>
            </w:r>
          </w:p>
        </w:tc>
        <w:tc>
          <w:tcPr>
            <w:tcW w:w="1134" w:type="dxa"/>
            <w:tcBorders>
              <w:left w:val="nil"/>
              <w:right w:val="nil"/>
            </w:tcBorders>
          </w:tcPr>
          <w:p w:rsidR="00C650BD" w:rsidRPr="001A68A0" w:rsidRDefault="00146EF6" w:rsidP="00664543">
            <w:pPr>
              <w:spacing w:after="0" w:line="240" w:lineRule="auto"/>
              <w:jc w:val="right"/>
              <w:rPr>
                <w:rFonts w:ascii="Times New Roman" w:hAnsi="Times New Roman"/>
                <w:sz w:val="18"/>
                <w:szCs w:val="18"/>
              </w:rPr>
            </w:pPr>
            <w:r w:rsidRPr="001A68A0">
              <w:rPr>
                <w:rFonts w:ascii="Times New Roman" w:hAnsi="Times New Roman"/>
                <w:sz w:val="18"/>
                <w:szCs w:val="18"/>
              </w:rPr>
              <w:t>49/444</w:t>
            </w:r>
          </w:p>
        </w:tc>
        <w:tc>
          <w:tcPr>
            <w:tcW w:w="709" w:type="dxa"/>
            <w:tcBorders>
              <w:left w:val="nil"/>
              <w:right w:val="nil"/>
            </w:tcBorders>
            <w:vAlign w:val="center"/>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1.4</w:t>
            </w:r>
          </w:p>
        </w:tc>
        <w:tc>
          <w:tcPr>
            <w:tcW w:w="992" w:type="dxa"/>
            <w:tcBorders>
              <w:left w:val="nil"/>
              <w:right w:val="nil"/>
            </w:tcBorders>
            <w:vAlign w:val="center"/>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(0.5, 3.9)</w:t>
            </w:r>
          </w:p>
        </w:tc>
        <w:tc>
          <w:tcPr>
            <w:tcW w:w="851" w:type="dxa"/>
            <w:tcBorders>
              <w:lef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0.49</w:t>
            </w:r>
          </w:p>
        </w:tc>
      </w:tr>
      <w:tr w:rsidR="00C650BD" w:rsidRPr="001A68A0" w:rsidTr="00B85119">
        <w:trPr>
          <w:trHeight w:val="279"/>
        </w:trPr>
        <w:tc>
          <w:tcPr>
            <w:tcW w:w="1418" w:type="dxa"/>
            <w:noWrap/>
          </w:tcPr>
          <w:p w:rsidR="00C650BD" w:rsidRPr="001A68A0" w:rsidRDefault="00C650BD" w:rsidP="00C650BD">
            <w:pPr>
              <w:spacing w:after="0" w:line="240" w:lineRule="auto"/>
              <w:rPr>
                <w:rFonts w:ascii="Times New Roman" w:hAnsi="Times New Roman"/>
                <w:sz w:val="18"/>
                <w:szCs w:val="18"/>
              </w:rPr>
            </w:pPr>
            <w:r w:rsidRPr="001A68A0">
              <w:rPr>
                <w:rFonts w:ascii="Times New Roman" w:hAnsi="Times New Roman"/>
                <w:sz w:val="18"/>
                <w:szCs w:val="18"/>
              </w:rPr>
              <w:t>Ever Forced Sex</w:t>
            </w:r>
          </w:p>
        </w:tc>
        <w:tc>
          <w:tcPr>
            <w:tcW w:w="993" w:type="dxa"/>
            <w:tcBorders>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4/7</w:t>
            </w:r>
          </w:p>
        </w:tc>
        <w:tc>
          <w:tcPr>
            <w:tcW w:w="1134" w:type="dxa"/>
            <w:tcBorders>
              <w:left w:val="nil"/>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196/493</w:t>
            </w:r>
          </w:p>
        </w:tc>
        <w:tc>
          <w:tcPr>
            <w:tcW w:w="709" w:type="dxa"/>
            <w:tcBorders>
              <w:left w:val="nil"/>
              <w:right w:val="nil"/>
            </w:tcBorders>
            <w:vAlign w:val="center"/>
          </w:tcPr>
          <w:p w:rsidR="00C650BD" w:rsidRPr="001A68A0" w:rsidRDefault="001550ED" w:rsidP="00E43DA8">
            <w:pPr>
              <w:spacing w:after="0" w:line="240" w:lineRule="auto"/>
              <w:jc w:val="right"/>
              <w:rPr>
                <w:rFonts w:ascii="Times New Roman" w:hAnsi="Times New Roman"/>
                <w:sz w:val="18"/>
                <w:szCs w:val="18"/>
              </w:rPr>
            </w:pPr>
            <w:r w:rsidRPr="001A68A0">
              <w:rPr>
                <w:rFonts w:ascii="Times New Roman" w:hAnsi="Times New Roman"/>
                <w:sz w:val="18"/>
                <w:szCs w:val="18"/>
              </w:rPr>
              <w:t>1.7</w:t>
            </w:r>
          </w:p>
        </w:tc>
        <w:tc>
          <w:tcPr>
            <w:tcW w:w="992" w:type="dxa"/>
            <w:tcBorders>
              <w:left w:val="nil"/>
              <w:right w:val="nil"/>
            </w:tcBorders>
            <w:vAlign w:val="center"/>
          </w:tcPr>
          <w:p w:rsidR="00C650BD" w:rsidRPr="001A68A0" w:rsidRDefault="001550ED" w:rsidP="00E43DA8">
            <w:pPr>
              <w:spacing w:after="0" w:line="240" w:lineRule="auto"/>
              <w:jc w:val="right"/>
              <w:rPr>
                <w:rFonts w:ascii="Times New Roman" w:hAnsi="Times New Roman"/>
                <w:sz w:val="18"/>
                <w:szCs w:val="18"/>
              </w:rPr>
            </w:pPr>
            <w:r w:rsidRPr="001A68A0">
              <w:rPr>
                <w:rFonts w:ascii="Times New Roman" w:hAnsi="Times New Roman"/>
                <w:sz w:val="18"/>
                <w:szCs w:val="18"/>
              </w:rPr>
              <w:t>(1.5, 1.9)</w:t>
            </w:r>
          </w:p>
        </w:tc>
        <w:tc>
          <w:tcPr>
            <w:tcW w:w="992" w:type="dxa"/>
            <w:tcBorders>
              <w:left w:val="nil"/>
            </w:tcBorders>
            <w:vAlign w:val="center"/>
          </w:tcPr>
          <w:p w:rsidR="00C650BD" w:rsidRPr="001A68A0" w:rsidRDefault="001550ED" w:rsidP="00E43DA8">
            <w:pPr>
              <w:spacing w:after="0" w:line="240" w:lineRule="auto"/>
              <w:jc w:val="right"/>
              <w:rPr>
                <w:rFonts w:ascii="Times New Roman" w:hAnsi="Times New Roman"/>
                <w:sz w:val="18"/>
                <w:szCs w:val="18"/>
              </w:rPr>
            </w:pPr>
            <w:r w:rsidRPr="001A68A0">
              <w:rPr>
                <w:rFonts w:ascii="Times New Roman" w:hAnsi="Times New Roman"/>
                <w:sz w:val="18"/>
                <w:szCs w:val="18"/>
              </w:rPr>
              <w:t>&lt; 0.001</w:t>
            </w:r>
          </w:p>
        </w:tc>
        <w:tc>
          <w:tcPr>
            <w:tcW w:w="992" w:type="dxa"/>
            <w:tcBorders>
              <w:right w:val="nil"/>
            </w:tcBorders>
          </w:tcPr>
          <w:p w:rsidR="00C650BD" w:rsidRPr="001A68A0" w:rsidRDefault="00664543" w:rsidP="00664543">
            <w:pPr>
              <w:spacing w:after="0" w:line="240" w:lineRule="auto"/>
              <w:jc w:val="right"/>
              <w:rPr>
                <w:rFonts w:ascii="Times New Roman" w:hAnsi="Times New Roman"/>
                <w:sz w:val="18"/>
                <w:szCs w:val="18"/>
              </w:rPr>
            </w:pPr>
            <w:r w:rsidRPr="001A68A0">
              <w:rPr>
                <w:rFonts w:ascii="Times New Roman" w:hAnsi="Times New Roman"/>
                <w:sz w:val="18"/>
                <w:szCs w:val="18"/>
              </w:rPr>
              <w:t>1/7</w:t>
            </w:r>
          </w:p>
        </w:tc>
        <w:tc>
          <w:tcPr>
            <w:tcW w:w="1134" w:type="dxa"/>
            <w:tcBorders>
              <w:left w:val="nil"/>
              <w:right w:val="nil"/>
            </w:tcBorders>
          </w:tcPr>
          <w:p w:rsidR="00C650BD" w:rsidRPr="001A68A0" w:rsidRDefault="00664543" w:rsidP="00664543">
            <w:pPr>
              <w:spacing w:after="0" w:line="240" w:lineRule="auto"/>
              <w:jc w:val="right"/>
              <w:rPr>
                <w:rFonts w:ascii="Times New Roman" w:hAnsi="Times New Roman"/>
                <w:sz w:val="18"/>
                <w:szCs w:val="18"/>
              </w:rPr>
            </w:pPr>
            <w:r w:rsidRPr="001A68A0">
              <w:rPr>
                <w:rFonts w:ascii="Times New Roman" w:hAnsi="Times New Roman"/>
                <w:sz w:val="18"/>
                <w:szCs w:val="18"/>
              </w:rPr>
              <w:t>60/490</w:t>
            </w:r>
          </w:p>
        </w:tc>
        <w:tc>
          <w:tcPr>
            <w:tcW w:w="709" w:type="dxa"/>
            <w:tcBorders>
              <w:left w:val="nil"/>
              <w:right w:val="nil"/>
            </w:tcBorders>
            <w:vAlign w:val="center"/>
          </w:tcPr>
          <w:p w:rsidR="00C650BD" w:rsidRPr="001A68A0" w:rsidRDefault="001550ED" w:rsidP="005D5549">
            <w:pPr>
              <w:spacing w:after="0" w:line="240" w:lineRule="auto"/>
              <w:jc w:val="right"/>
              <w:rPr>
                <w:rFonts w:ascii="Times New Roman" w:hAnsi="Times New Roman"/>
                <w:sz w:val="18"/>
                <w:szCs w:val="18"/>
              </w:rPr>
            </w:pPr>
            <w:r w:rsidRPr="001A68A0">
              <w:rPr>
                <w:rFonts w:ascii="Times New Roman" w:hAnsi="Times New Roman"/>
                <w:sz w:val="18"/>
                <w:szCs w:val="18"/>
              </w:rPr>
              <w:t>1.2</w:t>
            </w:r>
          </w:p>
        </w:tc>
        <w:tc>
          <w:tcPr>
            <w:tcW w:w="992" w:type="dxa"/>
            <w:tcBorders>
              <w:left w:val="nil"/>
              <w:right w:val="nil"/>
            </w:tcBorders>
            <w:vAlign w:val="center"/>
          </w:tcPr>
          <w:p w:rsidR="00C650BD" w:rsidRPr="001A68A0" w:rsidRDefault="001550ED" w:rsidP="00E43DA8">
            <w:pPr>
              <w:spacing w:after="0" w:line="240" w:lineRule="auto"/>
              <w:rPr>
                <w:rFonts w:ascii="Times New Roman" w:hAnsi="Times New Roman"/>
                <w:sz w:val="18"/>
                <w:szCs w:val="18"/>
              </w:rPr>
            </w:pPr>
            <w:r w:rsidRPr="001A68A0">
              <w:rPr>
                <w:rFonts w:ascii="Times New Roman" w:hAnsi="Times New Roman"/>
                <w:sz w:val="18"/>
                <w:szCs w:val="18"/>
              </w:rPr>
              <w:t>(0.3, 5.1)</w:t>
            </w:r>
          </w:p>
        </w:tc>
        <w:tc>
          <w:tcPr>
            <w:tcW w:w="851" w:type="dxa"/>
            <w:tcBorders>
              <w:left w:val="nil"/>
            </w:tcBorders>
            <w:vAlign w:val="center"/>
          </w:tcPr>
          <w:p w:rsidR="00C650BD" w:rsidRPr="001A68A0" w:rsidRDefault="001550ED" w:rsidP="00092E9F">
            <w:pPr>
              <w:spacing w:after="0" w:line="240" w:lineRule="auto"/>
              <w:jc w:val="right"/>
              <w:rPr>
                <w:rFonts w:ascii="Times New Roman" w:hAnsi="Times New Roman"/>
                <w:sz w:val="18"/>
                <w:szCs w:val="18"/>
              </w:rPr>
            </w:pPr>
            <w:r w:rsidRPr="001A68A0">
              <w:rPr>
                <w:rFonts w:ascii="Times New Roman" w:hAnsi="Times New Roman"/>
                <w:sz w:val="18"/>
                <w:szCs w:val="18"/>
              </w:rPr>
              <w:t>0.79</w:t>
            </w:r>
          </w:p>
        </w:tc>
      </w:tr>
      <w:tr w:rsidR="00C650BD" w:rsidRPr="001A68A0" w:rsidTr="00B85119">
        <w:trPr>
          <w:trHeight w:val="279"/>
        </w:trPr>
        <w:tc>
          <w:tcPr>
            <w:tcW w:w="1418" w:type="dxa"/>
            <w:noWrap/>
            <w:hideMark/>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Any NB in past 12 months</w:t>
            </w:r>
          </w:p>
        </w:tc>
        <w:tc>
          <w:tcPr>
            <w:tcW w:w="993" w:type="dxa"/>
            <w:tcBorders>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15/28</w:t>
            </w:r>
          </w:p>
        </w:tc>
        <w:tc>
          <w:tcPr>
            <w:tcW w:w="1134" w:type="dxa"/>
            <w:tcBorders>
              <w:left w:val="nil"/>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181/466</w:t>
            </w:r>
          </w:p>
        </w:tc>
        <w:tc>
          <w:tcPr>
            <w:tcW w:w="709"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1.8</w:t>
            </w:r>
          </w:p>
        </w:tc>
        <w:tc>
          <w:tcPr>
            <w:tcW w:w="992"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(1.0, 3.3)</w:t>
            </w:r>
          </w:p>
        </w:tc>
        <w:tc>
          <w:tcPr>
            <w:tcW w:w="992" w:type="dxa"/>
            <w:tcBorders>
              <w:lef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22"/>
              </w:rPr>
              <w:t>0.</w:t>
            </w:r>
            <w:r w:rsidRPr="001A68A0">
              <w:rPr>
                <w:rFonts w:ascii="Times New Roman" w:hAnsi="Times New Roman"/>
                <w:sz w:val="18"/>
                <w:szCs w:val="18"/>
              </w:rPr>
              <w:t>041</w:t>
            </w:r>
          </w:p>
        </w:tc>
        <w:tc>
          <w:tcPr>
            <w:tcW w:w="992" w:type="dxa"/>
            <w:tcBorders>
              <w:right w:val="nil"/>
            </w:tcBorders>
          </w:tcPr>
          <w:p w:rsidR="00C650BD" w:rsidRPr="001A68A0" w:rsidRDefault="00664543" w:rsidP="00664543">
            <w:pPr>
              <w:spacing w:after="0" w:line="240" w:lineRule="auto"/>
              <w:jc w:val="right"/>
              <w:rPr>
                <w:rFonts w:ascii="Times New Roman" w:hAnsi="Times New Roman"/>
                <w:sz w:val="18"/>
                <w:szCs w:val="18"/>
              </w:rPr>
            </w:pPr>
            <w:r w:rsidRPr="001A68A0">
              <w:rPr>
                <w:rFonts w:ascii="Times New Roman" w:hAnsi="Times New Roman"/>
                <w:sz w:val="18"/>
                <w:szCs w:val="18"/>
              </w:rPr>
              <w:t>6/29</w:t>
            </w:r>
          </w:p>
        </w:tc>
        <w:tc>
          <w:tcPr>
            <w:tcW w:w="1134" w:type="dxa"/>
            <w:tcBorders>
              <w:left w:val="nil"/>
              <w:right w:val="nil"/>
            </w:tcBorders>
          </w:tcPr>
          <w:p w:rsidR="00C650BD" w:rsidRPr="001A68A0" w:rsidRDefault="00664543" w:rsidP="00664543">
            <w:pPr>
              <w:spacing w:after="0" w:line="240" w:lineRule="auto"/>
              <w:jc w:val="right"/>
              <w:rPr>
                <w:rFonts w:ascii="Times New Roman" w:hAnsi="Times New Roman"/>
                <w:sz w:val="18"/>
                <w:szCs w:val="18"/>
              </w:rPr>
            </w:pPr>
            <w:r w:rsidRPr="001A68A0">
              <w:rPr>
                <w:rFonts w:ascii="Times New Roman" w:hAnsi="Times New Roman"/>
                <w:sz w:val="18"/>
                <w:szCs w:val="18"/>
              </w:rPr>
              <w:t>53/462</w:t>
            </w:r>
          </w:p>
        </w:tc>
        <w:tc>
          <w:tcPr>
            <w:tcW w:w="709" w:type="dxa"/>
            <w:tcBorders>
              <w:left w:val="nil"/>
              <w:right w:val="nil"/>
            </w:tcBorders>
            <w:vAlign w:val="center"/>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3.7</w:t>
            </w:r>
          </w:p>
        </w:tc>
        <w:tc>
          <w:tcPr>
            <w:tcW w:w="992" w:type="dxa"/>
            <w:tcBorders>
              <w:left w:val="nil"/>
              <w:right w:val="nil"/>
            </w:tcBorders>
            <w:vAlign w:val="center"/>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(1.0, 14.6)</w:t>
            </w:r>
          </w:p>
        </w:tc>
        <w:tc>
          <w:tcPr>
            <w:tcW w:w="851" w:type="dxa"/>
            <w:tcBorders>
              <w:lef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22"/>
              </w:rPr>
              <w:t>0.</w:t>
            </w:r>
            <w:r w:rsidRPr="001A68A0">
              <w:rPr>
                <w:rFonts w:ascii="Times New Roman" w:hAnsi="Times New Roman"/>
                <w:sz w:val="18"/>
                <w:szCs w:val="18"/>
              </w:rPr>
              <w:t>060</w:t>
            </w:r>
          </w:p>
        </w:tc>
      </w:tr>
      <w:tr w:rsidR="00C650BD" w:rsidRPr="001A68A0" w:rsidTr="00B85119">
        <w:trPr>
          <w:trHeight w:val="279"/>
        </w:trPr>
        <w:tc>
          <w:tcPr>
            <w:tcW w:w="1418" w:type="dxa"/>
            <w:tcBorders>
              <w:bottom w:val="single" w:sz="4" w:space="0" w:color="auto"/>
            </w:tcBorders>
            <w:noWrap/>
            <w:hideMark/>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DVA relationship in the past</w:t>
            </w:r>
          </w:p>
        </w:tc>
        <w:tc>
          <w:tcPr>
            <w:tcW w:w="993" w:type="dxa"/>
            <w:tcBorders>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32/62</w:t>
            </w:r>
          </w:p>
        </w:tc>
        <w:tc>
          <w:tcPr>
            <w:tcW w:w="1134" w:type="dxa"/>
            <w:tcBorders>
              <w:left w:val="nil"/>
              <w:right w:val="nil"/>
            </w:tcBorders>
          </w:tcPr>
          <w:p w:rsidR="00C650BD" w:rsidRPr="001A68A0" w:rsidRDefault="0047403A" w:rsidP="00E43DA8">
            <w:pPr>
              <w:spacing w:after="0" w:line="240" w:lineRule="auto"/>
              <w:jc w:val="right"/>
              <w:rPr>
                <w:rFonts w:ascii="Times New Roman" w:hAnsi="Times New Roman"/>
                <w:sz w:val="18"/>
                <w:szCs w:val="18"/>
              </w:rPr>
            </w:pPr>
            <w:r w:rsidRPr="001A68A0">
              <w:rPr>
                <w:rFonts w:ascii="Times New Roman" w:hAnsi="Times New Roman"/>
                <w:sz w:val="18"/>
                <w:szCs w:val="18"/>
              </w:rPr>
              <w:t>167/433</w:t>
            </w:r>
          </w:p>
        </w:tc>
        <w:tc>
          <w:tcPr>
            <w:tcW w:w="709" w:type="dxa"/>
            <w:tcBorders>
              <w:left w:val="nil"/>
              <w:right w:val="nil"/>
            </w:tcBorders>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(0.9, 2.5)</w:t>
            </w:r>
          </w:p>
        </w:tc>
        <w:tc>
          <w:tcPr>
            <w:tcW w:w="992" w:type="dxa"/>
            <w:tcBorders>
              <w:left w:val="nil"/>
            </w:tcBorders>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0.12</w:t>
            </w:r>
          </w:p>
        </w:tc>
        <w:tc>
          <w:tcPr>
            <w:tcW w:w="992" w:type="dxa"/>
            <w:tcBorders>
              <w:right w:val="nil"/>
            </w:tcBorders>
          </w:tcPr>
          <w:p w:rsidR="00C650BD" w:rsidRPr="001A68A0" w:rsidRDefault="00664543" w:rsidP="00664543">
            <w:pPr>
              <w:spacing w:after="0" w:line="240" w:lineRule="auto"/>
              <w:jc w:val="right"/>
              <w:rPr>
                <w:rFonts w:ascii="Times New Roman" w:hAnsi="Times New Roman"/>
                <w:sz w:val="18"/>
                <w:szCs w:val="18"/>
              </w:rPr>
            </w:pPr>
            <w:r w:rsidRPr="001A68A0">
              <w:rPr>
                <w:rFonts w:ascii="Times New Roman" w:hAnsi="Times New Roman"/>
                <w:sz w:val="18"/>
                <w:szCs w:val="18"/>
              </w:rPr>
              <w:t>9/60</w:t>
            </w:r>
          </w:p>
        </w:tc>
        <w:tc>
          <w:tcPr>
            <w:tcW w:w="1134" w:type="dxa"/>
            <w:tcBorders>
              <w:left w:val="nil"/>
              <w:right w:val="nil"/>
            </w:tcBorders>
          </w:tcPr>
          <w:p w:rsidR="00C650BD" w:rsidRPr="001A68A0" w:rsidRDefault="00664543" w:rsidP="00664543">
            <w:pPr>
              <w:spacing w:after="0" w:line="240" w:lineRule="auto"/>
              <w:jc w:val="right"/>
              <w:rPr>
                <w:rFonts w:ascii="Times New Roman" w:hAnsi="Times New Roman"/>
                <w:sz w:val="18"/>
                <w:szCs w:val="18"/>
              </w:rPr>
            </w:pPr>
            <w:r w:rsidRPr="001A68A0">
              <w:rPr>
                <w:rFonts w:ascii="Times New Roman" w:hAnsi="Times New Roman"/>
                <w:sz w:val="18"/>
                <w:szCs w:val="18"/>
              </w:rPr>
              <w:t>51/431</w:t>
            </w:r>
          </w:p>
        </w:tc>
        <w:tc>
          <w:tcPr>
            <w:tcW w:w="709" w:type="dxa"/>
            <w:tcBorders>
              <w:left w:val="nil"/>
              <w:right w:val="nil"/>
            </w:tcBorders>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0.9</w:t>
            </w:r>
          </w:p>
        </w:tc>
        <w:tc>
          <w:tcPr>
            <w:tcW w:w="992" w:type="dxa"/>
            <w:tcBorders>
              <w:left w:val="nil"/>
              <w:right w:val="nil"/>
            </w:tcBorders>
          </w:tcPr>
          <w:p w:rsidR="00C650BD" w:rsidRPr="001A68A0" w:rsidRDefault="00C650BD" w:rsidP="005D5549">
            <w:pPr>
              <w:spacing w:after="0" w:line="240" w:lineRule="auto"/>
              <w:rPr>
                <w:rFonts w:ascii="Times New Roman" w:hAnsi="Times New Roman"/>
                <w:sz w:val="18"/>
                <w:szCs w:val="18"/>
              </w:rPr>
            </w:pPr>
            <w:r w:rsidRPr="001A68A0">
              <w:rPr>
                <w:rFonts w:ascii="Times New Roman" w:hAnsi="Times New Roman"/>
                <w:sz w:val="18"/>
                <w:szCs w:val="18"/>
              </w:rPr>
              <w:t>(0.3, 2.7)</w:t>
            </w:r>
          </w:p>
        </w:tc>
        <w:tc>
          <w:tcPr>
            <w:tcW w:w="851" w:type="dxa"/>
            <w:tcBorders>
              <w:left w:val="nil"/>
            </w:tcBorders>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0.87</w:t>
            </w:r>
          </w:p>
        </w:tc>
      </w:tr>
      <w:tr w:rsidR="00AA4487" w:rsidRPr="001A68A0" w:rsidTr="003668FF">
        <w:trPr>
          <w:trHeight w:val="294"/>
        </w:trPr>
        <w:tc>
          <w:tcPr>
            <w:tcW w:w="1418" w:type="dxa"/>
            <w:tcBorders>
              <w:left w:val="nil"/>
              <w:bottom w:val="nil"/>
            </w:tcBorders>
            <w:noWrap/>
          </w:tcPr>
          <w:p w:rsidR="00AA4487" w:rsidRPr="001A68A0" w:rsidRDefault="00AA4487" w:rsidP="00AA4487">
            <w:pPr>
              <w:spacing w:after="0" w:line="240" w:lineRule="auto"/>
              <w:rPr>
                <w:rFonts w:ascii="Times New Roman" w:hAnsi="Times New Roman"/>
                <w:sz w:val="18"/>
                <w:szCs w:val="18"/>
              </w:rPr>
            </w:pPr>
          </w:p>
        </w:tc>
        <w:tc>
          <w:tcPr>
            <w:tcW w:w="4820" w:type="dxa"/>
            <w:gridSpan w:val="5"/>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Cannabis use last 12 months</w:t>
            </w:r>
          </w:p>
        </w:tc>
        <w:tc>
          <w:tcPr>
            <w:tcW w:w="4678" w:type="dxa"/>
            <w:gridSpan w:val="5"/>
          </w:tcPr>
          <w:p w:rsidR="00AA4487" w:rsidRPr="001A68A0" w:rsidRDefault="00AA4487" w:rsidP="00370B35">
            <w:pPr>
              <w:spacing w:after="0" w:line="240" w:lineRule="auto"/>
              <w:jc w:val="center"/>
              <w:rPr>
                <w:rFonts w:ascii="Times New Roman" w:hAnsi="Times New Roman"/>
                <w:b/>
                <w:bCs/>
                <w:sz w:val="18"/>
                <w:szCs w:val="18"/>
              </w:rPr>
            </w:pPr>
            <w:r w:rsidRPr="001A68A0">
              <w:rPr>
                <w:rFonts w:ascii="Times New Roman" w:hAnsi="Times New Roman"/>
                <w:b/>
                <w:bCs/>
                <w:sz w:val="18"/>
                <w:szCs w:val="18"/>
              </w:rPr>
              <w:t>STI</w:t>
            </w:r>
            <w:r w:rsidR="00370B35" w:rsidRPr="001A68A0">
              <w:rPr>
                <w:rFonts w:ascii="Times New Roman" w:hAnsi="Times New Roman"/>
                <w:b/>
                <w:bCs/>
                <w:sz w:val="18"/>
                <w:szCs w:val="18"/>
              </w:rPr>
              <w:t xml:space="preserve"> diagnosis</w:t>
            </w:r>
            <w:r w:rsidRPr="001A68A0">
              <w:rPr>
                <w:rFonts w:ascii="Times New Roman" w:hAnsi="Times New Roman"/>
                <w:b/>
                <w:bCs/>
                <w:sz w:val="18"/>
                <w:szCs w:val="18"/>
              </w:rPr>
              <w:t xml:space="preserve"> last 12 months</w:t>
            </w:r>
          </w:p>
        </w:tc>
      </w:tr>
      <w:tr w:rsidR="00AA4487" w:rsidRPr="001A68A0" w:rsidTr="00B85119">
        <w:trPr>
          <w:trHeight w:val="294"/>
        </w:trPr>
        <w:tc>
          <w:tcPr>
            <w:tcW w:w="1418" w:type="dxa"/>
            <w:tcBorders>
              <w:top w:val="nil"/>
              <w:left w:val="nil"/>
              <w:bottom w:val="nil"/>
            </w:tcBorders>
            <w:noWrap/>
          </w:tcPr>
          <w:p w:rsidR="00AA4487" w:rsidRPr="001A68A0" w:rsidRDefault="00AA4487" w:rsidP="00AA4487">
            <w:pPr>
              <w:spacing w:after="0" w:line="240" w:lineRule="auto"/>
              <w:rPr>
                <w:rFonts w:ascii="Times New Roman" w:hAnsi="Times New Roman"/>
                <w:sz w:val="18"/>
                <w:szCs w:val="18"/>
              </w:rPr>
            </w:pPr>
          </w:p>
        </w:tc>
        <w:tc>
          <w:tcPr>
            <w:tcW w:w="2127" w:type="dxa"/>
            <w:gridSpan w:val="2"/>
            <w:tcBorders>
              <w:bottom w:val="nil"/>
              <w:right w:val="nil"/>
            </w:tcBorders>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992" w:type="dxa"/>
            <w:vMerge w:val="restart"/>
            <w:tcBorders>
              <w:lef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c>
          <w:tcPr>
            <w:tcW w:w="2126" w:type="dxa"/>
            <w:gridSpan w:val="2"/>
            <w:tcBorders>
              <w:bottom w:val="nil"/>
              <w:right w:val="nil"/>
            </w:tcBorders>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851" w:type="dxa"/>
            <w:vMerge w:val="restart"/>
            <w:tcBorders>
              <w:lef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r>
      <w:tr w:rsidR="00AA4487" w:rsidRPr="001A68A0" w:rsidTr="00B85119">
        <w:trPr>
          <w:trHeight w:val="294"/>
        </w:trPr>
        <w:tc>
          <w:tcPr>
            <w:tcW w:w="1418" w:type="dxa"/>
            <w:tcBorders>
              <w:top w:val="nil"/>
              <w:left w:val="nil"/>
            </w:tcBorders>
            <w:noWrap/>
          </w:tcPr>
          <w:p w:rsidR="00AA4487" w:rsidRPr="001A68A0" w:rsidRDefault="00AA4487" w:rsidP="00AA4487">
            <w:pPr>
              <w:spacing w:after="0" w:line="240" w:lineRule="auto"/>
              <w:rPr>
                <w:rFonts w:ascii="Times New Roman" w:hAnsi="Times New Roman"/>
                <w:sz w:val="18"/>
                <w:szCs w:val="18"/>
              </w:rPr>
            </w:pPr>
          </w:p>
        </w:tc>
        <w:tc>
          <w:tcPr>
            <w:tcW w:w="993" w:type="dxa"/>
            <w:tcBorders>
              <w:top w:val="nil"/>
              <w:bottom w:val="single" w:sz="4" w:space="0" w:color="auto"/>
              <w:righ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bottom w:val="single" w:sz="4" w:space="0" w:color="auto"/>
              <w:righ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right w:val="nil"/>
            </w:tcBorders>
          </w:tcPr>
          <w:p w:rsidR="00AA4487" w:rsidRPr="001A68A0" w:rsidRDefault="00AA4487" w:rsidP="00AA4487">
            <w:pPr>
              <w:spacing w:after="0" w:line="240" w:lineRule="auto"/>
              <w:jc w:val="center"/>
              <w:rPr>
                <w:rFonts w:ascii="Times New Roman" w:hAnsi="Times New Roman"/>
                <w:sz w:val="18"/>
                <w:szCs w:val="18"/>
              </w:rPr>
            </w:pPr>
          </w:p>
        </w:tc>
        <w:tc>
          <w:tcPr>
            <w:tcW w:w="992" w:type="dxa"/>
            <w:vMerge/>
            <w:tcBorders>
              <w:left w:val="nil"/>
              <w:bottom w:val="single" w:sz="4" w:space="0" w:color="auto"/>
              <w:right w:val="nil"/>
            </w:tcBorders>
          </w:tcPr>
          <w:p w:rsidR="00AA4487" w:rsidRPr="001A68A0" w:rsidRDefault="00AA4487" w:rsidP="00AA4487">
            <w:pPr>
              <w:spacing w:after="0" w:line="240" w:lineRule="auto"/>
              <w:jc w:val="center"/>
              <w:rPr>
                <w:rFonts w:ascii="Times New Roman" w:hAnsi="Times New Roman"/>
                <w:sz w:val="18"/>
                <w:szCs w:val="18"/>
              </w:rPr>
            </w:pPr>
          </w:p>
        </w:tc>
        <w:tc>
          <w:tcPr>
            <w:tcW w:w="992" w:type="dxa"/>
            <w:vMerge/>
            <w:tcBorders>
              <w:left w:val="nil"/>
            </w:tcBorders>
          </w:tcPr>
          <w:p w:rsidR="00AA4487" w:rsidRPr="001A68A0" w:rsidRDefault="00AA4487" w:rsidP="00AA4487">
            <w:pPr>
              <w:spacing w:after="0" w:line="240" w:lineRule="auto"/>
              <w:jc w:val="center"/>
              <w:rPr>
                <w:rFonts w:ascii="Times New Roman" w:hAnsi="Times New Roman"/>
                <w:sz w:val="18"/>
                <w:szCs w:val="18"/>
              </w:rPr>
            </w:pPr>
          </w:p>
        </w:tc>
        <w:tc>
          <w:tcPr>
            <w:tcW w:w="992" w:type="dxa"/>
            <w:tcBorders>
              <w:top w:val="nil"/>
              <w:bottom w:val="single" w:sz="4" w:space="0" w:color="auto"/>
              <w:righ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bottom w:val="single" w:sz="4" w:space="0" w:color="auto"/>
              <w:right w:val="nil"/>
            </w:tcBorders>
            <w:vAlign w:val="bottom"/>
          </w:tcPr>
          <w:p w:rsidR="00AA4487" w:rsidRPr="001A68A0" w:rsidRDefault="00AA4487" w:rsidP="00AA4487">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bottom w:val="single" w:sz="4" w:space="0" w:color="auto"/>
              <w:right w:val="nil"/>
            </w:tcBorders>
          </w:tcPr>
          <w:p w:rsidR="00AA4487" w:rsidRPr="001A68A0" w:rsidRDefault="00AA4487" w:rsidP="00AA4487">
            <w:pPr>
              <w:spacing w:after="0" w:line="240" w:lineRule="auto"/>
              <w:jc w:val="center"/>
              <w:rPr>
                <w:rFonts w:ascii="Times New Roman" w:hAnsi="Times New Roman"/>
                <w:sz w:val="18"/>
                <w:szCs w:val="18"/>
              </w:rPr>
            </w:pPr>
          </w:p>
        </w:tc>
        <w:tc>
          <w:tcPr>
            <w:tcW w:w="992" w:type="dxa"/>
            <w:vMerge/>
            <w:tcBorders>
              <w:left w:val="nil"/>
              <w:bottom w:val="single" w:sz="4" w:space="0" w:color="auto"/>
              <w:right w:val="nil"/>
            </w:tcBorders>
          </w:tcPr>
          <w:p w:rsidR="00AA4487" w:rsidRPr="001A68A0" w:rsidRDefault="00AA4487" w:rsidP="00AA4487">
            <w:pPr>
              <w:spacing w:after="0" w:line="240" w:lineRule="auto"/>
              <w:jc w:val="center"/>
              <w:rPr>
                <w:rFonts w:ascii="Times New Roman" w:hAnsi="Times New Roman"/>
                <w:sz w:val="18"/>
                <w:szCs w:val="18"/>
              </w:rPr>
            </w:pPr>
          </w:p>
        </w:tc>
        <w:tc>
          <w:tcPr>
            <w:tcW w:w="851" w:type="dxa"/>
            <w:vMerge/>
            <w:tcBorders>
              <w:left w:val="nil"/>
            </w:tcBorders>
          </w:tcPr>
          <w:p w:rsidR="00AA4487" w:rsidRPr="001A68A0" w:rsidRDefault="00AA4487" w:rsidP="00AA4487">
            <w:pPr>
              <w:spacing w:after="0" w:line="240" w:lineRule="auto"/>
              <w:jc w:val="center"/>
              <w:rPr>
                <w:rFonts w:ascii="Times New Roman" w:hAnsi="Times New Roman"/>
                <w:sz w:val="18"/>
                <w:szCs w:val="18"/>
              </w:rPr>
            </w:pPr>
          </w:p>
        </w:tc>
      </w:tr>
      <w:tr w:rsidR="00C650BD" w:rsidRPr="001A68A0" w:rsidTr="00636391">
        <w:trPr>
          <w:trHeight w:val="294"/>
        </w:trPr>
        <w:tc>
          <w:tcPr>
            <w:tcW w:w="1418" w:type="dxa"/>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Frightened</w:t>
            </w:r>
          </w:p>
        </w:tc>
        <w:tc>
          <w:tcPr>
            <w:tcW w:w="993" w:type="dxa"/>
            <w:tcBorders>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21/53</w:t>
            </w:r>
          </w:p>
        </w:tc>
        <w:tc>
          <w:tcPr>
            <w:tcW w:w="1134" w:type="dxa"/>
            <w:tcBorders>
              <w:left w:val="nil"/>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129/444</w:t>
            </w:r>
          </w:p>
        </w:tc>
        <w:tc>
          <w:tcPr>
            <w:tcW w:w="709" w:type="dxa"/>
            <w:tcBorders>
              <w:left w:val="nil"/>
              <w:righ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2.0</w:t>
            </w:r>
          </w:p>
        </w:tc>
        <w:tc>
          <w:tcPr>
            <w:tcW w:w="992" w:type="dxa"/>
            <w:tcBorders>
              <w:left w:val="nil"/>
              <w:right w:val="nil"/>
            </w:tcBorders>
            <w:vAlign w:val="center"/>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(1.3, 3.1)</w:t>
            </w:r>
          </w:p>
        </w:tc>
        <w:tc>
          <w:tcPr>
            <w:tcW w:w="992" w:type="dxa"/>
            <w:tcBorders>
              <w:lef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&lt; 0.001</w:t>
            </w:r>
          </w:p>
        </w:tc>
        <w:tc>
          <w:tcPr>
            <w:tcW w:w="992" w:type="dxa"/>
            <w:tcBorders>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22/54</w:t>
            </w:r>
          </w:p>
        </w:tc>
        <w:tc>
          <w:tcPr>
            <w:tcW w:w="1134" w:type="dxa"/>
            <w:tcBorders>
              <w:left w:val="nil"/>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157/450</w:t>
            </w:r>
          </w:p>
        </w:tc>
        <w:tc>
          <w:tcPr>
            <w:tcW w:w="709"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vAlign w:val="center"/>
          </w:tcPr>
          <w:p w:rsidR="00C650BD" w:rsidRPr="001A68A0" w:rsidRDefault="00C650BD" w:rsidP="00FC3EBC">
            <w:pPr>
              <w:spacing w:after="0" w:line="240" w:lineRule="auto"/>
              <w:rPr>
                <w:rFonts w:ascii="Times New Roman" w:hAnsi="Times New Roman"/>
                <w:sz w:val="18"/>
                <w:szCs w:val="18"/>
              </w:rPr>
            </w:pPr>
            <w:r w:rsidRPr="001A68A0">
              <w:rPr>
                <w:rFonts w:ascii="Times New Roman" w:hAnsi="Times New Roman"/>
                <w:sz w:val="18"/>
                <w:szCs w:val="18"/>
              </w:rPr>
              <w:t>(0.4, 5.0)</w:t>
            </w:r>
          </w:p>
        </w:tc>
        <w:tc>
          <w:tcPr>
            <w:tcW w:w="851" w:type="dxa"/>
            <w:tcBorders>
              <w:lef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0.56</w:t>
            </w:r>
          </w:p>
        </w:tc>
      </w:tr>
      <w:tr w:rsidR="00C650BD" w:rsidRPr="001A68A0" w:rsidTr="00636391">
        <w:trPr>
          <w:trHeight w:val="294"/>
        </w:trPr>
        <w:tc>
          <w:tcPr>
            <w:tcW w:w="1418" w:type="dxa"/>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Permission</w:t>
            </w:r>
          </w:p>
        </w:tc>
        <w:tc>
          <w:tcPr>
            <w:tcW w:w="993" w:type="dxa"/>
            <w:tcBorders>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3/11</w:t>
            </w:r>
          </w:p>
        </w:tc>
        <w:tc>
          <w:tcPr>
            <w:tcW w:w="1134" w:type="dxa"/>
            <w:tcBorders>
              <w:left w:val="nil"/>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147/486</w:t>
            </w:r>
          </w:p>
        </w:tc>
        <w:tc>
          <w:tcPr>
            <w:tcW w:w="709" w:type="dxa"/>
            <w:tcBorders>
              <w:left w:val="nil"/>
              <w:righ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vAlign w:val="center"/>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(0.3, 8.7)</w:t>
            </w:r>
          </w:p>
        </w:tc>
        <w:tc>
          <w:tcPr>
            <w:tcW w:w="992" w:type="dxa"/>
            <w:tcBorders>
              <w:lef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0.64</w:t>
            </w:r>
          </w:p>
        </w:tc>
        <w:tc>
          <w:tcPr>
            <w:tcW w:w="992" w:type="dxa"/>
            <w:tcBorders>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5/11</w:t>
            </w:r>
          </w:p>
        </w:tc>
        <w:tc>
          <w:tcPr>
            <w:tcW w:w="1134" w:type="dxa"/>
            <w:tcBorders>
              <w:left w:val="nil"/>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174/493</w:t>
            </w:r>
          </w:p>
        </w:tc>
        <w:tc>
          <w:tcPr>
            <w:tcW w:w="709"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0.7</w:t>
            </w:r>
          </w:p>
        </w:tc>
        <w:tc>
          <w:tcPr>
            <w:tcW w:w="992" w:type="dxa"/>
            <w:tcBorders>
              <w:left w:val="nil"/>
              <w:right w:val="nil"/>
            </w:tcBorders>
            <w:vAlign w:val="center"/>
          </w:tcPr>
          <w:p w:rsidR="00C650BD" w:rsidRPr="001A68A0" w:rsidRDefault="00C650BD" w:rsidP="00FC3EBC">
            <w:pPr>
              <w:spacing w:after="0" w:line="240" w:lineRule="auto"/>
              <w:rPr>
                <w:rFonts w:ascii="Times New Roman" w:hAnsi="Times New Roman"/>
                <w:sz w:val="18"/>
                <w:szCs w:val="18"/>
              </w:rPr>
            </w:pPr>
            <w:r w:rsidRPr="001A68A0">
              <w:rPr>
                <w:rFonts w:ascii="Times New Roman" w:hAnsi="Times New Roman"/>
                <w:sz w:val="18"/>
                <w:szCs w:val="18"/>
              </w:rPr>
              <w:t>(0.0, 21.8)</w:t>
            </w:r>
          </w:p>
        </w:tc>
        <w:tc>
          <w:tcPr>
            <w:tcW w:w="851" w:type="dxa"/>
            <w:tcBorders>
              <w:lef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0.81</w:t>
            </w:r>
          </w:p>
        </w:tc>
      </w:tr>
      <w:tr w:rsidR="00C650BD" w:rsidRPr="001A68A0" w:rsidTr="00636391">
        <w:trPr>
          <w:trHeight w:val="294"/>
        </w:trPr>
        <w:tc>
          <w:tcPr>
            <w:tcW w:w="1418" w:type="dxa"/>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Physically Hurt</w:t>
            </w:r>
          </w:p>
        </w:tc>
        <w:tc>
          <w:tcPr>
            <w:tcW w:w="993" w:type="dxa"/>
            <w:tcBorders>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22/54</w:t>
            </w:r>
          </w:p>
        </w:tc>
        <w:tc>
          <w:tcPr>
            <w:tcW w:w="1134" w:type="dxa"/>
            <w:tcBorders>
              <w:left w:val="nil"/>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128/443</w:t>
            </w:r>
          </w:p>
        </w:tc>
        <w:tc>
          <w:tcPr>
            <w:tcW w:w="709" w:type="dxa"/>
            <w:tcBorders>
              <w:left w:val="nil"/>
              <w:righ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2.3</w:t>
            </w:r>
          </w:p>
        </w:tc>
        <w:tc>
          <w:tcPr>
            <w:tcW w:w="992" w:type="dxa"/>
            <w:tcBorders>
              <w:left w:val="nil"/>
              <w:right w:val="nil"/>
            </w:tcBorders>
            <w:vAlign w:val="center"/>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(1.7, 3.2)</w:t>
            </w:r>
          </w:p>
        </w:tc>
        <w:tc>
          <w:tcPr>
            <w:tcW w:w="992" w:type="dxa"/>
            <w:tcBorders>
              <w:lef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&lt;0.001</w:t>
            </w:r>
          </w:p>
        </w:tc>
        <w:tc>
          <w:tcPr>
            <w:tcW w:w="992" w:type="dxa"/>
            <w:tcBorders>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23/55</w:t>
            </w:r>
          </w:p>
        </w:tc>
        <w:tc>
          <w:tcPr>
            <w:tcW w:w="1134" w:type="dxa"/>
            <w:tcBorders>
              <w:left w:val="nil"/>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156/449</w:t>
            </w:r>
          </w:p>
        </w:tc>
        <w:tc>
          <w:tcPr>
            <w:tcW w:w="709"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vAlign w:val="center"/>
          </w:tcPr>
          <w:p w:rsidR="00C650BD" w:rsidRPr="001A68A0" w:rsidRDefault="00C650BD" w:rsidP="00FC3EBC">
            <w:pPr>
              <w:spacing w:after="0" w:line="240" w:lineRule="auto"/>
              <w:rPr>
                <w:rFonts w:ascii="Times New Roman" w:hAnsi="Times New Roman"/>
                <w:sz w:val="18"/>
                <w:szCs w:val="18"/>
              </w:rPr>
            </w:pPr>
            <w:r w:rsidRPr="001A68A0">
              <w:rPr>
                <w:rFonts w:ascii="Times New Roman" w:hAnsi="Times New Roman"/>
                <w:sz w:val="18"/>
                <w:szCs w:val="18"/>
              </w:rPr>
              <w:t>(0.5, 4.4)</w:t>
            </w:r>
          </w:p>
        </w:tc>
        <w:tc>
          <w:tcPr>
            <w:tcW w:w="851" w:type="dxa"/>
            <w:tcBorders>
              <w:lef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0.45</w:t>
            </w:r>
          </w:p>
        </w:tc>
      </w:tr>
      <w:tr w:rsidR="00092E9F" w:rsidRPr="001A68A0" w:rsidTr="00636391">
        <w:trPr>
          <w:trHeight w:val="294"/>
        </w:trPr>
        <w:tc>
          <w:tcPr>
            <w:tcW w:w="1418" w:type="dxa"/>
            <w:noWrap/>
          </w:tcPr>
          <w:p w:rsidR="00092E9F" w:rsidRPr="001A68A0" w:rsidRDefault="00092E9F" w:rsidP="008806BD">
            <w:pPr>
              <w:spacing w:after="0" w:line="240" w:lineRule="auto"/>
              <w:rPr>
                <w:rFonts w:ascii="Times New Roman" w:hAnsi="Times New Roman"/>
                <w:sz w:val="18"/>
                <w:szCs w:val="18"/>
                <w:vertAlign w:val="superscript"/>
              </w:rPr>
            </w:pPr>
            <w:r w:rsidRPr="001A68A0">
              <w:rPr>
                <w:rFonts w:ascii="Times New Roman" w:hAnsi="Times New Roman"/>
                <w:sz w:val="18"/>
                <w:szCs w:val="18"/>
              </w:rPr>
              <w:t>Ever Forced Sex</w:t>
            </w:r>
          </w:p>
        </w:tc>
        <w:tc>
          <w:tcPr>
            <w:tcW w:w="993" w:type="dxa"/>
            <w:tcBorders>
              <w:right w:val="nil"/>
            </w:tcBorders>
          </w:tcPr>
          <w:p w:rsidR="00092E9F"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5/6</w:t>
            </w:r>
          </w:p>
        </w:tc>
        <w:tc>
          <w:tcPr>
            <w:tcW w:w="1134" w:type="dxa"/>
            <w:tcBorders>
              <w:left w:val="nil"/>
              <w:right w:val="nil"/>
            </w:tcBorders>
          </w:tcPr>
          <w:p w:rsidR="00092E9F"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145/491</w:t>
            </w:r>
          </w:p>
        </w:tc>
        <w:tc>
          <w:tcPr>
            <w:tcW w:w="709" w:type="dxa"/>
            <w:tcBorders>
              <w:left w:val="nil"/>
              <w:right w:val="nil"/>
            </w:tcBorders>
            <w:vAlign w:val="center"/>
          </w:tcPr>
          <w:p w:rsidR="00092E9F" w:rsidRPr="001A68A0" w:rsidRDefault="001E6BA1" w:rsidP="00092E9F">
            <w:pPr>
              <w:spacing w:after="0" w:line="240" w:lineRule="auto"/>
              <w:jc w:val="right"/>
              <w:rPr>
                <w:rFonts w:ascii="Times New Roman" w:hAnsi="Times New Roman"/>
                <w:sz w:val="18"/>
                <w:szCs w:val="18"/>
              </w:rPr>
            </w:pPr>
            <w:r w:rsidRPr="001A68A0">
              <w:rPr>
                <w:rFonts w:ascii="Times New Roman" w:hAnsi="Times New Roman"/>
                <w:sz w:val="18"/>
                <w:szCs w:val="18"/>
              </w:rPr>
              <w:t>1.0</w:t>
            </w:r>
          </w:p>
        </w:tc>
        <w:tc>
          <w:tcPr>
            <w:tcW w:w="992" w:type="dxa"/>
            <w:tcBorders>
              <w:left w:val="nil"/>
              <w:right w:val="nil"/>
            </w:tcBorders>
            <w:vAlign w:val="center"/>
          </w:tcPr>
          <w:p w:rsidR="00092E9F" w:rsidRPr="001A68A0" w:rsidRDefault="00526B67" w:rsidP="00E43DA8">
            <w:pPr>
              <w:spacing w:after="0" w:line="240" w:lineRule="auto"/>
              <w:rPr>
                <w:rFonts w:ascii="Times New Roman" w:hAnsi="Times New Roman"/>
                <w:sz w:val="18"/>
                <w:szCs w:val="18"/>
              </w:rPr>
            </w:pPr>
            <w:r w:rsidRPr="001A68A0">
              <w:rPr>
                <w:rFonts w:ascii="Times New Roman" w:hAnsi="Times New Roman"/>
                <w:sz w:val="18"/>
                <w:szCs w:val="18"/>
              </w:rPr>
              <w:t>-</w:t>
            </w:r>
          </w:p>
        </w:tc>
        <w:tc>
          <w:tcPr>
            <w:tcW w:w="992" w:type="dxa"/>
            <w:tcBorders>
              <w:left w:val="nil"/>
            </w:tcBorders>
            <w:vAlign w:val="center"/>
          </w:tcPr>
          <w:p w:rsidR="00092E9F" w:rsidRPr="001A68A0" w:rsidRDefault="00526B67" w:rsidP="00092E9F">
            <w:pPr>
              <w:spacing w:after="0" w:line="240" w:lineRule="auto"/>
              <w:jc w:val="right"/>
              <w:rPr>
                <w:rFonts w:ascii="Times New Roman" w:hAnsi="Times New Roman"/>
                <w:sz w:val="18"/>
                <w:szCs w:val="18"/>
              </w:rPr>
            </w:pPr>
            <w:r w:rsidRPr="001A68A0">
              <w:rPr>
                <w:rFonts w:ascii="Times New Roman" w:hAnsi="Times New Roman"/>
                <w:sz w:val="18"/>
                <w:szCs w:val="18"/>
              </w:rPr>
              <w:t>-</w:t>
            </w:r>
          </w:p>
        </w:tc>
        <w:tc>
          <w:tcPr>
            <w:tcW w:w="992" w:type="dxa"/>
            <w:tcBorders>
              <w:right w:val="nil"/>
            </w:tcBorders>
          </w:tcPr>
          <w:p w:rsidR="00092E9F"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3/7</w:t>
            </w:r>
          </w:p>
        </w:tc>
        <w:tc>
          <w:tcPr>
            <w:tcW w:w="1134" w:type="dxa"/>
            <w:tcBorders>
              <w:left w:val="nil"/>
              <w:right w:val="nil"/>
            </w:tcBorders>
          </w:tcPr>
          <w:p w:rsidR="00092E9F"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176/497</w:t>
            </w:r>
          </w:p>
        </w:tc>
        <w:tc>
          <w:tcPr>
            <w:tcW w:w="709" w:type="dxa"/>
            <w:tcBorders>
              <w:left w:val="nil"/>
              <w:right w:val="nil"/>
            </w:tcBorders>
            <w:vAlign w:val="center"/>
          </w:tcPr>
          <w:p w:rsidR="00092E9F" w:rsidRPr="001A68A0" w:rsidRDefault="00526B67" w:rsidP="00E43DA8">
            <w:pPr>
              <w:spacing w:after="0" w:line="240" w:lineRule="auto"/>
              <w:jc w:val="right"/>
              <w:rPr>
                <w:rFonts w:ascii="Times New Roman" w:hAnsi="Times New Roman"/>
                <w:sz w:val="18"/>
                <w:szCs w:val="18"/>
              </w:rPr>
            </w:pPr>
            <w:r w:rsidRPr="001A68A0">
              <w:rPr>
                <w:rFonts w:ascii="Times New Roman" w:hAnsi="Times New Roman"/>
                <w:sz w:val="18"/>
                <w:szCs w:val="18"/>
              </w:rPr>
              <w:t>0.4</w:t>
            </w:r>
          </w:p>
        </w:tc>
        <w:tc>
          <w:tcPr>
            <w:tcW w:w="992" w:type="dxa"/>
            <w:tcBorders>
              <w:left w:val="nil"/>
              <w:right w:val="nil"/>
            </w:tcBorders>
            <w:vAlign w:val="center"/>
          </w:tcPr>
          <w:p w:rsidR="00092E9F" w:rsidRPr="001A68A0" w:rsidRDefault="00526B67" w:rsidP="00FC3EBC">
            <w:pPr>
              <w:spacing w:after="0" w:line="240" w:lineRule="auto"/>
              <w:rPr>
                <w:rFonts w:ascii="Times New Roman" w:hAnsi="Times New Roman"/>
                <w:sz w:val="18"/>
                <w:szCs w:val="18"/>
              </w:rPr>
            </w:pPr>
            <w:r w:rsidRPr="001A68A0">
              <w:rPr>
                <w:rFonts w:ascii="Times New Roman" w:hAnsi="Times New Roman"/>
                <w:sz w:val="18"/>
                <w:szCs w:val="18"/>
              </w:rPr>
              <w:t>(0.0, 3.2)</w:t>
            </w:r>
          </w:p>
        </w:tc>
        <w:tc>
          <w:tcPr>
            <w:tcW w:w="851" w:type="dxa"/>
            <w:tcBorders>
              <w:left w:val="nil"/>
            </w:tcBorders>
            <w:vAlign w:val="center"/>
          </w:tcPr>
          <w:p w:rsidR="00092E9F" w:rsidRPr="001A68A0" w:rsidRDefault="00526B67" w:rsidP="00E43DA8">
            <w:pPr>
              <w:spacing w:after="0" w:line="240" w:lineRule="auto"/>
              <w:jc w:val="right"/>
              <w:rPr>
                <w:rFonts w:ascii="Times New Roman" w:hAnsi="Times New Roman"/>
                <w:sz w:val="18"/>
                <w:szCs w:val="18"/>
              </w:rPr>
            </w:pPr>
            <w:r w:rsidRPr="001A68A0">
              <w:rPr>
                <w:rFonts w:ascii="Times New Roman" w:hAnsi="Times New Roman"/>
                <w:sz w:val="18"/>
                <w:szCs w:val="18"/>
              </w:rPr>
              <w:t>0.36</w:t>
            </w:r>
          </w:p>
        </w:tc>
      </w:tr>
      <w:tr w:rsidR="00C650BD" w:rsidRPr="001A68A0" w:rsidTr="00636391">
        <w:trPr>
          <w:trHeight w:val="294"/>
        </w:trPr>
        <w:tc>
          <w:tcPr>
            <w:tcW w:w="1418" w:type="dxa"/>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Any NB</w:t>
            </w:r>
            <w:r w:rsidR="00B42098" w:rsidRPr="001A68A0">
              <w:rPr>
                <w:rFonts w:ascii="Times New Roman" w:hAnsi="Times New Roman"/>
                <w:sz w:val="18"/>
                <w:szCs w:val="18"/>
                <w:vertAlign w:val="superscript"/>
              </w:rPr>
              <w:t>a</w:t>
            </w:r>
            <w:r w:rsidRPr="001A68A0">
              <w:rPr>
                <w:rFonts w:ascii="Times New Roman" w:hAnsi="Times New Roman"/>
                <w:sz w:val="18"/>
                <w:szCs w:val="18"/>
              </w:rPr>
              <w:t xml:space="preserve"> in past 12 months</w:t>
            </w:r>
          </w:p>
        </w:tc>
        <w:tc>
          <w:tcPr>
            <w:tcW w:w="993" w:type="dxa"/>
            <w:tcBorders>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11/28</w:t>
            </w:r>
          </w:p>
        </w:tc>
        <w:tc>
          <w:tcPr>
            <w:tcW w:w="1134" w:type="dxa"/>
            <w:tcBorders>
              <w:left w:val="nil"/>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139/463</w:t>
            </w:r>
          </w:p>
        </w:tc>
        <w:tc>
          <w:tcPr>
            <w:tcW w:w="709" w:type="dxa"/>
            <w:tcBorders>
              <w:left w:val="nil"/>
              <w:righ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vAlign w:val="center"/>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(0.</w:t>
            </w:r>
            <w:r w:rsidRPr="001A68A0" w:rsidDel="00805E38">
              <w:rPr>
                <w:rFonts w:ascii="Times New Roman" w:hAnsi="Times New Roman"/>
                <w:sz w:val="18"/>
                <w:szCs w:val="18"/>
              </w:rPr>
              <w:t xml:space="preserve"> </w:t>
            </w:r>
            <w:r w:rsidRPr="001A68A0">
              <w:rPr>
                <w:rFonts w:ascii="Times New Roman" w:hAnsi="Times New Roman"/>
                <w:sz w:val="18"/>
                <w:szCs w:val="18"/>
              </w:rPr>
              <w:t>8, 3.1)</w:t>
            </w:r>
          </w:p>
        </w:tc>
        <w:tc>
          <w:tcPr>
            <w:tcW w:w="992" w:type="dxa"/>
            <w:tcBorders>
              <w:left w:val="nil"/>
            </w:tcBorders>
            <w:vAlign w:val="center"/>
          </w:tcPr>
          <w:p w:rsidR="00C650BD" w:rsidRPr="001A68A0" w:rsidRDefault="00C650BD" w:rsidP="00092E9F">
            <w:pPr>
              <w:spacing w:after="0" w:line="240" w:lineRule="auto"/>
              <w:jc w:val="right"/>
              <w:rPr>
                <w:rFonts w:ascii="Times New Roman" w:hAnsi="Times New Roman"/>
                <w:sz w:val="18"/>
                <w:szCs w:val="18"/>
              </w:rPr>
            </w:pPr>
            <w:r w:rsidRPr="001A68A0">
              <w:rPr>
                <w:rFonts w:ascii="Times New Roman" w:hAnsi="Times New Roman"/>
                <w:sz w:val="18"/>
                <w:szCs w:val="18"/>
              </w:rPr>
              <w:t>0.22</w:t>
            </w:r>
          </w:p>
        </w:tc>
        <w:tc>
          <w:tcPr>
            <w:tcW w:w="992" w:type="dxa"/>
            <w:tcBorders>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10/29</w:t>
            </w:r>
          </w:p>
        </w:tc>
        <w:tc>
          <w:tcPr>
            <w:tcW w:w="1134" w:type="dxa"/>
            <w:tcBorders>
              <w:left w:val="nil"/>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166/469</w:t>
            </w:r>
          </w:p>
        </w:tc>
        <w:tc>
          <w:tcPr>
            <w:tcW w:w="709" w:type="dxa"/>
            <w:tcBorders>
              <w:left w:val="nil"/>
              <w:righ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0.7</w:t>
            </w:r>
          </w:p>
        </w:tc>
        <w:tc>
          <w:tcPr>
            <w:tcW w:w="992" w:type="dxa"/>
            <w:tcBorders>
              <w:left w:val="nil"/>
              <w:right w:val="nil"/>
            </w:tcBorders>
            <w:vAlign w:val="center"/>
          </w:tcPr>
          <w:p w:rsidR="00C650BD" w:rsidRPr="001A68A0" w:rsidRDefault="00C650BD" w:rsidP="00FC3EBC">
            <w:pPr>
              <w:spacing w:after="0" w:line="240" w:lineRule="auto"/>
              <w:rPr>
                <w:rFonts w:ascii="Times New Roman" w:hAnsi="Times New Roman"/>
                <w:sz w:val="18"/>
                <w:szCs w:val="18"/>
              </w:rPr>
            </w:pPr>
            <w:r w:rsidRPr="001A68A0">
              <w:rPr>
                <w:rFonts w:ascii="Times New Roman" w:hAnsi="Times New Roman"/>
                <w:sz w:val="18"/>
                <w:szCs w:val="18"/>
              </w:rPr>
              <w:t>(0.5, 0.9)</w:t>
            </w:r>
          </w:p>
        </w:tc>
        <w:tc>
          <w:tcPr>
            <w:tcW w:w="851" w:type="dxa"/>
            <w:tcBorders>
              <w:left w:val="nil"/>
            </w:tcBorders>
            <w:vAlign w:val="center"/>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0.002</w:t>
            </w:r>
          </w:p>
        </w:tc>
      </w:tr>
      <w:tr w:rsidR="00C650BD" w:rsidRPr="001A68A0" w:rsidTr="007C2F22">
        <w:trPr>
          <w:trHeight w:val="294"/>
        </w:trPr>
        <w:tc>
          <w:tcPr>
            <w:tcW w:w="1418" w:type="dxa"/>
            <w:tcBorders>
              <w:bottom w:val="single" w:sz="4" w:space="0" w:color="auto"/>
            </w:tcBorders>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DVA relationship in the past</w:t>
            </w:r>
          </w:p>
        </w:tc>
        <w:tc>
          <w:tcPr>
            <w:tcW w:w="993" w:type="dxa"/>
            <w:tcBorders>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20/62</w:t>
            </w:r>
          </w:p>
        </w:tc>
        <w:tc>
          <w:tcPr>
            <w:tcW w:w="1134" w:type="dxa"/>
            <w:tcBorders>
              <w:left w:val="nil"/>
              <w:right w:val="nil"/>
            </w:tcBorders>
          </w:tcPr>
          <w:p w:rsidR="00C650BD" w:rsidRPr="001A68A0" w:rsidRDefault="009677B7" w:rsidP="009677B7">
            <w:pPr>
              <w:spacing w:after="0" w:line="240" w:lineRule="auto"/>
              <w:jc w:val="right"/>
              <w:rPr>
                <w:rFonts w:ascii="Times New Roman" w:hAnsi="Times New Roman"/>
                <w:sz w:val="18"/>
                <w:szCs w:val="18"/>
              </w:rPr>
            </w:pPr>
            <w:r w:rsidRPr="001A68A0">
              <w:rPr>
                <w:rFonts w:ascii="Times New Roman" w:hAnsi="Times New Roman"/>
                <w:sz w:val="18"/>
                <w:szCs w:val="18"/>
              </w:rPr>
              <w:t>128/431</w:t>
            </w:r>
          </w:p>
        </w:tc>
        <w:tc>
          <w:tcPr>
            <w:tcW w:w="709" w:type="dxa"/>
            <w:tcBorders>
              <w:left w:val="nil"/>
              <w:right w:val="nil"/>
            </w:tcBorders>
          </w:tcPr>
          <w:p w:rsidR="00C650BD" w:rsidRPr="001A68A0" w:rsidRDefault="00C650BD" w:rsidP="005D5549">
            <w:pPr>
              <w:spacing w:after="0" w:line="240" w:lineRule="auto"/>
              <w:jc w:val="right"/>
              <w:rPr>
                <w:rFonts w:ascii="Times New Roman" w:hAnsi="Times New Roman"/>
                <w:sz w:val="18"/>
                <w:szCs w:val="18"/>
              </w:rPr>
            </w:pPr>
            <w:r w:rsidRPr="001A68A0">
              <w:rPr>
                <w:rFonts w:ascii="Times New Roman" w:hAnsi="Times New Roman"/>
                <w:sz w:val="18"/>
                <w:szCs w:val="18"/>
              </w:rPr>
              <w:t>1.5</w:t>
            </w:r>
          </w:p>
        </w:tc>
        <w:tc>
          <w:tcPr>
            <w:tcW w:w="992" w:type="dxa"/>
            <w:tcBorders>
              <w:left w:val="nil"/>
              <w:right w:val="nil"/>
            </w:tcBorders>
          </w:tcPr>
          <w:p w:rsidR="00C650BD" w:rsidRPr="001A68A0" w:rsidRDefault="00C650BD" w:rsidP="003668FF">
            <w:pPr>
              <w:spacing w:after="0" w:line="240" w:lineRule="auto"/>
              <w:rPr>
                <w:rFonts w:ascii="Times New Roman" w:hAnsi="Times New Roman"/>
                <w:sz w:val="18"/>
                <w:szCs w:val="18"/>
              </w:rPr>
            </w:pPr>
            <w:r w:rsidRPr="001A68A0">
              <w:rPr>
                <w:rFonts w:ascii="Times New Roman" w:hAnsi="Times New Roman"/>
                <w:sz w:val="18"/>
                <w:szCs w:val="18"/>
              </w:rPr>
              <w:t>(0.5, 4.2)</w:t>
            </w:r>
          </w:p>
        </w:tc>
        <w:tc>
          <w:tcPr>
            <w:tcW w:w="992" w:type="dxa"/>
            <w:tcBorders>
              <w:left w:val="nil"/>
            </w:tcBorders>
          </w:tcPr>
          <w:p w:rsidR="00C650BD" w:rsidRPr="001A68A0" w:rsidRDefault="00C650BD" w:rsidP="003668FF">
            <w:pPr>
              <w:spacing w:after="0" w:line="240" w:lineRule="auto"/>
              <w:jc w:val="right"/>
              <w:rPr>
                <w:rFonts w:ascii="Times New Roman" w:hAnsi="Times New Roman"/>
                <w:sz w:val="18"/>
                <w:szCs w:val="18"/>
              </w:rPr>
            </w:pPr>
            <w:r w:rsidRPr="001A68A0">
              <w:rPr>
                <w:rFonts w:ascii="Times New Roman" w:hAnsi="Times New Roman"/>
                <w:sz w:val="18"/>
                <w:szCs w:val="18"/>
              </w:rPr>
              <w:t>0.49</w:t>
            </w:r>
          </w:p>
        </w:tc>
        <w:tc>
          <w:tcPr>
            <w:tcW w:w="992" w:type="dxa"/>
            <w:tcBorders>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22/62</w:t>
            </w:r>
          </w:p>
        </w:tc>
        <w:tc>
          <w:tcPr>
            <w:tcW w:w="1134" w:type="dxa"/>
            <w:tcBorders>
              <w:left w:val="nil"/>
              <w:right w:val="nil"/>
            </w:tcBorders>
          </w:tcPr>
          <w:p w:rsidR="00C650BD" w:rsidRPr="001A68A0" w:rsidRDefault="005516D2" w:rsidP="00E43DA8">
            <w:pPr>
              <w:spacing w:after="0" w:line="240" w:lineRule="auto"/>
              <w:jc w:val="right"/>
              <w:rPr>
                <w:rFonts w:ascii="Times New Roman" w:hAnsi="Times New Roman"/>
                <w:sz w:val="18"/>
                <w:szCs w:val="18"/>
              </w:rPr>
            </w:pPr>
            <w:r w:rsidRPr="001A68A0">
              <w:rPr>
                <w:rFonts w:ascii="Times New Roman" w:hAnsi="Times New Roman"/>
                <w:sz w:val="18"/>
                <w:szCs w:val="18"/>
              </w:rPr>
              <w:t>155/436</w:t>
            </w:r>
          </w:p>
        </w:tc>
        <w:tc>
          <w:tcPr>
            <w:tcW w:w="709" w:type="dxa"/>
            <w:tcBorders>
              <w:left w:val="nil"/>
              <w:righ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0.8</w:t>
            </w:r>
          </w:p>
        </w:tc>
        <w:tc>
          <w:tcPr>
            <w:tcW w:w="992" w:type="dxa"/>
            <w:tcBorders>
              <w:left w:val="nil"/>
              <w:right w:val="nil"/>
            </w:tcBorders>
          </w:tcPr>
          <w:p w:rsidR="00C650BD" w:rsidRPr="001A68A0" w:rsidRDefault="00C650BD" w:rsidP="00FC3EBC">
            <w:pPr>
              <w:spacing w:after="0" w:line="240" w:lineRule="auto"/>
              <w:rPr>
                <w:rFonts w:ascii="Times New Roman" w:hAnsi="Times New Roman"/>
                <w:sz w:val="18"/>
                <w:szCs w:val="18"/>
              </w:rPr>
            </w:pPr>
            <w:r w:rsidRPr="001A68A0">
              <w:rPr>
                <w:rFonts w:ascii="Times New Roman" w:hAnsi="Times New Roman"/>
                <w:sz w:val="18"/>
                <w:szCs w:val="18"/>
              </w:rPr>
              <w:t>(0.7, 1.1)</w:t>
            </w:r>
          </w:p>
        </w:tc>
        <w:tc>
          <w:tcPr>
            <w:tcW w:w="851" w:type="dxa"/>
            <w:tcBorders>
              <w:left w:val="nil"/>
            </w:tcBorders>
          </w:tcPr>
          <w:p w:rsidR="00C650BD" w:rsidRPr="001A68A0" w:rsidRDefault="00C650BD" w:rsidP="001C6540">
            <w:pPr>
              <w:spacing w:after="0" w:line="240" w:lineRule="auto"/>
              <w:jc w:val="right"/>
              <w:rPr>
                <w:rFonts w:ascii="Times New Roman" w:hAnsi="Times New Roman"/>
                <w:sz w:val="18"/>
                <w:szCs w:val="18"/>
              </w:rPr>
            </w:pPr>
            <w:r w:rsidRPr="001A68A0">
              <w:rPr>
                <w:rFonts w:ascii="Times New Roman" w:hAnsi="Times New Roman"/>
                <w:sz w:val="18"/>
                <w:szCs w:val="18"/>
              </w:rPr>
              <w:t>0.12</w:t>
            </w:r>
          </w:p>
        </w:tc>
      </w:tr>
      <w:tr w:rsidR="00561C84" w:rsidRPr="001A68A0" w:rsidTr="003668FF">
        <w:trPr>
          <w:trHeight w:val="285"/>
        </w:trPr>
        <w:tc>
          <w:tcPr>
            <w:tcW w:w="1418" w:type="dxa"/>
            <w:tcBorders>
              <w:left w:val="nil"/>
              <w:bottom w:val="nil"/>
            </w:tcBorders>
            <w:noWrap/>
          </w:tcPr>
          <w:p w:rsidR="00561C84" w:rsidRPr="001A68A0" w:rsidRDefault="00561C84" w:rsidP="00561C84">
            <w:pPr>
              <w:spacing w:after="0" w:line="240" w:lineRule="auto"/>
              <w:jc w:val="center"/>
              <w:rPr>
                <w:rFonts w:ascii="Times New Roman" w:hAnsi="Times New Roman"/>
                <w:sz w:val="18"/>
                <w:szCs w:val="18"/>
              </w:rPr>
            </w:pPr>
          </w:p>
        </w:tc>
        <w:tc>
          <w:tcPr>
            <w:tcW w:w="4820" w:type="dxa"/>
            <w:gridSpan w:val="5"/>
          </w:tcPr>
          <w:p w:rsidR="00561C84" w:rsidRPr="001A68A0" w:rsidRDefault="00561C84" w:rsidP="00370B35">
            <w:pPr>
              <w:spacing w:after="0" w:line="240" w:lineRule="auto"/>
              <w:jc w:val="center"/>
              <w:rPr>
                <w:rFonts w:ascii="Times New Roman" w:hAnsi="Times New Roman"/>
                <w:b/>
                <w:bCs/>
                <w:sz w:val="18"/>
                <w:szCs w:val="18"/>
              </w:rPr>
            </w:pPr>
            <w:r w:rsidRPr="001A68A0">
              <w:rPr>
                <w:rFonts w:ascii="Times New Roman" w:hAnsi="Times New Roman"/>
                <w:b/>
                <w:bCs/>
                <w:sz w:val="18"/>
                <w:szCs w:val="18"/>
              </w:rPr>
              <w:t>Class A drug</w:t>
            </w:r>
            <w:r w:rsidR="00370B35" w:rsidRPr="001A68A0">
              <w:rPr>
                <w:rFonts w:ascii="Times New Roman" w:hAnsi="Times New Roman"/>
                <w:b/>
                <w:bCs/>
                <w:sz w:val="18"/>
                <w:szCs w:val="18"/>
              </w:rPr>
              <w:t xml:space="preserve"> use</w:t>
            </w:r>
            <w:r w:rsidRPr="001A68A0">
              <w:rPr>
                <w:rFonts w:ascii="Times New Roman" w:hAnsi="Times New Roman"/>
                <w:b/>
                <w:bCs/>
                <w:sz w:val="18"/>
                <w:szCs w:val="18"/>
              </w:rPr>
              <w:t xml:space="preserve"> last 12 months</w:t>
            </w:r>
          </w:p>
        </w:tc>
        <w:tc>
          <w:tcPr>
            <w:tcW w:w="4678" w:type="dxa"/>
            <w:gridSpan w:val="5"/>
          </w:tcPr>
          <w:p w:rsidR="00561C84" w:rsidRPr="001A68A0" w:rsidRDefault="00561C84" w:rsidP="00561C84">
            <w:pPr>
              <w:spacing w:after="0" w:line="240" w:lineRule="auto"/>
              <w:jc w:val="center"/>
              <w:rPr>
                <w:rFonts w:ascii="Times New Roman" w:hAnsi="Times New Roman"/>
                <w:b/>
                <w:bCs/>
                <w:sz w:val="18"/>
                <w:szCs w:val="18"/>
                <w:vertAlign w:val="superscript"/>
              </w:rPr>
            </w:pPr>
            <w:r w:rsidRPr="001A68A0">
              <w:rPr>
                <w:rFonts w:ascii="Times New Roman" w:hAnsi="Times New Roman"/>
                <w:b/>
                <w:bCs/>
                <w:sz w:val="18"/>
                <w:szCs w:val="18"/>
              </w:rPr>
              <w:t>AUDIT-C Score &gt;=5</w:t>
            </w:r>
            <w:r w:rsidR="004C4EBE" w:rsidRPr="001A68A0">
              <w:rPr>
                <w:rFonts w:ascii="Times New Roman" w:hAnsi="Times New Roman"/>
                <w:b/>
                <w:bCs/>
                <w:sz w:val="18"/>
                <w:szCs w:val="18"/>
                <w:vertAlign w:val="superscript"/>
              </w:rPr>
              <w:t>b</w:t>
            </w:r>
          </w:p>
        </w:tc>
      </w:tr>
      <w:tr w:rsidR="00561C84" w:rsidRPr="001A68A0" w:rsidTr="00B85119">
        <w:trPr>
          <w:trHeight w:val="285"/>
        </w:trPr>
        <w:tc>
          <w:tcPr>
            <w:tcW w:w="1418" w:type="dxa"/>
            <w:tcBorders>
              <w:top w:val="nil"/>
              <w:left w:val="nil"/>
              <w:bottom w:val="nil"/>
            </w:tcBorders>
            <w:noWrap/>
          </w:tcPr>
          <w:p w:rsidR="00561C84" w:rsidRPr="001A68A0" w:rsidRDefault="00561C84" w:rsidP="00561C84">
            <w:pPr>
              <w:spacing w:after="0" w:line="240" w:lineRule="auto"/>
              <w:jc w:val="center"/>
              <w:rPr>
                <w:rFonts w:ascii="Times New Roman" w:hAnsi="Times New Roman"/>
                <w:sz w:val="18"/>
                <w:szCs w:val="18"/>
              </w:rPr>
            </w:pPr>
          </w:p>
        </w:tc>
        <w:tc>
          <w:tcPr>
            <w:tcW w:w="2127" w:type="dxa"/>
            <w:gridSpan w:val="2"/>
            <w:tcBorders>
              <w:bottom w:val="nil"/>
              <w:right w:val="nil"/>
            </w:tcBorders>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992" w:type="dxa"/>
            <w:vMerge w:val="restart"/>
            <w:tcBorders>
              <w:lef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c>
          <w:tcPr>
            <w:tcW w:w="2126" w:type="dxa"/>
            <w:gridSpan w:val="2"/>
            <w:tcBorders>
              <w:bottom w:val="nil"/>
              <w:right w:val="nil"/>
            </w:tcBorders>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Crude ratios</w:t>
            </w:r>
          </w:p>
        </w:tc>
        <w:tc>
          <w:tcPr>
            <w:tcW w:w="709" w:type="dxa"/>
            <w:vMerge w:val="restart"/>
            <w:tcBorders>
              <w:left w:val="nil"/>
              <w:righ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aOR</w:t>
            </w:r>
          </w:p>
        </w:tc>
        <w:tc>
          <w:tcPr>
            <w:tcW w:w="992" w:type="dxa"/>
            <w:vMerge w:val="restart"/>
            <w:tcBorders>
              <w:left w:val="nil"/>
              <w:righ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95% CI</w:t>
            </w:r>
          </w:p>
        </w:tc>
        <w:tc>
          <w:tcPr>
            <w:tcW w:w="851" w:type="dxa"/>
            <w:vMerge w:val="restart"/>
            <w:tcBorders>
              <w:lef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P Value</w:t>
            </w:r>
          </w:p>
        </w:tc>
      </w:tr>
      <w:tr w:rsidR="00561C84" w:rsidRPr="001A68A0" w:rsidTr="00B85119">
        <w:trPr>
          <w:trHeight w:val="285"/>
        </w:trPr>
        <w:tc>
          <w:tcPr>
            <w:tcW w:w="1418" w:type="dxa"/>
            <w:tcBorders>
              <w:top w:val="nil"/>
              <w:left w:val="nil"/>
            </w:tcBorders>
            <w:noWrap/>
          </w:tcPr>
          <w:p w:rsidR="00561C84" w:rsidRPr="001A68A0" w:rsidRDefault="00561C84" w:rsidP="00561C84">
            <w:pPr>
              <w:spacing w:after="0" w:line="240" w:lineRule="auto"/>
              <w:jc w:val="center"/>
              <w:rPr>
                <w:rFonts w:ascii="Times New Roman" w:hAnsi="Times New Roman"/>
                <w:sz w:val="18"/>
                <w:szCs w:val="18"/>
              </w:rPr>
            </w:pPr>
          </w:p>
        </w:tc>
        <w:tc>
          <w:tcPr>
            <w:tcW w:w="993" w:type="dxa"/>
            <w:tcBorders>
              <w:top w:val="nil"/>
              <w:bottom w:val="single" w:sz="4" w:space="0" w:color="auto"/>
              <w:righ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bottom w:val="single" w:sz="4" w:space="0" w:color="auto"/>
              <w:righ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bottom w:val="single" w:sz="4" w:space="0" w:color="auto"/>
              <w:right w:val="nil"/>
            </w:tcBorders>
          </w:tcPr>
          <w:p w:rsidR="00561C84" w:rsidRPr="001A68A0" w:rsidRDefault="00561C84" w:rsidP="00561C84">
            <w:pPr>
              <w:spacing w:after="0" w:line="240" w:lineRule="auto"/>
              <w:jc w:val="center"/>
              <w:rPr>
                <w:rFonts w:ascii="Times New Roman" w:hAnsi="Times New Roman"/>
                <w:sz w:val="18"/>
                <w:szCs w:val="18"/>
              </w:rPr>
            </w:pPr>
          </w:p>
        </w:tc>
        <w:tc>
          <w:tcPr>
            <w:tcW w:w="992" w:type="dxa"/>
            <w:vMerge/>
            <w:tcBorders>
              <w:left w:val="nil"/>
              <w:bottom w:val="single" w:sz="4" w:space="0" w:color="auto"/>
              <w:right w:val="nil"/>
            </w:tcBorders>
          </w:tcPr>
          <w:p w:rsidR="00561C84" w:rsidRPr="001A68A0" w:rsidRDefault="00561C84" w:rsidP="00561C84">
            <w:pPr>
              <w:spacing w:after="0" w:line="240" w:lineRule="auto"/>
              <w:jc w:val="center"/>
              <w:rPr>
                <w:rFonts w:ascii="Times New Roman" w:hAnsi="Times New Roman"/>
                <w:sz w:val="18"/>
                <w:szCs w:val="18"/>
              </w:rPr>
            </w:pPr>
          </w:p>
        </w:tc>
        <w:tc>
          <w:tcPr>
            <w:tcW w:w="992" w:type="dxa"/>
            <w:vMerge/>
            <w:tcBorders>
              <w:left w:val="nil"/>
              <w:bottom w:val="single" w:sz="4" w:space="0" w:color="auto"/>
            </w:tcBorders>
          </w:tcPr>
          <w:p w:rsidR="00561C84" w:rsidRPr="001A68A0" w:rsidRDefault="00561C84" w:rsidP="00561C84">
            <w:pPr>
              <w:spacing w:after="0" w:line="240" w:lineRule="auto"/>
              <w:jc w:val="center"/>
              <w:rPr>
                <w:rFonts w:ascii="Times New Roman" w:hAnsi="Times New Roman"/>
                <w:sz w:val="18"/>
                <w:szCs w:val="18"/>
              </w:rPr>
            </w:pPr>
          </w:p>
        </w:tc>
        <w:tc>
          <w:tcPr>
            <w:tcW w:w="992" w:type="dxa"/>
            <w:tcBorders>
              <w:top w:val="nil"/>
              <w:righ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Exposed</w:t>
            </w:r>
          </w:p>
        </w:tc>
        <w:tc>
          <w:tcPr>
            <w:tcW w:w="1134" w:type="dxa"/>
            <w:tcBorders>
              <w:top w:val="nil"/>
              <w:left w:val="nil"/>
              <w:right w:val="nil"/>
            </w:tcBorders>
            <w:vAlign w:val="bottom"/>
          </w:tcPr>
          <w:p w:rsidR="00561C84" w:rsidRPr="001A68A0" w:rsidRDefault="00561C84" w:rsidP="00561C84">
            <w:pPr>
              <w:spacing w:after="0" w:line="240" w:lineRule="auto"/>
              <w:jc w:val="center"/>
              <w:rPr>
                <w:rFonts w:ascii="Times New Roman" w:hAnsi="Times New Roman"/>
                <w:b/>
                <w:bCs/>
                <w:sz w:val="18"/>
                <w:szCs w:val="18"/>
              </w:rPr>
            </w:pPr>
            <w:r w:rsidRPr="001A68A0">
              <w:rPr>
                <w:rFonts w:ascii="Times New Roman" w:hAnsi="Times New Roman"/>
                <w:b/>
                <w:bCs/>
                <w:sz w:val="18"/>
                <w:szCs w:val="18"/>
              </w:rPr>
              <w:t>Unexposed</w:t>
            </w:r>
          </w:p>
        </w:tc>
        <w:tc>
          <w:tcPr>
            <w:tcW w:w="709" w:type="dxa"/>
            <w:vMerge/>
            <w:tcBorders>
              <w:left w:val="nil"/>
              <w:right w:val="nil"/>
            </w:tcBorders>
          </w:tcPr>
          <w:p w:rsidR="00561C84" w:rsidRPr="001A68A0" w:rsidRDefault="00561C84" w:rsidP="00561C84">
            <w:pPr>
              <w:spacing w:after="0" w:line="240" w:lineRule="auto"/>
              <w:jc w:val="center"/>
              <w:rPr>
                <w:rFonts w:ascii="Times New Roman" w:hAnsi="Times New Roman"/>
                <w:sz w:val="18"/>
                <w:szCs w:val="18"/>
              </w:rPr>
            </w:pPr>
          </w:p>
        </w:tc>
        <w:tc>
          <w:tcPr>
            <w:tcW w:w="992" w:type="dxa"/>
            <w:vMerge/>
            <w:tcBorders>
              <w:left w:val="nil"/>
              <w:right w:val="nil"/>
            </w:tcBorders>
          </w:tcPr>
          <w:p w:rsidR="00561C84" w:rsidRPr="001A68A0" w:rsidRDefault="00561C84" w:rsidP="00561C84">
            <w:pPr>
              <w:spacing w:after="0" w:line="240" w:lineRule="auto"/>
              <w:jc w:val="center"/>
              <w:rPr>
                <w:rFonts w:ascii="Times New Roman" w:hAnsi="Times New Roman"/>
                <w:sz w:val="18"/>
                <w:szCs w:val="18"/>
              </w:rPr>
            </w:pPr>
          </w:p>
        </w:tc>
        <w:tc>
          <w:tcPr>
            <w:tcW w:w="851" w:type="dxa"/>
            <w:vMerge/>
            <w:tcBorders>
              <w:left w:val="nil"/>
            </w:tcBorders>
          </w:tcPr>
          <w:p w:rsidR="00561C84" w:rsidRPr="001A68A0" w:rsidRDefault="00561C84" w:rsidP="00561C84">
            <w:pPr>
              <w:spacing w:after="0" w:line="240" w:lineRule="auto"/>
              <w:jc w:val="center"/>
              <w:rPr>
                <w:rFonts w:ascii="Times New Roman" w:hAnsi="Times New Roman"/>
                <w:sz w:val="18"/>
                <w:szCs w:val="18"/>
              </w:rPr>
            </w:pPr>
          </w:p>
        </w:tc>
      </w:tr>
      <w:tr w:rsidR="00C650BD" w:rsidRPr="001A68A0" w:rsidTr="007C2F22">
        <w:trPr>
          <w:trHeight w:val="285"/>
        </w:trPr>
        <w:tc>
          <w:tcPr>
            <w:tcW w:w="1418" w:type="dxa"/>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Frightened</w:t>
            </w:r>
          </w:p>
        </w:tc>
        <w:tc>
          <w:tcPr>
            <w:tcW w:w="993" w:type="dxa"/>
            <w:tcBorders>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24/54</w:t>
            </w:r>
          </w:p>
        </w:tc>
        <w:tc>
          <w:tcPr>
            <w:tcW w:w="1134" w:type="dxa"/>
            <w:tcBorders>
              <w:left w:val="nil"/>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149/446</w:t>
            </w:r>
          </w:p>
        </w:tc>
        <w:tc>
          <w:tcPr>
            <w:tcW w:w="709" w:type="dxa"/>
            <w:tcBorders>
              <w:left w:val="nil"/>
              <w:right w:val="nil"/>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1.60</w:t>
            </w:r>
          </w:p>
        </w:tc>
        <w:tc>
          <w:tcPr>
            <w:tcW w:w="992" w:type="dxa"/>
            <w:tcBorders>
              <w:left w:val="nil"/>
              <w:right w:val="nil"/>
            </w:tcBorders>
            <w:vAlign w:val="bottom"/>
          </w:tcPr>
          <w:p w:rsidR="00C650BD" w:rsidRPr="001A68A0" w:rsidRDefault="00C650BD" w:rsidP="00D11521">
            <w:pPr>
              <w:spacing w:after="0" w:line="240" w:lineRule="auto"/>
              <w:jc w:val="right"/>
              <w:rPr>
                <w:rFonts w:ascii="Times New Roman" w:hAnsi="Times New Roman"/>
                <w:sz w:val="18"/>
                <w:szCs w:val="18"/>
              </w:rPr>
            </w:pPr>
            <w:r w:rsidRPr="001A68A0">
              <w:rPr>
                <w:rFonts w:ascii="Times New Roman" w:hAnsi="Times New Roman"/>
                <w:sz w:val="18"/>
                <w:szCs w:val="18"/>
              </w:rPr>
              <w:t>(0.79 3.22)</w:t>
            </w:r>
          </w:p>
        </w:tc>
        <w:tc>
          <w:tcPr>
            <w:tcW w:w="992" w:type="dxa"/>
            <w:tcBorders>
              <w:left w:val="nil"/>
              <w:right w:val="single" w:sz="4" w:space="0" w:color="auto"/>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0.190</w:t>
            </w:r>
          </w:p>
        </w:tc>
        <w:tc>
          <w:tcPr>
            <w:tcW w:w="992" w:type="dxa"/>
            <w:tcBorders>
              <w:left w:val="single" w:sz="4" w:space="0" w:color="auto"/>
              <w:right w:val="nil"/>
            </w:tcBorders>
          </w:tcPr>
          <w:p w:rsidR="00C650BD" w:rsidRPr="001A68A0" w:rsidRDefault="00B63F7E" w:rsidP="00E43DA8">
            <w:pPr>
              <w:spacing w:after="0" w:line="240" w:lineRule="auto"/>
              <w:jc w:val="right"/>
              <w:rPr>
                <w:rFonts w:ascii="Times New Roman" w:hAnsi="Times New Roman"/>
                <w:sz w:val="18"/>
                <w:szCs w:val="18"/>
              </w:rPr>
            </w:pPr>
            <w:r w:rsidRPr="001A68A0">
              <w:rPr>
                <w:rFonts w:ascii="Times New Roman" w:hAnsi="Times New Roman"/>
                <w:sz w:val="18"/>
                <w:szCs w:val="18"/>
              </w:rPr>
              <w:t>36/54</w:t>
            </w:r>
          </w:p>
        </w:tc>
        <w:tc>
          <w:tcPr>
            <w:tcW w:w="1134" w:type="dxa"/>
            <w:tcBorders>
              <w:left w:val="nil"/>
              <w:right w:val="nil"/>
            </w:tcBorders>
          </w:tcPr>
          <w:p w:rsidR="00C650BD" w:rsidRPr="001A68A0" w:rsidRDefault="00B63F7E" w:rsidP="00E43DA8">
            <w:pPr>
              <w:spacing w:after="0" w:line="240" w:lineRule="auto"/>
              <w:jc w:val="right"/>
              <w:rPr>
                <w:rFonts w:ascii="Times New Roman" w:hAnsi="Times New Roman"/>
                <w:sz w:val="18"/>
                <w:szCs w:val="18"/>
              </w:rPr>
            </w:pPr>
            <w:r w:rsidRPr="001A68A0">
              <w:rPr>
                <w:rFonts w:ascii="Times New Roman" w:hAnsi="Times New Roman"/>
                <w:sz w:val="18"/>
                <w:szCs w:val="18"/>
              </w:rPr>
              <w:t>289/450</w:t>
            </w:r>
          </w:p>
        </w:tc>
        <w:tc>
          <w:tcPr>
            <w:tcW w:w="709" w:type="dxa"/>
            <w:tcBorders>
              <w:left w:val="nil"/>
              <w:righ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1.6</w:t>
            </w:r>
          </w:p>
        </w:tc>
        <w:tc>
          <w:tcPr>
            <w:tcW w:w="992" w:type="dxa"/>
            <w:tcBorders>
              <w:left w:val="nil"/>
              <w:right w:val="nil"/>
            </w:tcBorders>
          </w:tcPr>
          <w:p w:rsidR="00C650BD" w:rsidRPr="001A68A0" w:rsidRDefault="00C650BD" w:rsidP="007C2F22">
            <w:pPr>
              <w:spacing w:after="0" w:line="240" w:lineRule="auto"/>
              <w:rPr>
                <w:rFonts w:ascii="Times New Roman" w:hAnsi="Times New Roman"/>
                <w:sz w:val="18"/>
                <w:szCs w:val="18"/>
              </w:rPr>
            </w:pPr>
            <w:r w:rsidRPr="001A68A0">
              <w:rPr>
                <w:rFonts w:ascii="Times New Roman" w:hAnsi="Times New Roman"/>
                <w:sz w:val="18"/>
                <w:szCs w:val="18"/>
              </w:rPr>
              <w:t>(0.8, 3.5)</w:t>
            </w:r>
          </w:p>
        </w:tc>
        <w:tc>
          <w:tcPr>
            <w:tcW w:w="851" w:type="dxa"/>
            <w:tcBorders>
              <w:lef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0.198</w:t>
            </w:r>
          </w:p>
        </w:tc>
      </w:tr>
      <w:tr w:rsidR="00C650BD" w:rsidRPr="001A68A0" w:rsidTr="007C2F22">
        <w:trPr>
          <w:trHeight w:val="285"/>
        </w:trPr>
        <w:tc>
          <w:tcPr>
            <w:tcW w:w="1418" w:type="dxa"/>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Permission</w:t>
            </w:r>
          </w:p>
        </w:tc>
        <w:tc>
          <w:tcPr>
            <w:tcW w:w="993" w:type="dxa"/>
            <w:tcBorders>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5/11</w:t>
            </w:r>
          </w:p>
        </w:tc>
        <w:tc>
          <w:tcPr>
            <w:tcW w:w="1134" w:type="dxa"/>
            <w:tcBorders>
              <w:left w:val="nil"/>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168/489</w:t>
            </w:r>
          </w:p>
        </w:tc>
        <w:tc>
          <w:tcPr>
            <w:tcW w:w="709" w:type="dxa"/>
            <w:tcBorders>
              <w:left w:val="nil"/>
              <w:right w:val="nil"/>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1.32</w:t>
            </w:r>
          </w:p>
        </w:tc>
        <w:tc>
          <w:tcPr>
            <w:tcW w:w="992" w:type="dxa"/>
            <w:tcBorders>
              <w:left w:val="nil"/>
              <w:right w:val="nil"/>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(0.33, 5.39)</w:t>
            </w:r>
          </w:p>
        </w:tc>
        <w:tc>
          <w:tcPr>
            <w:tcW w:w="992" w:type="dxa"/>
            <w:tcBorders>
              <w:left w:val="nil"/>
              <w:right w:val="single" w:sz="4" w:space="0" w:color="auto"/>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0.693</w:t>
            </w:r>
          </w:p>
        </w:tc>
        <w:tc>
          <w:tcPr>
            <w:tcW w:w="992" w:type="dxa"/>
            <w:tcBorders>
              <w:left w:val="single" w:sz="4" w:space="0" w:color="auto"/>
              <w:right w:val="nil"/>
            </w:tcBorders>
          </w:tcPr>
          <w:p w:rsidR="00C650BD" w:rsidRPr="001A68A0" w:rsidRDefault="00B63F7E" w:rsidP="00E43DA8">
            <w:pPr>
              <w:spacing w:after="0" w:line="240" w:lineRule="auto"/>
              <w:jc w:val="right"/>
              <w:rPr>
                <w:rFonts w:ascii="Times New Roman" w:hAnsi="Times New Roman"/>
                <w:sz w:val="18"/>
                <w:szCs w:val="18"/>
              </w:rPr>
            </w:pPr>
            <w:r w:rsidRPr="001A68A0">
              <w:rPr>
                <w:rFonts w:ascii="Times New Roman" w:hAnsi="Times New Roman"/>
                <w:sz w:val="18"/>
                <w:szCs w:val="18"/>
              </w:rPr>
              <w:t>7/11</w:t>
            </w:r>
          </w:p>
        </w:tc>
        <w:tc>
          <w:tcPr>
            <w:tcW w:w="1134" w:type="dxa"/>
            <w:tcBorders>
              <w:left w:val="nil"/>
              <w:right w:val="nil"/>
            </w:tcBorders>
          </w:tcPr>
          <w:p w:rsidR="00C650BD" w:rsidRPr="001A68A0" w:rsidRDefault="00B63F7E" w:rsidP="00E43DA8">
            <w:pPr>
              <w:spacing w:after="0" w:line="240" w:lineRule="auto"/>
              <w:jc w:val="right"/>
              <w:rPr>
                <w:rFonts w:ascii="Times New Roman" w:hAnsi="Times New Roman"/>
                <w:sz w:val="18"/>
                <w:szCs w:val="18"/>
              </w:rPr>
            </w:pPr>
            <w:r w:rsidRPr="001A68A0">
              <w:rPr>
                <w:rFonts w:ascii="Times New Roman" w:hAnsi="Times New Roman"/>
                <w:sz w:val="18"/>
                <w:szCs w:val="18"/>
              </w:rPr>
              <w:t>318/493</w:t>
            </w:r>
          </w:p>
        </w:tc>
        <w:tc>
          <w:tcPr>
            <w:tcW w:w="709" w:type="dxa"/>
            <w:tcBorders>
              <w:left w:val="nil"/>
              <w:righ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1.2</w:t>
            </w:r>
          </w:p>
        </w:tc>
        <w:tc>
          <w:tcPr>
            <w:tcW w:w="992" w:type="dxa"/>
            <w:tcBorders>
              <w:left w:val="nil"/>
              <w:right w:val="nil"/>
            </w:tcBorders>
          </w:tcPr>
          <w:p w:rsidR="00C650BD" w:rsidRPr="001A68A0" w:rsidRDefault="00C650BD" w:rsidP="007C2F22">
            <w:pPr>
              <w:spacing w:after="0" w:line="240" w:lineRule="auto"/>
              <w:rPr>
                <w:rFonts w:ascii="Times New Roman" w:hAnsi="Times New Roman"/>
                <w:sz w:val="18"/>
                <w:szCs w:val="18"/>
              </w:rPr>
            </w:pPr>
            <w:r w:rsidRPr="001A68A0">
              <w:rPr>
                <w:rFonts w:ascii="Times New Roman" w:hAnsi="Times New Roman"/>
                <w:sz w:val="18"/>
                <w:szCs w:val="18"/>
              </w:rPr>
              <w:t>(0.4, 3.9)</w:t>
            </w:r>
          </w:p>
        </w:tc>
        <w:tc>
          <w:tcPr>
            <w:tcW w:w="851" w:type="dxa"/>
            <w:tcBorders>
              <w:lef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0.751</w:t>
            </w:r>
          </w:p>
        </w:tc>
      </w:tr>
      <w:tr w:rsidR="00C650BD" w:rsidRPr="001A68A0" w:rsidTr="007C2F22">
        <w:trPr>
          <w:trHeight w:val="285"/>
        </w:trPr>
        <w:tc>
          <w:tcPr>
            <w:tcW w:w="1418" w:type="dxa"/>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Ever Physically Hurt</w:t>
            </w:r>
          </w:p>
        </w:tc>
        <w:tc>
          <w:tcPr>
            <w:tcW w:w="993" w:type="dxa"/>
            <w:tcBorders>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29/54</w:t>
            </w:r>
          </w:p>
        </w:tc>
        <w:tc>
          <w:tcPr>
            <w:tcW w:w="1134" w:type="dxa"/>
            <w:tcBorders>
              <w:left w:val="nil"/>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144/446</w:t>
            </w:r>
          </w:p>
        </w:tc>
        <w:tc>
          <w:tcPr>
            <w:tcW w:w="709" w:type="dxa"/>
            <w:tcBorders>
              <w:left w:val="nil"/>
              <w:right w:val="nil"/>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3.10</w:t>
            </w:r>
          </w:p>
        </w:tc>
        <w:tc>
          <w:tcPr>
            <w:tcW w:w="992" w:type="dxa"/>
            <w:tcBorders>
              <w:left w:val="nil"/>
              <w:right w:val="nil"/>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(2.29, 4.21)</w:t>
            </w:r>
          </w:p>
        </w:tc>
        <w:tc>
          <w:tcPr>
            <w:tcW w:w="992" w:type="dxa"/>
            <w:tcBorders>
              <w:left w:val="nil"/>
              <w:right w:val="single" w:sz="4" w:space="0" w:color="auto"/>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&lt;0.001</w:t>
            </w:r>
          </w:p>
        </w:tc>
        <w:tc>
          <w:tcPr>
            <w:tcW w:w="992" w:type="dxa"/>
            <w:tcBorders>
              <w:left w:val="single" w:sz="4" w:space="0" w:color="auto"/>
              <w:right w:val="nil"/>
            </w:tcBorders>
          </w:tcPr>
          <w:p w:rsidR="00C650BD" w:rsidRPr="001A68A0" w:rsidRDefault="001D5614" w:rsidP="00E43DA8">
            <w:pPr>
              <w:spacing w:after="0" w:line="240" w:lineRule="auto"/>
              <w:jc w:val="right"/>
              <w:rPr>
                <w:rFonts w:ascii="Times New Roman" w:hAnsi="Times New Roman"/>
                <w:sz w:val="18"/>
                <w:szCs w:val="18"/>
              </w:rPr>
            </w:pPr>
            <w:r w:rsidRPr="001A68A0">
              <w:rPr>
                <w:rFonts w:ascii="Times New Roman" w:hAnsi="Times New Roman"/>
                <w:sz w:val="18"/>
                <w:szCs w:val="18"/>
              </w:rPr>
              <w:t>38/54</w:t>
            </w:r>
          </w:p>
        </w:tc>
        <w:tc>
          <w:tcPr>
            <w:tcW w:w="1134" w:type="dxa"/>
            <w:tcBorders>
              <w:left w:val="nil"/>
              <w:right w:val="nil"/>
            </w:tcBorders>
          </w:tcPr>
          <w:p w:rsidR="00C650BD" w:rsidRPr="001A68A0" w:rsidRDefault="001D5614" w:rsidP="00E43DA8">
            <w:pPr>
              <w:spacing w:after="0" w:line="240" w:lineRule="auto"/>
              <w:jc w:val="right"/>
              <w:rPr>
                <w:rFonts w:ascii="Times New Roman" w:hAnsi="Times New Roman"/>
                <w:sz w:val="18"/>
                <w:szCs w:val="18"/>
              </w:rPr>
            </w:pPr>
            <w:r w:rsidRPr="001A68A0">
              <w:rPr>
                <w:rFonts w:ascii="Times New Roman" w:hAnsi="Times New Roman"/>
                <w:sz w:val="18"/>
                <w:szCs w:val="18"/>
              </w:rPr>
              <w:t>287/450</w:t>
            </w:r>
          </w:p>
        </w:tc>
        <w:tc>
          <w:tcPr>
            <w:tcW w:w="709" w:type="dxa"/>
            <w:tcBorders>
              <w:left w:val="nil"/>
              <w:righ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1.6</w:t>
            </w:r>
          </w:p>
        </w:tc>
        <w:tc>
          <w:tcPr>
            <w:tcW w:w="992" w:type="dxa"/>
            <w:tcBorders>
              <w:left w:val="nil"/>
              <w:right w:val="nil"/>
            </w:tcBorders>
          </w:tcPr>
          <w:p w:rsidR="00C650BD" w:rsidRPr="001A68A0" w:rsidRDefault="00C650BD" w:rsidP="007C2F22">
            <w:pPr>
              <w:spacing w:after="0" w:line="240" w:lineRule="auto"/>
              <w:rPr>
                <w:rFonts w:ascii="Times New Roman" w:hAnsi="Times New Roman"/>
                <w:sz w:val="18"/>
                <w:szCs w:val="18"/>
              </w:rPr>
            </w:pPr>
            <w:r w:rsidRPr="001A68A0">
              <w:rPr>
                <w:rFonts w:ascii="Times New Roman" w:hAnsi="Times New Roman"/>
                <w:sz w:val="18"/>
                <w:szCs w:val="18"/>
              </w:rPr>
              <w:t>(0.5, 5.2)</w:t>
            </w:r>
          </w:p>
        </w:tc>
        <w:tc>
          <w:tcPr>
            <w:tcW w:w="851" w:type="dxa"/>
            <w:tcBorders>
              <w:lef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0.387</w:t>
            </w:r>
          </w:p>
        </w:tc>
      </w:tr>
      <w:tr w:rsidR="00C650BD" w:rsidRPr="001A68A0" w:rsidTr="007C2F22">
        <w:trPr>
          <w:trHeight w:val="285"/>
        </w:trPr>
        <w:tc>
          <w:tcPr>
            <w:tcW w:w="1418" w:type="dxa"/>
            <w:noWrap/>
          </w:tcPr>
          <w:p w:rsidR="00C650BD" w:rsidRPr="001A68A0" w:rsidRDefault="00C650BD" w:rsidP="00B42098">
            <w:pPr>
              <w:spacing w:after="0" w:line="240" w:lineRule="auto"/>
              <w:rPr>
                <w:rFonts w:ascii="Times New Roman" w:hAnsi="Times New Roman"/>
                <w:sz w:val="18"/>
                <w:szCs w:val="18"/>
                <w:vertAlign w:val="superscript"/>
              </w:rPr>
            </w:pPr>
            <w:r w:rsidRPr="001A68A0">
              <w:rPr>
                <w:rFonts w:ascii="Times New Roman" w:hAnsi="Times New Roman"/>
                <w:sz w:val="18"/>
                <w:szCs w:val="18"/>
              </w:rPr>
              <w:t>Ever Forced Sex</w:t>
            </w:r>
          </w:p>
        </w:tc>
        <w:tc>
          <w:tcPr>
            <w:tcW w:w="993" w:type="dxa"/>
            <w:tcBorders>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3/6</w:t>
            </w:r>
          </w:p>
        </w:tc>
        <w:tc>
          <w:tcPr>
            <w:tcW w:w="1134" w:type="dxa"/>
            <w:tcBorders>
              <w:left w:val="nil"/>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170/494</w:t>
            </w:r>
          </w:p>
        </w:tc>
        <w:tc>
          <w:tcPr>
            <w:tcW w:w="709" w:type="dxa"/>
            <w:tcBorders>
              <w:left w:val="nil"/>
              <w:right w:val="nil"/>
            </w:tcBorders>
            <w:vAlign w:val="bottom"/>
          </w:tcPr>
          <w:p w:rsidR="00C650BD" w:rsidRPr="001A68A0" w:rsidRDefault="003C1862" w:rsidP="00E43DA8">
            <w:pPr>
              <w:spacing w:after="0" w:line="240" w:lineRule="auto"/>
              <w:jc w:val="right"/>
              <w:rPr>
                <w:rFonts w:ascii="Times New Roman" w:hAnsi="Times New Roman"/>
                <w:sz w:val="18"/>
                <w:szCs w:val="18"/>
              </w:rPr>
            </w:pPr>
            <w:r w:rsidRPr="001A68A0">
              <w:rPr>
                <w:rFonts w:ascii="Times New Roman" w:hAnsi="Times New Roman"/>
                <w:sz w:val="18"/>
                <w:szCs w:val="18"/>
              </w:rPr>
              <w:t>1.6</w:t>
            </w:r>
          </w:p>
        </w:tc>
        <w:tc>
          <w:tcPr>
            <w:tcW w:w="992" w:type="dxa"/>
            <w:tcBorders>
              <w:left w:val="nil"/>
              <w:right w:val="nil"/>
            </w:tcBorders>
            <w:vAlign w:val="bottom"/>
          </w:tcPr>
          <w:p w:rsidR="00C650BD" w:rsidRPr="001A68A0" w:rsidRDefault="003C1862" w:rsidP="00E43DA8">
            <w:pPr>
              <w:spacing w:after="0" w:line="240" w:lineRule="auto"/>
              <w:jc w:val="right"/>
              <w:rPr>
                <w:rFonts w:ascii="Times New Roman" w:hAnsi="Times New Roman"/>
                <w:sz w:val="18"/>
                <w:szCs w:val="18"/>
              </w:rPr>
            </w:pPr>
            <w:r w:rsidRPr="001A68A0">
              <w:rPr>
                <w:rFonts w:ascii="Times New Roman" w:hAnsi="Times New Roman"/>
                <w:sz w:val="18"/>
                <w:szCs w:val="18"/>
              </w:rPr>
              <w:t>(0.0, 31.8)</w:t>
            </w:r>
          </w:p>
        </w:tc>
        <w:tc>
          <w:tcPr>
            <w:tcW w:w="992" w:type="dxa"/>
            <w:tcBorders>
              <w:left w:val="nil"/>
              <w:right w:val="single" w:sz="4" w:space="0" w:color="auto"/>
            </w:tcBorders>
            <w:vAlign w:val="bottom"/>
          </w:tcPr>
          <w:p w:rsidR="00C650BD" w:rsidRPr="001A68A0" w:rsidRDefault="003C1862" w:rsidP="00E43DA8">
            <w:pPr>
              <w:spacing w:after="0" w:line="240" w:lineRule="auto"/>
              <w:jc w:val="right"/>
              <w:rPr>
                <w:rFonts w:ascii="Times New Roman" w:hAnsi="Times New Roman"/>
                <w:sz w:val="18"/>
                <w:szCs w:val="18"/>
              </w:rPr>
            </w:pPr>
            <w:r w:rsidRPr="001A68A0">
              <w:rPr>
                <w:rFonts w:ascii="Times New Roman" w:hAnsi="Times New Roman"/>
                <w:sz w:val="18"/>
                <w:szCs w:val="18"/>
              </w:rPr>
              <w:t>0.76</w:t>
            </w:r>
          </w:p>
        </w:tc>
        <w:tc>
          <w:tcPr>
            <w:tcW w:w="992" w:type="dxa"/>
            <w:tcBorders>
              <w:left w:val="single" w:sz="4" w:space="0" w:color="auto"/>
              <w:right w:val="nil"/>
            </w:tcBorders>
          </w:tcPr>
          <w:p w:rsidR="00C650BD" w:rsidRPr="001A68A0" w:rsidRDefault="001D5614" w:rsidP="00E43DA8">
            <w:pPr>
              <w:spacing w:after="0" w:line="240" w:lineRule="auto"/>
              <w:jc w:val="right"/>
              <w:rPr>
                <w:rFonts w:ascii="Times New Roman" w:hAnsi="Times New Roman"/>
                <w:sz w:val="18"/>
                <w:szCs w:val="18"/>
              </w:rPr>
            </w:pPr>
            <w:r w:rsidRPr="001A68A0">
              <w:rPr>
                <w:rFonts w:ascii="Times New Roman" w:hAnsi="Times New Roman"/>
                <w:sz w:val="18"/>
                <w:szCs w:val="18"/>
              </w:rPr>
              <w:t>3/6</w:t>
            </w:r>
          </w:p>
        </w:tc>
        <w:tc>
          <w:tcPr>
            <w:tcW w:w="1134" w:type="dxa"/>
            <w:tcBorders>
              <w:left w:val="nil"/>
              <w:right w:val="nil"/>
            </w:tcBorders>
          </w:tcPr>
          <w:p w:rsidR="00C650BD" w:rsidRPr="001A68A0" w:rsidRDefault="001D5614" w:rsidP="00E43DA8">
            <w:pPr>
              <w:spacing w:after="0" w:line="240" w:lineRule="auto"/>
              <w:jc w:val="right"/>
              <w:rPr>
                <w:rFonts w:ascii="Times New Roman" w:hAnsi="Times New Roman"/>
                <w:sz w:val="18"/>
                <w:szCs w:val="18"/>
              </w:rPr>
            </w:pPr>
            <w:r w:rsidRPr="001A68A0">
              <w:rPr>
                <w:rFonts w:ascii="Times New Roman" w:hAnsi="Times New Roman"/>
                <w:sz w:val="18"/>
                <w:szCs w:val="18"/>
              </w:rPr>
              <w:t>322/498</w:t>
            </w:r>
          </w:p>
        </w:tc>
        <w:tc>
          <w:tcPr>
            <w:tcW w:w="709" w:type="dxa"/>
            <w:tcBorders>
              <w:left w:val="nil"/>
              <w:right w:val="nil"/>
            </w:tcBorders>
          </w:tcPr>
          <w:p w:rsidR="00C650BD" w:rsidRPr="001A68A0" w:rsidRDefault="003C1862" w:rsidP="007C2F22">
            <w:pPr>
              <w:spacing w:after="0" w:line="240" w:lineRule="auto"/>
              <w:jc w:val="right"/>
              <w:rPr>
                <w:rFonts w:ascii="Times New Roman" w:hAnsi="Times New Roman"/>
                <w:sz w:val="18"/>
                <w:szCs w:val="18"/>
              </w:rPr>
            </w:pPr>
            <w:r w:rsidRPr="001A68A0">
              <w:rPr>
                <w:rFonts w:ascii="Times New Roman" w:hAnsi="Times New Roman"/>
                <w:sz w:val="18"/>
                <w:szCs w:val="18"/>
              </w:rPr>
              <w:t>0.6</w:t>
            </w:r>
          </w:p>
        </w:tc>
        <w:tc>
          <w:tcPr>
            <w:tcW w:w="992" w:type="dxa"/>
            <w:tcBorders>
              <w:left w:val="nil"/>
              <w:right w:val="nil"/>
            </w:tcBorders>
          </w:tcPr>
          <w:p w:rsidR="00C650BD" w:rsidRPr="001A68A0" w:rsidRDefault="003C1862" w:rsidP="007C2F22">
            <w:pPr>
              <w:spacing w:after="0" w:line="240" w:lineRule="auto"/>
              <w:rPr>
                <w:rFonts w:ascii="Times New Roman" w:hAnsi="Times New Roman"/>
                <w:sz w:val="18"/>
                <w:szCs w:val="18"/>
              </w:rPr>
            </w:pPr>
            <w:r w:rsidRPr="001A68A0">
              <w:rPr>
                <w:rFonts w:ascii="Times New Roman" w:hAnsi="Times New Roman"/>
                <w:sz w:val="18"/>
                <w:szCs w:val="18"/>
              </w:rPr>
              <w:t>(0.4, 0.9)</w:t>
            </w:r>
          </w:p>
        </w:tc>
        <w:tc>
          <w:tcPr>
            <w:tcW w:w="851" w:type="dxa"/>
            <w:tcBorders>
              <w:left w:val="nil"/>
            </w:tcBorders>
          </w:tcPr>
          <w:p w:rsidR="00C650BD" w:rsidRPr="001A68A0" w:rsidRDefault="003C1862" w:rsidP="007C2F22">
            <w:pPr>
              <w:spacing w:after="0" w:line="240" w:lineRule="auto"/>
              <w:jc w:val="right"/>
              <w:rPr>
                <w:rFonts w:ascii="Times New Roman" w:hAnsi="Times New Roman"/>
                <w:sz w:val="18"/>
                <w:szCs w:val="18"/>
              </w:rPr>
            </w:pPr>
            <w:r w:rsidRPr="001A68A0">
              <w:rPr>
                <w:rFonts w:ascii="Times New Roman" w:hAnsi="Times New Roman"/>
                <w:sz w:val="18"/>
                <w:szCs w:val="18"/>
              </w:rPr>
              <w:t>0.013</w:t>
            </w:r>
          </w:p>
        </w:tc>
      </w:tr>
      <w:tr w:rsidR="00C650BD" w:rsidRPr="001A68A0" w:rsidTr="007C2F22">
        <w:trPr>
          <w:trHeight w:val="285"/>
        </w:trPr>
        <w:tc>
          <w:tcPr>
            <w:tcW w:w="1418" w:type="dxa"/>
            <w:noWrap/>
          </w:tcPr>
          <w:p w:rsidR="00C650BD" w:rsidRPr="001A68A0" w:rsidRDefault="00C650BD" w:rsidP="00B42098">
            <w:pPr>
              <w:spacing w:after="0" w:line="240" w:lineRule="auto"/>
              <w:rPr>
                <w:rFonts w:ascii="Times New Roman" w:hAnsi="Times New Roman"/>
                <w:sz w:val="18"/>
                <w:szCs w:val="18"/>
              </w:rPr>
            </w:pPr>
            <w:r w:rsidRPr="001A68A0">
              <w:rPr>
                <w:rFonts w:ascii="Times New Roman" w:hAnsi="Times New Roman"/>
                <w:sz w:val="18"/>
                <w:szCs w:val="18"/>
              </w:rPr>
              <w:t>Any NB</w:t>
            </w:r>
            <w:r w:rsidR="00B42098" w:rsidRPr="001A68A0">
              <w:rPr>
                <w:rFonts w:ascii="Times New Roman" w:hAnsi="Times New Roman"/>
                <w:sz w:val="18"/>
                <w:szCs w:val="18"/>
                <w:vertAlign w:val="superscript"/>
              </w:rPr>
              <w:t>a</w:t>
            </w:r>
            <w:r w:rsidRPr="001A68A0">
              <w:rPr>
                <w:rFonts w:ascii="Times New Roman" w:hAnsi="Times New Roman"/>
                <w:sz w:val="18"/>
                <w:szCs w:val="18"/>
              </w:rPr>
              <w:t xml:space="preserve"> in past 12 months</w:t>
            </w:r>
          </w:p>
        </w:tc>
        <w:tc>
          <w:tcPr>
            <w:tcW w:w="993" w:type="dxa"/>
            <w:tcBorders>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12/29</w:t>
            </w:r>
          </w:p>
        </w:tc>
        <w:tc>
          <w:tcPr>
            <w:tcW w:w="1134" w:type="dxa"/>
            <w:tcBorders>
              <w:left w:val="nil"/>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160/465</w:t>
            </w:r>
          </w:p>
        </w:tc>
        <w:tc>
          <w:tcPr>
            <w:tcW w:w="709" w:type="dxa"/>
            <w:tcBorders>
              <w:left w:val="nil"/>
              <w:right w:val="nil"/>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1.27</w:t>
            </w:r>
          </w:p>
        </w:tc>
        <w:tc>
          <w:tcPr>
            <w:tcW w:w="992" w:type="dxa"/>
            <w:tcBorders>
              <w:left w:val="nil"/>
              <w:right w:val="nil"/>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(0.66 2.46)</w:t>
            </w:r>
          </w:p>
        </w:tc>
        <w:tc>
          <w:tcPr>
            <w:tcW w:w="992" w:type="dxa"/>
            <w:tcBorders>
              <w:left w:val="nil"/>
              <w:right w:val="single" w:sz="4" w:space="0" w:color="auto"/>
            </w:tcBorders>
            <w:vAlign w:val="bottom"/>
          </w:tcPr>
          <w:p w:rsidR="00C650BD" w:rsidRPr="001A68A0" w:rsidRDefault="00C650BD" w:rsidP="00E43DA8">
            <w:pPr>
              <w:spacing w:after="0" w:line="240" w:lineRule="auto"/>
              <w:jc w:val="right"/>
              <w:rPr>
                <w:rFonts w:ascii="Times New Roman" w:hAnsi="Times New Roman"/>
                <w:sz w:val="18"/>
                <w:szCs w:val="18"/>
              </w:rPr>
            </w:pPr>
            <w:r w:rsidRPr="001A68A0">
              <w:rPr>
                <w:rFonts w:ascii="Times New Roman" w:hAnsi="Times New Roman"/>
                <w:sz w:val="18"/>
                <w:szCs w:val="18"/>
              </w:rPr>
              <w:t>0.478</w:t>
            </w:r>
          </w:p>
        </w:tc>
        <w:tc>
          <w:tcPr>
            <w:tcW w:w="992" w:type="dxa"/>
            <w:tcBorders>
              <w:left w:val="single" w:sz="4" w:space="0" w:color="auto"/>
              <w:right w:val="nil"/>
            </w:tcBorders>
          </w:tcPr>
          <w:p w:rsidR="00C650BD" w:rsidRPr="001A68A0" w:rsidRDefault="001D5614" w:rsidP="00E43DA8">
            <w:pPr>
              <w:spacing w:after="0" w:line="240" w:lineRule="auto"/>
              <w:jc w:val="right"/>
              <w:rPr>
                <w:rFonts w:ascii="Times New Roman" w:hAnsi="Times New Roman"/>
                <w:sz w:val="18"/>
                <w:szCs w:val="18"/>
              </w:rPr>
            </w:pPr>
            <w:r w:rsidRPr="001A68A0">
              <w:rPr>
                <w:rFonts w:ascii="Times New Roman" w:hAnsi="Times New Roman"/>
                <w:sz w:val="18"/>
                <w:szCs w:val="18"/>
              </w:rPr>
              <w:t>20/29</w:t>
            </w:r>
          </w:p>
        </w:tc>
        <w:tc>
          <w:tcPr>
            <w:tcW w:w="1134" w:type="dxa"/>
            <w:tcBorders>
              <w:left w:val="nil"/>
              <w:right w:val="nil"/>
            </w:tcBorders>
          </w:tcPr>
          <w:p w:rsidR="00C650BD" w:rsidRPr="001A68A0" w:rsidRDefault="001D5614" w:rsidP="00E43DA8">
            <w:pPr>
              <w:spacing w:after="0" w:line="240" w:lineRule="auto"/>
              <w:jc w:val="right"/>
              <w:rPr>
                <w:rFonts w:ascii="Times New Roman" w:hAnsi="Times New Roman"/>
                <w:sz w:val="18"/>
                <w:szCs w:val="18"/>
              </w:rPr>
            </w:pPr>
            <w:r w:rsidRPr="001A68A0">
              <w:rPr>
                <w:rFonts w:ascii="Times New Roman" w:hAnsi="Times New Roman"/>
                <w:sz w:val="18"/>
                <w:szCs w:val="18"/>
              </w:rPr>
              <w:t>30/469</w:t>
            </w:r>
          </w:p>
        </w:tc>
        <w:tc>
          <w:tcPr>
            <w:tcW w:w="709" w:type="dxa"/>
            <w:tcBorders>
              <w:left w:val="nil"/>
              <w:righ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1.3</w:t>
            </w:r>
          </w:p>
        </w:tc>
        <w:tc>
          <w:tcPr>
            <w:tcW w:w="992" w:type="dxa"/>
            <w:tcBorders>
              <w:left w:val="nil"/>
              <w:right w:val="nil"/>
            </w:tcBorders>
          </w:tcPr>
          <w:p w:rsidR="00C650BD" w:rsidRPr="001A68A0" w:rsidRDefault="00C650BD" w:rsidP="007C2F22">
            <w:pPr>
              <w:spacing w:after="0" w:line="240" w:lineRule="auto"/>
              <w:rPr>
                <w:rFonts w:ascii="Times New Roman" w:hAnsi="Times New Roman"/>
                <w:sz w:val="18"/>
                <w:szCs w:val="18"/>
              </w:rPr>
            </w:pPr>
            <w:r w:rsidRPr="001A68A0">
              <w:rPr>
                <w:rFonts w:ascii="Times New Roman" w:hAnsi="Times New Roman"/>
                <w:sz w:val="18"/>
                <w:szCs w:val="18"/>
              </w:rPr>
              <w:t>(0.3, 5.1)</w:t>
            </w:r>
          </w:p>
        </w:tc>
        <w:tc>
          <w:tcPr>
            <w:tcW w:w="851" w:type="dxa"/>
            <w:tcBorders>
              <w:lef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0.753</w:t>
            </w:r>
          </w:p>
        </w:tc>
      </w:tr>
      <w:tr w:rsidR="00C650BD" w:rsidRPr="001A68A0" w:rsidTr="007C2F22">
        <w:trPr>
          <w:trHeight w:val="285"/>
        </w:trPr>
        <w:tc>
          <w:tcPr>
            <w:tcW w:w="1418" w:type="dxa"/>
            <w:noWrap/>
          </w:tcPr>
          <w:p w:rsidR="00C650BD" w:rsidRPr="001A68A0" w:rsidRDefault="00C650BD" w:rsidP="00E43DA8">
            <w:pPr>
              <w:spacing w:after="0" w:line="240" w:lineRule="auto"/>
              <w:rPr>
                <w:rFonts w:ascii="Times New Roman" w:hAnsi="Times New Roman"/>
                <w:sz w:val="18"/>
                <w:szCs w:val="18"/>
              </w:rPr>
            </w:pPr>
            <w:r w:rsidRPr="001A68A0">
              <w:rPr>
                <w:rFonts w:ascii="Times New Roman" w:hAnsi="Times New Roman"/>
                <w:sz w:val="18"/>
                <w:szCs w:val="18"/>
              </w:rPr>
              <w:t>DVA relationship in the past</w:t>
            </w:r>
          </w:p>
        </w:tc>
        <w:tc>
          <w:tcPr>
            <w:tcW w:w="993" w:type="dxa"/>
            <w:tcBorders>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19/62</w:t>
            </w:r>
          </w:p>
        </w:tc>
        <w:tc>
          <w:tcPr>
            <w:tcW w:w="1134" w:type="dxa"/>
            <w:tcBorders>
              <w:left w:val="nil"/>
              <w:right w:val="nil"/>
            </w:tcBorders>
          </w:tcPr>
          <w:p w:rsidR="00C650BD" w:rsidRPr="001A68A0" w:rsidRDefault="00680B7C" w:rsidP="00E43DA8">
            <w:pPr>
              <w:spacing w:after="0" w:line="240" w:lineRule="auto"/>
              <w:jc w:val="right"/>
              <w:rPr>
                <w:rFonts w:ascii="Times New Roman" w:hAnsi="Times New Roman"/>
                <w:sz w:val="18"/>
                <w:szCs w:val="18"/>
              </w:rPr>
            </w:pPr>
            <w:r w:rsidRPr="001A68A0">
              <w:rPr>
                <w:rFonts w:ascii="Times New Roman" w:hAnsi="Times New Roman"/>
                <w:sz w:val="18"/>
                <w:szCs w:val="18"/>
              </w:rPr>
              <w:t>153/433</w:t>
            </w:r>
          </w:p>
        </w:tc>
        <w:tc>
          <w:tcPr>
            <w:tcW w:w="709" w:type="dxa"/>
            <w:tcBorders>
              <w:left w:val="nil"/>
              <w:right w:val="nil"/>
            </w:tcBorders>
          </w:tcPr>
          <w:p w:rsidR="00C650BD" w:rsidRPr="001A68A0" w:rsidRDefault="00C650BD" w:rsidP="00C77AB7">
            <w:pPr>
              <w:spacing w:after="0" w:line="240" w:lineRule="auto"/>
              <w:jc w:val="right"/>
              <w:rPr>
                <w:rFonts w:ascii="Times New Roman" w:hAnsi="Times New Roman"/>
                <w:sz w:val="18"/>
                <w:szCs w:val="18"/>
              </w:rPr>
            </w:pPr>
            <w:r w:rsidRPr="001A68A0">
              <w:rPr>
                <w:rFonts w:ascii="Times New Roman" w:hAnsi="Times New Roman"/>
                <w:sz w:val="18"/>
                <w:szCs w:val="18"/>
              </w:rPr>
              <w:t>1.04</w:t>
            </w:r>
          </w:p>
        </w:tc>
        <w:tc>
          <w:tcPr>
            <w:tcW w:w="992" w:type="dxa"/>
            <w:tcBorders>
              <w:left w:val="nil"/>
              <w:right w:val="nil"/>
            </w:tcBorders>
          </w:tcPr>
          <w:p w:rsidR="00C650BD" w:rsidRPr="001A68A0" w:rsidRDefault="00C650BD" w:rsidP="00C77AB7">
            <w:pPr>
              <w:spacing w:after="0" w:line="240" w:lineRule="auto"/>
              <w:rPr>
                <w:rFonts w:ascii="Times New Roman" w:hAnsi="Times New Roman"/>
                <w:sz w:val="18"/>
                <w:szCs w:val="18"/>
              </w:rPr>
            </w:pPr>
            <w:r w:rsidRPr="001A68A0">
              <w:rPr>
                <w:rFonts w:ascii="Times New Roman" w:hAnsi="Times New Roman"/>
                <w:sz w:val="18"/>
                <w:szCs w:val="18"/>
              </w:rPr>
              <w:t>(0.55, 2.0)</w:t>
            </w:r>
          </w:p>
        </w:tc>
        <w:tc>
          <w:tcPr>
            <w:tcW w:w="992" w:type="dxa"/>
            <w:tcBorders>
              <w:left w:val="nil"/>
              <w:right w:val="single" w:sz="4" w:space="0" w:color="auto"/>
            </w:tcBorders>
          </w:tcPr>
          <w:p w:rsidR="00C650BD" w:rsidRPr="001A68A0" w:rsidRDefault="00C650BD" w:rsidP="00C77AB7">
            <w:pPr>
              <w:spacing w:after="0" w:line="240" w:lineRule="auto"/>
              <w:jc w:val="right"/>
              <w:rPr>
                <w:rFonts w:ascii="Times New Roman" w:hAnsi="Times New Roman"/>
                <w:sz w:val="18"/>
                <w:szCs w:val="18"/>
              </w:rPr>
            </w:pPr>
            <w:r w:rsidRPr="001A68A0">
              <w:rPr>
                <w:rFonts w:ascii="Times New Roman" w:hAnsi="Times New Roman"/>
                <w:sz w:val="18"/>
                <w:szCs w:val="18"/>
              </w:rPr>
              <w:t>0.898</w:t>
            </w:r>
          </w:p>
        </w:tc>
        <w:tc>
          <w:tcPr>
            <w:tcW w:w="992" w:type="dxa"/>
            <w:tcBorders>
              <w:left w:val="single" w:sz="4" w:space="0" w:color="auto"/>
              <w:right w:val="nil"/>
            </w:tcBorders>
          </w:tcPr>
          <w:p w:rsidR="00C650BD" w:rsidRPr="001A68A0" w:rsidRDefault="001D5614" w:rsidP="00E43DA8">
            <w:pPr>
              <w:spacing w:after="0" w:line="240" w:lineRule="auto"/>
              <w:jc w:val="right"/>
              <w:rPr>
                <w:rFonts w:ascii="Times New Roman" w:hAnsi="Times New Roman"/>
                <w:sz w:val="18"/>
                <w:szCs w:val="18"/>
              </w:rPr>
            </w:pPr>
            <w:r w:rsidRPr="001A68A0">
              <w:rPr>
                <w:rFonts w:ascii="Times New Roman" w:hAnsi="Times New Roman"/>
                <w:sz w:val="18"/>
                <w:szCs w:val="18"/>
              </w:rPr>
              <w:t>40/62</w:t>
            </w:r>
          </w:p>
        </w:tc>
        <w:tc>
          <w:tcPr>
            <w:tcW w:w="1134" w:type="dxa"/>
            <w:tcBorders>
              <w:left w:val="nil"/>
              <w:right w:val="nil"/>
            </w:tcBorders>
          </w:tcPr>
          <w:p w:rsidR="00C650BD" w:rsidRPr="001A68A0" w:rsidRDefault="001D5614" w:rsidP="00E43DA8">
            <w:pPr>
              <w:spacing w:after="0" w:line="240" w:lineRule="auto"/>
              <w:jc w:val="right"/>
              <w:rPr>
                <w:rFonts w:ascii="Times New Roman" w:hAnsi="Times New Roman"/>
                <w:sz w:val="18"/>
                <w:szCs w:val="18"/>
              </w:rPr>
            </w:pPr>
            <w:r w:rsidRPr="001A68A0">
              <w:rPr>
                <w:rFonts w:ascii="Times New Roman" w:hAnsi="Times New Roman"/>
                <w:sz w:val="18"/>
                <w:szCs w:val="18"/>
              </w:rPr>
              <w:t>280/437</w:t>
            </w:r>
          </w:p>
        </w:tc>
        <w:tc>
          <w:tcPr>
            <w:tcW w:w="709" w:type="dxa"/>
            <w:tcBorders>
              <w:left w:val="nil"/>
              <w:righ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1.4</w:t>
            </w:r>
          </w:p>
        </w:tc>
        <w:tc>
          <w:tcPr>
            <w:tcW w:w="992" w:type="dxa"/>
            <w:tcBorders>
              <w:left w:val="nil"/>
              <w:right w:val="nil"/>
            </w:tcBorders>
          </w:tcPr>
          <w:p w:rsidR="00C650BD" w:rsidRPr="001A68A0" w:rsidRDefault="00C650BD" w:rsidP="007C2F22">
            <w:pPr>
              <w:spacing w:after="0" w:line="240" w:lineRule="auto"/>
              <w:rPr>
                <w:rFonts w:ascii="Times New Roman" w:hAnsi="Times New Roman"/>
                <w:sz w:val="18"/>
                <w:szCs w:val="18"/>
              </w:rPr>
            </w:pPr>
            <w:r w:rsidRPr="001A68A0">
              <w:rPr>
                <w:rFonts w:ascii="Times New Roman" w:hAnsi="Times New Roman"/>
                <w:sz w:val="18"/>
                <w:szCs w:val="18"/>
              </w:rPr>
              <w:t>(0.9, 2.3)</w:t>
            </w:r>
          </w:p>
        </w:tc>
        <w:tc>
          <w:tcPr>
            <w:tcW w:w="851" w:type="dxa"/>
            <w:tcBorders>
              <w:left w:val="nil"/>
            </w:tcBorders>
          </w:tcPr>
          <w:p w:rsidR="00C650BD" w:rsidRPr="001A68A0" w:rsidRDefault="00C650BD" w:rsidP="007C2F22">
            <w:pPr>
              <w:spacing w:after="0" w:line="240" w:lineRule="auto"/>
              <w:jc w:val="right"/>
              <w:rPr>
                <w:rFonts w:ascii="Times New Roman" w:hAnsi="Times New Roman"/>
                <w:sz w:val="18"/>
                <w:szCs w:val="18"/>
              </w:rPr>
            </w:pPr>
            <w:r w:rsidRPr="001A68A0">
              <w:rPr>
                <w:rFonts w:ascii="Times New Roman" w:hAnsi="Times New Roman"/>
                <w:sz w:val="18"/>
                <w:szCs w:val="18"/>
              </w:rPr>
              <w:t>0.159</w:t>
            </w:r>
          </w:p>
        </w:tc>
      </w:tr>
    </w:tbl>
    <w:p w:rsidR="00AB2B00" w:rsidRPr="001A68A0" w:rsidRDefault="00AB2B00" w:rsidP="00B42098">
      <w:pPr>
        <w:pStyle w:val="Caption"/>
        <w:spacing w:after="0"/>
        <w:rPr>
          <w:vertAlign w:val="superscript"/>
        </w:rPr>
      </w:pPr>
      <w:r w:rsidRPr="001A68A0">
        <w:t xml:space="preserve">The reference group </w:t>
      </w:r>
      <w:r w:rsidR="00AF7E4F" w:rsidRPr="001A68A0">
        <w:t xml:space="preserve">each </w:t>
      </w:r>
      <w:r w:rsidRPr="001A68A0">
        <w:t>negative behaviour</w:t>
      </w:r>
      <w:r w:rsidR="00AF7E4F" w:rsidRPr="001A68A0">
        <w:t xml:space="preserve"> carried out, i</w:t>
      </w:r>
      <w:r w:rsidRPr="001A68A0">
        <w:t xml:space="preserve">s not having </w:t>
      </w:r>
      <w:r w:rsidR="00AF7E4F" w:rsidRPr="001A68A0">
        <w:t>carried out</w:t>
      </w:r>
      <w:r w:rsidRPr="001A68A0">
        <w:t xml:space="preserve"> that particular negative behaviour.</w:t>
      </w:r>
    </w:p>
    <w:p w:rsidR="00C93BD8" w:rsidRPr="001A68A0" w:rsidRDefault="00C93BD8" w:rsidP="00B42098">
      <w:pPr>
        <w:pStyle w:val="Caption"/>
        <w:spacing w:after="0"/>
      </w:pPr>
      <w:r w:rsidRPr="001A68A0">
        <w:t>We do not report on the association with currently abusive relationships because only six men reported being in one.</w:t>
      </w:r>
    </w:p>
    <w:p w:rsidR="00B42098" w:rsidRPr="001A68A0" w:rsidRDefault="00B42098" w:rsidP="00B42098">
      <w:pPr>
        <w:spacing w:after="0" w:line="240" w:lineRule="auto"/>
        <w:rPr>
          <w:rFonts w:ascii="Times New Roman" w:hAnsi="Times New Roman"/>
          <w:sz w:val="18"/>
          <w:szCs w:val="18"/>
        </w:rPr>
      </w:pPr>
      <w:r w:rsidRPr="001A68A0">
        <w:rPr>
          <w:rFonts w:ascii="Times New Roman" w:hAnsi="Times New Roman"/>
          <w:sz w:val="18"/>
          <w:szCs w:val="18"/>
          <w:vertAlign w:val="superscript"/>
        </w:rPr>
        <w:t>a</w:t>
      </w:r>
      <w:r w:rsidRPr="001A68A0">
        <w:rPr>
          <w:rFonts w:ascii="Times New Roman" w:hAnsi="Times New Roman"/>
          <w:sz w:val="18"/>
          <w:szCs w:val="18"/>
        </w:rPr>
        <w:t xml:space="preserve"> NB (Negative behaviour)</w:t>
      </w:r>
    </w:p>
    <w:p w:rsidR="004C4EBE" w:rsidRPr="004C4EBE" w:rsidRDefault="004C4EBE" w:rsidP="004C4EBE">
      <w:pPr>
        <w:spacing w:after="0" w:line="240" w:lineRule="auto"/>
        <w:rPr>
          <w:rFonts w:ascii="Times New Roman" w:hAnsi="Times New Roman"/>
          <w:sz w:val="18"/>
          <w:szCs w:val="18"/>
        </w:rPr>
      </w:pPr>
      <w:r w:rsidRPr="001A68A0">
        <w:rPr>
          <w:rFonts w:ascii="Times New Roman" w:hAnsi="Times New Roman"/>
          <w:sz w:val="18"/>
          <w:szCs w:val="18"/>
          <w:vertAlign w:val="superscript"/>
        </w:rPr>
        <w:t>b</w:t>
      </w:r>
      <w:r w:rsidRPr="001A68A0">
        <w:rPr>
          <w:rFonts w:ascii="Times New Roman" w:hAnsi="Times New Roman"/>
          <w:sz w:val="18"/>
          <w:szCs w:val="18"/>
        </w:rPr>
        <w:t xml:space="preserve"> A score of 5 or more on AUDIT-C is indicative of alcohol dependence or abuse</w:t>
      </w:r>
      <w:bookmarkStart w:id="19" w:name="_GoBack"/>
      <w:bookmarkEnd w:id="19"/>
    </w:p>
    <w:p w:rsidR="004C4EBE" w:rsidRPr="00B42098" w:rsidRDefault="004C4EBE" w:rsidP="00B42098">
      <w:pPr>
        <w:spacing w:after="0" w:line="240" w:lineRule="auto"/>
        <w:rPr>
          <w:rFonts w:ascii="Times New Roman" w:hAnsi="Times New Roman"/>
          <w:sz w:val="18"/>
          <w:szCs w:val="18"/>
        </w:rPr>
      </w:pPr>
    </w:p>
    <w:sectPr w:rsidR="004C4EBE" w:rsidRPr="00B42098" w:rsidSect="00241F46">
      <w:headerReference w:type="default" r:id="rId17"/>
      <w:footerReference w:type="default" r:id="rId1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5D" w:rsidRDefault="00807E5D" w:rsidP="00425DC6">
      <w:pPr>
        <w:spacing w:after="0" w:line="240" w:lineRule="auto"/>
      </w:pPr>
      <w:r>
        <w:separator/>
      </w:r>
    </w:p>
  </w:endnote>
  <w:endnote w:type="continuationSeparator" w:id="0">
    <w:p w:rsidR="00807E5D" w:rsidRDefault="00807E5D" w:rsidP="00425DC6">
      <w:pPr>
        <w:spacing w:after="0" w:line="240" w:lineRule="auto"/>
      </w:pPr>
      <w:r>
        <w:continuationSeparator/>
      </w:r>
    </w:p>
  </w:endnote>
  <w:endnote w:type="continuationNotice" w:id="1">
    <w:p w:rsidR="00807E5D" w:rsidRDefault="00807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5D" w:rsidRPr="006E0DA9" w:rsidRDefault="00807E5D">
    <w:pPr>
      <w:pStyle w:val="Footer"/>
      <w:jc w:val="center"/>
      <w:rPr>
        <w:rFonts w:ascii="Times New Roman" w:hAnsi="Times New Roman"/>
        <w:sz w:val="24"/>
        <w:szCs w:val="24"/>
      </w:rPr>
    </w:pPr>
    <w:r w:rsidRPr="006E0DA9">
      <w:rPr>
        <w:rFonts w:ascii="Times New Roman" w:hAnsi="Times New Roman"/>
        <w:sz w:val="24"/>
        <w:szCs w:val="24"/>
      </w:rPr>
      <w:fldChar w:fldCharType="begin"/>
    </w:r>
    <w:r w:rsidRPr="006E0DA9">
      <w:rPr>
        <w:rFonts w:ascii="Times New Roman" w:hAnsi="Times New Roman"/>
        <w:sz w:val="24"/>
        <w:szCs w:val="24"/>
      </w:rPr>
      <w:instrText xml:space="preserve"> PAGE   \* MERGEFORMAT </w:instrText>
    </w:r>
    <w:r w:rsidRPr="006E0DA9">
      <w:rPr>
        <w:rFonts w:ascii="Times New Roman" w:hAnsi="Times New Roman"/>
        <w:sz w:val="24"/>
        <w:szCs w:val="24"/>
      </w:rPr>
      <w:fldChar w:fldCharType="separate"/>
    </w:r>
    <w:r w:rsidR="001A68A0">
      <w:rPr>
        <w:rFonts w:ascii="Times New Roman" w:hAnsi="Times New Roman"/>
        <w:noProof/>
        <w:sz w:val="24"/>
        <w:szCs w:val="24"/>
      </w:rPr>
      <w:t>2</w:t>
    </w:r>
    <w:r w:rsidRPr="006E0DA9">
      <w:rPr>
        <w:rFonts w:ascii="Times New Roman" w:hAnsi="Times New Roman"/>
        <w:sz w:val="24"/>
        <w:szCs w:val="24"/>
      </w:rPr>
      <w:fldChar w:fldCharType="end"/>
    </w:r>
  </w:p>
  <w:p w:rsidR="00807E5D" w:rsidRDefault="00807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5D" w:rsidRPr="006E0DA9" w:rsidRDefault="00807E5D">
    <w:pPr>
      <w:pStyle w:val="Footer"/>
      <w:jc w:val="center"/>
      <w:rPr>
        <w:rFonts w:ascii="Times New Roman" w:hAnsi="Times New Roman"/>
        <w:sz w:val="24"/>
        <w:szCs w:val="24"/>
      </w:rPr>
    </w:pPr>
    <w:r w:rsidRPr="006E0DA9">
      <w:rPr>
        <w:rFonts w:ascii="Times New Roman" w:hAnsi="Times New Roman"/>
        <w:sz w:val="24"/>
        <w:szCs w:val="24"/>
      </w:rPr>
      <w:fldChar w:fldCharType="begin"/>
    </w:r>
    <w:r w:rsidRPr="006E0DA9">
      <w:rPr>
        <w:rFonts w:ascii="Times New Roman" w:hAnsi="Times New Roman"/>
        <w:sz w:val="24"/>
        <w:szCs w:val="24"/>
      </w:rPr>
      <w:instrText xml:space="preserve"> PAGE   \* MERGEFORMAT </w:instrText>
    </w:r>
    <w:r w:rsidRPr="006E0DA9">
      <w:rPr>
        <w:rFonts w:ascii="Times New Roman" w:hAnsi="Times New Roman"/>
        <w:sz w:val="24"/>
        <w:szCs w:val="24"/>
      </w:rPr>
      <w:fldChar w:fldCharType="separate"/>
    </w:r>
    <w:r w:rsidR="001A68A0">
      <w:rPr>
        <w:rFonts w:ascii="Times New Roman" w:hAnsi="Times New Roman"/>
        <w:noProof/>
        <w:sz w:val="24"/>
        <w:szCs w:val="24"/>
      </w:rPr>
      <w:t>23</w:t>
    </w:r>
    <w:r w:rsidRPr="006E0DA9">
      <w:rPr>
        <w:rFonts w:ascii="Times New Roman" w:hAnsi="Times New Roman"/>
        <w:sz w:val="24"/>
        <w:szCs w:val="24"/>
      </w:rPr>
      <w:fldChar w:fldCharType="end"/>
    </w:r>
  </w:p>
  <w:p w:rsidR="00807E5D" w:rsidRDefault="00807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5D" w:rsidRPr="006E0DA9" w:rsidRDefault="00807E5D">
    <w:pPr>
      <w:pStyle w:val="Footer"/>
      <w:jc w:val="center"/>
      <w:rPr>
        <w:rFonts w:ascii="Times New Roman" w:hAnsi="Times New Roman"/>
        <w:sz w:val="24"/>
        <w:szCs w:val="24"/>
      </w:rPr>
    </w:pPr>
    <w:r w:rsidRPr="006E0DA9">
      <w:rPr>
        <w:rFonts w:ascii="Times New Roman" w:hAnsi="Times New Roman"/>
        <w:sz w:val="24"/>
        <w:szCs w:val="24"/>
      </w:rPr>
      <w:fldChar w:fldCharType="begin"/>
    </w:r>
    <w:r w:rsidRPr="006E0DA9">
      <w:rPr>
        <w:rFonts w:ascii="Times New Roman" w:hAnsi="Times New Roman"/>
        <w:sz w:val="24"/>
        <w:szCs w:val="24"/>
      </w:rPr>
      <w:instrText xml:space="preserve"> PAGE   \* MERGEFORMAT </w:instrText>
    </w:r>
    <w:r w:rsidRPr="006E0DA9">
      <w:rPr>
        <w:rFonts w:ascii="Times New Roman" w:hAnsi="Times New Roman"/>
        <w:sz w:val="24"/>
        <w:szCs w:val="24"/>
      </w:rPr>
      <w:fldChar w:fldCharType="separate"/>
    </w:r>
    <w:r w:rsidR="001A68A0">
      <w:rPr>
        <w:rFonts w:ascii="Times New Roman" w:hAnsi="Times New Roman"/>
        <w:noProof/>
        <w:sz w:val="24"/>
        <w:szCs w:val="24"/>
      </w:rPr>
      <w:t>26</w:t>
    </w:r>
    <w:r w:rsidRPr="006E0DA9">
      <w:rPr>
        <w:rFonts w:ascii="Times New Roman" w:hAnsi="Times New Roman"/>
        <w:sz w:val="24"/>
        <w:szCs w:val="24"/>
      </w:rPr>
      <w:fldChar w:fldCharType="end"/>
    </w:r>
  </w:p>
  <w:p w:rsidR="00807E5D" w:rsidRDefault="00807E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5D" w:rsidRPr="006E0DA9" w:rsidRDefault="00807E5D">
    <w:pPr>
      <w:pStyle w:val="Footer"/>
      <w:jc w:val="center"/>
      <w:rPr>
        <w:rFonts w:ascii="Times New Roman" w:hAnsi="Times New Roman"/>
        <w:sz w:val="24"/>
        <w:szCs w:val="24"/>
      </w:rPr>
    </w:pPr>
    <w:r w:rsidRPr="006E0DA9">
      <w:rPr>
        <w:rFonts w:ascii="Times New Roman" w:hAnsi="Times New Roman"/>
        <w:sz w:val="24"/>
        <w:szCs w:val="24"/>
      </w:rPr>
      <w:fldChar w:fldCharType="begin"/>
    </w:r>
    <w:r w:rsidRPr="006E0DA9">
      <w:rPr>
        <w:rFonts w:ascii="Times New Roman" w:hAnsi="Times New Roman"/>
        <w:sz w:val="24"/>
        <w:szCs w:val="24"/>
      </w:rPr>
      <w:instrText xml:space="preserve"> PAGE   \* MERGEFORMAT </w:instrText>
    </w:r>
    <w:r w:rsidRPr="006E0DA9">
      <w:rPr>
        <w:rFonts w:ascii="Times New Roman" w:hAnsi="Times New Roman"/>
        <w:sz w:val="24"/>
        <w:szCs w:val="24"/>
      </w:rPr>
      <w:fldChar w:fldCharType="separate"/>
    </w:r>
    <w:r w:rsidR="004C4EBE">
      <w:rPr>
        <w:rFonts w:ascii="Times New Roman" w:hAnsi="Times New Roman"/>
        <w:noProof/>
        <w:sz w:val="24"/>
        <w:szCs w:val="24"/>
      </w:rPr>
      <w:t>25</w:t>
    </w:r>
    <w:r w:rsidRPr="006E0DA9">
      <w:rPr>
        <w:rFonts w:ascii="Times New Roman" w:hAnsi="Times New Roman"/>
        <w:sz w:val="24"/>
        <w:szCs w:val="24"/>
      </w:rPr>
      <w:fldChar w:fldCharType="end"/>
    </w:r>
  </w:p>
  <w:p w:rsidR="00807E5D" w:rsidRDefault="0080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5D" w:rsidRDefault="00807E5D" w:rsidP="00425DC6">
      <w:pPr>
        <w:spacing w:after="0" w:line="240" w:lineRule="auto"/>
      </w:pPr>
      <w:r>
        <w:separator/>
      </w:r>
    </w:p>
  </w:footnote>
  <w:footnote w:type="continuationSeparator" w:id="0">
    <w:p w:rsidR="00807E5D" w:rsidRDefault="00807E5D" w:rsidP="00425DC6">
      <w:pPr>
        <w:spacing w:after="0" w:line="240" w:lineRule="auto"/>
      </w:pPr>
      <w:r>
        <w:continuationSeparator/>
      </w:r>
    </w:p>
  </w:footnote>
  <w:footnote w:type="continuationNotice" w:id="1">
    <w:p w:rsidR="00807E5D" w:rsidRDefault="00807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5D" w:rsidRPr="00D62A0C" w:rsidRDefault="00807E5D" w:rsidP="00D6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5D" w:rsidRPr="00D62A0C" w:rsidRDefault="00807E5D" w:rsidP="00D62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5D" w:rsidRPr="00D62A0C" w:rsidRDefault="00807E5D" w:rsidP="00D62A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5D" w:rsidRPr="00D62A0C" w:rsidRDefault="00807E5D" w:rsidP="00D6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2F2"/>
    <w:multiLevelType w:val="hybridMultilevel"/>
    <w:tmpl w:val="6B26ED20"/>
    <w:lvl w:ilvl="0" w:tplc="8B5A6A1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967473"/>
    <w:multiLevelType w:val="hybridMultilevel"/>
    <w:tmpl w:val="250CB60C"/>
    <w:lvl w:ilvl="0" w:tplc="08090001">
      <w:start w:val="3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64BB2"/>
    <w:multiLevelType w:val="hybridMultilevel"/>
    <w:tmpl w:val="3698D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0676F"/>
    <w:multiLevelType w:val="hybridMultilevel"/>
    <w:tmpl w:val="C8C0E3E6"/>
    <w:lvl w:ilvl="0" w:tplc="C30C549E">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14E11"/>
    <w:multiLevelType w:val="hybridMultilevel"/>
    <w:tmpl w:val="9CA87A16"/>
    <w:lvl w:ilvl="0" w:tplc="FB06A8A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5BA0F09"/>
    <w:multiLevelType w:val="hybridMultilevel"/>
    <w:tmpl w:val="50E83A04"/>
    <w:lvl w:ilvl="0" w:tplc="CBDA16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72C6BB8"/>
    <w:multiLevelType w:val="hybridMultilevel"/>
    <w:tmpl w:val="4B3E21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9D8701E"/>
    <w:multiLevelType w:val="hybridMultilevel"/>
    <w:tmpl w:val="F6BE9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A7469"/>
    <w:multiLevelType w:val="hybridMultilevel"/>
    <w:tmpl w:val="41FCC73C"/>
    <w:lvl w:ilvl="0" w:tplc="0809000F">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31D14A2"/>
    <w:multiLevelType w:val="hybridMultilevel"/>
    <w:tmpl w:val="DF2E8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37B9C"/>
    <w:multiLevelType w:val="hybridMultilevel"/>
    <w:tmpl w:val="7FC6609A"/>
    <w:lvl w:ilvl="0" w:tplc="6CDA877E">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5181131"/>
    <w:multiLevelType w:val="hybridMultilevel"/>
    <w:tmpl w:val="598847C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36B0F2C"/>
    <w:multiLevelType w:val="hybridMultilevel"/>
    <w:tmpl w:val="DC3440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C407CE9"/>
    <w:multiLevelType w:val="hybridMultilevel"/>
    <w:tmpl w:val="A7EEE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036EB"/>
    <w:multiLevelType w:val="hybridMultilevel"/>
    <w:tmpl w:val="41FCC73C"/>
    <w:lvl w:ilvl="0" w:tplc="0809000F">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CDF16A2"/>
    <w:multiLevelType w:val="hybridMultilevel"/>
    <w:tmpl w:val="1458EEF6"/>
    <w:lvl w:ilvl="0" w:tplc="80CA357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0439D"/>
    <w:multiLevelType w:val="multilevel"/>
    <w:tmpl w:val="1FB0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F11C2"/>
    <w:multiLevelType w:val="multilevel"/>
    <w:tmpl w:val="F4C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4215E"/>
    <w:multiLevelType w:val="hybridMultilevel"/>
    <w:tmpl w:val="82429BF2"/>
    <w:lvl w:ilvl="0" w:tplc="FCF83BA4">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E0C1A75"/>
    <w:multiLevelType w:val="hybridMultilevel"/>
    <w:tmpl w:val="613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42A13"/>
    <w:multiLevelType w:val="multilevel"/>
    <w:tmpl w:val="C70C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3337CB"/>
    <w:multiLevelType w:val="multilevel"/>
    <w:tmpl w:val="65E0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10"/>
  </w:num>
  <w:num w:numId="4">
    <w:abstractNumId w:val="6"/>
  </w:num>
  <w:num w:numId="5">
    <w:abstractNumId w:val="18"/>
  </w:num>
  <w:num w:numId="6">
    <w:abstractNumId w:val="14"/>
  </w:num>
  <w:num w:numId="7">
    <w:abstractNumId w:val="11"/>
  </w:num>
  <w:num w:numId="8">
    <w:abstractNumId w:val="5"/>
  </w:num>
  <w:num w:numId="9">
    <w:abstractNumId w:val="8"/>
  </w:num>
  <w:num w:numId="10">
    <w:abstractNumId w:val="0"/>
  </w:num>
  <w:num w:numId="11">
    <w:abstractNumId w:val="12"/>
  </w:num>
  <w:num w:numId="12">
    <w:abstractNumId w:val="3"/>
  </w:num>
  <w:num w:numId="13">
    <w:abstractNumId w:val="4"/>
  </w:num>
  <w:num w:numId="14">
    <w:abstractNumId w:val="17"/>
  </w:num>
  <w:num w:numId="15">
    <w:abstractNumId w:val="20"/>
  </w:num>
  <w:num w:numId="16">
    <w:abstractNumId w:val="15"/>
  </w:num>
  <w:num w:numId="17">
    <w:abstractNumId w:val="2"/>
  </w:num>
  <w:num w:numId="18">
    <w:abstractNumId w:val="19"/>
  </w:num>
  <w:num w:numId="19">
    <w:abstractNumId w:val="13"/>
  </w:num>
  <w:num w:numId="20">
    <w:abstractNumId w:val="7"/>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zvdz2z2iw2dt5ed95eprs0cfxz0evv20ta9&quot;&gt;JointPROVIDE_Biblio&lt;record-ids&gt;&lt;item&gt;2&lt;/item&gt;&lt;item&gt;3&lt;/item&gt;&lt;item&gt;10&lt;/item&gt;&lt;item&gt;12&lt;/item&gt;&lt;item&gt;26&lt;/item&gt;&lt;item&gt;31&lt;/item&gt;&lt;item&gt;32&lt;/item&gt;&lt;item&gt;34&lt;/item&gt;&lt;item&gt;43&lt;/item&gt;&lt;item&gt;65&lt;/item&gt;&lt;item&gt;78&lt;/item&gt;&lt;item&gt;80&lt;/item&gt;&lt;item&gt;128&lt;/item&gt;&lt;item&gt;129&lt;/item&gt;&lt;item&gt;130&lt;/item&gt;&lt;item&gt;131&lt;/item&gt;&lt;item&gt;136&lt;/item&gt;&lt;item&gt;137&lt;/item&gt;&lt;item&gt;141&lt;/item&gt;&lt;item&gt;146&lt;/item&gt;&lt;item&gt;148&lt;/item&gt;&lt;item&gt;160&lt;/item&gt;&lt;item&gt;165&lt;/item&gt;&lt;item&gt;451&lt;/item&gt;&lt;item&gt;915&lt;/item&gt;&lt;item&gt;924&lt;/item&gt;&lt;item&gt;925&lt;/item&gt;&lt;item&gt;926&lt;/item&gt;&lt;item&gt;927&lt;/item&gt;&lt;item&gt;928&lt;/item&gt;&lt;item&gt;929&lt;/item&gt;&lt;item&gt;930&lt;/item&gt;&lt;/record-ids&gt;&lt;/item&gt;&lt;/Libraries&gt;"/>
  </w:docVars>
  <w:rsids>
    <w:rsidRoot w:val="00022417"/>
    <w:rsid w:val="000002E8"/>
    <w:rsid w:val="00001E85"/>
    <w:rsid w:val="00002A2D"/>
    <w:rsid w:val="00003D6A"/>
    <w:rsid w:val="00003EC3"/>
    <w:rsid w:val="00005E19"/>
    <w:rsid w:val="00006C1D"/>
    <w:rsid w:val="00006FBF"/>
    <w:rsid w:val="000108CE"/>
    <w:rsid w:val="00010ECC"/>
    <w:rsid w:val="000112CA"/>
    <w:rsid w:val="000142A8"/>
    <w:rsid w:val="00015A69"/>
    <w:rsid w:val="00016812"/>
    <w:rsid w:val="0001774E"/>
    <w:rsid w:val="00017B43"/>
    <w:rsid w:val="00017D6B"/>
    <w:rsid w:val="00017EA8"/>
    <w:rsid w:val="0002012A"/>
    <w:rsid w:val="00022417"/>
    <w:rsid w:val="00022524"/>
    <w:rsid w:val="00025D9C"/>
    <w:rsid w:val="000266BC"/>
    <w:rsid w:val="000267BD"/>
    <w:rsid w:val="0003225D"/>
    <w:rsid w:val="00033AEB"/>
    <w:rsid w:val="00035C6C"/>
    <w:rsid w:val="0003686E"/>
    <w:rsid w:val="00036FD1"/>
    <w:rsid w:val="000377E1"/>
    <w:rsid w:val="00037FF7"/>
    <w:rsid w:val="00040470"/>
    <w:rsid w:val="00040B25"/>
    <w:rsid w:val="0004111A"/>
    <w:rsid w:val="000414D7"/>
    <w:rsid w:val="00041E79"/>
    <w:rsid w:val="00042684"/>
    <w:rsid w:val="00042934"/>
    <w:rsid w:val="000430D3"/>
    <w:rsid w:val="00043964"/>
    <w:rsid w:val="00043A90"/>
    <w:rsid w:val="0004499F"/>
    <w:rsid w:val="00044B79"/>
    <w:rsid w:val="00044E57"/>
    <w:rsid w:val="000450E5"/>
    <w:rsid w:val="000451D7"/>
    <w:rsid w:val="00045AB7"/>
    <w:rsid w:val="000467D6"/>
    <w:rsid w:val="00046B65"/>
    <w:rsid w:val="00046C20"/>
    <w:rsid w:val="00050718"/>
    <w:rsid w:val="00050E6C"/>
    <w:rsid w:val="000511F2"/>
    <w:rsid w:val="00051DB2"/>
    <w:rsid w:val="00051F67"/>
    <w:rsid w:val="000539A6"/>
    <w:rsid w:val="00053D9C"/>
    <w:rsid w:val="00054433"/>
    <w:rsid w:val="0005490A"/>
    <w:rsid w:val="00056384"/>
    <w:rsid w:val="000567EF"/>
    <w:rsid w:val="00056CB5"/>
    <w:rsid w:val="00056E07"/>
    <w:rsid w:val="00057E61"/>
    <w:rsid w:val="00060D31"/>
    <w:rsid w:val="000619B2"/>
    <w:rsid w:val="00062A39"/>
    <w:rsid w:val="000635E3"/>
    <w:rsid w:val="00064EA4"/>
    <w:rsid w:val="0006566E"/>
    <w:rsid w:val="00067C54"/>
    <w:rsid w:val="00072450"/>
    <w:rsid w:val="00072E80"/>
    <w:rsid w:val="00073A62"/>
    <w:rsid w:val="00073F50"/>
    <w:rsid w:val="00076276"/>
    <w:rsid w:val="00076893"/>
    <w:rsid w:val="000801CF"/>
    <w:rsid w:val="0008076A"/>
    <w:rsid w:val="00080BF8"/>
    <w:rsid w:val="000817BB"/>
    <w:rsid w:val="00083A45"/>
    <w:rsid w:val="00083A6F"/>
    <w:rsid w:val="000861F6"/>
    <w:rsid w:val="000865CA"/>
    <w:rsid w:val="000875F9"/>
    <w:rsid w:val="0008784B"/>
    <w:rsid w:val="00090886"/>
    <w:rsid w:val="0009283C"/>
    <w:rsid w:val="00092E9F"/>
    <w:rsid w:val="000946F9"/>
    <w:rsid w:val="00096B57"/>
    <w:rsid w:val="000A1D87"/>
    <w:rsid w:val="000A3F2D"/>
    <w:rsid w:val="000A478E"/>
    <w:rsid w:val="000A4F02"/>
    <w:rsid w:val="000A4FA4"/>
    <w:rsid w:val="000B0E34"/>
    <w:rsid w:val="000B224D"/>
    <w:rsid w:val="000B2342"/>
    <w:rsid w:val="000B2410"/>
    <w:rsid w:val="000B2C2D"/>
    <w:rsid w:val="000B2E27"/>
    <w:rsid w:val="000B3C92"/>
    <w:rsid w:val="000B571E"/>
    <w:rsid w:val="000B640D"/>
    <w:rsid w:val="000B7059"/>
    <w:rsid w:val="000B75E8"/>
    <w:rsid w:val="000B7A6E"/>
    <w:rsid w:val="000C0EAA"/>
    <w:rsid w:val="000C1185"/>
    <w:rsid w:val="000C25E1"/>
    <w:rsid w:val="000C2A72"/>
    <w:rsid w:val="000C593F"/>
    <w:rsid w:val="000C60F1"/>
    <w:rsid w:val="000D1788"/>
    <w:rsid w:val="000D1EDD"/>
    <w:rsid w:val="000D21DD"/>
    <w:rsid w:val="000D3423"/>
    <w:rsid w:val="000D3547"/>
    <w:rsid w:val="000D4B5C"/>
    <w:rsid w:val="000D4C49"/>
    <w:rsid w:val="000D6C95"/>
    <w:rsid w:val="000D7337"/>
    <w:rsid w:val="000D7A68"/>
    <w:rsid w:val="000E0E55"/>
    <w:rsid w:val="000E1607"/>
    <w:rsid w:val="000E16EC"/>
    <w:rsid w:val="000E188F"/>
    <w:rsid w:val="000E1B9F"/>
    <w:rsid w:val="000E2BE5"/>
    <w:rsid w:val="000E2C4B"/>
    <w:rsid w:val="000E338E"/>
    <w:rsid w:val="000E4229"/>
    <w:rsid w:val="000E5018"/>
    <w:rsid w:val="000E5218"/>
    <w:rsid w:val="000E6500"/>
    <w:rsid w:val="000E7E17"/>
    <w:rsid w:val="000F0099"/>
    <w:rsid w:val="000F1EBC"/>
    <w:rsid w:val="000F2119"/>
    <w:rsid w:val="000F259C"/>
    <w:rsid w:val="000F3090"/>
    <w:rsid w:val="000F4101"/>
    <w:rsid w:val="000F4430"/>
    <w:rsid w:val="000F4643"/>
    <w:rsid w:val="000F4EE6"/>
    <w:rsid w:val="000F65CA"/>
    <w:rsid w:val="000F7700"/>
    <w:rsid w:val="0010016C"/>
    <w:rsid w:val="00102568"/>
    <w:rsid w:val="001030F9"/>
    <w:rsid w:val="001031B0"/>
    <w:rsid w:val="00103992"/>
    <w:rsid w:val="00104DA2"/>
    <w:rsid w:val="00104E3B"/>
    <w:rsid w:val="00105128"/>
    <w:rsid w:val="001062D4"/>
    <w:rsid w:val="001068D8"/>
    <w:rsid w:val="00107616"/>
    <w:rsid w:val="00107910"/>
    <w:rsid w:val="001106DD"/>
    <w:rsid w:val="00111E6A"/>
    <w:rsid w:val="00113DB5"/>
    <w:rsid w:val="00114AFA"/>
    <w:rsid w:val="00114D78"/>
    <w:rsid w:val="00115EAD"/>
    <w:rsid w:val="00116C29"/>
    <w:rsid w:val="00116FB7"/>
    <w:rsid w:val="001179FA"/>
    <w:rsid w:val="00117CB9"/>
    <w:rsid w:val="001203AE"/>
    <w:rsid w:val="00121909"/>
    <w:rsid w:val="00122D08"/>
    <w:rsid w:val="001231DB"/>
    <w:rsid w:val="001232AB"/>
    <w:rsid w:val="00123D73"/>
    <w:rsid w:val="00124796"/>
    <w:rsid w:val="00125348"/>
    <w:rsid w:val="001256CE"/>
    <w:rsid w:val="00125929"/>
    <w:rsid w:val="00125C57"/>
    <w:rsid w:val="00126590"/>
    <w:rsid w:val="00126695"/>
    <w:rsid w:val="0012689B"/>
    <w:rsid w:val="00127A63"/>
    <w:rsid w:val="00127CE1"/>
    <w:rsid w:val="00127FEA"/>
    <w:rsid w:val="00130FE7"/>
    <w:rsid w:val="00132828"/>
    <w:rsid w:val="001337EE"/>
    <w:rsid w:val="00134740"/>
    <w:rsid w:val="001351B8"/>
    <w:rsid w:val="001404B9"/>
    <w:rsid w:val="001436C0"/>
    <w:rsid w:val="00143C64"/>
    <w:rsid w:val="00144B32"/>
    <w:rsid w:val="00145114"/>
    <w:rsid w:val="00145811"/>
    <w:rsid w:val="001465FD"/>
    <w:rsid w:val="00146EF6"/>
    <w:rsid w:val="001506A4"/>
    <w:rsid w:val="0015099C"/>
    <w:rsid w:val="001510CC"/>
    <w:rsid w:val="001511E4"/>
    <w:rsid w:val="001523C0"/>
    <w:rsid w:val="00152C91"/>
    <w:rsid w:val="00152EC3"/>
    <w:rsid w:val="0015364D"/>
    <w:rsid w:val="00153785"/>
    <w:rsid w:val="00153EA6"/>
    <w:rsid w:val="001547F5"/>
    <w:rsid w:val="001548AD"/>
    <w:rsid w:val="00155076"/>
    <w:rsid w:val="001550ED"/>
    <w:rsid w:val="00155BAA"/>
    <w:rsid w:val="00157753"/>
    <w:rsid w:val="00157B25"/>
    <w:rsid w:val="001601E6"/>
    <w:rsid w:val="001603E0"/>
    <w:rsid w:val="001603F5"/>
    <w:rsid w:val="001613AC"/>
    <w:rsid w:val="00161D73"/>
    <w:rsid w:val="00165EF0"/>
    <w:rsid w:val="00166027"/>
    <w:rsid w:val="0016687F"/>
    <w:rsid w:val="00166BC4"/>
    <w:rsid w:val="00166E1E"/>
    <w:rsid w:val="00167E41"/>
    <w:rsid w:val="00170F9E"/>
    <w:rsid w:val="001711FC"/>
    <w:rsid w:val="0017188F"/>
    <w:rsid w:val="00172206"/>
    <w:rsid w:val="0017369B"/>
    <w:rsid w:val="00173772"/>
    <w:rsid w:val="001738A2"/>
    <w:rsid w:val="00174139"/>
    <w:rsid w:val="00175632"/>
    <w:rsid w:val="00180097"/>
    <w:rsid w:val="0018099F"/>
    <w:rsid w:val="00182C97"/>
    <w:rsid w:val="00183430"/>
    <w:rsid w:val="00183A03"/>
    <w:rsid w:val="00183BF0"/>
    <w:rsid w:val="00183CD9"/>
    <w:rsid w:val="00183E4D"/>
    <w:rsid w:val="001858A0"/>
    <w:rsid w:val="001859DF"/>
    <w:rsid w:val="00186B28"/>
    <w:rsid w:val="00186CC1"/>
    <w:rsid w:val="00187712"/>
    <w:rsid w:val="001915D2"/>
    <w:rsid w:val="00191835"/>
    <w:rsid w:val="00191AEB"/>
    <w:rsid w:val="001921DA"/>
    <w:rsid w:val="0019293D"/>
    <w:rsid w:val="001932EA"/>
    <w:rsid w:val="0019374E"/>
    <w:rsid w:val="00193819"/>
    <w:rsid w:val="001938D3"/>
    <w:rsid w:val="001943DC"/>
    <w:rsid w:val="00194B51"/>
    <w:rsid w:val="00194E33"/>
    <w:rsid w:val="00196673"/>
    <w:rsid w:val="00196B91"/>
    <w:rsid w:val="0019796B"/>
    <w:rsid w:val="001A1BF8"/>
    <w:rsid w:val="001A248C"/>
    <w:rsid w:val="001A43EF"/>
    <w:rsid w:val="001A6181"/>
    <w:rsid w:val="001A68A0"/>
    <w:rsid w:val="001A7B4A"/>
    <w:rsid w:val="001B0D8F"/>
    <w:rsid w:val="001B1023"/>
    <w:rsid w:val="001B213C"/>
    <w:rsid w:val="001B3280"/>
    <w:rsid w:val="001B3F1F"/>
    <w:rsid w:val="001B49C7"/>
    <w:rsid w:val="001B4D1C"/>
    <w:rsid w:val="001B4E78"/>
    <w:rsid w:val="001B55A7"/>
    <w:rsid w:val="001B5F51"/>
    <w:rsid w:val="001C03B8"/>
    <w:rsid w:val="001C07F3"/>
    <w:rsid w:val="001C15DE"/>
    <w:rsid w:val="001C19EA"/>
    <w:rsid w:val="001C1E15"/>
    <w:rsid w:val="001C1E32"/>
    <w:rsid w:val="001C2DB5"/>
    <w:rsid w:val="001C3D44"/>
    <w:rsid w:val="001C3EE0"/>
    <w:rsid w:val="001C411B"/>
    <w:rsid w:val="001C5506"/>
    <w:rsid w:val="001C6540"/>
    <w:rsid w:val="001D1026"/>
    <w:rsid w:val="001D2461"/>
    <w:rsid w:val="001D2673"/>
    <w:rsid w:val="001D3921"/>
    <w:rsid w:val="001D3C58"/>
    <w:rsid w:val="001D3DD9"/>
    <w:rsid w:val="001D5614"/>
    <w:rsid w:val="001D5A1F"/>
    <w:rsid w:val="001D5E4D"/>
    <w:rsid w:val="001D665F"/>
    <w:rsid w:val="001E228F"/>
    <w:rsid w:val="001E4247"/>
    <w:rsid w:val="001E46E3"/>
    <w:rsid w:val="001E506E"/>
    <w:rsid w:val="001E5713"/>
    <w:rsid w:val="001E5980"/>
    <w:rsid w:val="001E6AAF"/>
    <w:rsid w:val="001E6AD3"/>
    <w:rsid w:val="001E6BA1"/>
    <w:rsid w:val="001E79E5"/>
    <w:rsid w:val="001F0123"/>
    <w:rsid w:val="001F0ACB"/>
    <w:rsid w:val="001F6120"/>
    <w:rsid w:val="001F672F"/>
    <w:rsid w:val="002000AD"/>
    <w:rsid w:val="0020039C"/>
    <w:rsid w:val="00200FD9"/>
    <w:rsid w:val="002018E3"/>
    <w:rsid w:val="00202D8B"/>
    <w:rsid w:val="00203206"/>
    <w:rsid w:val="0020395B"/>
    <w:rsid w:val="00203A74"/>
    <w:rsid w:val="00204433"/>
    <w:rsid w:val="002053FA"/>
    <w:rsid w:val="00205C96"/>
    <w:rsid w:val="00205D5F"/>
    <w:rsid w:val="00205E89"/>
    <w:rsid w:val="002062AC"/>
    <w:rsid w:val="002073BF"/>
    <w:rsid w:val="0020789C"/>
    <w:rsid w:val="00210D2C"/>
    <w:rsid w:val="002119F3"/>
    <w:rsid w:val="0021205C"/>
    <w:rsid w:val="00214D19"/>
    <w:rsid w:val="0021545B"/>
    <w:rsid w:val="00215AF5"/>
    <w:rsid w:val="0021694C"/>
    <w:rsid w:val="00217044"/>
    <w:rsid w:val="00217696"/>
    <w:rsid w:val="002177A3"/>
    <w:rsid w:val="0021797D"/>
    <w:rsid w:val="00221316"/>
    <w:rsid w:val="002213BF"/>
    <w:rsid w:val="0022145D"/>
    <w:rsid w:val="00221DA3"/>
    <w:rsid w:val="0022275E"/>
    <w:rsid w:val="0022432D"/>
    <w:rsid w:val="002244DA"/>
    <w:rsid w:val="00227136"/>
    <w:rsid w:val="0022770D"/>
    <w:rsid w:val="00227B7F"/>
    <w:rsid w:val="00230BBF"/>
    <w:rsid w:val="00232239"/>
    <w:rsid w:val="00234B26"/>
    <w:rsid w:val="00235D7B"/>
    <w:rsid w:val="00236497"/>
    <w:rsid w:val="00236741"/>
    <w:rsid w:val="00236E65"/>
    <w:rsid w:val="00236E91"/>
    <w:rsid w:val="00236F10"/>
    <w:rsid w:val="00240942"/>
    <w:rsid w:val="00241885"/>
    <w:rsid w:val="00241F46"/>
    <w:rsid w:val="00241FEE"/>
    <w:rsid w:val="00244671"/>
    <w:rsid w:val="002449F7"/>
    <w:rsid w:val="002452E8"/>
    <w:rsid w:val="002473BB"/>
    <w:rsid w:val="00247F0F"/>
    <w:rsid w:val="00251155"/>
    <w:rsid w:val="0025162A"/>
    <w:rsid w:val="00251930"/>
    <w:rsid w:val="00251A1E"/>
    <w:rsid w:val="00252F79"/>
    <w:rsid w:val="00254BC7"/>
    <w:rsid w:val="00255E4C"/>
    <w:rsid w:val="002562D8"/>
    <w:rsid w:val="0025680B"/>
    <w:rsid w:val="00257A32"/>
    <w:rsid w:val="002606DB"/>
    <w:rsid w:val="00260762"/>
    <w:rsid w:val="00260D0B"/>
    <w:rsid w:val="002614D9"/>
    <w:rsid w:val="00261A0D"/>
    <w:rsid w:val="00261FF0"/>
    <w:rsid w:val="00262BB5"/>
    <w:rsid w:val="00262DCC"/>
    <w:rsid w:val="00262FD4"/>
    <w:rsid w:val="00263C5E"/>
    <w:rsid w:val="00266549"/>
    <w:rsid w:val="00270701"/>
    <w:rsid w:val="00271895"/>
    <w:rsid w:val="0027256A"/>
    <w:rsid w:val="0027298C"/>
    <w:rsid w:val="00272A24"/>
    <w:rsid w:val="00272CE8"/>
    <w:rsid w:val="00272E9A"/>
    <w:rsid w:val="002730CA"/>
    <w:rsid w:val="0027461C"/>
    <w:rsid w:val="002747AB"/>
    <w:rsid w:val="002749A4"/>
    <w:rsid w:val="00276CBD"/>
    <w:rsid w:val="00276D95"/>
    <w:rsid w:val="00277182"/>
    <w:rsid w:val="00280140"/>
    <w:rsid w:val="00280B6D"/>
    <w:rsid w:val="00280DB0"/>
    <w:rsid w:val="00281DA0"/>
    <w:rsid w:val="0028238D"/>
    <w:rsid w:val="002825E3"/>
    <w:rsid w:val="00283CB2"/>
    <w:rsid w:val="00284B03"/>
    <w:rsid w:val="00284D40"/>
    <w:rsid w:val="002851EF"/>
    <w:rsid w:val="002861AE"/>
    <w:rsid w:val="00286359"/>
    <w:rsid w:val="0028720A"/>
    <w:rsid w:val="00287258"/>
    <w:rsid w:val="00290332"/>
    <w:rsid w:val="002905A2"/>
    <w:rsid w:val="00290B4B"/>
    <w:rsid w:val="002925C4"/>
    <w:rsid w:val="002929E4"/>
    <w:rsid w:val="00294D93"/>
    <w:rsid w:val="00294E6F"/>
    <w:rsid w:val="002952F7"/>
    <w:rsid w:val="002955F7"/>
    <w:rsid w:val="002957F2"/>
    <w:rsid w:val="00295A0E"/>
    <w:rsid w:val="00295D18"/>
    <w:rsid w:val="00296784"/>
    <w:rsid w:val="00296A39"/>
    <w:rsid w:val="00296B3F"/>
    <w:rsid w:val="00296CD1"/>
    <w:rsid w:val="00296E37"/>
    <w:rsid w:val="002A1794"/>
    <w:rsid w:val="002A1B51"/>
    <w:rsid w:val="002A1EB9"/>
    <w:rsid w:val="002A2056"/>
    <w:rsid w:val="002A25DD"/>
    <w:rsid w:val="002A3014"/>
    <w:rsid w:val="002A42A7"/>
    <w:rsid w:val="002A5452"/>
    <w:rsid w:val="002A630C"/>
    <w:rsid w:val="002A63D2"/>
    <w:rsid w:val="002A69AA"/>
    <w:rsid w:val="002A7824"/>
    <w:rsid w:val="002A7BEE"/>
    <w:rsid w:val="002A7FAA"/>
    <w:rsid w:val="002B0C1A"/>
    <w:rsid w:val="002B0CAA"/>
    <w:rsid w:val="002B18F2"/>
    <w:rsid w:val="002B1C2F"/>
    <w:rsid w:val="002B332F"/>
    <w:rsid w:val="002B50BD"/>
    <w:rsid w:val="002B5562"/>
    <w:rsid w:val="002B5712"/>
    <w:rsid w:val="002B6D3B"/>
    <w:rsid w:val="002B7727"/>
    <w:rsid w:val="002C2D1E"/>
    <w:rsid w:val="002C33C3"/>
    <w:rsid w:val="002C34B4"/>
    <w:rsid w:val="002C5E38"/>
    <w:rsid w:val="002C78A2"/>
    <w:rsid w:val="002D3AFD"/>
    <w:rsid w:val="002D6A36"/>
    <w:rsid w:val="002D7A1F"/>
    <w:rsid w:val="002D7F73"/>
    <w:rsid w:val="002E392E"/>
    <w:rsid w:val="002E4ADB"/>
    <w:rsid w:val="002E5052"/>
    <w:rsid w:val="002E557E"/>
    <w:rsid w:val="002E57BF"/>
    <w:rsid w:val="002E6295"/>
    <w:rsid w:val="002E63B8"/>
    <w:rsid w:val="002E72BC"/>
    <w:rsid w:val="002E7D98"/>
    <w:rsid w:val="002F03A3"/>
    <w:rsid w:val="002F26E8"/>
    <w:rsid w:val="002F2866"/>
    <w:rsid w:val="002F3C68"/>
    <w:rsid w:val="002F4CDC"/>
    <w:rsid w:val="002F5F96"/>
    <w:rsid w:val="002F6DBF"/>
    <w:rsid w:val="002F774C"/>
    <w:rsid w:val="0030197B"/>
    <w:rsid w:val="00301C43"/>
    <w:rsid w:val="0030227C"/>
    <w:rsid w:val="0030342A"/>
    <w:rsid w:val="0030416E"/>
    <w:rsid w:val="00304640"/>
    <w:rsid w:val="00304C99"/>
    <w:rsid w:val="00305DE6"/>
    <w:rsid w:val="00306B18"/>
    <w:rsid w:val="00310FF2"/>
    <w:rsid w:val="00311A61"/>
    <w:rsid w:val="00311B2E"/>
    <w:rsid w:val="00313186"/>
    <w:rsid w:val="00313870"/>
    <w:rsid w:val="00314886"/>
    <w:rsid w:val="00315F82"/>
    <w:rsid w:val="00316EAD"/>
    <w:rsid w:val="003208EC"/>
    <w:rsid w:val="00321FC8"/>
    <w:rsid w:val="0032246C"/>
    <w:rsid w:val="003232B6"/>
    <w:rsid w:val="00323F7C"/>
    <w:rsid w:val="00324F5B"/>
    <w:rsid w:val="003262D2"/>
    <w:rsid w:val="0032764C"/>
    <w:rsid w:val="00327F38"/>
    <w:rsid w:val="00331F0B"/>
    <w:rsid w:val="00332917"/>
    <w:rsid w:val="00334D67"/>
    <w:rsid w:val="0033514A"/>
    <w:rsid w:val="00335E68"/>
    <w:rsid w:val="003362C2"/>
    <w:rsid w:val="0033630D"/>
    <w:rsid w:val="00337095"/>
    <w:rsid w:val="00341033"/>
    <w:rsid w:val="003416A8"/>
    <w:rsid w:val="003425E0"/>
    <w:rsid w:val="00342D5C"/>
    <w:rsid w:val="003443A0"/>
    <w:rsid w:val="003447F1"/>
    <w:rsid w:val="00345264"/>
    <w:rsid w:val="003464AB"/>
    <w:rsid w:val="00346622"/>
    <w:rsid w:val="00347F1E"/>
    <w:rsid w:val="00352AFD"/>
    <w:rsid w:val="00353D81"/>
    <w:rsid w:val="0035405D"/>
    <w:rsid w:val="003544F7"/>
    <w:rsid w:val="003553B4"/>
    <w:rsid w:val="00355951"/>
    <w:rsid w:val="00356D5A"/>
    <w:rsid w:val="003570D0"/>
    <w:rsid w:val="00357C1D"/>
    <w:rsid w:val="0036026A"/>
    <w:rsid w:val="00362452"/>
    <w:rsid w:val="00363026"/>
    <w:rsid w:val="00364171"/>
    <w:rsid w:val="0036466B"/>
    <w:rsid w:val="00365CF2"/>
    <w:rsid w:val="003661BC"/>
    <w:rsid w:val="003668FF"/>
    <w:rsid w:val="00367DF7"/>
    <w:rsid w:val="00367EA6"/>
    <w:rsid w:val="00370953"/>
    <w:rsid w:val="00370B35"/>
    <w:rsid w:val="00370F73"/>
    <w:rsid w:val="00370F83"/>
    <w:rsid w:val="0037147E"/>
    <w:rsid w:val="00372393"/>
    <w:rsid w:val="00372754"/>
    <w:rsid w:val="003727BE"/>
    <w:rsid w:val="00375426"/>
    <w:rsid w:val="00375604"/>
    <w:rsid w:val="003773AC"/>
    <w:rsid w:val="00381EE4"/>
    <w:rsid w:val="003830C2"/>
    <w:rsid w:val="003838BD"/>
    <w:rsid w:val="003846E5"/>
    <w:rsid w:val="003848AA"/>
    <w:rsid w:val="00384932"/>
    <w:rsid w:val="00385FD1"/>
    <w:rsid w:val="00386B52"/>
    <w:rsid w:val="00391671"/>
    <w:rsid w:val="00393D41"/>
    <w:rsid w:val="00393DFB"/>
    <w:rsid w:val="00394445"/>
    <w:rsid w:val="00394788"/>
    <w:rsid w:val="00395728"/>
    <w:rsid w:val="003964A7"/>
    <w:rsid w:val="0039734A"/>
    <w:rsid w:val="003A0178"/>
    <w:rsid w:val="003A04AD"/>
    <w:rsid w:val="003A09BA"/>
    <w:rsid w:val="003A2FD2"/>
    <w:rsid w:val="003A377D"/>
    <w:rsid w:val="003A5006"/>
    <w:rsid w:val="003A5739"/>
    <w:rsid w:val="003A7EED"/>
    <w:rsid w:val="003B1044"/>
    <w:rsid w:val="003B2AD0"/>
    <w:rsid w:val="003B5AFC"/>
    <w:rsid w:val="003B6302"/>
    <w:rsid w:val="003B6CD5"/>
    <w:rsid w:val="003C09A6"/>
    <w:rsid w:val="003C09AA"/>
    <w:rsid w:val="003C0DFD"/>
    <w:rsid w:val="003C15A8"/>
    <w:rsid w:val="003C1862"/>
    <w:rsid w:val="003C1D6D"/>
    <w:rsid w:val="003C446C"/>
    <w:rsid w:val="003C4A31"/>
    <w:rsid w:val="003C51FF"/>
    <w:rsid w:val="003C5A1B"/>
    <w:rsid w:val="003D1BFC"/>
    <w:rsid w:val="003D31A9"/>
    <w:rsid w:val="003D3302"/>
    <w:rsid w:val="003D4F35"/>
    <w:rsid w:val="003D5F47"/>
    <w:rsid w:val="003D6490"/>
    <w:rsid w:val="003D698C"/>
    <w:rsid w:val="003D7278"/>
    <w:rsid w:val="003D77AD"/>
    <w:rsid w:val="003E19A3"/>
    <w:rsid w:val="003E21AE"/>
    <w:rsid w:val="003E3051"/>
    <w:rsid w:val="003E3B28"/>
    <w:rsid w:val="003E47E4"/>
    <w:rsid w:val="003E557D"/>
    <w:rsid w:val="003E5B2D"/>
    <w:rsid w:val="003E6A3A"/>
    <w:rsid w:val="003E6FAF"/>
    <w:rsid w:val="003E7381"/>
    <w:rsid w:val="003E7C6D"/>
    <w:rsid w:val="003F042F"/>
    <w:rsid w:val="003F1DC7"/>
    <w:rsid w:val="003F217A"/>
    <w:rsid w:val="003F2946"/>
    <w:rsid w:val="003F326E"/>
    <w:rsid w:val="003F4175"/>
    <w:rsid w:val="003F41FE"/>
    <w:rsid w:val="003F470B"/>
    <w:rsid w:val="003F5118"/>
    <w:rsid w:val="003F66B1"/>
    <w:rsid w:val="003F7A10"/>
    <w:rsid w:val="004019A7"/>
    <w:rsid w:val="004023F9"/>
    <w:rsid w:val="00403094"/>
    <w:rsid w:val="00406044"/>
    <w:rsid w:val="00407B88"/>
    <w:rsid w:val="0041001A"/>
    <w:rsid w:val="00410106"/>
    <w:rsid w:val="0041097D"/>
    <w:rsid w:val="0041159E"/>
    <w:rsid w:val="004120C3"/>
    <w:rsid w:val="00412542"/>
    <w:rsid w:val="00415739"/>
    <w:rsid w:val="00415CCF"/>
    <w:rsid w:val="00417199"/>
    <w:rsid w:val="00420504"/>
    <w:rsid w:val="00420F6D"/>
    <w:rsid w:val="00421E76"/>
    <w:rsid w:val="00422ED9"/>
    <w:rsid w:val="00423EB9"/>
    <w:rsid w:val="00425449"/>
    <w:rsid w:val="004255DC"/>
    <w:rsid w:val="00425DC6"/>
    <w:rsid w:val="004271C7"/>
    <w:rsid w:val="00430A06"/>
    <w:rsid w:val="00431C79"/>
    <w:rsid w:val="004321ED"/>
    <w:rsid w:val="00433411"/>
    <w:rsid w:val="004360FE"/>
    <w:rsid w:val="004368AC"/>
    <w:rsid w:val="00436F35"/>
    <w:rsid w:val="00437A75"/>
    <w:rsid w:val="00437E96"/>
    <w:rsid w:val="004426EB"/>
    <w:rsid w:val="0044480E"/>
    <w:rsid w:val="00445078"/>
    <w:rsid w:val="00446C0E"/>
    <w:rsid w:val="00446E69"/>
    <w:rsid w:val="00447517"/>
    <w:rsid w:val="00450AD6"/>
    <w:rsid w:val="00452450"/>
    <w:rsid w:val="0045347C"/>
    <w:rsid w:val="00454EFB"/>
    <w:rsid w:val="004556CB"/>
    <w:rsid w:val="0045598C"/>
    <w:rsid w:val="00456478"/>
    <w:rsid w:val="004571E7"/>
    <w:rsid w:val="00460673"/>
    <w:rsid w:val="00460FCA"/>
    <w:rsid w:val="00461B27"/>
    <w:rsid w:val="0046247D"/>
    <w:rsid w:val="004625FC"/>
    <w:rsid w:val="00464314"/>
    <w:rsid w:val="004647A7"/>
    <w:rsid w:val="00464917"/>
    <w:rsid w:val="004661CF"/>
    <w:rsid w:val="00467C31"/>
    <w:rsid w:val="00471231"/>
    <w:rsid w:val="00471891"/>
    <w:rsid w:val="004728F8"/>
    <w:rsid w:val="004739F0"/>
    <w:rsid w:val="0047403A"/>
    <w:rsid w:val="004741F2"/>
    <w:rsid w:val="004741F3"/>
    <w:rsid w:val="004747FF"/>
    <w:rsid w:val="0047620D"/>
    <w:rsid w:val="004805CA"/>
    <w:rsid w:val="004830CD"/>
    <w:rsid w:val="00484E5B"/>
    <w:rsid w:val="0048725F"/>
    <w:rsid w:val="004905BD"/>
    <w:rsid w:val="00490E4F"/>
    <w:rsid w:val="00494171"/>
    <w:rsid w:val="00496324"/>
    <w:rsid w:val="00497D93"/>
    <w:rsid w:val="004A0BD4"/>
    <w:rsid w:val="004A1F7C"/>
    <w:rsid w:val="004A2525"/>
    <w:rsid w:val="004A2690"/>
    <w:rsid w:val="004A450F"/>
    <w:rsid w:val="004A4AE3"/>
    <w:rsid w:val="004A4EEB"/>
    <w:rsid w:val="004A59AC"/>
    <w:rsid w:val="004A5FC0"/>
    <w:rsid w:val="004A65CD"/>
    <w:rsid w:val="004A6660"/>
    <w:rsid w:val="004A6E02"/>
    <w:rsid w:val="004A6EF7"/>
    <w:rsid w:val="004B4B35"/>
    <w:rsid w:val="004B777E"/>
    <w:rsid w:val="004B7BC5"/>
    <w:rsid w:val="004C06A5"/>
    <w:rsid w:val="004C1995"/>
    <w:rsid w:val="004C2604"/>
    <w:rsid w:val="004C3205"/>
    <w:rsid w:val="004C36BF"/>
    <w:rsid w:val="004C4B33"/>
    <w:rsid w:val="004C4EBE"/>
    <w:rsid w:val="004C5939"/>
    <w:rsid w:val="004C6081"/>
    <w:rsid w:val="004C6945"/>
    <w:rsid w:val="004C709B"/>
    <w:rsid w:val="004D04E9"/>
    <w:rsid w:val="004D067C"/>
    <w:rsid w:val="004D0BE7"/>
    <w:rsid w:val="004D132C"/>
    <w:rsid w:val="004D1E14"/>
    <w:rsid w:val="004D29E6"/>
    <w:rsid w:val="004D5F51"/>
    <w:rsid w:val="004D66B3"/>
    <w:rsid w:val="004D6DA8"/>
    <w:rsid w:val="004E0041"/>
    <w:rsid w:val="004E0AEE"/>
    <w:rsid w:val="004E16FC"/>
    <w:rsid w:val="004E4286"/>
    <w:rsid w:val="004E4F73"/>
    <w:rsid w:val="004E514C"/>
    <w:rsid w:val="004E6490"/>
    <w:rsid w:val="004E6701"/>
    <w:rsid w:val="004E6FDA"/>
    <w:rsid w:val="004E77EA"/>
    <w:rsid w:val="004F026C"/>
    <w:rsid w:val="004F03E8"/>
    <w:rsid w:val="004F0B1F"/>
    <w:rsid w:val="004F1FA5"/>
    <w:rsid w:val="004F3D46"/>
    <w:rsid w:val="004F7625"/>
    <w:rsid w:val="004F7814"/>
    <w:rsid w:val="00500989"/>
    <w:rsid w:val="00503196"/>
    <w:rsid w:val="005031FD"/>
    <w:rsid w:val="005034CA"/>
    <w:rsid w:val="00504FF7"/>
    <w:rsid w:val="00507A31"/>
    <w:rsid w:val="00510BF0"/>
    <w:rsid w:val="00510CB5"/>
    <w:rsid w:val="00510D70"/>
    <w:rsid w:val="00510EE4"/>
    <w:rsid w:val="00510FFF"/>
    <w:rsid w:val="00514368"/>
    <w:rsid w:val="00514E33"/>
    <w:rsid w:val="0051595B"/>
    <w:rsid w:val="005159F3"/>
    <w:rsid w:val="00515AD1"/>
    <w:rsid w:val="00517222"/>
    <w:rsid w:val="005172FD"/>
    <w:rsid w:val="00517E1C"/>
    <w:rsid w:val="00521EDF"/>
    <w:rsid w:val="00522633"/>
    <w:rsid w:val="00522963"/>
    <w:rsid w:val="0052362C"/>
    <w:rsid w:val="005248E9"/>
    <w:rsid w:val="00525B50"/>
    <w:rsid w:val="00525BD5"/>
    <w:rsid w:val="00526691"/>
    <w:rsid w:val="00526B67"/>
    <w:rsid w:val="0053122A"/>
    <w:rsid w:val="005312D4"/>
    <w:rsid w:val="005335BF"/>
    <w:rsid w:val="00534BB0"/>
    <w:rsid w:val="00536C18"/>
    <w:rsid w:val="005441C5"/>
    <w:rsid w:val="00544D0E"/>
    <w:rsid w:val="0054516E"/>
    <w:rsid w:val="00545443"/>
    <w:rsid w:val="005455DC"/>
    <w:rsid w:val="00545D0F"/>
    <w:rsid w:val="00546005"/>
    <w:rsid w:val="005461BB"/>
    <w:rsid w:val="005463A5"/>
    <w:rsid w:val="0054771D"/>
    <w:rsid w:val="00550195"/>
    <w:rsid w:val="0055138E"/>
    <w:rsid w:val="005515C6"/>
    <w:rsid w:val="005516D2"/>
    <w:rsid w:val="00551C74"/>
    <w:rsid w:val="00551C96"/>
    <w:rsid w:val="00551EDC"/>
    <w:rsid w:val="00552076"/>
    <w:rsid w:val="00552AC3"/>
    <w:rsid w:val="00552D27"/>
    <w:rsid w:val="00555597"/>
    <w:rsid w:val="00556C1D"/>
    <w:rsid w:val="005578A5"/>
    <w:rsid w:val="00557CDA"/>
    <w:rsid w:val="0056044D"/>
    <w:rsid w:val="0056059D"/>
    <w:rsid w:val="00561C84"/>
    <w:rsid w:val="00562D38"/>
    <w:rsid w:val="00563320"/>
    <w:rsid w:val="005650D8"/>
    <w:rsid w:val="0056659C"/>
    <w:rsid w:val="00566FF2"/>
    <w:rsid w:val="005702C8"/>
    <w:rsid w:val="00572282"/>
    <w:rsid w:val="005722C9"/>
    <w:rsid w:val="00572764"/>
    <w:rsid w:val="005727E0"/>
    <w:rsid w:val="00573841"/>
    <w:rsid w:val="005750A0"/>
    <w:rsid w:val="0057521A"/>
    <w:rsid w:val="00575BF9"/>
    <w:rsid w:val="00576ED9"/>
    <w:rsid w:val="00576F15"/>
    <w:rsid w:val="0057750E"/>
    <w:rsid w:val="00577FAB"/>
    <w:rsid w:val="00582999"/>
    <w:rsid w:val="005834B3"/>
    <w:rsid w:val="005837CD"/>
    <w:rsid w:val="00583877"/>
    <w:rsid w:val="00584E03"/>
    <w:rsid w:val="00585712"/>
    <w:rsid w:val="00585E0A"/>
    <w:rsid w:val="00586FF2"/>
    <w:rsid w:val="00587510"/>
    <w:rsid w:val="00587BDD"/>
    <w:rsid w:val="005913CA"/>
    <w:rsid w:val="0059193D"/>
    <w:rsid w:val="00596135"/>
    <w:rsid w:val="005974D8"/>
    <w:rsid w:val="00597581"/>
    <w:rsid w:val="00597788"/>
    <w:rsid w:val="005A0428"/>
    <w:rsid w:val="005A0E20"/>
    <w:rsid w:val="005A3F16"/>
    <w:rsid w:val="005A5900"/>
    <w:rsid w:val="005A6028"/>
    <w:rsid w:val="005A6238"/>
    <w:rsid w:val="005A765E"/>
    <w:rsid w:val="005A7791"/>
    <w:rsid w:val="005A7BDF"/>
    <w:rsid w:val="005B1554"/>
    <w:rsid w:val="005B1FDE"/>
    <w:rsid w:val="005B22BE"/>
    <w:rsid w:val="005B29A0"/>
    <w:rsid w:val="005B2CFF"/>
    <w:rsid w:val="005B300B"/>
    <w:rsid w:val="005B3ED6"/>
    <w:rsid w:val="005B4071"/>
    <w:rsid w:val="005B43F2"/>
    <w:rsid w:val="005B491A"/>
    <w:rsid w:val="005B4DCA"/>
    <w:rsid w:val="005B5C8F"/>
    <w:rsid w:val="005B669C"/>
    <w:rsid w:val="005B67E5"/>
    <w:rsid w:val="005C0E5C"/>
    <w:rsid w:val="005C0F08"/>
    <w:rsid w:val="005C1A85"/>
    <w:rsid w:val="005C2F88"/>
    <w:rsid w:val="005C3A57"/>
    <w:rsid w:val="005C67D0"/>
    <w:rsid w:val="005C6A63"/>
    <w:rsid w:val="005C6FE4"/>
    <w:rsid w:val="005C736B"/>
    <w:rsid w:val="005C7A71"/>
    <w:rsid w:val="005D10F5"/>
    <w:rsid w:val="005D1735"/>
    <w:rsid w:val="005D28A1"/>
    <w:rsid w:val="005D3743"/>
    <w:rsid w:val="005D4997"/>
    <w:rsid w:val="005D547A"/>
    <w:rsid w:val="005D5549"/>
    <w:rsid w:val="005D578D"/>
    <w:rsid w:val="005D6D9B"/>
    <w:rsid w:val="005E01DF"/>
    <w:rsid w:val="005E0517"/>
    <w:rsid w:val="005E0915"/>
    <w:rsid w:val="005E10E7"/>
    <w:rsid w:val="005E167B"/>
    <w:rsid w:val="005E1B5F"/>
    <w:rsid w:val="005E3707"/>
    <w:rsid w:val="005E382E"/>
    <w:rsid w:val="005E39A9"/>
    <w:rsid w:val="005E3A78"/>
    <w:rsid w:val="005E4848"/>
    <w:rsid w:val="005E6645"/>
    <w:rsid w:val="005E6CD9"/>
    <w:rsid w:val="005F0864"/>
    <w:rsid w:val="005F2C80"/>
    <w:rsid w:val="005F2CC3"/>
    <w:rsid w:val="005F2FEC"/>
    <w:rsid w:val="005F391C"/>
    <w:rsid w:val="005F3D60"/>
    <w:rsid w:val="005F3DD8"/>
    <w:rsid w:val="005F530B"/>
    <w:rsid w:val="005F5B11"/>
    <w:rsid w:val="005F5DFA"/>
    <w:rsid w:val="005F6702"/>
    <w:rsid w:val="00600CC9"/>
    <w:rsid w:val="00601515"/>
    <w:rsid w:val="0060207B"/>
    <w:rsid w:val="006037CB"/>
    <w:rsid w:val="00606BFD"/>
    <w:rsid w:val="0060787A"/>
    <w:rsid w:val="00607AC8"/>
    <w:rsid w:val="00610EA7"/>
    <w:rsid w:val="00611D1A"/>
    <w:rsid w:val="00612599"/>
    <w:rsid w:val="006132E0"/>
    <w:rsid w:val="006143A8"/>
    <w:rsid w:val="00614771"/>
    <w:rsid w:val="00614BC6"/>
    <w:rsid w:val="00616399"/>
    <w:rsid w:val="00616CAB"/>
    <w:rsid w:val="00617D80"/>
    <w:rsid w:val="00617EB1"/>
    <w:rsid w:val="0062064E"/>
    <w:rsid w:val="00620C50"/>
    <w:rsid w:val="00620D46"/>
    <w:rsid w:val="0062119F"/>
    <w:rsid w:val="00621A02"/>
    <w:rsid w:val="00623332"/>
    <w:rsid w:val="00625429"/>
    <w:rsid w:val="00626B9C"/>
    <w:rsid w:val="0062767E"/>
    <w:rsid w:val="006307A5"/>
    <w:rsid w:val="00631633"/>
    <w:rsid w:val="006333BD"/>
    <w:rsid w:val="00633BF8"/>
    <w:rsid w:val="006344BA"/>
    <w:rsid w:val="00634DB8"/>
    <w:rsid w:val="00636391"/>
    <w:rsid w:val="00636622"/>
    <w:rsid w:val="00636A6C"/>
    <w:rsid w:val="00636E95"/>
    <w:rsid w:val="0063725C"/>
    <w:rsid w:val="006418E0"/>
    <w:rsid w:val="00644F12"/>
    <w:rsid w:val="00645560"/>
    <w:rsid w:val="00645E6C"/>
    <w:rsid w:val="0064652C"/>
    <w:rsid w:val="006465F4"/>
    <w:rsid w:val="00646DBD"/>
    <w:rsid w:val="006470E0"/>
    <w:rsid w:val="00647B0F"/>
    <w:rsid w:val="006504B5"/>
    <w:rsid w:val="00650BBE"/>
    <w:rsid w:val="00651013"/>
    <w:rsid w:val="00651EDE"/>
    <w:rsid w:val="006521BC"/>
    <w:rsid w:val="0065355B"/>
    <w:rsid w:val="00653B25"/>
    <w:rsid w:val="00655522"/>
    <w:rsid w:val="00655FFE"/>
    <w:rsid w:val="00656716"/>
    <w:rsid w:val="00660B0A"/>
    <w:rsid w:val="00661FE6"/>
    <w:rsid w:val="00662B8D"/>
    <w:rsid w:val="00662F4E"/>
    <w:rsid w:val="00664543"/>
    <w:rsid w:val="00664637"/>
    <w:rsid w:val="00664C42"/>
    <w:rsid w:val="00666249"/>
    <w:rsid w:val="00666A6D"/>
    <w:rsid w:val="00670FFE"/>
    <w:rsid w:val="006712A4"/>
    <w:rsid w:val="0067133A"/>
    <w:rsid w:val="00671E56"/>
    <w:rsid w:val="006722FD"/>
    <w:rsid w:val="00672F10"/>
    <w:rsid w:val="00673334"/>
    <w:rsid w:val="00673D02"/>
    <w:rsid w:val="00674D5E"/>
    <w:rsid w:val="00675AA2"/>
    <w:rsid w:val="00680559"/>
    <w:rsid w:val="00680A0C"/>
    <w:rsid w:val="00680B7C"/>
    <w:rsid w:val="00681224"/>
    <w:rsid w:val="00681CD4"/>
    <w:rsid w:val="00682311"/>
    <w:rsid w:val="00682815"/>
    <w:rsid w:val="00684038"/>
    <w:rsid w:val="00684D1E"/>
    <w:rsid w:val="00687DD2"/>
    <w:rsid w:val="00690837"/>
    <w:rsid w:val="006909D8"/>
    <w:rsid w:val="0069178D"/>
    <w:rsid w:val="00692525"/>
    <w:rsid w:val="00693B2E"/>
    <w:rsid w:val="00694010"/>
    <w:rsid w:val="00695A3F"/>
    <w:rsid w:val="006968B4"/>
    <w:rsid w:val="00696B64"/>
    <w:rsid w:val="006972B7"/>
    <w:rsid w:val="00697801"/>
    <w:rsid w:val="00697879"/>
    <w:rsid w:val="00697D10"/>
    <w:rsid w:val="006A1004"/>
    <w:rsid w:val="006A1CF9"/>
    <w:rsid w:val="006A2EBC"/>
    <w:rsid w:val="006A39C4"/>
    <w:rsid w:val="006A4DAF"/>
    <w:rsid w:val="006A5729"/>
    <w:rsid w:val="006B187C"/>
    <w:rsid w:val="006B4FB1"/>
    <w:rsid w:val="006B5352"/>
    <w:rsid w:val="006B7BF5"/>
    <w:rsid w:val="006C1EFA"/>
    <w:rsid w:val="006C21A2"/>
    <w:rsid w:val="006C335A"/>
    <w:rsid w:val="006C46F4"/>
    <w:rsid w:val="006C5F47"/>
    <w:rsid w:val="006C5FCC"/>
    <w:rsid w:val="006C6B38"/>
    <w:rsid w:val="006C6BD7"/>
    <w:rsid w:val="006C7AED"/>
    <w:rsid w:val="006C7E36"/>
    <w:rsid w:val="006D092E"/>
    <w:rsid w:val="006D1179"/>
    <w:rsid w:val="006D13D9"/>
    <w:rsid w:val="006D1D88"/>
    <w:rsid w:val="006D3E18"/>
    <w:rsid w:val="006D4ECF"/>
    <w:rsid w:val="006D51BB"/>
    <w:rsid w:val="006D555F"/>
    <w:rsid w:val="006D5BC8"/>
    <w:rsid w:val="006D5DCC"/>
    <w:rsid w:val="006D61FA"/>
    <w:rsid w:val="006D641E"/>
    <w:rsid w:val="006E0893"/>
    <w:rsid w:val="006E0DA9"/>
    <w:rsid w:val="006E209D"/>
    <w:rsid w:val="006E22A7"/>
    <w:rsid w:val="006E4241"/>
    <w:rsid w:val="006E4278"/>
    <w:rsid w:val="006E594A"/>
    <w:rsid w:val="006E6070"/>
    <w:rsid w:val="006E6080"/>
    <w:rsid w:val="006F0005"/>
    <w:rsid w:val="006F0F81"/>
    <w:rsid w:val="006F52A1"/>
    <w:rsid w:val="006F5C26"/>
    <w:rsid w:val="006F69ED"/>
    <w:rsid w:val="006F765F"/>
    <w:rsid w:val="0070181D"/>
    <w:rsid w:val="00701DCE"/>
    <w:rsid w:val="00702D9B"/>
    <w:rsid w:val="007031E2"/>
    <w:rsid w:val="00703EE1"/>
    <w:rsid w:val="007059D9"/>
    <w:rsid w:val="00706933"/>
    <w:rsid w:val="00706FE0"/>
    <w:rsid w:val="00707BB0"/>
    <w:rsid w:val="0071263C"/>
    <w:rsid w:val="007126C1"/>
    <w:rsid w:val="0071411B"/>
    <w:rsid w:val="00714F36"/>
    <w:rsid w:val="00716222"/>
    <w:rsid w:val="00716AFB"/>
    <w:rsid w:val="00716F8E"/>
    <w:rsid w:val="007170D7"/>
    <w:rsid w:val="00717C71"/>
    <w:rsid w:val="00717FB9"/>
    <w:rsid w:val="0072004D"/>
    <w:rsid w:val="00722FEA"/>
    <w:rsid w:val="00726110"/>
    <w:rsid w:val="00726D68"/>
    <w:rsid w:val="00730450"/>
    <w:rsid w:val="007306DE"/>
    <w:rsid w:val="007310AC"/>
    <w:rsid w:val="007311FA"/>
    <w:rsid w:val="00733554"/>
    <w:rsid w:val="00733881"/>
    <w:rsid w:val="007339D1"/>
    <w:rsid w:val="00733BE6"/>
    <w:rsid w:val="00736CE9"/>
    <w:rsid w:val="00737008"/>
    <w:rsid w:val="00737130"/>
    <w:rsid w:val="0073787C"/>
    <w:rsid w:val="00737D96"/>
    <w:rsid w:val="00742C30"/>
    <w:rsid w:val="00744C40"/>
    <w:rsid w:val="00744DB5"/>
    <w:rsid w:val="007450E9"/>
    <w:rsid w:val="00745ECF"/>
    <w:rsid w:val="00745F03"/>
    <w:rsid w:val="0074668E"/>
    <w:rsid w:val="007501C0"/>
    <w:rsid w:val="00750381"/>
    <w:rsid w:val="00751593"/>
    <w:rsid w:val="0075218B"/>
    <w:rsid w:val="00752FD0"/>
    <w:rsid w:val="00753D73"/>
    <w:rsid w:val="007542BD"/>
    <w:rsid w:val="00755045"/>
    <w:rsid w:val="00756ADC"/>
    <w:rsid w:val="00756B94"/>
    <w:rsid w:val="00756F44"/>
    <w:rsid w:val="007600C3"/>
    <w:rsid w:val="007603CE"/>
    <w:rsid w:val="00760BA2"/>
    <w:rsid w:val="007614F7"/>
    <w:rsid w:val="00762C74"/>
    <w:rsid w:val="0076393D"/>
    <w:rsid w:val="00763F4C"/>
    <w:rsid w:val="00763F5B"/>
    <w:rsid w:val="00766946"/>
    <w:rsid w:val="00771452"/>
    <w:rsid w:val="00771892"/>
    <w:rsid w:val="00772222"/>
    <w:rsid w:val="00772F3B"/>
    <w:rsid w:val="00774736"/>
    <w:rsid w:val="007748CE"/>
    <w:rsid w:val="007753C6"/>
    <w:rsid w:val="00776585"/>
    <w:rsid w:val="0077699B"/>
    <w:rsid w:val="00780162"/>
    <w:rsid w:val="0078162E"/>
    <w:rsid w:val="00781FA3"/>
    <w:rsid w:val="00782455"/>
    <w:rsid w:val="007834C8"/>
    <w:rsid w:val="00783C38"/>
    <w:rsid w:val="00785D89"/>
    <w:rsid w:val="007872F8"/>
    <w:rsid w:val="00787D20"/>
    <w:rsid w:val="00787DF7"/>
    <w:rsid w:val="00787E36"/>
    <w:rsid w:val="00792975"/>
    <w:rsid w:val="00792CF5"/>
    <w:rsid w:val="00793169"/>
    <w:rsid w:val="0079390E"/>
    <w:rsid w:val="00793BF8"/>
    <w:rsid w:val="007940EC"/>
    <w:rsid w:val="00794AAE"/>
    <w:rsid w:val="00794FE4"/>
    <w:rsid w:val="00797294"/>
    <w:rsid w:val="007A02DE"/>
    <w:rsid w:val="007A1083"/>
    <w:rsid w:val="007A1542"/>
    <w:rsid w:val="007A165A"/>
    <w:rsid w:val="007A1C87"/>
    <w:rsid w:val="007A2632"/>
    <w:rsid w:val="007A42AB"/>
    <w:rsid w:val="007A5EE7"/>
    <w:rsid w:val="007A6968"/>
    <w:rsid w:val="007A715B"/>
    <w:rsid w:val="007A7F73"/>
    <w:rsid w:val="007B0580"/>
    <w:rsid w:val="007B0DC0"/>
    <w:rsid w:val="007B15A9"/>
    <w:rsid w:val="007B388B"/>
    <w:rsid w:val="007B485A"/>
    <w:rsid w:val="007B714D"/>
    <w:rsid w:val="007B792C"/>
    <w:rsid w:val="007C081C"/>
    <w:rsid w:val="007C08A1"/>
    <w:rsid w:val="007C2138"/>
    <w:rsid w:val="007C2AD8"/>
    <w:rsid w:val="007C2EC5"/>
    <w:rsid w:val="007C2F22"/>
    <w:rsid w:val="007C35CA"/>
    <w:rsid w:val="007C37EA"/>
    <w:rsid w:val="007C4A2E"/>
    <w:rsid w:val="007C5798"/>
    <w:rsid w:val="007C5FF8"/>
    <w:rsid w:val="007C76F6"/>
    <w:rsid w:val="007C7E91"/>
    <w:rsid w:val="007D0619"/>
    <w:rsid w:val="007D2127"/>
    <w:rsid w:val="007D52FD"/>
    <w:rsid w:val="007D5F3F"/>
    <w:rsid w:val="007D7895"/>
    <w:rsid w:val="007E1127"/>
    <w:rsid w:val="007E17B0"/>
    <w:rsid w:val="007E1870"/>
    <w:rsid w:val="007E22C3"/>
    <w:rsid w:val="007E232F"/>
    <w:rsid w:val="007E25CE"/>
    <w:rsid w:val="007E2866"/>
    <w:rsid w:val="007E2A5E"/>
    <w:rsid w:val="007E3400"/>
    <w:rsid w:val="007E3DC9"/>
    <w:rsid w:val="007E3F53"/>
    <w:rsid w:val="007E504C"/>
    <w:rsid w:val="007E5207"/>
    <w:rsid w:val="007E5385"/>
    <w:rsid w:val="007E5BA6"/>
    <w:rsid w:val="007E5EA3"/>
    <w:rsid w:val="007E64A6"/>
    <w:rsid w:val="007F04E6"/>
    <w:rsid w:val="007F066E"/>
    <w:rsid w:val="007F0700"/>
    <w:rsid w:val="007F0ABF"/>
    <w:rsid w:val="007F14B4"/>
    <w:rsid w:val="007F3687"/>
    <w:rsid w:val="007F5060"/>
    <w:rsid w:val="007F6437"/>
    <w:rsid w:val="007F6BD8"/>
    <w:rsid w:val="007F75DA"/>
    <w:rsid w:val="008003B1"/>
    <w:rsid w:val="0080049B"/>
    <w:rsid w:val="0080131A"/>
    <w:rsid w:val="008015E9"/>
    <w:rsid w:val="00801891"/>
    <w:rsid w:val="008018C2"/>
    <w:rsid w:val="0080209E"/>
    <w:rsid w:val="008021D0"/>
    <w:rsid w:val="00805A0C"/>
    <w:rsid w:val="00805E38"/>
    <w:rsid w:val="00806893"/>
    <w:rsid w:val="00806B1F"/>
    <w:rsid w:val="00807E5D"/>
    <w:rsid w:val="00810887"/>
    <w:rsid w:val="0081116C"/>
    <w:rsid w:val="008129BB"/>
    <w:rsid w:val="00812F46"/>
    <w:rsid w:val="00813115"/>
    <w:rsid w:val="008132CE"/>
    <w:rsid w:val="008148E6"/>
    <w:rsid w:val="00814C18"/>
    <w:rsid w:val="008157FE"/>
    <w:rsid w:val="0081663D"/>
    <w:rsid w:val="008174F5"/>
    <w:rsid w:val="00820294"/>
    <w:rsid w:val="0082113E"/>
    <w:rsid w:val="00822F33"/>
    <w:rsid w:val="0082358B"/>
    <w:rsid w:val="00824166"/>
    <w:rsid w:val="0082643D"/>
    <w:rsid w:val="00826E5E"/>
    <w:rsid w:val="008279F6"/>
    <w:rsid w:val="00827B8E"/>
    <w:rsid w:val="00830076"/>
    <w:rsid w:val="00831CB1"/>
    <w:rsid w:val="00831DD7"/>
    <w:rsid w:val="00833054"/>
    <w:rsid w:val="00834C4F"/>
    <w:rsid w:val="00834E64"/>
    <w:rsid w:val="0083540F"/>
    <w:rsid w:val="0083655D"/>
    <w:rsid w:val="00840370"/>
    <w:rsid w:val="008406CC"/>
    <w:rsid w:val="00841727"/>
    <w:rsid w:val="00842DE4"/>
    <w:rsid w:val="0084534E"/>
    <w:rsid w:val="00845A02"/>
    <w:rsid w:val="00845C8F"/>
    <w:rsid w:val="008469AC"/>
    <w:rsid w:val="00846DB0"/>
    <w:rsid w:val="00851180"/>
    <w:rsid w:val="00852956"/>
    <w:rsid w:val="00853B6A"/>
    <w:rsid w:val="00854000"/>
    <w:rsid w:val="00855156"/>
    <w:rsid w:val="00855372"/>
    <w:rsid w:val="008553E5"/>
    <w:rsid w:val="00857597"/>
    <w:rsid w:val="008579C0"/>
    <w:rsid w:val="00861526"/>
    <w:rsid w:val="008647BA"/>
    <w:rsid w:val="00864940"/>
    <w:rsid w:val="00865BAB"/>
    <w:rsid w:val="008666AD"/>
    <w:rsid w:val="00866817"/>
    <w:rsid w:val="00866E27"/>
    <w:rsid w:val="0087180A"/>
    <w:rsid w:val="00871A63"/>
    <w:rsid w:val="00872AEB"/>
    <w:rsid w:val="00872EF3"/>
    <w:rsid w:val="008731A5"/>
    <w:rsid w:val="00873E58"/>
    <w:rsid w:val="008745C1"/>
    <w:rsid w:val="00874ABB"/>
    <w:rsid w:val="0087543F"/>
    <w:rsid w:val="00877522"/>
    <w:rsid w:val="008806BD"/>
    <w:rsid w:val="00881312"/>
    <w:rsid w:val="0088138E"/>
    <w:rsid w:val="00881FEC"/>
    <w:rsid w:val="00884628"/>
    <w:rsid w:val="00884BBB"/>
    <w:rsid w:val="00884E43"/>
    <w:rsid w:val="00886388"/>
    <w:rsid w:val="008864D1"/>
    <w:rsid w:val="008865D5"/>
    <w:rsid w:val="00887B47"/>
    <w:rsid w:val="00890EA3"/>
    <w:rsid w:val="00891809"/>
    <w:rsid w:val="00891AD2"/>
    <w:rsid w:val="0089279B"/>
    <w:rsid w:val="008930AD"/>
    <w:rsid w:val="0089382B"/>
    <w:rsid w:val="00895284"/>
    <w:rsid w:val="00895A83"/>
    <w:rsid w:val="0089677D"/>
    <w:rsid w:val="00897F0C"/>
    <w:rsid w:val="008A03A3"/>
    <w:rsid w:val="008A1AE4"/>
    <w:rsid w:val="008A2CC4"/>
    <w:rsid w:val="008A71E9"/>
    <w:rsid w:val="008A739B"/>
    <w:rsid w:val="008B071A"/>
    <w:rsid w:val="008B083F"/>
    <w:rsid w:val="008B11BB"/>
    <w:rsid w:val="008B1213"/>
    <w:rsid w:val="008B2FA5"/>
    <w:rsid w:val="008B3C61"/>
    <w:rsid w:val="008B413B"/>
    <w:rsid w:val="008B4FC2"/>
    <w:rsid w:val="008B509D"/>
    <w:rsid w:val="008B5E45"/>
    <w:rsid w:val="008B63B7"/>
    <w:rsid w:val="008B7CAA"/>
    <w:rsid w:val="008C0571"/>
    <w:rsid w:val="008C263A"/>
    <w:rsid w:val="008C2AEF"/>
    <w:rsid w:val="008C2E44"/>
    <w:rsid w:val="008C3306"/>
    <w:rsid w:val="008C36A1"/>
    <w:rsid w:val="008C4517"/>
    <w:rsid w:val="008C5D37"/>
    <w:rsid w:val="008C6C67"/>
    <w:rsid w:val="008C71C2"/>
    <w:rsid w:val="008D05EB"/>
    <w:rsid w:val="008D2FC2"/>
    <w:rsid w:val="008D3273"/>
    <w:rsid w:val="008D335F"/>
    <w:rsid w:val="008D3F27"/>
    <w:rsid w:val="008D403E"/>
    <w:rsid w:val="008D4CAD"/>
    <w:rsid w:val="008D529D"/>
    <w:rsid w:val="008D592E"/>
    <w:rsid w:val="008D5E27"/>
    <w:rsid w:val="008D79C1"/>
    <w:rsid w:val="008D7A1B"/>
    <w:rsid w:val="008E08D9"/>
    <w:rsid w:val="008E098E"/>
    <w:rsid w:val="008E27D0"/>
    <w:rsid w:val="008E3206"/>
    <w:rsid w:val="008E35BE"/>
    <w:rsid w:val="008E3BEE"/>
    <w:rsid w:val="008E401E"/>
    <w:rsid w:val="008E54C3"/>
    <w:rsid w:val="008E6658"/>
    <w:rsid w:val="008E7EE5"/>
    <w:rsid w:val="008F0846"/>
    <w:rsid w:val="008F09ED"/>
    <w:rsid w:val="008F0C07"/>
    <w:rsid w:val="008F1960"/>
    <w:rsid w:val="008F1A0A"/>
    <w:rsid w:val="008F222D"/>
    <w:rsid w:val="008F25B9"/>
    <w:rsid w:val="008F2ABE"/>
    <w:rsid w:val="008F4C24"/>
    <w:rsid w:val="008F640F"/>
    <w:rsid w:val="008F766D"/>
    <w:rsid w:val="00900652"/>
    <w:rsid w:val="00900934"/>
    <w:rsid w:val="009018E8"/>
    <w:rsid w:val="00903D28"/>
    <w:rsid w:val="00903F67"/>
    <w:rsid w:val="00905369"/>
    <w:rsid w:val="00905BD4"/>
    <w:rsid w:val="00907355"/>
    <w:rsid w:val="009076A6"/>
    <w:rsid w:val="009102BF"/>
    <w:rsid w:val="00911412"/>
    <w:rsid w:val="00911D91"/>
    <w:rsid w:val="0091556C"/>
    <w:rsid w:val="00917A89"/>
    <w:rsid w:val="00920A72"/>
    <w:rsid w:val="00921157"/>
    <w:rsid w:val="009212FF"/>
    <w:rsid w:val="00921649"/>
    <w:rsid w:val="00922129"/>
    <w:rsid w:val="0092278D"/>
    <w:rsid w:val="00923172"/>
    <w:rsid w:val="00924011"/>
    <w:rsid w:val="0092479A"/>
    <w:rsid w:val="00927476"/>
    <w:rsid w:val="00931605"/>
    <w:rsid w:val="00931CD6"/>
    <w:rsid w:val="00931CFB"/>
    <w:rsid w:val="009336A5"/>
    <w:rsid w:val="00933728"/>
    <w:rsid w:val="009339DA"/>
    <w:rsid w:val="00934327"/>
    <w:rsid w:val="00935421"/>
    <w:rsid w:val="00937E3D"/>
    <w:rsid w:val="00940FBF"/>
    <w:rsid w:val="009430D0"/>
    <w:rsid w:val="00944D97"/>
    <w:rsid w:val="00945199"/>
    <w:rsid w:val="009455C4"/>
    <w:rsid w:val="0094605B"/>
    <w:rsid w:val="00947612"/>
    <w:rsid w:val="00950005"/>
    <w:rsid w:val="00951B95"/>
    <w:rsid w:val="009526DC"/>
    <w:rsid w:val="00952F88"/>
    <w:rsid w:val="00953AA8"/>
    <w:rsid w:val="009556F2"/>
    <w:rsid w:val="00956C93"/>
    <w:rsid w:val="00960D9B"/>
    <w:rsid w:val="00960DD5"/>
    <w:rsid w:val="0096169B"/>
    <w:rsid w:val="00961F95"/>
    <w:rsid w:val="00962B1B"/>
    <w:rsid w:val="00963637"/>
    <w:rsid w:val="009643F1"/>
    <w:rsid w:val="00964F1C"/>
    <w:rsid w:val="009650A7"/>
    <w:rsid w:val="0096582C"/>
    <w:rsid w:val="0096720B"/>
    <w:rsid w:val="009677B7"/>
    <w:rsid w:val="0097094D"/>
    <w:rsid w:val="00972023"/>
    <w:rsid w:val="00972526"/>
    <w:rsid w:val="00973822"/>
    <w:rsid w:val="00975C1B"/>
    <w:rsid w:val="00976354"/>
    <w:rsid w:val="00976399"/>
    <w:rsid w:val="00977750"/>
    <w:rsid w:val="00980BB8"/>
    <w:rsid w:val="00980F37"/>
    <w:rsid w:val="009830D5"/>
    <w:rsid w:val="00984C42"/>
    <w:rsid w:val="00984EF5"/>
    <w:rsid w:val="00985443"/>
    <w:rsid w:val="00985B3A"/>
    <w:rsid w:val="00985FC2"/>
    <w:rsid w:val="0098704E"/>
    <w:rsid w:val="0098715C"/>
    <w:rsid w:val="00987E8E"/>
    <w:rsid w:val="00987F85"/>
    <w:rsid w:val="00990F2D"/>
    <w:rsid w:val="009910A1"/>
    <w:rsid w:val="00991A69"/>
    <w:rsid w:val="00992F61"/>
    <w:rsid w:val="009931A6"/>
    <w:rsid w:val="00993E2D"/>
    <w:rsid w:val="009A2BAF"/>
    <w:rsid w:val="009A434F"/>
    <w:rsid w:val="009A4FE3"/>
    <w:rsid w:val="009A503C"/>
    <w:rsid w:val="009A58DA"/>
    <w:rsid w:val="009A5A27"/>
    <w:rsid w:val="009A6ACB"/>
    <w:rsid w:val="009A7A24"/>
    <w:rsid w:val="009B0047"/>
    <w:rsid w:val="009B093F"/>
    <w:rsid w:val="009B0DE1"/>
    <w:rsid w:val="009B2B4C"/>
    <w:rsid w:val="009B38D6"/>
    <w:rsid w:val="009B39CA"/>
    <w:rsid w:val="009B3CEB"/>
    <w:rsid w:val="009B4BFB"/>
    <w:rsid w:val="009B64D1"/>
    <w:rsid w:val="009B659A"/>
    <w:rsid w:val="009B6D07"/>
    <w:rsid w:val="009C07BB"/>
    <w:rsid w:val="009C1EE9"/>
    <w:rsid w:val="009C2995"/>
    <w:rsid w:val="009C34E7"/>
    <w:rsid w:val="009C48C3"/>
    <w:rsid w:val="009C498E"/>
    <w:rsid w:val="009C4A62"/>
    <w:rsid w:val="009C6AF4"/>
    <w:rsid w:val="009C6FDC"/>
    <w:rsid w:val="009C746A"/>
    <w:rsid w:val="009D2057"/>
    <w:rsid w:val="009D2704"/>
    <w:rsid w:val="009D310B"/>
    <w:rsid w:val="009D31AE"/>
    <w:rsid w:val="009D3CF5"/>
    <w:rsid w:val="009D482B"/>
    <w:rsid w:val="009D4A4E"/>
    <w:rsid w:val="009D4EA5"/>
    <w:rsid w:val="009D56F9"/>
    <w:rsid w:val="009D5850"/>
    <w:rsid w:val="009D5990"/>
    <w:rsid w:val="009D5AD8"/>
    <w:rsid w:val="009D7561"/>
    <w:rsid w:val="009E1872"/>
    <w:rsid w:val="009E1B1A"/>
    <w:rsid w:val="009E1E5D"/>
    <w:rsid w:val="009E2089"/>
    <w:rsid w:val="009E208D"/>
    <w:rsid w:val="009E4202"/>
    <w:rsid w:val="009E505A"/>
    <w:rsid w:val="009E73BE"/>
    <w:rsid w:val="009E7E88"/>
    <w:rsid w:val="009F0171"/>
    <w:rsid w:val="009F02AB"/>
    <w:rsid w:val="009F129E"/>
    <w:rsid w:val="009F1474"/>
    <w:rsid w:val="009F4DC3"/>
    <w:rsid w:val="009F5164"/>
    <w:rsid w:val="009F5183"/>
    <w:rsid w:val="009F6676"/>
    <w:rsid w:val="009F7C1C"/>
    <w:rsid w:val="00A00E4A"/>
    <w:rsid w:val="00A01D40"/>
    <w:rsid w:val="00A0251E"/>
    <w:rsid w:val="00A03248"/>
    <w:rsid w:val="00A03975"/>
    <w:rsid w:val="00A03CF9"/>
    <w:rsid w:val="00A0427C"/>
    <w:rsid w:val="00A04D72"/>
    <w:rsid w:val="00A05AC2"/>
    <w:rsid w:val="00A06782"/>
    <w:rsid w:val="00A06BF9"/>
    <w:rsid w:val="00A06FBB"/>
    <w:rsid w:val="00A107B8"/>
    <w:rsid w:val="00A10D6D"/>
    <w:rsid w:val="00A116E0"/>
    <w:rsid w:val="00A116E4"/>
    <w:rsid w:val="00A11A62"/>
    <w:rsid w:val="00A13896"/>
    <w:rsid w:val="00A16089"/>
    <w:rsid w:val="00A16368"/>
    <w:rsid w:val="00A168D2"/>
    <w:rsid w:val="00A173A5"/>
    <w:rsid w:val="00A20513"/>
    <w:rsid w:val="00A21B93"/>
    <w:rsid w:val="00A22264"/>
    <w:rsid w:val="00A22C1D"/>
    <w:rsid w:val="00A24B0E"/>
    <w:rsid w:val="00A25196"/>
    <w:rsid w:val="00A25A49"/>
    <w:rsid w:val="00A262EB"/>
    <w:rsid w:val="00A262FF"/>
    <w:rsid w:val="00A26AC5"/>
    <w:rsid w:val="00A26B9B"/>
    <w:rsid w:val="00A26E84"/>
    <w:rsid w:val="00A2707E"/>
    <w:rsid w:val="00A27344"/>
    <w:rsid w:val="00A307FC"/>
    <w:rsid w:val="00A30D46"/>
    <w:rsid w:val="00A31497"/>
    <w:rsid w:val="00A3218B"/>
    <w:rsid w:val="00A3249A"/>
    <w:rsid w:val="00A33A42"/>
    <w:rsid w:val="00A34039"/>
    <w:rsid w:val="00A34AC1"/>
    <w:rsid w:val="00A34C43"/>
    <w:rsid w:val="00A351D4"/>
    <w:rsid w:val="00A40228"/>
    <w:rsid w:val="00A41746"/>
    <w:rsid w:val="00A52A11"/>
    <w:rsid w:val="00A5497D"/>
    <w:rsid w:val="00A5599C"/>
    <w:rsid w:val="00A5751C"/>
    <w:rsid w:val="00A57573"/>
    <w:rsid w:val="00A60C62"/>
    <w:rsid w:val="00A61033"/>
    <w:rsid w:val="00A6256A"/>
    <w:rsid w:val="00A629F1"/>
    <w:rsid w:val="00A63BAF"/>
    <w:rsid w:val="00A63D5E"/>
    <w:rsid w:val="00A657DE"/>
    <w:rsid w:val="00A658B6"/>
    <w:rsid w:val="00A6595D"/>
    <w:rsid w:val="00A6609E"/>
    <w:rsid w:val="00A7024E"/>
    <w:rsid w:val="00A71D27"/>
    <w:rsid w:val="00A71E6D"/>
    <w:rsid w:val="00A73D6B"/>
    <w:rsid w:val="00A7441B"/>
    <w:rsid w:val="00A74BE8"/>
    <w:rsid w:val="00A75130"/>
    <w:rsid w:val="00A7594D"/>
    <w:rsid w:val="00A771C0"/>
    <w:rsid w:val="00A774C3"/>
    <w:rsid w:val="00A81F16"/>
    <w:rsid w:val="00A82221"/>
    <w:rsid w:val="00A8245C"/>
    <w:rsid w:val="00A828E1"/>
    <w:rsid w:val="00A8339B"/>
    <w:rsid w:val="00A84E1D"/>
    <w:rsid w:val="00A85471"/>
    <w:rsid w:val="00A86AB1"/>
    <w:rsid w:val="00A87372"/>
    <w:rsid w:val="00A87AC4"/>
    <w:rsid w:val="00A901C1"/>
    <w:rsid w:val="00A9083F"/>
    <w:rsid w:val="00A926F4"/>
    <w:rsid w:val="00A929CF"/>
    <w:rsid w:val="00A92AF5"/>
    <w:rsid w:val="00A94E4E"/>
    <w:rsid w:val="00AA0EC5"/>
    <w:rsid w:val="00AA137A"/>
    <w:rsid w:val="00AA1422"/>
    <w:rsid w:val="00AA1A83"/>
    <w:rsid w:val="00AA4487"/>
    <w:rsid w:val="00AA4B3A"/>
    <w:rsid w:val="00AA552A"/>
    <w:rsid w:val="00AA5A4E"/>
    <w:rsid w:val="00AA5F1A"/>
    <w:rsid w:val="00AA79D5"/>
    <w:rsid w:val="00AA7B05"/>
    <w:rsid w:val="00AB0006"/>
    <w:rsid w:val="00AB0EB2"/>
    <w:rsid w:val="00AB154A"/>
    <w:rsid w:val="00AB1EF7"/>
    <w:rsid w:val="00AB2695"/>
    <w:rsid w:val="00AB27CA"/>
    <w:rsid w:val="00AB2B00"/>
    <w:rsid w:val="00AB2D1C"/>
    <w:rsid w:val="00AB338D"/>
    <w:rsid w:val="00AB4656"/>
    <w:rsid w:val="00AB5141"/>
    <w:rsid w:val="00AB77E3"/>
    <w:rsid w:val="00AB7B68"/>
    <w:rsid w:val="00AC2347"/>
    <w:rsid w:val="00AC3386"/>
    <w:rsid w:val="00AC38F3"/>
    <w:rsid w:val="00AC40EC"/>
    <w:rsid w:val="00AC507A"/>
    <w:rsid w:val="00AC5AB6"/>
    <w:rsid w:val="00AC5C53"/>
    <w:rsid w:val="00AC6034"/>
    <w:rsid w:val="00AC776B"/>
    <w:rsid w:val="00AC79F6"/>
    <w:rsid w:val="00AD0BC4"/>
    <w:rsid w:val="00AD117C"/>
    <w:rsid w:val="00AD1F40"/>
    <w:rsid w:val="00AD30DC"/>
    <w:rsid w:val="00AD476B"/>
    <w:rsid w:val="00AD7A0C"/>
    <w:rsid w:val="00AE02D7"/>
    <w:rsid w:val="00AE0F05"/>
    <w:rsid w:val="00AE1BFE"/>
    <w:rsid w:val="00AE248E"/>
    <w:rsid w:val="00AE301A"/>
    <w:rsid w:val="00AE432B"/>
    <w:rsid w:val="00AE4577"/>
    <w:rsid w:val="00AE4E54"/>
    <w:rsid w:val="00AE619F"/>
    <w:rsid w:val="00AE643C"/>
    <w:rsid w:val="00AE71B6"/>
    <w:rsid w:val="00AF0666"/>
    <w:rsid w:val="00AF1271"/>
    <w:rsid w:val="00AF2463"/>
    <w:rsid w:val="00AF24D5"/>
    <w:rsid w:val="00AF2FC8"/>
    <w:rsid w:val="00AF3CEC"/>
    <w:rsid w:val="00AF3DDB"/>
    <w:rsid w:val="00AF4B91"/>
    <w:rsid w:val="00AF6BB2"/>
    <w:rsid w:val="00AF7E4F"/>
    <w:rsid w:val="00B001B1"/>
    <w:rsid w:val="00B006EA"/>
    <w:rsid w:val="00B00F04"/>
    <w:rsid w:val="00B0210E"/>
    <w:rsid w:val="00B0229C"/>
    <w:rsid w:val="00B022A0"/>
    <w:rsid w:val="00B03069"/>
    <w:rsid w:val="00B0357D"/>
    <w:rsid w:val="00B0783B"/>
    <w:rsid w:val="00B07A18"/>
    <w:rsid w:val="00B106BE"/>
    <w:rsid w:val="00B1483C"/>
    <w:rsid w:val="00B15BF2"/>
    <w:rsid w:val="00B160F3"/>
    <w:rsid w:val="00B16CD9"/>
    <w:rsid w:val="00B16E5A"/>
    <w:rsid w:val="00B20D4B"/>
    <w:rsid w:val="00B20F1B"/>
    <w:rsid w:val="00B21754"/>
    <w:rsid w:val="00B22742"/>
    <w:rsid w:val="00B23D8F"/>
    <w:rsid w:val="00B248DF"/>
    <w:rsid w:val="00B24B10"/>
    <w:rsid w:val="00B2644E"/>
    <w:rsid w:val="00B27274"/>
    <w:rsid w:val="00B275C3"/>
    <w:rsid w:val="00B31055"/>
    <w:rsid w:val="00B31CF9"/>
    <w:rsid w:val="00B321F6"/>
    <w:rsid w:val="00B3255E"/>
    <w:rsid w:val="00B331C5"/>
    <w:rsid w:val="00B34AEA"/>
    <w:rsid w:val="00B36D78"/>
    <w:rsid w:val="00B37A95"/>
    <w:rsid w:val="00B40FA7"/>
    <w:rsid w:val="00B42098"/>
    <w:rsid w:val="00B42442"/>
    <w:rsid w:val="00B433B6"/>
    <w:rsid w:val="00B43976"/>
    <w:rsid w:val="00B4535B"/>
    <w:rsid w:val="00B460FB"/>
    <w:rsid w:val="00B46EFF"/>
    <w:rsid w:val="00B47786"/>
    <w:rsid w:val="00B5064D"/>
    <w:rsid w:val="00B50FB9"/>
    <w:rsid w:val="00B50FD1"/>
    <w:rsid w:val="00B52FBB"/>
    <w:rsid w:val="00B53436"/>
    <w:rsid w:val="00B5413D"/>
    <w:rsid w:val="00B54CFD"/>
    <w:rsid w:val="00B56076"/>
    <w:rsid w:val="00B6089C"/>
    <w:rsid w:val="00B60958"/>
    <w:rsid w:val="00B60983"/>
    <w:rsid w:val="00B61C0C"/>
    <w:rsid w:val="00B62273"/>
    <w:rsid w:val="00B63C10"/>
    <w:rsid w:val="00B63DA3"/>
    <w:rsid w:val="00B63F7E"/>
    <w:rsid w:val="00B64A17"/>
    <w:rsid w:val="00B64D1E"/>
    <w:rsid w:val="00B6561C"/>
    <w:rsid w:val="00B66C1D"/>
    <w:rsid w:val="00B66DFE"/>
    <w:rsid w:val="00B67C5B"/>
    <w:rsid w:val="00B67DB1"/>
    <w:rsid w:val="00B70049"/>
    <w:rsid w:val="00B714F2"/>
    <w:rsid w:val="00B71D48"/>
    <w:rsid w:val="00B73587"/>
    <w:rsid w:val="00B7365E"/>
    <w:rsid w:val="00B73812"/>
    <w:rsid w:val="00B73F9A"/>
    <w:rsid w:val="00B75742"/>
    <w:rsid w:val="00B75F0C"/>
    <w:rsid w:val="00B76856"/>
    <w:rsid w:val="00B76DC7"/>
    <w:rsid w:val="00B77970"/>
    <w:rsid w:val="00B8000A"/>
    <w:rsid w:val="00B80467"/>
    <w:rsid w:val="00B80E27"/>
    <w:rsid w:val="00B81C4F"/>
    <w:rsid w:val="00B82036"/>
    <w:rsid w:val="00B837FD"/>
    <w:rsid w:val="00B8463B"/>
    <w:rsid w:val="00B84A18"/>
    <w:rsid w:val="00B84ADE"/>
    <w:rsid w:val="00B84C07"/>
    <w:rsid w:val="00B84EDF"/>
    <w:rsid w:val="00B85053"/>
    <w:rsid w:val="00B85119"/>
    <w:rsid w:val="00B86479"/>
    <w:rsid w:val="00B873B3"/>
    <w:rsid w:val="00B91680"/>
    <w:rsid w:val="00B92660"/>
    <w:rsid w:val="00B929B3"/>
    <w:rsid w:val="00B92DA0"/>
    <w:rsid w:val="00B92E82"/>
    <w:rsid w:val="00B94512"/>
    <w:rsid w:val="00B9462D"/>
    <w:rsid w:val="00B96093"/>
    <w:rsid w:val="00B96BE0"/>
    <w:rsid w:val="00B97969"/>
    <w:rsid w:val="00B97D3F"/>
    <w:rsid w:val="00BA06B7"/>
    <w:rsid w:val="00BA17C8"/>
    <w:rsid w:val="00BA432D"/>
    <w:rsid w:val="00BA5202"/>
    <w:rsid w:val="00BA59A9"/>
    <w:rsid w:val="00BA6926"/>
    <w:rsid w:val="00BA7509"/>
    <w:rsid w:val="00BB0097"/>
    <w:rsid w:val="00BB00CF"/>
    <w:rsid w:val="00BB015F"/>
    <w:rsid w:val="00BB1094"/>
    <w:rsid w:val="00BB116B"/>
    <w:rsid w:val="00BB6F5A"/>
    <w:rsid w:val="00BB6FD7"/>
    <w:rsid w:val="00BB7880"/>
    <w:rsid w:val="00BB7B3A"/>
    <w:rsid w:val="00BB7BDC"/>
    <w:rsid w:val="00BB7E9F"/>
    <w:rsid w:val="00BC202E"/>
    <w:rsid w:val="00BC2A6A"/>
    <w:rsid w:val="00BC2B50"/>
    <w:rsid w:val="00BC31AB"/>
    <w:rsid w:val="00BC33D6"/>
    <w:rsid w:val="00BC48EB"/>
    <w:rsid w:val="00BC5051"/>
    <w:rsid w:val="00BC59F1"/>
    <w:rsid w:val="00BC5BE1"/>
    <w:rsid w:val="00BC5C5F"/>
    <w:rsid w:val="00BC67C7"/>
    <w:rsid w:val="00BC7DD5"/>
    <w:rsid w:val="00BD0EFE"/>
    <w:rsid w:val="00BD1A4E"/>
    <w:rsid w:val="00BD1B56"/>
    <w:rsid w:val="00BD288A"/>
    <w:rsid w:val="00BD42DB"/>
    <w:rsid w:val="00BD4653"/>
    <w:rsid w:val="00BD5E57"/>
    <w:rsid w:val="00BD6D8C"/>
    <w:rsid w:val="00BD726C"/>
    <w:rsid w:val="00BD758C"/>
    <w:rsid w:val="00BD75C3"/>
    <w:rsid w:val="00BE0DBD"/>
    <w:rsid w:val="00BE113D"/>
    <w:rsid w:val="00BE1A90"/>
    <w:rsid w:val="00BE3F1E"/>
    <w:rsid w:val="00BE5418"/>
    <w:rsid w:val="00BE55C5"/>
    <w:rsid w:val="00BE5BF3"/>
    <w:rsid w:val="00BE5C2A"/>
    <w:rsid w:val="00BE7C4C"/>
    <w:rsid w:val="00BE7DF4"/>
    <w:rsid w:val="00BF0B23"/>
    <w:rsid w:val="00BF142C"/>
    <w:rsid w:val="00BF167B"/>
    <w:rsid w:val="00BF1817"/>
    <w:rsid w:val="00BF30FE"/>
    <w:rsid w:val="00BF40E5"/>
    <w:rsid w:val="00BF475E"/>
    <w:rsid w:val="00BF524A"/>
    <w:rsid w:val="00BF5A65"/>
    <w:rsid w:val="00BF5E74"/>
    <w:rsid w:val="00BF61E6"/>
    <w:rsid w:val="00BF6804"/>
    <w:rsid w:val="00BF6E41"/>
    <w:rsid w:val="00C00753"/>
    <w:rsid w:val="00C03C65"/>
    <w:rsid w:val="00C03F7C"/>
    <w:rsid w:val="00C04225"/>
    <w:rsid w:val="00C055BF"/>
    <w:rsid w:val="00C059AF"/>
    <w:rsid w:val="00C06221"/>
    <w:rsid w:val="00C066D2"/>
    <w:rsid w:val="00C11BB9"/>
    <w:rsid w:val="00C11F10"/>
    <w:rsid w:val="00C12D56"/>
    <w:rsid w:val="00C13596"/>
    <w:rsid w:val="00C1359D"/>
    <w:rsid w:val="00C13A85"/>
    <w:rsid w:val="00C14415"/>
    <w:rsid w:val="00C14D8F"/>
    <w:rsid w:val="00C153C7"/>
    <w:rsid w:val="00C17AF9"/>
    <w:rsid w:val="00C2041A"/>
    <w:rsid w:val="00C20BDD"/>
    <w:rsid w:val="00C22FBD"/>
    <w:rsid w:val="00C23BDF"/>
    <w:rsid w:val="00C24513"/>
    <w:rsid w:val="00C2540A"/>
    <w:rsid w:val="00C26082"/>
    <w:rsid w:val="00C27184"/>
    <w:rsid w:val="00C27225"/>
    <w:rsid w:val="00C278B1"/>
    <w:rsid w:val="00C27982"/>
    <w:rsid w:val="00C27A8E"/>
    <w:rsid w:val="00C300E3"/>
    <w:rsid w:val="00C301B0"/>
    <w:rsid w:val="00C328B2"/>
    <w:rsid w:val="00C34907"/>
    <w:rsid w:val="00C350E4"/>
    <w:rsid w:val="00C35572"/>
    <w:rsid w:val="00C35824"/>
    <w:rsid w:val="00C35E7C"/>
    <w:rsid w:val="00C363C0"/>
    <w:rsid w:val="00C36F71"/>
    <w:rsid w:val="00C405F1"/>
    <w:rsid w:val="00C40FC0"/>
    <w:rsid w:val="00C410D7"/>
    <w:rsid w:val="00C41529"/>
    <w:rsid w:val="00C41626"/>
    <w:rsid w:val="00C41763"/>
    <w:rsid w:val="00C42AB6"/>
    <w:rsid w:val="00C4303B"/>
    <w:rsid w:val="00C46A16"/>
    <w:rsid w:val="00C472FD"/>
    <w:rsid w:val="00C47981"/>
    <w:rsid w:val="00C47EDF"/>
    <w:rsid w:val="00C47FFE"/>
    <w:rsid w:val="00C50AD5"/>
    <w:rsid w:val="00C51E98"/>
    <w:rsid w:val="00C529D6"/>
    <w:rsid w:val="00C52A19"/>
    <w:rsid w:val="00C52EA6"/>
    <w:rsid w:val="00C53C71"/>
    <w:rsid w:val="00C55D76"/>
    <w:rsid w:val="00C564CF"/>
    <w:rsid w:val="00C5797B"/>
    <w:rsid w:val="00C57BF9"/>
    <w:rsid w:val="00C57C4D"/>
    <w:rsid w:val="00C6048C"/>
    <w:rsid w:val="00C612C8"/>
    <w:rsid w:val="00C61BAA"/>
    <w:rsid w:val="00C6205A"/>
    <w:rsid w:val="00C620CB"/>
    <w:rsid w:val="00C62B6E"/>
    <w:rsid w:val="00C62DD1"/>
    <w:rsid w:val="00C6344A"/>
    <w:rsid w:val="00C63FC2"/>
    <w:rsid w:val="00C6471D"/>
    <w:rsid w:val="00C64BB5"/>
    <w:rsid w:val="00C650BD"/>
    <w:rsid w:val="00C65108"/>
    <w:rsid w:val="00C6559D"/>
    <w:rsid w:val="00C65CD8"/>
    <w:rsid w:val="00C6731F"/>
    <w:rsid w:val="00C67F0E"/>
    <w:rsid w:val="00C70C01"/>
    <w:rsid w:val="00C7153A"/>
    <w:rsid w:val="00C7371A"/>
    <w:rsid w:val="00C75161"/>
    <w:rsid w:val="00C77AB7"/>
    <w:rsid w:val="00C77E07"/>
    <w:rsid w:val="00C810D9"/>
    <w:rsid w:val="00C81BB7"/>
    <w:rsid w:val="00C824A9"/>
    <w:rsid w:val="00C83B27"/>
    <w:rsid w:val="00C841EA"/>
    <w:rsid w:val="00C87899"/>
    <w:rsid w:val="00C90FBF"/>
    <w:rsid w:val="00C91EBC"/>
    <w:rsid w:val="00C91F9A"/>
    <w:rsid w:val="00C92E3B"/>
    <w:rsid w:val="00C93335"/>
    <w:rsid w:val="00C93BD8"/>
    <w:rsid w:val="00C93C7A"/>
    <w:rsid w:val="00C93C9E"/>
    <w:rsid w:val="00C960CD"/>
    <w:rsid w:val="00C96433"/>
    <w:rsid w:val="00C96A3B"/>
    <w:rsid w:val="00CA0BE9"/>
    <w:rsid w:val="00CA17CB"/>
    <w:rsid w:val="00CA1A9E"/>
    <w:rsid w:val="00CA1B52"/>
    <w:rsid w:val="00CA2299"/>
    <w:rsid w:val="00CA2D67"/>
    <w:rsid w:val="00CA460F"/>
    <w:rsid w:val="00CA49EC"/>
    <w:rsid w:val="00CA5AC5"/>
    <w:rsid w:val="00CA5C9A"/>
    <w:rsid w:val="00CA5D17"/>
    <w:rsid w:val="00CA70FD"/>
    <w:rsid w:val="00CB00C6"/>
    <w:rsid w:val="00CB049A"/>
    <w:rsid w:val="00CB0740"/>
    <w:rsid w:val="00CB272C"/>
    <w:rsid w:val="00CB32AF"/>
    <w:rsid w:val="00CB35E1"/>
    <w:rsid w:val="00CB4690"/>
    <w:rsid w:val="00CB4D31"/>
    <w:rsid w:val="00CB66BA"/>
    <w:rsid w:val="00CB7456"/>
    <w:rsid w:val="00CB7F56"/>
    <w:rsid w:val="00CC02BA"/>
    <w:rsid w:val="00CC0EC4"/>
    <w:rsid w:val="00CC1990"/>
    <w:rsid w:val="00CC1B29"/>
    <w:rsid w:val="00CC2A64"/>
    <w:rsid w:val="00CC34A5"/>
    <w:rsid w:val="00CC3B1E"/>
    <w:rsid w:val="00CC3EB4"/>
    <w:rsid w:val="00CC4638"/>
    <w:rsid w:val="00CC5FCA"/>
    <w:rsid w:val="00CC78C2"/>
    <w:rsid w:val="00CD079D"/>
    <w:rsid w:val="00CD13B6"/>
    <w:rsid w:val="00CD1CA4"/>
    <w:rsid w:val="00CD5257"/>
    <w:rsid w:val="00CD693A"/>
    <w:rsid w:val="00CD6D49"/>
    <w:rsid w:val="00CE0067"/>
    <w:rsid w:val="00CE11C0"/>
    <w:rsid w:val="00CE24D4"/>
    <w:rsid w:val="00CE4A4D"/>
    <w:rsid w:val="00CE5388"/>
    <w:rsid w:val="00CE6868"/>
    <w:rsid w:val="00CE6BD5"/>
    <w:rsid w:val="00CE7806"/>
    <w:rsid w:val="00CF06EE"/>
    <w:rsid w:val="00CF0EBF"/>
    <w:rsid w:val="00CF480C"/>
    <w:rsid w:val="00CF5237"/>
    <w:rsid w:val="00CF573D"/>
    <w:rsid w:val="00CF5FBF"/>
    <w:rsid w:val="00CF63DB"/>
    <w:rsid w:val="00CF6841"/>
    <w:rsid w:val="00CF69A3"/>
    <w:rsid w:val="00CF7435"/>
    <w:rsid w:val="00CF74F3"/>
    <w:rsid w:val="00CF786D"/>
    <w:rsid w:val="00CF7ED6"/>
    <w:rsid w:val="00D00151"/>
    <w:rsid w:val="00D00BE9"/>
    <w:rsid w:val="00D03DEA"/>
    <w:rsid w:val="00D03F43"/>
    <w:rsid w:val="00D0418A"/>
    <w:rsid w:val="00D049B3"/>
    <w:rsid w:val="00D04A4B"/>
    <w:rsid w:val="00D05303"/>
    <w:rsid w:val="00D06C7F"/>
    <w:rsid w:val="00D07A29"/>
    <w:rsid w:val="00D105E3"/>
    <w:rsid w:val="00D10A1F"/>
    <w:rsid w:val="00D10F7A"/>
    <w:rsid w:val="00D1131B"/>
    <w:rsid w:val="00D11521"/>
    <w:rsid w:val="00D1244F"/>
    <w:rsid w:val="00D13636"/>
    <w:rsid w:val="00D13C26"/>
    <w:rsid w:val="00D16731"/>
    <w:rsid w:val="00D16910"/>
    <w:rsid w:val="00D17820"/>
    <w:rsid w:val="00D21A4F"/>
    <w:rsid w:val="00D21D79"/>
    <w:rsid w:val="00D22513"/>
    <w:rsid w:val="00D22995"/>
    <w:rsid w:val="00D23C0E"/>
    <w:rsid w:val="00D25822"/>
    <w:rsid w:val="00D26A6F"/>
    <w:rsid w:val="00D26EC7"/>
    <w:rsid w:val="00D272BA"/>
    <w:rsid w:val="00D3013E"/>
    <w:rsid w:val="00D30360"/>
    <w:rsid w:val="00D30C52"/>
    <w:rsid w:val="00D30C5E"/>
    <w:rsid w:val="00D31214"/>
    <w:rsid w:val="00D32D81"/>
    <w:rsid w:val="00D34AB4"/>
    <w:rsid w:val="00D34DD9"/>
    <w:rsid w:val="00D3598B"/>
    <w:rsid w:val="00D3740C"/>
    <w:rsid w:val="00D40D89"/>
    <w:rsid w:val="00D40F5D"/>
    <w:rsid w:val="00D4156B"/>
    <w:rsid w:val="00D4176F"/>
    <w:rsid w:val="00D41919"/>
    <w:rsid w:val="00D4268E"/>
    <w:rsid w:val="00D42ACD"/>
    <w:rsid w:val="00D43C1B"/>
    <w:rsid w:val="00D4644F"/>
    <w:rsid w:val="00D47D13"/>
    <w:rsid w:val="00D5108D"/>
    <w:rsid w:val="00D51837"/>
    <w:rsid w:val="00D521C8"/>
    <w:rsid w:val="00D53747"/>
    <w:rsid w:val="00D560FB"/>
    <w:rsid w:val="00D56E3D"/>
    <w:rsid w:val="00D626DB"/>
    <w:rsid w:val="00D62A0C"/>
    <w:rsid w:val="00D6386D"/>
    <w:rsid w:val="00D65002"/>
    <w:rsid w:val="00D65543"/>
    <w:rsid w:val="00D6728A"/>
    <w:rsid w:val="00D67C03"/>
    <w:rsid w:val="00D67CA3"/>
    <w:rsid w:val="00D70CC4"/>
    <w:rsid w:val="00D713A6"/>
    <w:rsid w:val="00D71AF9"/>
    <w:rsid w:val="00D71FBF"/>
    <w:rsid w:val="00D7356C"/>
    <w:rsid w:val="00D741D4"/>
    <w:rsid w:val="00D74989"/>
    <w:rsid w:val="00D75760"/>
    <w:rsid w:val="00D76A94"/>
    <w:rsid w:val="00D77C77"/>
    <w:rsid w:val="00D82094"/>
    <w:rsid w:val="00D8213E"/>
    <w:rsid w:val="00D82CDB"/>
    <w:rsid w:val="00D83F6B"/>
    <w:rsid w:val="00D840F1"/>
    <w:rsid w:val="00D84FF9"/>
    <w:rsid w:val="00D86A36"/>
    <w:rsid w:val="00D87468"/>
    <w:rsid w:val="00D9024E"/>
    <w:rsid w:val="00D90BA2"/>
    <w:rsid w:val="00D912CF"/>
    <w:rsid w:val="00D92351"/>
    <w:rsid w:val="00D92D2C"/>
    <w:rsid w:val="00D93413"/>
    <w:rsid w:val="00D936A4"/>
    <w:rsid w:val="00D93958"/>
    <w:rsid w:val="00D93AC8"/>
    <w:rsid w:val="00D94680"/>
    <w:rsid w:val="00D9479E"/>
    <w:rsid w:val="00D947AE"/>
    <w:rsid w:val="00D96E22"/>
    <w:rsid w:val="00D9726B"/>
    <w:rsid w:val="00DA0E9B"/>
    <w:rsid w:val="00DA28F5"/>
    <w:rsid w:val="00DA4988"/>
    <w:rsid w:val="00DA5637"/>
    <w:rsid w:val="00DA5712"/>
    <w:rsid w:val="00DA65EF"/>
    <w:rsid w:val="00DA6B18"/>
    <w:rsid w:val="00DA72FA"/>
    <w:rsid w:val="00DA7A0F"/>
    <w:rsid w:val="00DA7B59"/>
    <w:rsid w:val="00DB0500"/>
    <w:rsid w:val="00DB1080"/>
    <w:rsid w:val="00DB147F"/>
    <w:rsid w:val="00DB1626"/>
    <w:rsid w:val="00DB1D90"/>
    <w:rsid w:val="00DB2117"/>
    <w:rsid w:val="00DB2252"/>
    <w:rsid w:val="00DB2E48"/>
    <w:rsid w:val="00DB2FF9"/>
    <w:rsid w:val="00DB3653"/>
    <w:rsid w:val="00DB3EF3"/>
    <w:rsid w:val="00DC0FE7"/>
    <w:rsid w:val="00DC21BB"/>
    <w:rsid w:val="00DC2645"/>
    <w:rsid w:val="00DC3990"/>
    <w:rsid w:val="00DC6267"/>
    <w:rsid w:val="00DC65F7"/>
    <w:rsid w:val="00DC689D"/>
    <w:rsid w:val="00DC7C5A"/>
    <w:rsid w:val="00DD0AB0"/>
    <w:rsid w:val="00DD0C42"/>
    <w:rsid w:val="00DD0DB6"/>
    <w:rsid w:val="00DD0DDB"/>
    <w:rsid w:val="00DD1520"/>
    <w:rsid w:val="00DD4A7B"/>
    <w:rsid w:val="00DD4B5A"/>
    <w:rsid w:val="00DD5E0B"/>
    <w:rsid w:val="00DD6130"/>
    <w:rsid w:val="00DD6CCF"/>
    <w:rsid w:val="00DD6D99"/>
    <w:rsid w:val="00DE02FD"/>
    <w:rsid w:val="00DE063F"/>
    <w:rsid w:val="00DE07F8"/>
    <w:rsid w:val="00DE131C"/>
    <w:rsid w:val="00DE2197"/>
    <w:rsid w:val="00DE5D4F"/>
    <w:rsid w:val="00DE6BCF"/>
    <w:rsid w:val="00DE6F6C"/>
    <w:rsid w:val="00DF0296"/>
    <w:rsid w:val="00DF1B17"/>
    <w:rsid w:val="00DF1DF8"/>
    <w:rsid w:val="00DF2CDE"/>
    <w:rsid w:val="00DF2EA7"/>
    <w:rsid w:val="00DF3573"/>
    <w:rsid w:val="00DF44B0"/>
    <w:rsid w:val="00DF6471"/>
    <w:rsid w:val="00E005CD"/>
    <w:rsid w:val="00E006EA"/>
    <w:rsid w:val="00E01196"/>
    <w:rsid w:val="00E021C0"/>
    <w:rsid w:val="00E02A15"/>
    <w:rsid w:val="00E03074"/>
    <w:rsid w:val="00E03727"/>
    <w:rsid w:val="00E03E67"/>
    <w:rsid w:val="00E04CD6"/>
    <w:rsid w:val="00E07B50"/>
    <w:rsid w:val="00E11644"/>
    <w:rsid w:val="00E135D5"/>
    <w:rsid w:val="00E13A2A"/>
    <w:rsid w:val="00E14D80"/>
    <w:rsid w:val="00E15D04"/>
    <w:rsid w:val="00E15D49"/>
    <w:rsid w:val="00E16049"/>
    <w:rsid w:val="00E17C55"/>
    <w:rsid w:val="00E17EBD"/>
    <w:rsid w:val="00E2036B"/>
    <w:rsid w:val="00E203CB"/>
    <w:rsid w:val="00E20E4F"/>
    <w:rsid w:val="00E20FE7"/>
    <w:rsid w:val="00E21955"/>
    <w:rsid w:val="00E22111"/>
    <w:rsid w:val="00E2218A"/>
    <w:rsid w:val="00E23190"/>
    <w:rsid w:val="00E232DB"/>
    <w:rsid w:val="00E23692"/>
    <w:rsid w:val="00E23989"/>
    <w:rsid w:val="00E2470F"/>
    <w:rsid w:val="00E25F4C"/>
    <w:rsid w:val="00E265D6"/>
    <w:rsid w:val="00E272D5"/>
    <w:rsid w:val="00E27DBB"/>
    <w:rsid w:val="00E27DC8"/>
    <w:rsid w:val="00E3333F"/>
    <w:rsid w:val="00E34491"/>
    <w:rsid w:val="00E34B58"/>
    <w:rsid w:val="00E366E2"/>
    <w:rsid w:val="00E40483"/>
    <w:rsid w:val="00E41D58"/>
    <w:rsid w:val="00E42014"/>
    <w:rsid w:val="00E4231D"/>
    <w:rsid w:val="00E43DA8"/>
    <w:rsid w:val="00E43F0C"/>
    <w:rsid w:val="00E44594"/>
    <w:rsid w:val="00E44BB3"/>
    <w:rsid w:val="00E45767"/>
    <w:rsid w:val="00E5082F"/>
    <w:rsid w:val="00E50BC0"/>
    <w:rsid w:val="00E51EC3"/>
    <w:rsid w:val="00E5208A"/>
    <w:rsid w:val="00E52376"/>
    <w:rsid w:val="00E52D09"/>
    <w:rsid w:val="00E53E3F"/>
    <w:rsid w:val="00E546C9"/>
    <w:rsid w:val="00E54B0B"/>
    <w:rsid w:val="00E5565C"/>
    <w:rsid w:val="00E568B0"/>
    <w:rsid w:val="00E56AB8"/>
    <w:rsid w:val="00E571C0"/>
    <w:rsid w:val="00E571F8"/>
    <w:rsid w:val="00E574AD"/>
    <w:rsid w:val="00E57E46"/>
    <w:rsid w:val="00E622CD"/>
    <w:rsid w:val="00E62B4F"/>
    <w:rsid w:val="00E633CE"/>
    <w:rsid w:val="00E638A6"/>
    <w:rsid w:val="00E64366"/>
    <w:rsid w:val="00E64916"/>
    <w:rsid w:val="00E6495A"/>
    <w:rsid w:val="00E65418"/>
    <w:rsid w:val="00E65525"/>
    <w:rsid w:val="00E66543"/>
    <w:rsid w:val="00E670FD"/>
    <w:rsid w:val="00E679FA"/>
    <w:rsid w:val="00E70FB1"/>
    <w:rsid w:val="00E722DA"/>
    <w:rsid w:val="00E72393"/>
    <w:rsid w:val="00E735ED"/>
    <w:rsid w:val="00E74053"/>
    <w:rsid w:val="00E74869"/>
    <w:rsid w:val="00E755BF"/>
    <w:rsid w:val="00E75B49"/>
    <w:rsid w:val="00E76602"/>
    <w:rsid w:val="00E80AB0"/>
    <w:rsid w:val="00E80B54"/>
    <w:rsid w:val="00E82146"/>
    <w:rsid w:val="00E82C5E"/>
    <w:rsid w:val="00E83292"/>
    <w:rsid w:val="00E84FCC"/>
    <w:rsid w:val="00E85730"/>
    <w:rsid w:val="00E8577B"/>
    <w:rsid w:val="00E85BDE"/>
    <w:rsid w:val="00E8656E"/>
    <w:rsid w:val="00E87BC6"/>
    <w:rsid w:val="00E87F46"/>
    <w:rsid w:val="00E90372"/>
    <w:rsid w:val="00E90F72"/>
    <w:rsid w:val="00E9179F"/>
    <w:rsid w:val="00E91A55"/>
    <w:rsid w:val="00E92462"/>
    <w:rsid w:val="00E9612F"/>
    <w:rsid w:val="00E965D3"/>
    <w:rsid w:val="00E9756D"/>
    <w:rsid w:val="00EA11BB"/>
    <w:rsid w:val="00EA2069"/>
    <w:rsid w:val="00EA23E5"/>
    <w:rsid w:val="00EA2997"/>
    <w:rsid w:val="00EA2FA6"/>
    <w:rsid w:val="00EA322B"/>
    <w:rsid w:val="00EA32AB"/>
    <w:rsid w:val="00EA554F"/>
    <w:rsid w:val="00EA5AFB"/>
    <w:rsid w:val="00EB043A"/>
    <w:rsid w:val="00EB1B56"/>
    <w:rsid w:val="00EB355A"/>
    <w:rsid w:val="00EB374D"/>
    <w:rsid w:val="00EB3A7A"/>
    <w:rsid w:val="00EB4DAA"/>
    <w:rsid w:val="00EB5A31"/>
    <w:rsid w:val="00EB66F3"/>
    <w:rsid w:val="00EB703D"/>
    <w:rsid w:val="00EB799D"/>
    <w:rsid w:val="00EB7A9B"/>
    <w:rsid w:val="00EC0102"/>
    <w:rsid w:val="00EC14F0"/>
    <w:rsid w:val="00EC163D"/>
    <w:rsid w:val="00EC221E"/>
    <w:rsid w:val="00EC2D36"/>
    <w:rsid w:val="00EC37D0"/>
    <w:rsid w:val="00EC3BF5"/>
    <w:rsid w:val="00EC53E7"/>
    <w:rsid w:val="00EC6D4E"/>
    <w:rsid w:val="00EC7D29"/>
    <w:rsid w:val="00ED034E"/>
    <w:rsid w:val="00ED1953"/>
    <w:rsid w:val="00ED2331"/>
    <w:rsid w:val="00ED2B9D"/>
    <w:rsid w:val="00ED3AC0"/>
    <w:rsid w:val="00ED40DC"/>
    <w:rsid w:val="00ED6E08"/>
    <w:rsid w:val="00EE0320"/>
    <w:rsid w:val="00EE065B"/>
    <w:rsid w:val="00EE084A"/>
    <w:rsid w:val="00EE0F91"/>
    <w:rsid w:val="00EE156B"/>
    <w:rsid w:val="00EE255F"/>
    <w:rsid w:val="00EE267F"/>
    <w:rsid w:val="00EE2EB3"/>
    <w:rsid w:val="00EE3BB4"/>
    <w:rsid w:val="00EF3A52"/>
    <w:rsid w:val="00EF4467"/>
    <w:rsid w:val="00EF4A28"/>
    <w:rsid w:val="00EF4B55"/>
    <w:rsid w:val="00EF5204"/>
    <w:rsid w:val="00EF672F"/>
    <w:rsid w:val="00EF767A"/>
    <w:rsid w:val="00F0205D"/>
    <w:rsid w:val="00F04BEB"/>
    <w:rsid w:val="00F066FC"/>
    <w:rsid w:val="00F0694A"/>
    <w:rsid w:val="00F072B7"/>
    <w:rsid w:val="00F07EC4"/>
    <w:rsid w:val="00F10170"/>
    <w:rsid w:val="00F1122B"/>
    <w:rsid w:val="00F117E3"/>
    <w:rsid w:val="00F11EB0"/>
    <w:rsid w:val="00F133F1"/>
    <w:rsid w:val="00F134ED"/>
    <w:rsid w:val="00F143FF"/>
    <w:rsid w:val="00F14677"/>
    <w:rsid w:val="00F14BE3"/>
    <w:rsid w:val="00F1557C"/>
    <w:rsid w:val="00F17740"/>
    <w:rsid w:val="00F178A3"/>
    <w:rsid w:val="00F179AC"/>
    <w:rsid w:val="00F201D8"/>
    <w:rsid w:val="00F207D0"/>
    <w:rsid w:val="00F208B3"/>
    <w:rsid w:val="00F20E1A"/>
    <w:rsid w:val="00F21535"/>
    <w:rsid w:val="00F2241B"/>
    <w:rsid w:val="00F22656"/>
    <w:rsid w:val="00F2308B"/>
    <w:rsid w:val="00F23C70"/>
    <w:rsid w:val="00F23EA4"/>
    <w:rsid w:val="00F25F0F"/>
    <w:rsid w:val="00F2660A"/>
    <w:rsid w:val="00F267BC"/>
    <w:rsid w:val="00F308B9"/>
    <w:rsid w:val="00F30B6E"/>
    <w:rsid w:val="00F30C70"/>
    <w:rsid w:val="00F32A4C"/>
    <w:rsid w:val="00F34E7D"/>
    <w:rsid w:val="00F352E7"/>
    <w:rsid w:val="00F363BF"/>
    <w:rsid w:val="00F36FCF"/>
    <w:rsid w:val="00F40064"/>
    <w:rsid w:val="00F417B2"/>
    <w:rsid w:val="00F4331B"/>
    <w:rsid w:val="00F43910"/>
    <w:rsid w:val="00F43D7B"/>
    <w:rsid w:val="00F449F6"/>
    <w:rsid w:val="00F45368"/>
    <w:rsid w:val="00F4580E"/>
    <w:rsid w:val="00F46FDC"/>
    <w:rsid w:val="00F5247B"/>
    <w:rsid w:val="00F524C9"/>
    <w:rsid w:val="00F54863"/>
    <w:rsid w:val="00F548CA"/>
    <w:rsid w:val="00F55D87"/>
    <w:rsid w:val="00F55FAD"/>
    <w:rsid w:val="00F56787"/>
    <w:rsid w:val="00F56F95"/>
    <w:rsid w:val="00F61C26"/>
    <w:rsid w:val="00F61F79"/>
    <w:rsid w:val="00F622C0"/>
    <w:rsid w:val="00F62B3D"/>
    <w:rsid w:val="00F6308D"/>
    <w:rsid w:val="00F634B5"/>
    <w:rsid w:val="00F6368C"/>
    <w:rsid w:val="00F6627F"/>
    <w:rsid w:val="00F70D17"/>
    <w:rsid w:val="00F7183F"/>
    <w:rsid w:val="00F72B12"/>
    <w:rsid w:val="00F72FCF"/>
    <w:rsid w:val="00F74553"/>
    <w:rsid w:val="00F74E00"/>
    <w:rsid w:val="00F750DC"/>
    <w:rsid w:val="00F80152"/>
    <w:rsid w:val="00F80B9D"/>
    <w:rsid w:val="00F82953"/>
    <w:rsid w:val="00F82EC4"/>
    <w:rsid w:val="00F83FF2"/>
    <w:rsid w:val="00F84244"/>
    <w:rsid w:val="00F84A43"/>
    <w:rsid w:val="00F857A6"/>
    <w:rsid w:val="00F85D9E"/>
    <w:rsid w:val="00F8773D"/>
    <w:rsid w:val="00F87E49"/>
    <w:rsid w:val="00F90E43"/>
    <w:rsid w:val="00F91676"/>
    <w:rsid w:val="00F91814"/>
    <w:rsid w:val="00F91A9F"/>
    <w:rsid w:val="00F921E7"/>
    <w:rsid w:val="00F93593"/>
    <w:rsid w:val="00F93985"/>
    <w:rsid w:val="00F94F71"/>
    <w:rsid w:val="00F960B3"/>
    <w:rsid w:val="00F96DED"/>
    <w:rsid w:val="00F96F48"/>
    <w:rsid w:val="00F9703F"/>
    <w:rsid w:val="00F97453"/>
    <w:rsid w:val="00F97477"/>
    <w:rsid w:val="00F97660"/>
    <w:rsid w:val="00F97FD6"/>
    <w:rsid w:val="00FA02FE"/>
    <w:rsid w:val="00FA047E"/>
    <w:rsid w:val="00FA0FDB"/>
    <w:rsid w:val="00FA17EC"/>
    <w:rsid w:val="00FA18BF"/>
    <w:rsid w:val="00FA3046"/>
    <w:rsid w:val="00FA5C8A"/>
    <w:rsid w:val="00FA6BDA"/>
    <w:rsid w:val="00FA7013"/>
    <w:rsid w:val="00FA71A1"/>
    <w:rsid w:val="00FA725B"/>
    <w:rsid w:val="00FB0412"/>
    <w:rsid w:val="00FB0605"/>
    <w:rsid w:val="00FB07F7"/>
    <w:rsid w:val="00FB155A"/>
    <w:rsid w:val="00FB161D"/>
    <w:rsid w:val="00FB18F3"/>
    <w:rsid w:val="00FB1DC4"/>
    <w:rsid w:val="00FB2E59"/>
    <w:rsid w:val="00FB3536"/>
    <w:rsid w:val="00FB3D6A"/>
    <w:rsid w:val="00FB3EA9"/>
    <w:rsid w:val="00FB5145"/>
    <w:rsid w:val="00FB532B"/>
    <w:rsid w:val="00FB5720"/>
    <w:rsid w:val="00FB6136"/>
    <w:rsid w:val="00FB64DA"/>
    <w:rsid w:val="00FB66AB"/>
    <w:rsid w:val="00FB724E"/>
    <w:rsid w:val="00FB734B"/>
    <w:rsid w:val="00FB7B1E"/>
    <w:rsid w:val="00FC0134"/>
    <w:rsid w:val="00FC0AD9"/>
    <w:rsid w:val="00FC0D07"/>
    <w:rsid w:val="00FC2915"/>
    <w:rsid w:val="00FC2A66"/>
    <w:rsid w:val="00FC2BDA"/>
    <w:rsid w:val="00FC3336"/>
    <w:rsid w:val="00FC3EBC"/>
    <w:rsid w:val="00FC3F9E"/>
    <w:rsid w:val="00FC45FE"/>
    <w:rsid w:val="00FC67B3"/>
    <w:rsid w:val="00FC7419"/>
    <w:rsid w:val="00FC7C33"/>
    <w:rsid w:val="00FD3354"/>
    <w:rsid w:val="00FD428C"/>
    <w:rsid w:val="00FD5646"/>
    <w:rsid w:val="00FD64A5"/>
    <w:rsid w:val="00FD673A"/>
    <w:rsid w:val="00FD6A30"/>
    <w:rsid w:val="00FD747D"/>
    <w:rsid w:val="00FE2E1A"/>
    <w:rsid w:val="00FE2E59"/>
    <w:rsid w:val="00FE2E75"/>
    <w:rsid w:val="00FE2FBA"/>
    <w:rsid w:val="00FE3B96"/>
    <w:rsid w:val="00FE50BF"/>
    <w:rsid w:val="00FE59A2"/>
    <w:rsid w:val="00FE5BD2"/>
    <w:rsid w:val="00FE7007"/>
    <w:rsid w:val="00FF2A0A"/>
    <w:rsid w:val="00FF3C62"/>
    <w:rsid w:val="00FF568F"/>
    <w:rsid w:val="00FF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DD97B9B"/>
  <w15:docId w15:val="{00B16497-CF3E-446B-B2EB-FA368837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AD0"/>
    <w:pPr>
      <w:spacing w:after="200" w:line="276" w:lineRule="auto"/>
    </w:pPr>
  </w:style>
  <w:style w:type="paragraph" w:styleId="Heading1">
    <w:name w:val="heading 1"/>
    <w:basedOn w:val="Normal"/>
    <w:next w:val="Normal"/>
    <w:link w:val="Heading1Char"/>
    <w:uiPriority w:val="9"/>
    <w:qFormat/>
    <w:locked/>
    <w:rsid w:val="008A2CC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9"/>
    <w:qFormat/>
    <w:rsid w:val="00D4176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D4176F"/>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locked/>
    <w:rsid w:val="00165E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AF4B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4176F"/>
    <w:rPr>
      <w:rFonts w:ascii="Cambria" w:hAnsi="Cambria" w:cs="Times New Roman"/>
      <w:b/>
      <w:bCs/>
      <w:color w:val="4F81BD"/>
      <w:sz w:val="26"/>
      <w:szCs w:val="26"/>
      <w:lang w:eastAsia="en-GB"/>
    </w:rPr>
  </w:style>
  <w:style w:type="character" w:customStyle="1" w:styleId="Heading3Char">
    <w:name w:val="Heading 3 Char"/>
    <w:basedOn w:val="DefaultParagraphFont"/>
    <w:link w:val="Heading3"/>
    <w:uiPriority w:val="99"/>
    <w:locked/>
    <w:rsid w:val="00D4176F"/>
    <w:rPr>
      <w:rFonts w:ascii="Cambria" w:hAnsi="Cambria" w:cs="Times New Roman"/>
      <w:b/>
      <w:bCs/>
      <w:color w:val="4F81BD"/>
      <w:lang w:eastAsia="en-GB"/>
    </w:rPr>
  </w:style>
  <w:style w:type="character" w:styleId="Strong">
    <w:name w:val="Strong"/>
    <w:basedOn w:val="DefaultParagraphFont"/>
    <w:uiPriority w:val="99"/>
    <w:qFormat/>
    <w:rsid w:val="008B2FA5"/>
    <w:rPr>
      <w:rFonts w:cs="Times New Roman"/>
      <w:b/>
      <w:bCs/>
    </w:rPr>
  </w:style>
  <w:style w:type="paragraph" w:styleId="NormalWeb">
    <w:name w:val="Normal (Web)"/>
    <w:basedOn w:val="Normal"/>
    <w:uiPriority w:val="99"/>
    <w:semiHidden/>
    <w:rsid w:val="008B2FA5"/>
    <w:pPr>
      <w:spacing w:before="100" w:beforeAutospacing="1" w:after="100" w:afterAutospacing="1" w:line="360" w:lineRule="atLeast"/>
    </w:pPr>
    <w:rPr>
      <w:rFonts w:ascii="Times New Roman" w:hAnsi="Times New Roman"/>
      <w:sz w:val="29"/>
      <w:szCs w:val="29"/>
    </w:rPr>
  </w:style>
  <w:style w:type="character" w:styleId="Emphasis">
    <w:name w:val="Emphasis"/>
    <w:basedOn w:val="DefaultParagraphFont"/>
    <w:uiPriority w:val="20"/>
    <w:qFormat/>
    <w:rsid w:val="008B2FA5"/>
    <w:rPr>
      <w:rFonts w:cs="Times New Roman"/>
      <w:i/>
      <w:iCs/>
    </w:rPr>
  </w:style>
  <w:style w:type="character" w:styleId="Hyperlink">
    <w:name w:val="Hyperlink"/>
    <w:basedOn w:val="DefaultParagraphFont"/>
    <w:uiPriority w:val="99"/>
    <w:rsid w:val="002B1C2F"/>
    <w:rPr>
      <w:rFonts w:cs="Times New Roman"/>
      <w:color w:val="0000FF"/>
      <w:u w:val="single"/>
    </w:rPr>
  </w:style>
  <w:style w:type="paragraph" w:styleId="EndnoteText">
    <w:name w:val="endnote text"/>
    <w:basedOn w:val="Normal"/>
    <w:link w:val="EndnoteTextChar"/>
    <w:autoRedefine/>
    <w:uiPriority w:val="99"/>
    <w:rsid w:val="00425DC6"/>
    <w:pPr>
      <w:spacing w:after="0" w:line="480" w:lineRule="auto"/>
      <w:ind w:left="284" w:hanging="284"/>
    </w:pPr>
    <w:rPr>
      <w:rFonts w:ascii="Times New Roman" w:hAnsi="Times New Roman"/>
      <w:szCs w:val="20"/>
    </w:rPr>
  </w:style>
  <w:style w:type="character" w:customStyle="1" w:styleId="EndnoteTextChar">
    <w:name w:val="Endnote Text Char"/>
    <w:basedOn w:val="DefaultParagraphFont"/>
    <w:link w:val="EndnoteText"/>
    <w:uiPriority w:val="99"/>
    <w:locked/>
    <w:rsid w:val="00425DC6"/>
    <w:rPr>
      <w:rFonts w:ascii="Times New Roman" w:hAnsi="Times New Roman" w:cs="Times New Roman"/>
      <w:sz w:val="20"/>
      <w:szCs w:val="20"/>
      <w:lang w:eastAsia="en-GB"/>
    </w:rPr>
  </w:style>
  <w:style w:type="character" w:styleId="EndnoteReference">
    <w:name w:val="endnote reference"/>
    <w:basedOn w:val="DefaultParagraphFont"/>
    <w:uiPriority w:val="99"/>
    <w:rsid w:val="00425DC6"/>
    <w:rPr>
      <w:rFonts w:cs="Times New Roman"/>
      <w:vertAlign w:val="superscript"/>
    </w:rPr>
  </w:style>
  <w:style w:type="paragraph" w:styleId="Header">
    <w:name w:val="header"/>
    <w:basedOn w:val="Normal"/>
    <w:link w:val="HeaderChar"/>
    <w:uiPriority w:val="99"/>
    <w:rsid w:val="006E0DA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E0DA9"/>
    <w:rPr>
      <w:rFonts w:cs="Times New Roman"/>
    </w:rPr>
  </w:style>
  <w:style w:type="paragraph" w:styleId="Footer">
    <w:name w:val="footer"/>
    <w:basedOn w:val="Normal"/>
    <w:link w:val="FooterChar"/>
    <w:uiPriority w:val="99"/>
    <w:rsid w:val="006E0DA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E0DA9"/>
    <w:rPr>
      <w:rFonts w:cs="Times New Roman"/>
    </w:rPr>
  </w:style>
  <w:style w:type="table" w:styleId="TableGrid">
    <w:name w:val="Table Grid"/>
    <w:basedOn w:val="TableNormal"/>
    <w:uiPriority w:val="39"/>
    <w:rsid w:val="00D06C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E267F"/>
    <w:rPr>
      <w:rFonts w:cs="Times New Roman"/>
      <w:sz w:val="16"/>
      <w:szCs w:val="16"/>
    </w:rPr>
  </w:style>
  <w:style w:type="paragraph" w:styleId="CommentText">
    <w:name w:val="annotation text"/>
    <w:basedOn w:val="Normal"/>
    <w:link w:val="CommentTextChar"/>
    <w:uiPriority w:val="99"/>
    <w:rsid w:val="00EE267F"/>
    <w:pPr>
      <w:spacing w:line="240" w:lineRule="auto"/>
    </w:pPr>
    <w:rPr>
      <w:sz w:val="20"/>
      <w:szCs w:val="20"/>
    </w:rPr>
  </w:style>
  <w:style w:type="character" w:customStyle="1" w:styleId="CommentTextChar">
    <w:name w:val="Comment Text Char"/>
    <w:basedOn w:val="DefaultParagraphFont"/>
    <w:link w:val="CommentText"/>
    <w:uiPriority w:val="99"/>
    <w:locked/>
    <w:rsid w:val="00EE267F"/>
    <w:rPr>
      <w:rFonts w:cs="Times New Roman"/>
      <w:sz w:val="20"/>
      <w:szCs w:val="20"/>
    </w:rPr>
  </w:style>
  <w:style w:type="paragraph" w:styleId="CommentSubject">
    <w:name w:val="annotation subject"/>
    <w:basedOn w:val="CommentText"/>
    <w:next w:val="CommentText"/>
    <w:link w:val="CommentSubjectChar"/>
    <w:uiPriority w:val="99"/>
    <w:semiHidden/>
    <w:rsid w:val="00EE267F"/>
    <w:rPr>
      <w:b/>
      <w:bCs/>
    </w:rPr>
  </w:style>
  <w:style w:type="character" w:customStyle="1" w:styleId="CommentSubjectChar">
    <w:name w:val="Comment Subject Char"/>
    <w:basedOn w:val="CommentTextChar"/>
    <w:link w:val="CommentSubject"/>
    <w:uiPriority w:val="99"/>
    <w:semiHidden/>
    <w:locked/>
    <w:rsid w:val="00EE267F"/>
    <w:rPr>
      <w:rFonts w:cs="Times New Roman"/>
      <w:b/>
      <w:bCs/>
      <w:sz w:val="20"/>
      <w:szCs w:val="20"/>
    </w:rPr>
  </w:style>
  <w:style w:type="paragraph" w:styleId="BalloonText">
    <w:name w:val="Balloon Text"/>
    <w:basedOn w:val="Normal"/>
    <w:link w:val="BalloonTextChar"/>
    <w:uiPriority w:val="99"/>
    <w:semiHidden/>
    <w:rsid w:val="00EE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267F"/>
    <w:rPr>
      <w:rFonts w:ascii="Tahoma" w:hAnsi="Tahoma" w:cs="Tahoma"/>
      <w:sz w:val="16"/>
      <w:szCs w:val="16"/>
    </w:rPr>
  </w:style>
  <w:style w:type="paragraph" w:styleId="ListParagraph">
    <w:name w:val="List Paragraph"/>
    <w:basedOn w:val="Normal"/>
    <w:uiPriority w:val="99"/>
    <w:qFormat/>
    <w:rsid w:val="00CD693A"/>
    <w:pPr>
      <w:ind w:left="720"/>
      <w:contextualSpacing/>
    </w:pPr>
  </w:style>
  <w:style w:type="paragraph" w:customStyle="1" w:styleId="Footnote">
    <w:name w:val="Footnote"/>
    <w:basedOn w:val="Normal"/>
    <w:uiPriority w:val="99"/>
    <w:rsid w:val="00CA0BE9"/>
    <w:pPr>
      <w:spacing w:after="0" w:line="240" w:lineRule="auto"/>
      <w:jc w:val="both"/>
    </w:pPr>
    <w:rPr>
      <w:rFonts w:ascii="Times New Roman" w:hAnsi="Times New Roman"/>
      <w:sz w:val="18"/>
      <w:szCs w:val="24"/>
    </w:rPr>
  </w:style>
  <w:style w:type="character" w:styleId="FootnoteReference">
    <w:name w:val="footnote reference"/>
    <w:basedOn w:val="DefaultParagraphFont"/>
    <w:uiPriority w:val="99"/>
    <w:semiHidden/>
    <w:rsid w:val="00CA0BE9"/>
    <w:rPr>
      <w:rFonts w:cs="Times New Roman"/>
      <w:vertAlign w:val="superscript"/>
    </w:rPr>
  </w:style>
  <w:style w:type="paragraph" w:styleId="FootnoteText">
    <w:name w:val="footnote text"/>
    <w:basedOn w:val="Normal"/>
    <w:link w:val="FootnoteTextChar"/>
    <w:uiPriority w:val="99"/>
    <w:semiHidden/>
    <w:rsid w:val="00D4176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4176F"/>
    <w:rPr>
      <w:rFonts w:eastAsia="Times New Roman" w:cs="Times New Roman"/>
      <w:sz w:val="20"/>
      <w:szCs w:val="20"/>
      <w:lang w:eastAsia="en-GB"/>
    </w:rPr>
  </w:style>
  <w:style w:type="paragraph" w:styleId="Revision">
    <w:name w:val="Revision"/>
    <w:hidden/>
    <w:uiPriority w:val="99"/>
    <w:semiHidden/>
    <w:rsid w:val="000F0099"/>
  </w:style>
  <w:style w:type="paragraph" w:styleId="DocumentMap">
    <w:name w:val="Document Map"/>
    <w:basedOn w:val="Normal"/>
    <w:link w:val="DocumentMapChar"/>
    <w:uiPriority w:val="99"/>
    <w:semiHidden/>
    <w:rsid w:val="00437E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37E96"/>
    <w:rPr>
      <w:rFonts w:ascii="Tahoma" w:hAnsi="Tahoma" w:cs="Tahoma"/>
      <w:sz w:val="16"/>
      <w:szCs w:val="16"/>
    </w:rPr>
  </w:style>
  <w:style w:type="character" w:customStyle="1" w:styleId="Heading5Char">
    <w:name w:val="Heading 5 Char"/>
    <w:basedOn w:val="DefaultParagraphFont"/>
    <w:link w:val="Heading5"/>
    <w:semiHidden/>
    <w:rsid w:val="00AF4B91"/>
    <w:rPr>
      <w:rFonts w:asciiTheme="majorHAnsi" w:eastAsiaTheme="majorEastAsia" w:hAnsiTheme="majorHAnsi" w:cstheme="majorBidi"/>
      <w:color w:val="243F60" w:themeColor="accent1" w:themeShade="7F"/>
    </w:rPr>
  </w:style>
  <w:style w:type="paragraph" w:customStyle="1" w:styleId="p">
    <w:name w:val="p"/>
    <w:basedOn w:val="Normal"/>
    <w:rsid w:val="007D0619"/>
    <w:pPr>
      <w:spacing w:before="100" w:beforeAutospacing="1" w:after="100" w:afterAutospacing="1" w:line="240" w:lineRule="auto"/>
    </w:pPr>
    <w:rPr>
      <w:rFonts w:ascii="Times New Roman" w:hAnsi="Times New Roman"/>
      <w:sz w:val="24"/>
      <w:szCs w:val="24"/>
      <w:lang w:val="en-US" w:eastAsia="en-US"/>
    </w:rPr>
  </w:style>
  <w:style w:type="character" w:customStyle="1" w:styleId="apple-converted-space">
    <w:name w:val="apple-converted-space"/>
    <w:basedOn w:val="DefaultParagraphFont"/>
    <w:rsid w:val="00BD42DB"/>
  </w:style>
  <w:style w:type="character" w:customStyle="1" w:styleId="slug-pub-date">
    <w:name w:val="slug-pub-date"/>
    <w:basedOn w:val="DefaultParagraphFont"/>
    <w:rsid w:val="00BD42DB"/>
  </w:style>
  <w:style w:type="character" w:customStyle="1" w:styleId="slug-vol">
    <w:name w:val="slug-vol"/>
    <w:basedOn w:val="DefaultParagraphFont"/>
    <w:rsid w:val="00BD42DB"/>
  </w:style>
  <w:style w:type="character" w:customStyle="1" w:styleId="slug-issue">
    <w:name w:val="slug-issue"/>
    <w:basedOn w:val="DefaultParagraphFont"/>
    <w:rsid w:val="00BD42DB"/>
  </w:style>
  <w:style w:type="character" w:customStyle="1" w:styleId="slug-pages">
    <w:name w:val="slug-pages"/>
    <w:basedOn w:val="DefaultParagraphFont"/>
    <w:rsid w:val="00BD42DB"/>
  </w:style>
  <w:style w:type="paragraph" w:styleId="Subtitle">
    <w:name w:val="Subtitle"/>
    <w:basedOn w:val="Normal"/>
    <w:next w:val="Normal"/>
    <w:link w:val="SubtitleChar"/>
    <w:qFormat/>
    <w:locked/>
    <w:rsid w:val="00F066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066FC"/>
    <w:rPr>
      <w:rFonts w:asciiTheme="majorHAnsi" w:eastAsiaTheme="majorEastAsia" w:hAnsiTheme="majorHAnsi" w:cstheme="majorBidi"/>
      <w:i/>
      <w:iCs/>
      <w:color w:val="4F81BD" w:themeColor="accent1"/>
      <w:spacing w:val="15"/>
      <w:sz w:val="24"/>
      <w:szCs w:val="24"/>
    </w:rPr>
  </w:style>
  <w:style w:type="character" w:styleId="LineNumber">
    <w:name w:val="line number"/>
    <w:basedOn w:val="DefaultParagraphFont"/>
    <w:uiPriority w:val="99"/>
    <w:semiHidden/>
    <w:unhideWhenUsed/>
    <w:rsid w:val="00F066FC"/>
  </w:style>
  <w:style w:type="character" w:customStyle="1" w:styleId="Heading1Char">
    <w:name w:val="Heading 1 Char"/>
    <w:basedOn w:val="DefaultParagraphFont"/>
    <w:link w:val="Heading1"/>
    <w:uiPriority w:val="9"/>
    <w:rsid w:val="008A2CC4"/>
    <w:rPr>
      <w:rFonts w:asciiTheme="majorHAnsi" w:eastAsiaTheme="majorEastAsia" w:hAnsiTheme="majorHAnsi" w:cstheme="majorBidi"/>
      <w:b/>
      <w:bCs/>
      <w:color w:val="365F91" w:themeColor="accent1" w:themeShade="BF"/>
      <w:sz w:val="28"/>
      <w:szCs w:val="28"/>
      <w:lang w:val="en-US" w:eastAsia="ja-JP"/>
    </w:rPr>
  </w:style>
  <w:style w:type="character" w:styleId="FollowedHyperlink">
    <w:name w:val="FollowedHyperlink"/>
    <w:basedOn w:val="DefaultParagraphFont"/>
    <w:uiPriority w:val="99"/>
    <w:semiHidden/>
    <w:unhideWhenUsed/>
    <w:rsid w:val="004D29E6"/>
    <w:rPr>
      <w:color w:val="800080" w:themeColor="followedHyperlink"/>
      <w:u w:val="single"/>
    </w:rPr>
  </w:style>
  <w:style w:type="paragraph" w:customStyle="1" w:styleId="EndNoteBibliographyTitle">
    <w:name w:val="EndNote Bibliography Title"/>
    <w:basedOn w:val="Normal"/>
    <w:link w:val="EndNoteBibliographyTitleChar"/>
    <w:rsid w:val="00975C1B"/>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975C1B"/>
    <w:rPr>
      <w:rFonts w:cs="Calibri"/>
      <w:noProof/>
    </w:rPr>
  </w:style>
  <w:style w:type="paragraph" w:customStyle="1" w:styleId="EndNoteBibliography">
    <w:name w:val="EndNote Bibliography"/>
    <w:basedOn w:val="Normal"/>
    <w:link w:val="EndNoteBibliographyChar"/>
    <w:rsid w:val="00975C1B"/>
    <w:pPr>
      <w:spacing w:line="240" w:lineRule="auto"/>
    </w:pPr>
    <w:rPr>
      <w:rFonts w:cs="Calibri"/>
      <w:noProof/>
    </w:rPr>
  </w:style>
  <w:style w:type="character" w:customStyle="1" w:styleId="EndNoteBibliographyChar">
    <w:name w:val="EndNote Bibliography Char"/>
    <w:basedOn w:val="DefaultParagraphFont"/>
    <w:link w:val="EndNoteBibliography"/>
    <w:rsid w:val="00975C1B"/>
    <w:rPr>
      <w:rFonts w:cs="Calibri"/>
      <w:noProof/>
    </w:rPr>
  </w:style>
  <w:style w:type="paragraph" w:styleId="BodyText2">
    <w:name w:val="Body Text 2"/>
    <w:basedOn w:val="Normal"/>
    <w:link w:val="BodyText2Char"/>
    <w:rsid w:val="001613AC"/>
    <w:pPr>
      <w:spacing w:after="0" w:line="360" w:lineRule="auto"/>
    </w:pPr>
    <w:rPr>
      <w:rFonts w:ascii="Verdana" w:hAnsi="Verdana"/>
      <w:sz w:val="20"/>
      <w:szCs w:val="24"/>
      <w:lang w:val="en-US" w:eastAsia="en-US"/>
    </w:rPr>
  </w:style>
  <w:style w:type="character" w:customStyle="1" w:styleId="BodyText2Char">
    <w:name w:val="Body Text 2 Char"/>
    <w:basedOn w:val="DefaultParagraphFont"/>
    <w:link w:val="BodyText2"/>
    <w:rsid w:val="001613AC"/>
    <w:rPr>
      <w:rFonts w:ascii="Verdana" w:hAnsi="Verdana"/>
      <w:sz w:val="20"/>
      <w:szCs w:val="24"/>
      <w:lang w:val="en-US" w:eastAsia="en-US"/>
    </w:rPr>
  </w:style>
  <w:style w:type="character" w:customStyle="1" w:styleId="Heading4Char">
    <w:name w:val="Heading 4 Char"/>
    <w:basedOn w:val="DefaultParagraphFont"/>
    <w:link w:val="Heading4"/>
    <w:rsid w:val="00165EF0"/>
    <w:rPr>
      <w:rFonts w:asciiTheme="majorHAnsi" w:eastAsiaTheme="majorEastAsia" w:hAnsiTheme="majorHAnsi" w:cstheme="majorBidi"/>
      <w:i/>
      <w:iCs/>
      <w:color w:val="365F91" w:themeColor="accent1" w:themeShade="BF"/>
    </w:rPr>
  </w:style>
  <w:style w:type="character" w:customStyle="1" w:styleId="A16">
    <w:name w:val="A16"/>
    <w:uiPriority w:val="99"/>
    <w:rsid w:val="007A5EE7"/>
    <w:rPr>
      <w:color w:val="000000"/>
      <w:sz w:val="21"/>
      <w:szCs w:val="21"/>
    </w:rPr>
  </w:style>
  <w:style w:type="character" w:customStyle="1" w:styleId="A25">
    <w:name w:val="A25"/>
    <w:uiPriority w:val="99"/>
    <w:rsid w:val="007A5EE7"/>
    <w:rPr>
      <w:color w:val="000000"/>
      <w:sz w:val="12"/>
      <w:szCs w:val="12"/>
    </w:rPr>
  </w:style>
  <w:style w:type="paragraph" w:customStyle="1" w:styleId="Default">
    <w:name w:val="Default"/>
    <w:rsid w:val="00614BC6"/>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locked/>
    <w:rsid w:val="00241F46"/>
    <w:pPr>
      <w:spacing w:line="240" w:lineRule="auto"/>
    </w:pPr>
    <w:rPr>
      <w:rFonts w:ascii="Times New Roman" w:hAnsi="Times New Roman"/>
      <w:bCs/>
      <w:sz w:val="18"/>
      <w:szCs w:val="18"/>
    </w:rPr>
  </w:style>
  <w:style w:type="character" w:customStyle="1" w:styleId="suffix">
    <w:name w:val="suffix"/>
    <w:basedOn w:val="DefaultParagraphFont"/>
    <w:rsid w:val="00CB3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1021">
      <w:bodyDiv w:val="1"/>
      <w:marLeft w:val="0"/>
      <w:marRight w:val="0"/>
      <w:marTop w:val="0"/>
      <w:marBottom w:val="0"/>
      <w:divBdr>
        <w:top w:val="none" w:sz="0" w:space="0" w:color="auto"/>
        <w:left w:val="none" w:sz="0" w:space="0" w:color="auto"/>
        <w:bottom w:val="none" w:sz="0" w:space="0" w:color="auto"/>
        <w:right w:val="none" w:sz="0" w:space="0" w:color="auto"/>
      </w:divBdr>
      <w:divsChild>
        <w:div w:id="941567478">
          <w:marLeft w:val="0"/>
          <w:marRight w:val="0"/>
          <w:marTop w:val="0"/>
          <w:marBottom w:val="0"/>
          <w:divBdr>
            <w:top w:val="none" w:sz="0" w:space="0" w:color="auto"/>
            <w:left w:val="none" w:sz="0" w:space="0" w:color="auto"/>
            <w:bottom w:val="none" w:sz="0" w:space="0" w:color="auto"/>
            <w:right w:val="none" w:sz="0" w:space="0" w:color="auto"/>
          </w:divBdr>
        </w:div>
        <w:div w:id="1499543489">
          <w:marLeft w:val="0"/>
          <w:marRight w:val="0"/>
          <w:marTop w:val="0"/>
          <w:marBottom w:val="0"/>
          <w:divBdr>
            <w:top w:val="none" w:sz="0" w:space="0" w:color="auto"/>
            <w:left w:val="none" w:sz="0" w:space="0" w:color="auto"/>
            <w:bottom w:val="none" w:sz="0" w:space="0" w:color="auto"/>
            <w:right w:val="none" w:sz="0" w:space="0" w:color="auto"/>
          </w:divBdr>
        </w:div>
      </w:divsChild>
    </w:div>
    <w:div w:id="233660730">
      <w:bodyDiv w:val="1"/>
      <w:marLeft w:val="0"/>
      <w:marRight w:val="0"/>
      <w:marTop w:val="0"/>
      <w:marBottom w:val="0"/>
      <w:divBdr>
        <w:top w:val="none" w:sz="0" w:space="0" w:color="auto"/>
        <w:left w:val="none" w:sz="0" w:space="0" w:color="auto"/>
        <w:bottom w:val="none" w:sz="0" w:space="0" w:color="auto"/>
        <w:right w:val="none" w:sz="0" w:space="0" w:color="auto"/>
      </w:divBdr>
    </w:div>
    <w:div w:id="253437797">
      <w:bodyDiv w:val="1"/>
      <w:marLeft w:val="0"/>
      <w:marRight w:val="0"/>
      <w:marTop w:val="0"/>
      <w:marBottom w:val="0"/>
      <w:divBdr>
        <w:top w:val="none" w:sz="0" w:space="0" w:color="auto"/>
        <w:left w:val="none" w:sz="0" w:space="0" w:color="auto"/>
        <w:bottom w:val="none" w:sz="0" w:space="0" w:color="auto"/>
        <w:right w:val="none" w:sz="0" w:space="0" w:color="auto"/>
      </w:divBdr>
    </w:div>
    <w:div w:id="284431363">
      <w:bodyDiv w:val="1"/>
      <w:marLeft w:val="0"/>
      <w:marRight w:val="0"/>
      <w:marTop w:val="0"/>
      <w:marBottom w:val="0"/>
      <w:divBdr>
        <w:top w:val="none" w:sz="0" w:space="0" w:color="auto"/>
        <w:left w:val="none" w:sz="0" w:space="0" w:color="auto"/>
        <w:bottom w:val="none" w:sz="0" w:space="0" w:color="auto"/>
        <w:right w:val="none" w:sz="0" w:space="0" w:color="auto"/>
      </w:divBdr>
    </w:div>
    <w:div w:id="428933668">
      <w:marLeft w:val="0"/>
      <w:marRight w:val="0"/>
      <w:marTop w:val="0"/>
      <w:marBottom w:val="0"/>
      <w:divBdr>
        <w:top w:val="none" w:sz="0" w:space="0" w:color="auto"/>
        <w:left w:val="none" w:sz="0" w:space="0" w:color="auto"/>
        <w:bottom w:val="none" w:sz="0" w:space="0" w:color="auto"/>
        <w:right w:val="none" w:sz="0" w:space="0" w:color="auto"/>
      </w:divBdr>
    </w:div>
    <w:div w:id="428933669">
      <w:marLeft w:val="0"/>
      <w:marRight w:val="0"/>
      <w:marTop w:val="0"/>
      <w:marBottom w:val="0"/>
      <w:divBdr>
        <w:top w:val="none" w:sz="0" w:space="0" w:color="auto"/>
        <w:left w:val="none" w:sz="0" w:space="0" w:color="auto"/>
        <w:bottom w:val="none" w:sz="0" w:space="0" w:color="auto"/>
        <w:right w:val="none" w:sz="0" w:space="0" w:color="auto"/>
      </w:divBdr>
    </w:div>
    <w:div w:id="428933671">
      <w:marLeft w:val="0"/>
      <w:marRight w:val="0"/>
      <w:marTop w:val="0"/>
      <w:marBottom w:val="0"/>
      <w:divBdr>
        <w:top w:val="none" w:sz="0" w:space="0" w:color="auto"/>
        <w:left w:val="none" w:sz="0" w:space="0" w:color="auto"/>
        <w:bottom w:val="none" w:sz="0" w:space="0" w:color="auto"/>
        <w:right w:val="none" w:sz="0" w:space="0" w:color="auto"/>
      </w:divBdr>
    </w:div>
    <w:div w:id="428933672">
      <w:marLeft w:val="0"/>
      <w:marRight w:val="0"/>
      <w:marTop w:val="0"/>
      <w:marBottom w:val="0"/>
      <w:divBdr>
        <w:top w:val="none" w:sz="0" w:space="0" w:color="auto"/>
        <w:left w:val="none" w:sz="0" w:space="0" w:color="auto"/>
        <w:bottom w:val="none" w:sz="0" w:space="0" w:color="auto"/>
        <w:right w:val="none" w:sz="0" w:space="0" w:color="auto"/>
      </w:divBdr>
    </w:div>
    <w:div w:id="428933673">
      <w:marLeft w:val="0"/>
      <w:marRight w:val="0"/>
      <w:marTop w:val="0"/>
      <w:marBottom w:val="0"/>
      <w:divBdr>
        <w:top w:val="none" w:sz="0" w:space="0" w:color="auto"/>
        <w:left w:val="none" w:sz="0" w:space="0" w:color="auto"/>
        <w:bottom w:val="none" w:sz="0" w:space="0" w:color="auto"/>
        <w:right w:val="none" w:sz="0" w:space="0" w:color="auto"/>
      </w:divBdr>
    </w:div>
    <w:div w:id="428933675">
      <w:marLeft w:val="0"/>
      <w:marRight w:val="0"/>
      <w:marTop w:val="0"/>
      <w:marBottom w:val="0"/>
      <w:divBdr>
        <w:top w:val="none" w:sz="0" w:space="0" w:color="auto"/>
        <w:left w:val="none" w:sz="0" w:space="0" w:color="auto"/>
        <w:bottom w:val="none" w:sz="0" w:space="0" w:color="auto"/>
        <w:right w:val="none" w:sz="0" w:space="0" w:color="auto"/>
      </w:divBdr>
    </w:div>
    <w:div w:id="428933676">
      <w:marLeft w:val="0"/>
      <w:marRight w:val="0"/>
      <w:marTop w:val="0"/>
      <w:marBottom w:val="0"/>
      <w:divBdr>
        <w:top w:val="none" w:sz="0" w:space="0" w:color="auto"/>
        <w:left w:val="none" w:sz="0" w:space="0" w:color="auto"/>
        <w:bottom w:val="none" w:sz="0" w:space="0" w:color="auto"/>
        <w:right w:val="none" w:sz="0" w:space="0" w:color="auto"/>
      </w:divBdr>
    </w:div>
    <w:div w:id="428933678">
      <w:marLeft w:val="0"/>
      <w:marRight w:val="0"/>
      <w:marTop w:val="0"/>
      <w:marBottom w:val="0"/>
      <w:divBdr>
        <w:top w:val="none" w:sz="0" w:space="0" w:color="auto"/>
        <w:left w:val="none" w:sz="0" w:space="0" w:color="auto"/>
        <w:bottom w:val="none" w:sz="0" w:space="0" w:color="auto"/>
        <w:right w:val="none" w:sz="0" w:space="0" w:color="auto"/>
      </w:divBdr>
    </w:div>
    <w:div w:id="428933679">
      <w:marLeft w:val="0"/>
      <w:marRight w:val="0"/>
      <w:marTop w:val="0"/>
      <w:marBottom w:val="0"/>
      <w:divBdr>
        <w:top w:val="none" w:sz="0" w:space="0" w:color="auto"/>
        <w:left w:val="none" w:sz="0" w:space="0" w:color="auto"/>
        <w:bottom w:val="none" w:sz="0" w:space="0" w:color="auto"/>
        <w:right w:val="none" w:sz="0" w:space="0" w:color="auto"/>
      </w:divBdr>
    </w:div>
    <w:div w:id="428933680">
      <w:marLeft w:val="0"/>
      <w:marRight w:val="0"/>
      <w:marTop w:val="0"/>
      <w:marBottom w:val="0"/>
      <w:divBdr>
        <w:top w:val="none" w:sz="0" w:space="0" w:color="auto"/>
        <w:left w:val="none" w:sz="0" w:space="0" w:color="auto"/>
        <w:bottom w:val="none" w:sz="0" w:space="0" w:color="auto"/>
        <w:right w:val="none" w:sz="0" w:space="0" w:color="auto"/>
      </w:divBdr>
    </w:div>
    <w:div w:id="428933681">
      <w:marLeft w:val="0"/>
      <w:marRight w:val="0"/>
      <w:marTop w:val="0"/>
      <w:marBottom w:val="0"/>
      <w:divBdr>
        <w:top w:val="none" w:sz="0" w:space="0" w:color="auto"/>
        <w:left w:val="none" w:sz="0" w:space="0" w:color="auto"/>
        <w:bottom w:val="none" w:sz="0" w:space="0" w:color="auto"/>
        <w:right w:val="none" w:sz="0" w:space="0" w:color="auto"/>
      </w:divBdr>
    </w:div>
    <w:div w:id="428933682">
      <w:marLeft w:val="0"/>
      <w:marRight w:val="0"/>
      <w:marTop w:val="0"/>
      <w:marBottom w:val="0"/>
      <w:divBdr>
        <w:top w:val="none" w:sz="0" w:space="0" w:color="auto"/>
        <w:left w:val="none" w:sz="0" w:space="0" w:color="auto"/>
        <w:bottom w:val="none" w:sz="0" w:space="0" w:color="auto"/>
        <w:right w:val="none" w:sz="0" w:space="0" w:color="auto"/>
      </w:divBdr>
    </w:div>
    <w:div w:id="428933684">
      <w:marLeft w:val="0"/>
      <w:marRight w:val="0"/>
      <w:marTop w:val="0"/>
      <w:marBottom w:val="0"/>
      <w:divBdr>
        <w:top w:val="none" w:sz="0" w:space="0" w:color="auto"/>
        <w:left w:val="none" w:sz="0" w:space="0" w:color="auto"/>
        <w:bottom w:val="none" w:sz="0" w:space="0" w:color="auto"/>
        <w:right w:val="none" w:sz="0" w:space="0" w:color="auto"/>
      </w:divBdr>
    </w:div>
    <w:div w:id="428933685">
      <w:marLeft w:val="0"/>
      <w:marRight w:val="0"/>
      <w:marTop w:val="0"/>
      <w:marBottom w:val="0"/>
      <w:divBdr>
        <w:top w:val="none" w:sz="0" w:space="0" w:color="auto"/>
        <w:left w:val="none" w:sz="0" w:space="0" w:color="auto"/>
        <w:bottom w:val="none" w:sz="0" w:space="0" w:color="auto"/>
        <w:right w:val="none" w:sz="0" w:space="0" w:color="auto"/>
      </w:divBdr>
    </w:div>
    <w:div w:id="428933686">
      <w:marLeft w:val="0"/>
      <w:marRight w:val="0"/>
      <w:marTop w:val="0"/>
      <w:marBottom w:val="0"/>
      <w:divBdr>
        <w:top w:val="none" w:sz="0" w:space="0" w:color="auto"/>
        <w:left w:val="none" w:sz="0" w:space="0" w:color="auto"/>
        <w:bottom w:val="none" w:sz="0" w:space="0" w:color="auto"/>
        <w:right w:val="none" w:sz="0" w:space="0" w:color="auto"/>
      </w:divBdr>
    </w:div>
    <w:div w:id="428933687">
      <w:marLeft w:val="0"/>
      <w:marRight w:val="0"/>
      <w:marTop w:val="0"/>
      <w:marBottom w:val="0"/>
      <w:divBdr>
        <w:top w:val="none" w:sz="0" w:space="0" w:color="auto"/>
        <w:left w:val="none" w:sz="0" w:space="0" w:color="auto"/>
        <w:bottom w:val="none" w:sz="0" w:space="0" w:color="auto"/>
        <w:right w:val="none" w:sz="0" w:space="0" w:color="auto"/>
      </w:divBdr>
    </w:div>
    <w:div w:id="428933688">
      <w:marLeft w:val="0"/>
      <w:marRight w:val="0"/>
      <w:marTop w:val="0"/>
      <w:marBottom w:val="0"/>
      <w:divBdr>
        <w:top w:val="none" w:sz="0" w:space="0" w:color="auto"/>
        <w:left w:val="none" w:sz="0" w:space="0" w:color="auto"/>
        <w:bottom w:val="none" w:sz="0" w:space="0" w:color="auto"/>
        <w:right w:val="none" w:sz="0" w:space="0" w:color="auto"/>
      </w:divBdr>
    </w:div>
    <w:div w:id="428933690">
      <w:marLeft w:val="0"/>
      <w:marRight w:val="0"/>
      <w:marTop w:val="0"/>
      <w:marBottom w:val="0"/>
      <w:divBdr>
        <w:top w:val="none" w:sz="0" w:space="0" w:color="auto"/>
        <w:left w:val="none" w:sz="0" w:space="0" w:color="auto"/>
        <w:bottom w:val="none" w:sz="0" w:space="0" w:color="auto"/>
        <w:right w:val="none" w:sz="0" w:space="0" w:color="auto"/>
      </w:divBdr>
    </w:div>
    <w:div w:id="428933693">
      <w:marLeft w:val="0"/>
      <w:marRight w:val="0"/>
      <w:marTop w:val="0"/>
      <w:marBottom w:val="0"/>
      <w:divBdr>
        <w:top w:val="none" w:sz="0" w:space="0" w:color="auto"/>
        <w:left w:val="none" w:sz="0" w:space="0" w:color="auto"/>
        <w:bottom w:val="none" w:sz="0" w:space="0" w:color="auto"/>
        <w:right w:val="none" w:sz="0" w:space="0" w:color="auto"/>
      </w:divBdr>
    </w:div>
    <w:div w:id="428933694">
      <w:marLeft w:val="0"/>
      <w:marRight w:val="0"/>
      <w:marTop w:val="0"/>
      <w:marBottom w:val="0"/>
      <w:divBdr>
        <w:top w:val="none" w:sz="0" w:space="0" w:color="auto"/>
        <w:left w:val="none" w:sz="0" w:space="0" w:color="auto"/>
        <w:bottom w:val="none" w:sz="0" w:space="0" w:color="auto"/>
        <w:right w:val="none" w:sz="0" w:space="0" w:color="auto"/>
      </w:divBdr>
    </w:div>
    <w:div w:id="428933696">
      <w:marLeft w:val="0"/>
      <w:marRight w:val="0"/>
      <w:marTop w:val="0"/>
      <w:marBottom w:val="0"/>
      <w:divBdr>
        <w:top w:val="none" w:sz="0" w:space="0" w:color="auto"/>
        <w:left w:val="none" w:sz="0" w:space="0" w:color="auto"/>
        <w:bottom w:val="none" w:sz="0" w:space="0" w:color="auto"/>
        <w:right w:val="none" w:sz="0" w:space="0" w:color="auto"/>
      </w:divBdr>
    </w:div>
    <w:div w:id="428933699">
      <w:marLeft w:val="0"/>
      <w:marRight w:val="0"/>
      <w:marTop w:val="0"/>
      <w:marBottom w:val="0"/>
      <w:divBdr>
        <w:top w:val="none" w:sz="0" w:space="0" w:color="auto"/>
        <w:left w:val="none" w:sz="0" w:space="0" w:color="auto"/>
        <w:bottom w:val="none" w:sz="0" w:space="0" w:color="auto"/>
        <w:right w:val="none" w:sz="0" w:space="0" w:color="auto"/>
      </w:divBdr>
      <w:divsChild>
        <w:div w:id="428933726">
          <w:marLeft w:val="0"/>
          <w:marRight w:val="0"/>
          <w:marTop w:val="0"/>
          <w:marBottom w:val="0"/>
          <w:divBdr>
            <w:top w:val="none" w:sz="0" w:space="0" w:color="auto"/>
            <w:left w:val="none" w:sz="0" w:space="0" w:color="auto"/>
            <w:bottom w:val="none" w:sz="0" w:space="0" w:color="auto"/>
            <w:right w:val="none" w:sz="0" w:space="0" w:color="auto"/>
          </w:divBdr>
          <w:divsChild>
            <w:div w:id="428933724">
              <w:marLeft w:val="0"/>
              <w:marRight w:val="0"/>
              <w:marTop w:val="0"/>
              <w:marBottom w:val="0"/>
              <w:divBdr>
                <w:top w:val="none" w:sz="0" w:space="0" w:color="auto"/>
                <w:left w:val="none" w:sz="0" w:space="0" w:color="auto"/>
                <w:bottom w:val="none" w:sz="0" w:space="0" w:color="auto"/>
                <w:right w:val="none" w:sz="0" w:space="0" w:color="auto"/>
              </w:divBdr>
              <w:divsChild>
                <w:div w:id="428933708">
                  <w:marLeft w:val="130"/>
                  <w:marRight w:val="130"/>
                  <w:marTop w:val="0"/>
                  <w:marBottom w:val="0"/>
                  <w:divBdr>
                    <w:top w:val="none" w:sz="0" w:space="0" w:color="auto"/>
                    <w:left w:val="none" w:sz="0" w:space="0" w:color="auto"/>
                    <w:bottom w:val="none" w:sz="0" w:space="0" w:color="auto"/>
                    <w:right w:val="none" w:sz="0" w:space="0" w:color="auto"/>
                  </w:divBdr>
                  <w:divsChild>
                    <w:div w:id="428933744">
                      <w:marLeft w:val="130"/>
                      <w:marRight w:val="130"/>
                      <w:marTop w:val="0"/>
                      <w:marBottom w:val="0"/>
                      <w:divBdr>
                        <w:top w:val="none" w:sz="0" w:space="0" w:color="auto"/>
                        <w:left w:val="none" w:sz="0" w:space="0" w:color="auto"/>
                        <w:bottom w:val="none" w:sz="0" w:space="0" w:color="auto"/>
                        <w:right w:val="none" w:sz="0" w:space="0" w:color="auto"/>
                      </w:divBdr>
                      <w:divsChild>
                        <w:div w:id="428933747">
                          <w:marLeft w:val="0"/>
                          <w:marRight w:val="0"/>
                          <w:marTop w:val="0"/>
                          <w:marBottom w:val="0"/>
                          <w:divBdr>
                            <w:top w:val="none" w:sz="0" w:space="0" w:color="auto"/>
                            <w:left w:val="none" w:sz="0" w:space="0" w:color="auto"/>
                            <w:bottom w:val="none" w:sz="0" w:space="0" w:color="auto"/>
                            <w:right w:val="none" w:sz="0" w:space="0" w:color="auto"/>
                          </w:divBdr>
                          <w:divsChild>
                            <w:div w:id="428933725">
                              <w:marLeft w:val="0"/>
                              <w:marRight w:val="0"/>
                              <w:marTop w:val="0"/>
                              <w:marBottom w:val="0"/>
                              <w:divBdr>
                                <w:top w:val="none" w:sz="0" w:space="0" w:color="auto"/>
                                <w:left w:val="none" w:sz="0" w:space="0" w:color="auto"/>
                                <w:bottom w:val="none" w:sz="0" w:space="0" w:color="auto"/>
                                <w:right w:val="none" w:sz="0" w:space="0" w:color="auto"/>
                              </w:divBdr>
                              <w:divsChild>
                                <w:div w:id="4289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3700">
      <w:marLeft w:val="0"/>
      <w:marRight w:val="0"/>
      <w:marTop w:val="0"/>
      <w:marBottom w:val="0"/>
      <w:divBdr>
        <w:top w:val="none" w:sz="0" w:space="0" w:color="auto"/>
        <w:left w:val="none" w:sz="0" w:space="0" w:color="auto"/>
        <w:bottom w:val="none" w:sz="0" w:space="0" w:color="auto"/>
        <w:right w:val="none" w:sz="0" w:space="0" w:color="auto"/>
      </w:divBdr>
    </w:div>
    <w:div w:id="428933701">
      <w:marLeft w:val="0"/>
      <w:marRight w:val="0"/>
      <w:marTop w:val="0"/>
      <w:marBottom w:val="0"/>
      <w:divBdr>
        <w:top w:val="none" w:sz="0" w:space="0" w:color="auto"/>
        <w:left w:val="none" w:sz="0" w:space="0" w:color="auto"/>
        <w:bottom w:val="none" w:sz="0" w:space="0" w:color="auto"/>
        <w:right w:val="none" w:sz="0" w:space="0" w:color="auto"/>
      </w:divBdr>
    </w:div>
    <w:div w:id="428933703">
      <w:marLeft w:val="0"/>
      <w:marRight w:val="0"/>
      <w:marTop w:val="0"/>
      <w:marBottom w:val="0"/>
      <w:divBdr>
        <w:top w:val="none" w:sz="0" w:space="0" w:color="auto"/>
        <w:left w:val="none" w:sz="0" w:space="0" w:color="auto"/>
        <w:bottom w:val="none" w:sz="0" w:space="0" w:color="auto"/>
        <w:right w:val="none" w:sz="0" w:space="0" w:color="auto"/>
      </w:divBdr>
    </w:div>
    <w:div w:id="428933704">
      <w:marLeft w:val="0"/>
      <w:marRight w:val="0"/>
      <w:marTop w:val="0"/>
      <w:marBottom w:val="0"/>
      <w:divBdr>
        <w:top w:val="none" w:sz="0" w:space="0" w:color="auto"/>
        <w:left w:val="none" w:sz="0" w:space="0" w:color="auto"/>
        <w:bottom w:val="none" w:sz="0" w:space="0" w:color="auto"/>
        <w:right w:val="none" w:sz="0" w:space="0" w:color="auto"/>
      </w:divBdr>
    </w:div>
    <w:div w:id="428933705">
      <w:marLeft w:val="0"/>
      <w:marRight w:val="0"/>
      <w:marTop w:val="0"/>
      <w:marBottom w:val="0"/>
      <w:divBdr>
        <w:top w:val="none" w:sz="0" w:space="0" w:color="auto"/>
        <w:left w:val="none" w:sz="0" w:space="0" w:color="auto"/>
        <w:bottom w:val="none" w:sz="0" w:space="0" w:color="auto"/>
        <w:right w:val="none" w:sz="0" w:space="0" w:color="auto"/>
      </w:divBdr>
    </w:div>
    <w:div w:id="428933710">
      <w:marLeft w:val="0"/>
      <w:marRight w:val="0"/>
      <w:marTop w:val="0"/>
      <w:marBottom w:val="0"/>
      <w:divBdr>
        <w:top w:val="none" w:sz="0" w:space="0" w:color="auto"/>
        <w:left w:val="none" w:sz="0" w:space="0" w:color="auto"/>
        <w:bottom w:val="none" w:sz="0" w:space="0" w:color="auto"/>
        <w:right w:val="none" w:sz="0" w:space="0" w:color="auto"/>
      </w:divBdr>
    </w:div>
    <w:div w:id="428933711">
      <w:marLeft w:val="0"/>
      <w:marRight w:val="0"/>
      <w:marTop w:val="0"/>
      <w:marBottom w:val="0"/>
      <w:divBdr>
        <w:top w:val="none" w:sz="0" w:space="0" w:color="auto"/>
        <w:left w:val="none" w:sz="0" w:space="0" w:color="auto"/>
        <w:bottom w:val="none" w:sz="0" w:space="0" w:color="auto"/>
        <w:right w:val="none" w:sz="0" w:space="0" w:color="auto"/>
      </w:divBdr>
    </w:div>
    <w:div w:id="428933712">
      <w:marLeft w:val="0"/>
      <w:marRight w:val="0"/>
      <w:marTop w:val="0"/>
      <w:marBottom w:val="0"/>
      <w:divBdr>
        <w:top w:val="none" w:sz="0" w:space="0" w:color="auto"/>
        <w:left w:val="none" w:sz="0" w:space="0" w:color="auto"/>
        <w:bottom w:val="none" w:sz="0" w:space="0" w:color="auto"/>
        <w:right w:val="none" w:sz="0" w:space="0" w:color="auto"/>
      </w:divBdr>
    </w:div>
    <w:div w:id="428933713">
      <w:marLeft w:val="0"/>
      <w:marRight w:val="0"/>
      <w:marTop w:val="0"/>
      <w:marBottom w:val="0"/>
      <w:divBdr>
        <w:top w:val="none" w:sz="0" w:space="0" w:color="auto"/>
        <w:left w:val="none" w:sz="0" w:space="0" w:color="auto"/>
        <w:bottom w:val="none" w:sz="0" w:space="0" w:color="auto"/>
        <w:right w:val="none" w:sz="0" w:space="0" w:color="auto"/>
      </w:divBdr>
      <w:divsChild>
        <w:div w:id="428933691">
          <w:marLeft w:val="0"/>
          <w:marRight w:val="0"/>
          <w:marTop w:val="0"/>
          <w:marBottom w:val="0"/>
          <w:divBdr>
            <w:top w:val="none" w:sz="0" w:space="0" w:color="auto"/>
            <w:left w:val="none" w:sz="0" w:space="0" w:color="auto"/>
            <w:bottom w:val="none" w:sz="0" w:space="0" w:color="auto"/>
            <w:right w:val="none" w:sz="0" w:space="0" w:color="auto"/>
          </w:divBdr>
          <w:divsChild>
            <w:div w:id="428933709">
              <w:marLeft w:val="0"/>
              <w:marRight w:val="0"/>
              <w:marTop w:val="0"/>
              <w:marBottom w:val="0"/>
              <w:divBdr>
                <w:top w:val="none" w:sz="0" w:space="0" w:color="auto"/>
                <w:left w:val="none" w:sz="0" w:space="0" w:color="auto"/>
                <w:bottom w:val="none" w:sz="0" w:space="0" w:color="auto"/>
                <w:right w:val="none" w:sz="0" w:space="0" w:color="auto"/>
              </w:divBdr>
              <w:divsChild>
                <w:div w:id="428933719">
                  <w:marLeft w:val="150"/>
                  <w:marRight w:val="150"/>
                  <w:marTop w:val="0"/>
                  <w:marBottom w:val="0"/>
                  <w:divBdr>
                    <w:top w:val="none" w:sz="0" w:space="0" w:color="auto"/>
                    <w:left w:val="none" w:sz="0" w:space="0" w:color="auto"/>
                    <w:bottom w:val="none" w:sz="0" w:space="0" w:color="auto"/>
                    <w:right w:val="none" w:sz="0" w:space="0" w:color="auto"/>
                  </w:divBdr>
                  <w:divsChild>
                    <w:div w:id="428933735">
                      <w:marLeft w:val="150"/>
                      <w:marRight w:val="150"/>
                      <w:marTop w:val="0"/>
                      <w:marBottom w:val="0"/>
                      <w:divBdr>
                        <w:top w:val="none" w:sz="0" w:space="0" w:color="auto"/>
                        <w:left w:val="none" w:sz="0" w:space="0" w:color="auto"/>
                        <w:bottom w:val="none" w:sz="0" w:space="0" w:color="auto"/>
                        <w:right w:val="none" w:sz="0" w:space="0" w:color="auto"/>
                      </w:divBdr>
                      <w:divsChild>
                        <w:div w:id="428933717">
                          <w:marLeft w:val="0"/>
                          <w:marRight w:val="0"/>
                          <w:marTop w:val="0"/>
                          <w:marBottom w:val="0"/>
                          <w:divBdr>
                            <w:top w:val="none" w:sz="0" w:space="0" w:color="auto"/>
                            <w:left w:val="none" w:sz="0" w:space="0" w:color="auto"/>
                            <w:bottom w:val="none" w:sz="0" w:space="0" w:color="auto"/>
                            <w:right w:val="none" w:sz="0" w:space="0" w:color="auto"/>
                          </w:divBdr>
                          <w:divsChild>
                            <w:div w:id="428933706">
                              <w:marLeft w:val="0"/>
                              <w:marRight w:val="0"/>
                              <w:marTop w:val="0"/>
                              <w:marBottom w:val="0"/>
                              <w:divBdr>
                                <w:top w:val="none" w:sz="0" w:space="0" w:color="auto"/>
                                <w:left w:val="none" w:sz="0" w:space="0" w:color="auto"/>
                                <w:bottom w:val="none" w:sz="0" w:space="0" w:color="auto"/>
                                <w:right w:val="none" w:sz="0" w:space="0" w:color="auto"/>
                              </w:divBdr>
                              <w:divsChild>
                                <w:div w:id="4289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3715">
      <w:marLeft w:val="0"/>
      <w:marRight w:val="0"/>
      <w:marTop w:val="0"/>
      <w:marBottom w:val="0"/>
      <w:divBdr>
        <w:top w:val="none" w:sz="0" w:space="0" w:color="auto"/>
        <w:left w:val="none" w:sz="0" w:space="0" w:color="auto"/>
        <w:bottom w:val="none" w:sz="0" w:space="0" w:color="auto"/>
        <w:right w:val="none" w:sz="0" w:space="0" w:color="auto"/>
      </w:divBdr>
    </w:div>
    <w:div w:id="428933716">
      <w:marLeft w:val="0"/>
      <w:marRight w:val="0"/>
      <w:marTop w:val="0"/>
      <w:marBottom w:val="0"/>
      <w:divBdr>
        <w:top w:val="none" w:sz="0" w:space="0" w:color="auto"/>
        <w:left w:val="none" w:sz="0" w:space="0" w:color="auto"/>
        <w:bottom w:val="none" w:sz="0" w:space="0" w:color="auto"/>
        <w:right w:val="none" w:sz="0" w:space="0" w:color="auto"/>
      </w:divBdr>
    </w:div>
    <w:div w:id="428933720">
      <w:marLeft w:val="0"/>
      <w:marRight w:val="0"/>
      <w:marTop w:val="0"/>
      <w:marBottom w:val="0"/>
      <w:divBdr>
        <w:top w:val="none" w:sz="0" w:space="0" w:color="auto"/>
        <w:left w:val="none" w:sz="0" w:space="0" w:color="auto"/>
        <w:bottom w:val="none" w:sz="0" w:space="0" w:color="auto"/>
        <w:right w:val="none" w:sz="0" w:space="0" w:color="auto"/>
      </w:divBdr>
    </w:div>
    <w:div w:id="428933721">
      <w:marLeft w:val="0"/>
      <w:marRight w:val="0"/>
      <w:marTop w:val="0"/>
      <w:marBottom w:val="0"/>
      <w:divBdr>
        <w:top w:val="none" w:sz="0" w:space="0" w:color="auto"/>
        <w:left w:val="none" w:sz="0" w:space="0" w:color="auto"/>
        <w:bottom w:val="none" w:sz="0" w:space="0" w:color="auto"/>
        <w:right w:val="none" w:sz="0" w:space="0" w:color="auto"/>
      </w:divBdr>
      <w:divsChild>
        <w:div w:id="428933683">
          <w:marLeft w:val="0"/>
          <w:marRight w:val="0"/>
          <w:marTop w:val="0"/>
          <w:marBottom w:val="0"/>
          <w:divBdr>
            <w:top w:val="none" w:sz="0" w:space="0" w:color="auto"/>
            <w:left w:val="none" w:sz="0" w:space="0" w:color="auto"/>
            <w:bottom w:val="none" w:sz="0" w:space="0" w:color="auto"/>
            <w:right w:val="none" w:sz="0" w:space="0" w:color="auto"/>
          </w:divBdr>
          <w:divsChild>
            <w:div w:id="428933714">
              <w:marLeft w:val="0"/>
              <w:marRight w:val="0"/>
              <w:marTop w:val="0"/>
              <w:marBottom w:val="0"/>
              <w:divBdr>
                <w:top w:val="none" w:sz="0" w:space="0" w:color="auto"/>
                <w:left w:val="none" w:sz="0" w:space="0" w:color="auto"/>
                <w:bottom w:val="none" w:sz="0" w:space="0" w:color="auto"/>
                <w:right w:val="none" w:sz="0" w:space="0" w:color="auto"/>
              </w:divBdr>
              <w:divsChild>
                <w:div w:id="428933667">
                  <w:marLeft w:val="130"/>
                  <w:marRight w:val="130"/>
                  <w:marTop w:val="0"/>
                  <w:marBottom w:val="0"/>
                  <w:divBdr>
                    <w:top w:val="none" w:sz="0" w:space="0" w:color="auto"/>
                    <w:left w:val="none" w:sz="0" w:space="0" w:color="auto"/>
                    <w:bottom w:val="none" w:sz="0" w:space="0" w:color="auto"/>
                    <w:right w:val="none" w:sz="0" w:space="0" w:color="auto"/>
                  </w:divBdr>
                  <w:divsChild>
                    <w:div w:id="428933692">
                      <w:marLeft w:val="130"/>
                      <w:marRight w:val="130"/>
                      <w:marTop w:val="0"/>
                      <w:marBottom w:val="0"/>
                      <w:divBdr>
                        <w:top w:val="none" w:sz="0" w:space="0" w:color="auto"/>
                        <w:left w:val="none" w:sz="0" w:space="0" w:color="auto"/>
                        <w:bottom w:val="none" w:sz="0" w:space="0" w:color="auto"/>
                        <w:right w:val="none" w:sz="0" w:space="0" w:color="auto"/>
                      </w:divBdr>
                      <w:divsChild>
                        <w:div w:id="428933707">
                          <w:marLeft w:val="0"/>
                          <w:marRight w:val="0"/>
                          <w:marTop w:val="0"/>
                          <w:marBottom w:val="0"/>
                          <w:divBdr>
                            <w:top w:val="none" w:sz="0" w:space="0" w:color="auto"/>
                            <w:left w:val="none" w:sz="0" w:space="0" w:color="auto"/>
                            <w:bottom w:val="none" w:sz="0" w:space="0" w:color="auto"/>
                            <w:right w:val="none" w:sz="0" w:space="0" w:color="auto"/>
                          </w:divBdr>
                          <w:divsChild>
                            <w:div w:id="428933738">
                              <w:marLeft w:val="0"/>
                              <w:marRight w:val="0"/>
                              <w:marTop w:val="0"/>
                              <w:marBottom w:val="0"/>
                              <w:divBdr>
                                <w:top w:val="none" w:sz="0" w:space="0" w:color="auto"/>
                                <w:left w:val="none" w:sz="0" w:space="0" w:color="auto"/>
                                <w:bottom w:val="none" w:sz="0" w:space="0" w:color="auto"/>
                                <w:right w:val="none" w:sz="0" w:space="0" w:color="auto"/>
                              </w:divBdr>
                              <w:divsChild>
                                <w:div w:id="4289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3723">
      <w:marLeft w:val="0"/>
      <w:marRight w:val="0"/>
      <w:marTop w:val="0"/>
      <w:marBottom w:val="0"/>
      <w:divBdr>
        <w:top w:val="none" w:sz="0" w:space="0" w:color="auto"/>
        <w:left w:val="none" w:sz="0" w:space="0" w:color="auto"/>
        <w:bottom w:val="none" w:sz="0" w:space="0" w:color="auto"/>
        <w:right w:val="none" w:sz="0" w:space="0" w:color="auto"/>
      </w:divBdr>
    </w:div>
    <w:div w:id="428933727">
      <w:marLeft w:val="0"/>
      <w:marRight w:val="0"/>
      <w:marTop w:val="0"/>
      <w:marBottom w:val="0"/>
      <w:divBdr>
        <w:top w:val="none" w:sz="0" w:space="0" w:color="auto"/>
        <w:left w:val="none" w:sz="0" w:space="0" w:color="auto"/>
        <w:bottom w:val="none" w:sz="0" w:space="0" w:color="auto"/>
        <w:right w:val="none" w:sz="0" w:space="0" w:color="auto"/>
      </w:divBdr>
    </w:div>
    <w:div w:id="428933728">
      <w:marLeft w:val="0"/>
      <w:marRight w:val="0"/>
      <w:marTop w:val="0"/>
      <w:marBottom w:val="0"/>
      <w:divBdr>
        <w:top w:val="none" w:sz="0" w:space="0" w:color="auto"/>
        <w:left w:val="none" w:sz="0" w:space="0" w:color="auto"/>
        <w:bottom w:val="none" w:sz="0" w:space="0" w:color="auto"/>
        <w:right w:val="none" w:sz="0" w:space="0" w:color="auto"/>
      </w:divBdr>
    </w:div>
    <w:div w:id="428933729">
      <w:marLeft w:val="0"/>
      <w:marRight w:val="0"/>
      <w:marTop w:val="0"/>
      <w:marBottom w:val="0"/>
      <w:divBdr>
        <w:top w:val="none" w:sz="0" w:space="0" w:color="auto"/>
        <w:left w:val="none" w:sz="0" w:space="0" w:color="auto"/>
        <w:bottom w:val="none" w:sz="0" w:space="0" w:color="auto"/>
        <w:right w:val="none" w:sz="0" w:space="0" w:color="auto"/>
      </w:divBdr>
      <w:divsChild>
        <w:div w:id="428933674">
          <w:marLeft w:val="0"/>
          <w:marRight w:val="0"/>
          <w:marTop w:val="0"/>
          <w:marBottom w:val="0"/>
          <w:divBdr>
            <w:top w:val="none" w:sz="0" w:space="0" w:color="auto"/>
            <w:left w:val="none" w:sz="0" w:space="0" w:color="auto"/>
            <w:bottom w:val="none" w:sz="0" w:space="0" w:color="auto"/>
            <w:right w:val="none" w:sz="0" w:space="0" w:color="auto"/>
          </w:divBdr>
          <w:divsChild>
            <w:div w:id="428933730">
              <w:marLeft w:val="0"/>
              <w:marRight w:val="0"/>
              <w:marTop w:val="0"/>
              <w:marBottom w:val="0"/>
              <w:divBdr>
                <w:top w:val="none" w:sz="0" w:space="0" w:color="auto"/>
                <w:left w:val="none" w:sz="0" w:space="0" w:color="auto"/>
                <w:bottom w:val="none" w:sz="0" w:space="0" w:color="auto"/>
                <w:right w:val="none" w:sz="0" w:space="0" w:color="auto"/>
              </w:divBdr>
              <w:divsChild>
                <w:div w:id="428933749">
                  <w:marLeft w:val="0"/>
                  <w:marRight w:val="0"/>
                  <w:marTop w:val="0"/>
                  <w:marBottom w:val="0"/>
                  <w:divBdr>
                    <w:top w:val="none" w:sz="0" w:space="0" w:color="auto"/>
                    <w:left w:val="none" w:sz="0" w:space="0" w:color="auto"/>
                    <w:bottom w:val="none" w:sz="0" w:space="0" w:color="auto"/>
                    <w:right w:val="none" w:sz="0" w:space="0" w:color="auto"/>
                  </w:divBdr>
                  <w:divsChild>
                    <w:div w:id="428933748">
                      <w:marLeft w:val="0"/>
                      <w:marRight w:val="0"/>
                      <w:marTop w:val="0"/>
                      <w:marBottom w:val="0"/>
                      <w:divBdr>
                        <w:top w:val="none" w:sz="0" w:space="0" w:color="auto"/>
                        <w:left w:val="none" w:sz="0" w:space="0" w:color="auto"/>
                        <w:bottom w:val="none" w:sz="0" w:space="0" w:color="auto"/>
                        <w:right w:val="none" w:sz="0" w:space="0" w:color="auto"/>
                      </w:divBdr>
                      <w:divsChild>
                        <w:div w:id="428933697">
                          <w:marLeft w:val="0"/>
                          <w:marRight w:val="0"/>
                          <w:marTop w:val="0"/>
                          <w:marBottom w:val="0"/>
                          <w:divBdr>
                            <w:top w:val="none" w:sz="0" w:space="0" w:color="auto"/>
                            <w:left w:val="none" w:sz="0" w:space="0" w:color="auto"/>
                            <w:bottom w:val="none" w:sz="0" w:space="0" w:color="auto"/>
                            <w:right w:val="none" w:sz="0" w:space="0" w:color="auto"/>
                          </w:divBdr>
                          <w:divsChild>
                            <w:div w:id="428933731">
                              <w:marLeft w:val="0"/>
                              <w:marRight w:val="0"/>
                              <w:marTop w:val="0"/>
                              <w:marBottom w:val="0"/>
                              <w:divBdr>
                                <w:top w:val="none" w:sz="0" w:space="0" w:color="auto"/>
                                <w:left w:val="none" w:sz="0" w:space="0" w:color="auto"/>
                                <w:bottom w:val="none" w:sz="0" w:space="0" w:color="auto"/>
                                <w:right w:val="none" w:sz="0" w:space="0" w:color="auto"/>
                              </w:divBdr>
                              <w:divsChild>
                                <w:div w:id="428933702">
                                  <w:marLeft w:val="0"/>
                                  <w:marRight w:val="0"/>
                                  <w:marTop w:val="0"/>
                                  <w:marBottom w:val="0"/>
                                  <w:divBdr>
                                    <w:top w:val="none" w:sz="0" w:space="0" w:color="auto"/>
                                    <w:left w:val="none" w:sz="0" w:space="0" w:color="auto"/>
                                    <w:bottom w:val="none" w:sz="0" w:space="0" w:color="auto"/>
                                    <w:right w:val="none" w:sz="0" w:space="0" w:color="auto"/>
                                  </w:divBdr>
                                  <w:divsChild>
                                    <w:div w:id="428933677">
                                      <w:marLeft w:val="0"/>
                                      <w:marRight w:val="0"/>
                                      <w:marTop w:val="0"/>
                                      <w:marBottom w:val="0"/>
                                      <w:divBdr>
                                        <w:top w:val="none" w:sz="0" w:space="0" w:color="auto"/>
                                        <w:left w:val="none" w:sz="0" w:space="0" w:color="auto"/>
                                        <w:bottom w:val="none" w:sz="0" w:space="0" w:color="auto"/>
                                        <w:right w:val="none" w:sz="0" w:space="0" w:color="auto"/>
                                      </w:divBdr>
                                      <w:divsChild>
                                        <w:div w:id="4289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933732">
      <w:marLeft w:val="0"/>
      <w:marRight w:val="0"/>
      <w:marTop w:val="0"/>
      <w:marBottom w:val="0"/>
      <w:divBdr>
        <w:top w:val="none" w:sz="0" w:space="0" w:color="auto"/>
        <w:left w:val="none" w:sz="0" w:space="0" w:color="auto"/>
        <w:bottom w:val="none" w:sz="0" w:space="0" w:color="auto"/>
        <w:right w:val="none" w:sz="0" w:space="0" w:color="auto"/>
      </w:divBdr>
    </w:div>
    <w:div w:id="428933733">
      <w:marLeft w:val="0"/>
      <w:marRight w:val="0"/>
      <w:marTop w:val="0"/>
      <w:marBottom w:val="0"/>
      <w:divBdr>
        <w:top w:val="none" w:sz="0" w:space="0" w:color="auto"/>
        <w:left w:val="none" w:sz="0" w:space="0" w:color="auto"/>
        <w:bottom w:val="none" w:sz="0" w:space="0" w:color="auto"/>
        <w:right w:val="none" w:sz="0" w:space="0" w:color="auto"/>
      </w:divBdr>
    </w:div>
    <w:div w:id="428933734">
      <w:marLeft w:val="0"/>
      <w:marRight w:val="0"/>
      <w:marTop w:val="0"/>
      <w:marBottom w:val="0"/>
      <w:divBdr>
        <w:top w:val="none" w:sz="0" w:space="0" w:color="auto"/>
        <w:left w:val="none" w:sz="0" w:space="0" w:color="auto"/>
        <w:bottom w:val="none" w:sz="0" w:space="0" w:color="auto"/>
        <w:right w:val="none" w:sz="0" w:space="0" w:color="auto"/>
      </w:divBdr>
    </w:div>
    <w:div w:id="428933736">
      <w:marLeft w:val="0"/>
      <w:marRight w:val="0"/>
      <w:marTop w:val="0"/>
      <w:marBottom w:val="0"/>
      <w:divBdr>
        <w:top w:val="none" w:sz="0" w:space="0" w:color="auto"/>
        <w:left w:val="none" w:sz="0" w:space="0" w:color="auto"/>
        <w:bottom w:val="none" w:sz="0" w:space="0" w:color="auto"/>
        <w:right w:val="none" w:sz="0" w:space="0" w:color="auto"/>
      </w:divBdr>
    </w:div>
    <w:div w:id="428933737">
      <w:marLeft w:val="0"/>
      <w:marRight w:val="0"/>
      <w:marTop w:val="0"/>
      <w:marBottom w:val="0"/>
      <w:divBdr>
        <w:top w:val="none" w:sz="0" w:space="0" w:color="auto"/>
        <w:left w:val="none" w:sz="0" w:space="0" w:color="auto"/>
        <w:bottom w:val="none" w:sz="0" w:space="0" w:color="auto"/>
        <w:right w:val="none" w:sz="0" w:space="0" w:color="auto"/>
      </w:divBdr>
    </w:div>
    <w:div w:id="428933739">
      <w:marLeft w:val="0"/>
      <w:marRight w:val="0"/>
      <w:marTop w:val="0"/>
      <w:marBottom w:val="0"/>
      <w:divBdr>
        <w:top w:val="none" w:sz="0" w:space="0" w:color="auto"/>
        <w:left w:val="none" w:sz="0" w:space="0" w:color="auto"/>
        <w:bottom w:val="none" w:sz="0" w:space="0" w:color="auto"/>
        <w:right w:val="none" w:sz="0" w:space="0" w:color="auto"/>
      </w:divBdr>
    </w:div>
    <w:div w:id="428933740">
      <w:marLeft w:val="0"/>
      <w:marRight w:val="0"/>
      <w:marTop w:val="0"/>
      <w:marBottom w:val="0"/>
      <w:divBdr>
        <w:top w:val="none" w:sz="0" w:space="0" w:color="auto"/>
        <w:left w:val="none" w:sz="0" w:space="0" w:color="auto"/>
        <w:bottom w:val="none" w:sz="0" w:space="0" w:color="auto"/>
        <w:right w:val="none" w:sz="0" w:space="0" w:color="auto"/>
      </w:divBdr>
    </w:div>
    <w:div w:id="428933741">
      <w:marLeft w:val="0"/>
      <w:marRight w:val="0"/>
      <w:marTop w:val="0"/>
      <w:marBottom w:val="0"/>
      <w:divBdr>
        <w:top w:val="none" w:sz="0" w:space="0" w:color="auto"/>
        <w:left w:val="none" w:sz="0" w:space="0" w:color="auto"/>
        <w:bottom w:val="none" w:sz="0" w:space="0" w:color="auto"/>
        <w:right w:val="none" w:sz="0" w:space="0" w:color="auto"/>
      </w:divBdr>
    </w:div>
    <w:div w:id="428933742">
      <w:marLeft w:val="0"/>
      <w:marRight w:val="0"/>
      <w:marTop w:val="0"/>
      <w:marBottom w:val="0"/>
      <w:divBdr>
        <w:top w:val="none" w:sz="0" w:space="0" w:color="auto"/>
        <w:left w:val="none" w:sz="0" w:space="0" w:color="auto"/>
        <w:bottom w:val="none" w:sz="0" w:space="0" w:color="auto"/>
        <w:right w:val="none" w:sz="0" w:space="0" w:color="auto"/>
      </w:divBdr>
    </w:div>
    <w:div w:id="428933743">
      <w:marLeft w:val="0"/>
      <w:marRight w:val="0"/>
      <w:marTop w:val="0"/>
      <w:marBottom w:val="0"/>
      <w:divBdr>
        <w:top w:val="none" w:sz="0" w:space="0" w:color="auto"/>
        <w:left w:val="none" w:sz="0" w:space="0" w:color="auto"/>
        <w:bottom w:val="none" w:sz="0" w:space="0" w:color="auto"/>
        <w:right w:val="none" w:sz="0" w:space="0" w:color="auto"/>
      </w:divBdr>
    </w:div>
    <w:div w:id="428933745">
      <w:marLeft w:val="0"/>
      <w:marRight w:val="0"/>
      <w:marTop w:val="0"/>
      <w:marBottom w:val="0"/>
      <w:divBdr>
        <w:top w:val="none" w:sz="0" w:space="0" w:color="auto"/>
        <w:left w:val="none" w:sz="0" w:space="0" w:color="auto"/>
        <w:bottom w:val="none" w:sz="0" w:space="0" w:color="auto"/>
        <w:right w:val="none" w:sz="0" w:space="0" w:color="auto"/>
      </w:divBdr>
    </w:div>
    <w:div w:id="428933746">
      <w:marLeft w:val="0"/>
      <w:marRight w:val="0"/>
      <w:marTop w:val="0"/>
      <w:marBottom w:val="0"/>
      <w:divBdr>
        <w:top w:val="none" w:sz="0" w:space="0" w:color="auto"/>
        <w:left w:val="none" w:sz="0" w:space="0" w:color="auto"/>
        <w:bottom w:val="none" w:sz="0" w:space="0" w:color="auto"/>
        <w:right w:val="none" w:sz="0" w:space="0" w:color="auto"/>
      </w:divBdr>
    </w:div>
    <w:div w:id="428933751">
      <w:marLeft w:val="0"/>
      <w:marRight w:val="0"/>
      <w:marTop w:val="0"/>
      <w:marBottom w:val="0"/>
      <w:divBdr>
        <w:top w:val="none" w:sz="0" w:space="0" w:color="auto"/>
        <w:left w:val="none" w:sz="0" w:space="0" w:color="auto"/>
        <w:bottom w:val="none" w:sz="0" w:space="0" w:color="auto"/>
        <w:right w:val="none" w:sz="0" w:space="0" w:color="auto"/>
      </w:divBdr>
    </w:div>
    <w:div w:id="428933752">
      <w:marLeft w:val="0"/>
      <w:marRight w:val="0"/>
      <w:marTop w:val="0"/>
      <w:marBottom w:val="0"/>
      <w:divBdr>
        <w:top w:val="none" w:sz="0" w:space="0" w:color="auto"/>
        <w:left w:val="none" w:sz="0" w:space="0" w:color="auto"/>
        <w:bottom w:val="none" w:sz="0" w:space="0" w:color="auto"/>
        <w:right w:val="none" w:sz="0" w:space="0" w:color="auto"/>
      </w:divBdr>
    </w:div>
    <w:div w:id="428933753">
      <w:marLeft w:val="52"/>
      <w:marRight w:val="52"/>
      <w:marTop w:val="52"/>
      <w:marBottom w:val="13"/>
      <w:divBdr>
        <w:top w:val="none" w:sz="0" w:space="0" w:color="auto"/>
        <w:left w:val="none" w:sz="0" w:space="0" w:color="auto"/>
        <w:bottom w:val="none" w:sz="0" w:space="0" w:color="auto"/>
        <w:right w:val="none" w:sz="0" w:space="0" w:color="auto"/>
      </w:divBdr>
      <w:divsChild>
        <w:div w:id="428933666">
          <w:marLeft w:val="0"/>
          <w:marRight w:val="0"/>
          <w:marTop w:val="0"/>
          <w:marBottom w:val="0"/>
          <w:divBdr>
            <w:top w:val="none" w:sz="0" w:space="0" w:color="auto"/>
            <w:left w:val="none" w:sz="0" w:space="0" w:color="auto"/>
            <w:bottom w:val="none" w:sz="0" w:space="0" w:color="auto"/>
            <w:right w:val="none" w:sz="0" w:space="0" w:color="auto"/>
          </w:divBdr>
        </w:div>
        <w:div w:id="428933689">
          <w:marLeft w:val="0"/>
          <w:marRight w:val="0"/>
          <w:marTop w:val="0"/>
          <w:marBottom w:val="0"/>
          <w:divBdr>
            <w:top w:val="none" w:sz="0" w:space="0" w:color="auto"/>
            <w:left w:val="none" w:sz="0" w:space="0" w:color="auto"/>
            <w:bottom w:val="none" w:sz="0" w:space="0" w:color="auto"/>
            <w:right w:val="none" w:sz="0" w:space="0" w:color="auto"/>
          </w:divBdr>
        </w:div>
        <w:div w:id="428933695">
          <w:marLeft w:val="0"/>
          <w:marRight w:val="0"/>
          <w:marTop w:val="0"/>
          <w:marBottom w:val="0"/>
          <w:divBdr>
            <w:top w:val="none" w:sz="0" w:space="0" w:color="auto"/>
            <w:left w:val="none" w:sz="0" w:space="0" w:color="auto"/>
            <w:bottom w:val="none" w:sz="0" w:space="0" w:color="auto"/>
            <w:right w:val="none" w:sz="0" w:space="0" w:color="auto"/>
          </w:divBdr>
        </w:div>
        <w:div w:id="428933750">
          <w:marLeft w:val="0"/>
          <w:marRight w:val="0"/>
          <w:marTop w:val="0"/>
          <w:marBottom w:val="0"/>
          <w:divBdr>
            <w:top w:val="none" w:sz="0" w:space="0" w:color="auto"/>
            <w:left w:val="none" w:sz="0" w:space="0" w:color="auto"/>
            <w:bottom w:val="none" w:sz="0" w:space="0" w:color="auto"/>
            <w:right w:val="none" w:sz="0" w:space="0" w:color="auto"/>
          </w:divBdr>
        </w:div>
      </w:divsChild>
    </w:div>
    <w:div w:id="454838838">
      <w:bodyDiv w:val="1"/>
      <w:marLeft w:val="0"/>
      <w:marRight w:val="0"/>
      <w:marTop w:val="0"/>
      <w:marBottom w:val="0"/>
      <w:divBdr>
        <w:top w:val="none" w:sz="0" w:space="0" w:color="auto"/>
        <w:left w:val="none" w:sz="0" w:space="0" w:color="auto"/>
        <w:bottom w:val="none" w:sz="0" w:space="0" w:color="auto"/>
        <w:right w:val="none" w:sz="0" w:space="0" w:color="auto"/>
      </w:divBdr>
    </w:div>
    <w:div w:id="533075079">
      <w:bodyDiv w:val="1"/>
      <w:marLeft w:val="0"/>
      <w:marRight w:val="0"/>
      <w:marTop w:val="0"/>
      <w:marBottom w:val="0"/>
      <w:divBdr>
        <w:top w:val="none" w:sz="0" w:space="0" w:color="auto"/>
        <w:left w:val="none" w:sz="0" w:space="0" w:color="auto"/>
        <w:bottom w:val="none" w:sz="0" w:space="0" w:color="auto"/>
        <w:right w:val="none" w:sz="0" w:space="0" w:color="auto"/>
      </w:divBdr>
    </w:div>
    <w:div w:id="573861126">
      <w:bodyDiv w:val="1"/>
      <w:marLeft w:val="0"/>
      <w:marRight w:val="0"/>
      <w:marTop w:val="0"/>
      <w:marBottom w:val="0"/>
      <w:divBdr>
        <w:top w:val="none" w:sz="0" w:space="0" w:color="auto"/>
        <w:left w:val="none" w:sz="0" w:space="0" w:color="auto"/>
        <w:bottom w:val="none" w:sz="0" w:space="0" w:color="auto"/>
        <w:right w:val="none" w:sz="0" w:space="0" w:color="auto"/>
      </w:divBdr>
      <w:divsChild>
        <w:div w:id="1619724980">
          <w:marLeft w:val="0"/>
          <w:marRight w:val="0"/>
          <w:marTop w:val="0"/>
          <w:marBottom w:val="0"/>
          <w:divBdr>
            <w:top w:val="none" w:sz="0" w:space="0" w:color="auto"/>
            <w:left w:val="none" w:sz="0" w:space="0" w:color="auto"/>
            <w:bottom w:val="none" w:sz="0" w:space="0" w:color="auto"/>
            <w:right w:val="none" w:sz="0" w:space="0" w:color="auto"/>
          </w:divBdr>
          <w:divsChild>
            <w:div w:id="188032465">
              <w:marLeft w:val="0"/>
              <w:marRight w:val="0"/>
              <w:marTop w:val="0"/>
              <w:marBottom w:val="0"/>
              <w:divBdr>
                <w:top w:val="none" w:sz="0" w:space="0" w:color="auto"/>
                <w:left w:val="single" w:sz="6" w:space="0" w:color="D0D8DE"/>
                <w:bottom w:val="single" w:sz="6" w:space="0" w:color="D0D8DE"/>
                <w:right w:val="single" w:sz="6" w:space="0" w:color="D0D8DE"/>
              </w:divBdr>
              <w:divsChild>
                <w:div w:id="224221207">
                  <w:marLeft w:val="0"/>
                  <w:marRight w:val="0"/>
                  <w:marTop w:val="150"/>
                  <w:marBottom w:val="300"/>
                  <w:divBdr>
                    <w:top w:val="none" w:sz="0" w:space="0" w:color="auto"/>
                    <w:left w:val="none" w:sz="0" w:space="0" w:color="auto"/>
                    <w:bottom w:val="none" w:sz="0" w:space="0" w:color="auto"/>
                    <w:right w:val="none" w:sz="0" w:space="0" w:color="auto"/>
                  </w:divBdr>
                  <w:divsChild>
                    <w:div w:id="1403525419">
                      <w:marLeft w:val="150"/>
                      <w:marRight w:val="150"/>
                      <w:marTop w:val="0"/>
                      <w:marBottom w:val="0"/>
                      <w:divBdr>
                        <w:top w:val="none" w:sz="0" w:space="0" w:color="auto"/>
                        <w:left w:val="none" w:sz="0" w:space="0" w:color="auto"/>
                        <w:bottom w:val="none" w:sz="0" w:space="0" w:color="auto"/>
                        <w:right w:val="none" w:sz="0" w:space="0" w:color="auto"/>
                      </w:divBdr>
                      <w:divsChild>
                        <w:div w:id="1478760625">
                          <w:marLeft w:val="150"/>
                          <w:marRight w:val="0"/>
                          <w:marTop w:val="0"/>
                          <w:marBottom w:val="150"/>
                          <w:divBdr>
                            <w:top w:val="none" w:sz="0" w:space="0" w:color="auto"/>
                            <w:left w:val="none" w:sz="0" w:space="0" w:color="auto"/>
                            <w:bottom w:val="none" w:sz="0" w:space="0" w:color="auto"/>
                            <w:right w:val="none" w:sz="0" w:space="0" w:color="auto"/>
                          </w:divBdr>
                          <w:divsChild>
                            <w:div w:id="1557278419">
                              <w:marLeft w:val="0"/>
                              <w:marRight w:val="0"/>
                              <w:marTop w:val="0"/>
                              <w:marBottom w:val="0"/>
                              <w:divBdr>
                                <w:top w:val="none" w:sz="0" w:space="0" w:color="auto"/>
                                <w:left w:val="none" w:sz="0" w:space="0" w:color="auto"/>
                                <w:bottom w:val="none" w:sz="0" w:space="0" w:color="auto"/>
                                <w:right w:val="none" w:sz="0" w:space="0" w:color="auto"/>
                              </w:divBdr>
                              <w:divsChild>
                                <w:div w:id="644823977">
                                  <w:marLeft w:val="0"/>
                                  <w:marRight w:val="150"/>
                                  <w:marTop w:val="0"/>
                                  <w:marBottom w:val="0"/>
                                  <w:divBdr>
                                    <w:top w:val="none" w:sz="0" w:space="0" w:color="auto"/>
                                    <w:left w:val="none" w:sz="0" w:space="0" w:color="auto"/>
                                    <w:bottom w:val="none" w:sz="0" w:space="0" w:color="auto"/>
                                    <w:right w:val="none" w:sz="0" w:space="0" w:color="auto"/>
                                  </w:divBdr>
                                  <w:divsChild>
                                    <w:div w:id="183520632">
                                      <w:marLeft w:val="0"/>
                                      <w:marRight w:val="0"/>
                                      <w:marTop w:val="300"/>
                                      <w:marBottom w:val="0"/>
                                      <w:divBdr>
                                        <w:top w:val="none" w:sz="0" w:space="0" w:color="auto"/>
                                        <w:left w:val="none" w:sz="0" w:space="0" w:color="auto"/>
                                        <w:bottom w:val="none" w:sz="0" w:space="0" w:color="auto"/>
                                        <w:right w:val="none" w:sz="0" w:space="0" w:color="auto"/>
                                      </w:divBdr>
                                      <w:divsChild>
                                        <w:div w:id="4652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569917">
      <w:bodyDiv w:val="1"/>
      <w:marLeft w:val="0"/>
      <w:marRight w:val="0"/>
      <w:marTop w:val="0"/>
      <w:marBottom w:val="0"/>
      <w:divBdr>
        <w:top w:val="none" w:sz="0" w:space="0" w:color="auto"/>
        <w:left w:val="none" w:sz="0" w:space="0" w:color="auto"/>
        <w:bottom w:val="none" w:sz="0" w:space="0" w:color="auto"/>
        <w:right w:val="none" w:sz="0" w:space="0" w:color="auto"/>
      </w:divBdr>
      <w:divsChild>
        <w:div w:id="835264922">
          <w:marLeft w:val="0"/>
          <w:marRight w:val="0"/>
          <w:marTop w:val="0"/>
          <w:marBottom w:val="0"/>
          <w:divBdr>
            <w:top w:val="none" w:sz="0" w:space="0" w:color="auto"/>
            <w:left w:val="none" w:sz="0" w:space="0" w:color="auto"/>
            <w:bottom w:val="none" w:sz="0" w:space="0" w:color="auto"/>
            <w:right w:val="none" w:sz="0" w:space="0" w:color="auto"/>
          </w:divBdr>
          <w:divsChild>
            <w:div w:id="179205596">
              <w:marLeft w:val="0"/>
              <w:marRight w:val="0"/>
              <w:marTop w:val="0"/>
              <w:marBottom w:val="0"/>
              <w:divBdr>
                <w:top w:val="none" w:sz="0" w:space="0" w:color="auto"/>
                <w:left w:val="none" w:sz="0" w:space="0" w:color="auto"/>
                <w:bottom w:val="none" w:sz="0" w:space="0" w:color="auto"/>
                <w:right w:val="none" w:sz="0" w:space="0" w:color="auto"/>
              </w:divBdr>
              <w:divsChild>
                <w:div w:id="1819806564">
                  <w:marLeft w:val="0"/>
                  <w:marRight w:val="0"/>
                  <w:marTop w:val="0"/>
                  <w:marBottom w:val="0"/>
                  <w:divBdr>
                    <w:top w:val="none" w:sz="0" w:space="0" w:color="auto"/>
                    <w:left w:val="none" w:sz="0" w:space="0" w:color="auto"/>
                    <w:bottom w:val="none" w:sz="0" w:space="0" w:color="auto"/>
                    <w:right w:val="none" w:sz="0" w:space="0" w:color="auto"/>
                  </w:divBdr>
                  <w:divsChild>
                    <w:div w:id="1746802979">
                      <w:marLeft w:val="0"/>
                      <w:marRight w:val="0"/>
                      <w:marTop w:val="0"/>
                      <w:marBottom w:val="0"/>
                      <w:divBdr>
                        <w:top w:val="none" w:sz="0" w:space="0" w:color="auto"/>
                        <w:left w:val="none" w:sz="0" w:space="0" w:color="auto"/>
                        <w:bottom w:val="none" w:sz="0" w:space="0" w:color="auto"/>
                        <w:right w:val="none" w:sz="0" w:space="0" w:color="auto"/>
                      </w:divBdr>
                      <w:divsChild>
                        <w:div w:id="681321410">
                          <w:marLeft w:val="0"/>
                          <w:marRight w:val="0"/>
                          <w:marTop w:val="0"/>
                          <w:marBottom w:val="0"/>
                          <w:divBdr>
                            <w:top w:val="none" w:sz="0" w:space="0" w:color="auto"/>
                            <w:left w:val="none" w:sz="0" w:space="0" w:color="auto"/>
                            <w:bottom w:val="none" w:sz="0" w:space="0" w:color="auto"/>
                            <w:right w:val="none" w:sz="0" w:space="0" w:color="auto"/>
                          </w:divBdr>
                          <w:divsChild>
                            <w:div w:id="1358850263">
                              <w:marLeft w:val="0"/>
                              <w:marRight w:val="0"/>
                              <w:marTop w:val="0"/>
                              <w:marBottom w:val="0"/>
                              <w:divBdr>
                                <w:top w:val="none" w:sz="0" w:space="0" w:color="auto"/>
                                <w:left w:val="none" w:sz="0" w:space="0" w:color="auto"/>
                                <w:bottom w:val="none" w:sz="0" w:space="0" w:color="auto"/>
                                <w:right w:val="none" w:sz="0" w:space="0" w:color="auto"/>
                              </w:divBdr>
                              <w:divsChild>
                                <w:div w:id="1817646487">
                                  <w:marLeft w:val="0"/>
                                  <w:marRight w:val="0"/>
                                  <w:marTop w:val="0"/>
                                  <w:marBottom w:val="0"/>
                                  <w:divBdr>
                                    <w:top w:val="none" w:sz="0" w:space="0" w:color="auto"/>
                                    <w:left w:val="none" w:sz="0" w:space="0" w:color="auto"/>
                                    <w:bottom w:val="none" w:sz="0" w:space="0" w:color="auto"/>
                                    <w:right w:val="none" w:sz="0" w:space="0" w:color="auto"/>
                                  </w:divBdr>
                                  <w:divsChild>
                                    <w:div w:id="1042822634">
                                      <w:marLeft w:val="0"/>
                                      <w:marRight w:val="0"/>
                                      <w:marTop w:val="0"/>
                                      <w:marBottom w:val="0"/>
                                      <w:divBdr>
                                        <w:top w:val="none" w:sz="0" w:space="0" w:color="auto"/>
                                        <w:left w:val="none" w:sz="0" w:space="0" w:color="auto"/>
                                        <w:bottom w:val="none" w:sz="0" w:space="0" w:color="auto"/>
                                        <w:right w:val="none" w:sz="0" w:space="0" w:color="auto"/>
                                      </w:divBdr>
                                      <w:divsChild>
                                        <w:div w:id="35007576">
                                          <w:marLeft w:val="0"/>
                                          <w:marRight w:val="0"/>
                                          <w:marTop w:val="0"/>
                                          <w:marBottom w:val="0"/>
                                          <w:divBdr>
                                            <w:top w:val="none" w:sz="0" w:space="0" w:color="auto"/>
                                            <w:left w:val="none" w:sz="0" w:space="0" w:color="auto"/>
                                            <w:bottom w:val="none" w:sz="0" w:space="0" w:color="auto"/>
                                            <w:right w:val="none" w:sz="0" w:space="0" w:color="auto"/>
                                          </w:divBdr>
                                          <w:divsChild>
                                            <w:div w:id="676158217">
                                              <w:marLeft w:val="0"/>
                                              <w:marRight w:val="0"/>
                                              <w:marTop w:val="0"/>
                                              <w:marBottom w:val="0"/>
                                              <w:divBdr>
                                                <w:top w:val="none" w:sz="0" w:space="0" w:color="auto"/>
                                                <w:left w:val="none" w:sz="0" w:space="0" w:color="auto"/>
                                                <w:bottom w:val="none" w:sz="0" w:space="0" w:color="auto"/>
                                                <w:right w:val="none" w:sz="0" w:space="0" w:color="auto"/>
                                              </w:divBdr>
                                              <w:divsChild>
                                                <w:div w:id="2040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168587">
      <w:bodyDiv w:val="1"/>
      <w:marLeft w:val="0"/>
      <w:marRight w:val="0"/>
      <w:marTop w:val="0"/>
      <w:marBottom w:val="0"/>
      <w:divBdr>
        <w:top w:val="none" w:sz="0" w:space="0" w:color="auto"/>
        <w:left w:val="none" w:sz="0" w:space="0" w:color="auto"/>
        <w:bottom w:val="none" w:sz="0" w:space="0" w:color="auto"/>
        <w:right w:val="none" w:sz="0" w:space="0" w:color="auto"/>
      </w:divBdr>
      <w:divsChild>
        <w:div w:id="691490239">
          <w:marLeft w:val="0"/>
          <w:marRight w:val="0"/>
          <w:marTop w:val="0"/>
          <w:marBottom w:val="0"/>
          <w:divBdr>
            <w:top w:val="none" w:sz="0" w:space="0" w:color="auto"/>
            <w:left w:val="none" w:sz="0" w:space="0" w:color="auto"/>
            <w:bottom w:val="none" w:sz="0" w:space="0" w:color="auto"/>
            <w:right w:val="none" w:sz="0" w:space="0" w:color="auto"/>
          </w:divBdr>
          <w:divsChild>
            <w:div w:id="1959217195">
              <w:marLeft w:val="0"/>
              <w:marRight w:val="0"/>
              <w:marTop w:val="0"/>
              <w:marBottom w:val="0"/>
              <w:divBdr>
                <w:top w:val="none" w:sz="0" w:space="0" w:color="auto"/>
                <w:left w:val="none" w:sz="0" w:space="0" w:color="auto"/>
                <w:bottom w:val="none" w:sz="0" w:space="0" w:color="auto"/>
                <w:right w:val="none" w:sz="0" w:space="0" w:color="auto"/>
              </w:divBdr>
              <w:divsChild>
                <w:div w:id="1299025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7475220">
                      <w:marLeft w:val="0"/>
                      <w:marRight w:val="0"/>
                      <w:marTop w:val="0"/>
                      <w:marBottom w:val="0"/>
                      <w:divBdr>
                        <w:top w:val="none" w:sz="0" w:space="0" w:color="auto"/>
                        <w:left w:val="none" w:sz="0" w:space="0" w:color="auto"/>
                        <w:bottom w:val="none" w:sz="0" w:space="0" w:color="auto"/>
                        <w:right w:val="none" w:sz="0" w:space="0" w:color="auto"/>
                      </w:divBdr>
                      <w:divsChild>
                        <w:div w:id="747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8036">
      <w:bodyDiv w:val="1"/>
      <w:marLeft w:val="0"/>
      <w:marRight w:val="0"/>
      <w:marTop w:val="0"/>
      <w:marBottom w:val="0"/>
      <w:divBdr>
        <w:top w:val="none" w:sz="0" w:space="0" w:color="auto"/>
        <w:left w:val="none" w:sz="0" w:space="0" w:color="auto"/>
        <w:bottom w:val="none" w:sz="0" w:space="0" w:color="auto"/>
        <w:right w:val="none" w:sz="0" w:space="0" w:color="auto"/>
      </w:divBdr>
    </w:div>
    <w:div w:id="793714681">
      <w:bodyDiv w:val="1"/>
      <w:marLeft w:val="0"/>
      <w:marRight w:val="0"/>
      <w:marTop w:val="0"/>
      <w:marBottom w:val="0"/>
      <w:divBdr>
        <w:top w:val="none" w:sz="0" w:space="0" w:color="auto"/>
        <w:left w:val="none" w:sz="0" w:space="0" w:color="auto"/>
        <w:bottom w:val="none" w:sz="0" w:space="0" w:color="auto"/>
        <w:right w:val="none" w:sz="0" w:space="0" w:color="auto"/>
      </w:divBdr>
    </w:div>
    <w:div w:id="802163409">
      <w:bodyDiv w:val="1"/>
      <w:marLeft w:val="0"/>
      <w:marRight w:val="0"/>
      <w:marTop w:val="0"/>
      <w:marBottom w:val="0"/>
      <w:divBdr>
        <w:top w:val="none" w:sz="0" w:space="0" w:color="auto"/>
        <w:left w:val="none" w:sz="0" w:space="0" w:color="auto"/>
        <w:bottom w:val="none" w:sz="0" w:space="0" w:color="auto"/>
        <w:right w:val="none" w:sz="0" w:space="0" w:color="auto"/>
      </w:divBdr>
    </w:div>
    <w:div w:id="1013916414">
      <w:bodyDiv w:val="1"/>
      <w:marLeft w:val="0"/>
      <w:marRight w:val="0"/>
      <w:marTop w:val="0"/>
      <w:marBottom w:val="0"/>
      <w:divBdr>
        <w:top w:val="none" w:sz="0" w:space="0" w:color="auto"/>
        <w:left w:val="none" w:sz="0" w:space="0" w:color="auto"/>
        <w:bottom w:val="none" w:sz="0" w:space="0" w:color="auto"/>
        <w:right w:val="none" w:sz="0" w:space="0" w:color="auto"/>
      </w:divBdr>
    </w:div>
    <w:div w:id="1075280159">
      <w:bodyDiv w:val="1"/>
      <w:marLeft w:val="0"/>
      <w:marRight w:val="0"/>
      <w:marTop w:val="0"/>
      <w:marBottom w:val="0"/>
      <w:divBdr>
        <w:top w:val="none" w:sz="0" w:space="0" w:color="auto"/>
        <w:left w:val="none" w:sz="0" w:space="0" w:color="auto"/>
        <w:bottom w:val="none" w:sz="0" w:space="0" w:color="auto"/>
        <w:right w:val="none" w:sz="0" w:space="0" w:color="auto"/>
      </w:divBdr>
    </w:div>
    <w:div w:id="1126971796">
      <w:bodyDiv w:val="1"/>
      <w:marLeft w:val="0"/>
      <w:marRight w:val="0"/>
      <w:marTop w:val="0"/>
      <w:marBottom w:val="0"/>
      <w:divBdr>
        <w:top w:val="none" w:sz="0" w:space="0" w:color="auto"/>
        <w:left w:val="none" w:sz="0" w:space="0" w:color="auto"/>
        <w:bottom w:val="none" w:sz="0" w:space="0" w:color="auto"/>
        <w:right w:val="none" w:sz="0" w:space="0" w:color="auto"/>
      </w:divBdr>
    </w:div>
    <w:div w:id="1170683049">
      <w:bodyDiv w:val="1"/>
      <w:marLeft w:val="0"/>
      <w:marRight w:val="0"/>
      <w:marTop w:val="0"/>
      <w:marBottom w:val="0"/>
      <w:divBdr>
        <w:top w:val="none" w:sz="0" w:space="0" w:color="auto"/>
        <w:left w:val="none" w:sz="0" w:space="0" w:color="auto"/>
        <w:bottom w:val="none" w:sz="0" w:space="0" w:color="auto"/>
        <w:right w:val="none" w:sz="0" w:space="0" w:color="auto"/>
      </w:divBdr>
      <w:divsChild>
        <w:div w:id="147862146">
          <w:marLeft w:val="0"/>
          <w:marRight w:val="0"/>
          <w:marTop w:val="0"/>
          <w:marBottom w:val="0"/>
          <w:divBdr>
            <w:top w:val="none" w:sz="0" w:space="0" w:color="auto"/>
            <w:left w:val="none" w:sz="0" w:space="0" w:color="auto"/>
            <w:bottom w:val="none" w:sz="0" w:space="0" w:color="auto"/>
            <w:right w:val="none" w:sz="0" w:space="0" w:color="auto"/>
          </w:divBdr>
          <w:divsChild>
            <w:div w:id="87163431">
              <w:marLeft w:val="0"/>
              <w:marRight w:val="0"/>
              <w:marTop w:val="0"/>
              <w:marBottom w:val="0"/>
              <w:divBdr>
                <w:top w:val="none" w:sz="0" w:space="0" w:color="auto"/>
                <w:left w:val="none" w:sz="0" w:space="0" w:color="auto"/>
                <w:bottom w:val="none" w:sz="0" w:space="0" w:color="auto"/>
                <w:right w:val="none" w:sz="0" w:space="0" w:color="auto"/>
              </w:divBdr>
            </w:div>
          </w:divsChild>
        </w:div>
        <w:div w:id="1135608127">
          <w:marLeft w:val="0"/>
          <w:marRight w:val="107"/>
          <w:marTop w:val="107"/>
          <w:marBottom w:val="107"/>
          <w:divBdr>
            <w:top w:val="none" w:sz="0" w:space="0" w:color="auto"/>
            <w:left w:val="none" w:sz="0" w:space="0" w:color="auto"/>
            <w:bottom w:val="none" w:sz="0" w:space="0" w:color="auto"/>
            <w:right w:val="none" w:sz="0" w:space="0" w:color="auto"/>
          </w:divBdr>
        </w:div>
      </w:divsChild>
    </w:div>
    <w:div w:id="1212690801">
      <w:bodyDiv w:val="1"/>
      <w:marLeft w:val="0"/>
      <w:marRight w:val="0"/>
      <w:marTop w:val="0"/>
      <w:marBottom w:val="0"/>
      <w:divBdr>
        <w:top w:val="none" w:sz="0" w:space="0" w:color="auto"/>
        <w:left w:val="none" w:sz="0" w:space="0" w:color="auto"/>
        <w:bottom w:val="none" w:sz="0" w:space="0" w:color="auto"/>
        <w:right w:val="none" w:sz="0" w:space="0" w:color="auto"/>
      </w:divBdr>
    </w:div>
    <w:div w:id="1380856024">
      <w:bodyDiv w:val="1"/>
      <w:marLeft w:val="0"/>
      <w:marRight w:val="0"/>
      <w:marTop w:val="0"/>
      <w:marBottom w:val="0"/>
      <w:divBdr>
        <w:top w:val="none" w:sz="0" w:space="0" w:color="auto"/>
        <w:left w:val="none" w:sz="0" w:space="0" w:color="auto"/>
        <w:bottom w:val="none" w:sz="0" w:space="0" w:color="auto"/>
        <w:right w:val="none" w:sz="0" w:space="0" w:color="auto"/>
      </w:divBdr>
      <w:divsChild>
        <w:div w:id="955017285">
          <w:marLeft w:val="0"/>
          <w:marRight w:val="0"/>
          <w:marTop w:val="0"/>
          <w:marBottom w:val="0"/>
          <w:divBdr>
            <w:top w:val="none" w:sz="0" w:space="0" w:color="auto"/>
            <w:left w:val="none" w:sz="0" w:space="0" w:color="auto"/>
            <w:bottom w:val="none" w:sz="0" w:space="0" w:color="auto"/>
            <w:right w:val="none" w:sz="0" w:space="0" w:color="auto"/>
          </w:divBdr>
          <w:divsChild>
            <w:div w:id="7195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275">
      <w:bodyDiv w:val="1"/>
      <w:marLeft w:val="0"/>
      <w:marRight w:val="0"/>
      <w:marTop w:val="0"/>
      <w:marBottom w:val="0"/>
      <w:divBdr>
        <w:top w:val="none" w:sz="0" w:space="0" w:color="auto"/>
        <w:left w:val="none" w:sz="0" w:space="0" w:color="auto"/>
        <w:bottom w:val="none" w:sz="0" w:space="0" w:color="auto"/>
        <w:right w:val="none" w:sz="0" w:space="0" w:color="auto"/>
      </w:divBdr>
    </w:div>
    <w:div w:id="1570310298">
      <w:bodyDiv w:val="1"/>
      <w:marLeft w:val="0"/>
      <w:marRight w:val="0"/>
      <w:marTop w:val="0"/>
      <w:marBottom w:val="0"/>
      <w:divBdr>
        <w:top w:val="none" w:sz="0" w:space="0" w:color="auto"/>
        <w:left w:val="none" w:sz="0" w:space="0" w:color="auto"/>
        <w:bottom w:val="none" w:sz="0" w:space="0" w:color="auto"/>
        <w:right w:val="none" w:sz="0" w:space="0" w:color="auto"/>
      </w:divBdr>
    </w:div>
    <w:div w:id="1674144071">
      <w:bodyDiv w:val="1"/>
      <w:marLeft w:val="0"/>
      <w:marRight w:val="0"/>
      <w:marTop w:val="0"/>
      <w:marBottom w:val="0"/>
      <w:divBdr>
        <w:top w:val="none" w:sz="0" w:space="0" w:color="auto"/>
        <w:left w:val="none" w:sz="0" w:space="0" w:color="auto"/>
        <w:bottom w:val="none" w:sz="0" w:space="0" w:color="auto"/>
        <w:right w:val="none" w:sz="0" w:space="0" w:color="auto"/>
      </w:divBdr>
    </w:div>
    <w:div w:id="1910532404">
      <w:bodyDiv w:val="1"/>
      <w:marLeft w:val="60"/>
      <w:marRight w:val="60"/>
      <w:marTop w:val="60"/>
      <w:marBottom w:val="15"/>
      <w:divBdr>
        <w:top w:val="none" w:sz="0" w:space="0" w:color="auto"/>
        <w:left w:val="none" w:sz="0" w:space="0" w:color="auto"/>
        <w:bottom w:val="none" w:sz="0" w:space="0" w:color="auto"/>
        <w:right w:val="none" w:sz="0" w:space="0" w:color="auto"/>
      </w:divBdr>
    </w:div>
    <w:div w:id="1962958680">
      <w:bodyDiv w:val="1"/>
      <w:marLeft w:val="0"/>
      <w:marRight w:val="0"/>
      <w:marTop w:val="0"/>
      <w:marBottom w:val="0"/>
      <w:divBdr>
        <w:top w:val="none" w:sz="0" w:space="0" w:color="auto"/>
        <w:left w:val="none" w:sz="0" w:space="0" w:color="auto"/>
        <w:bottom w:val="none" w:sz="0" w:space="0" w:color="auto"/>
        <w:right w:val="none" w:sz="0" w:space="0" w:color="auto"/>
      </w:divBdr>
      <w:divsChild>
        <w:div w:id="647979618">
          <w:marLeft w:val="0"/>
          <w:marRight w:val="0"/>
          <w:marTop w:val="0"/>
          <w:marBottom w:val="0"/>
          <w:divBdr>
            <w:top w:val="none" w:sz="0" w:space="0" w:color="auto"/>
            <w:left w:val="none" w:sz="0" w:space="0" w:color="auto"/>
            <w:bottom w:val="none" w:sz="0" w:space="0" w:color="auto"/>
            <w:right w:val="none" w:sz="0" w:space="0" w:color="auto"/>
          </w:divBdr>
          <w:divsChild>
            <w:div w:id="515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3296">
      <w:bodyDiv w:val="1"/>
      <w:marLeft w:val="0"/>
      <w:marRight w:val="0"/>
      <w:marTop w:val="0"/>
      <w:marBottom w:val="0"/>
      <w:divBdr>
        <w:top w:val="none" w:sz="0" w:space="0" w:color="auto"/>
        <w:left w:val="none" w:sz="0" w:space="0" w:color="auto"/>
        <w:bottom w:val="none" w:sz="0" w:space="0" w:color="auto"/>
        <w:right w:val="none" w:sz="0" w:space="0" w:color="auto"/>
      </w:divBdr>
      <w:divsChild>
        <w:div w:id="893203863">
          <w:marLeft w:val="0"/>
          <w:marRight w:val="0"/>
          <w:marTop w:val="0"/>
          <w:marBottom w:val="0"/>
          <w:divBdr>
            <w:top w:val="none" w:sz="0" w:space="0" w:color="auto"/>
            <w:left w:val="none" w:sz="0" w:space="0" w:color="auto"/>
            <w:bottom w:val="none" w:sz="0" w:space="0" w:color="auto"/>
            <w:right w:val="none" w:sz="0" w:space="0" w:color="auto"/>
          </w:divBdr>
          <w:divsChild>
            <w:div w:id="1819573488">
              <w:marLeft w:val="0"/>
              <w:marRight w:val="0"/>
              <w:marTop w:val="0"/>
              <w:marBottom w:val="0"/>
              <w:divBdr>
                <w:top w:val="none" w:sz="0" w:space="0" w:color="auto"/>
                <w:left w:val="none" w:sz="0" w:space="0" w:color="auto"/>
                <w:bottom w:val="none" w:sz="0" w:space="0" w:color="auto"/>
                <w:right w:val="none" w:sz="0" w:space="0" w:color="auto"/>
              </w:divBdr>
              <w:divsChild>
                <w:div w:id="627442718">
                  <w:marLeft w:val="0"/>
                  <w:marRight w:val="0"/>
                  <w:marTop w:val="0"/>
                  <w:marBottom w:val="0"/>
                  <w:divBdr>
                    <w:top w:val="none" w:sz="0" w:space="0" w:color="auto"/>
                    <w:left w:val="none" w:sz="0" w:space="0" w:color="auto"/>
                    <w:bottom w:val="none" w:sz="0" w:space="0" w:color="auto"/>
                    <w:right w:val="none" w:sz="0" w:space="0" w:color="auto"/>
                  </w:divBdr>
                  <w:divsChild>
                    <w:div w:id="390083482">
                      <w:marLeft w:val="0"/>
                      <w:marRight w:val="0"/>
                      <w:marTop w:val="0"/>
                      <w:marBottom w:val="0"/>
                      <w:divBdr>
                        <w:top w:val="none" w:sz="0" w:space="0" w:color="auto"/>
                        <w:left w:val="none" w:sz="0" w:space="0" w:color="auto"/>
                        <w:bottom w:val="none" w:sz="0" w:space="0" w:color="auto"/>
                        <w:right w:val="none" w:sz="0" w:space="0" w:color="auto"/>
                      </w:divBdr>
                      <w:divsChild>
                        <w:div w:id="152920085">
                          <w:marLeft w:val="0"/>
                          <w:marRight w:val="0"/>
                          <w:marTop w:val="0"/>
                          <w:marBottom w:val="0"/>
                          <w:divBdr>
                            <w:top w:val="none" w:sz="0" w:space="0" w:color="auto"/>
                            <w:left w:val="none" w:sz="0" w:space="0" w:color="auto"/>
                            <w:bottom w:val="none" w:sz="0" w:space="0" w:color="auto"/>
                            <w:right w:val="none" w:sz="0" w:space="0" w:color="auto"/>
                          </w:divBdr>
                          <w:divsChild>
                            <w:div w:id="45573254">
                              <w:marLeft w:val="0"/>
                              <w:marRight w:val="0"/>
                              <w:marTop w:val="0"/>
                              <w:marBottom w:val="0"/>
                              <w:divBdr>
                                <w:top w:val="none" w:sz="0" w:space="0" w:color="auto"/>
                                <w:left w:val="none" w:sz="0" w:space="0" w:color="auto"/>
                                <w:bottom w:val="none" w:sz="0" w:space="0" w:color="auto"/>
                                <w:right w:val="none" w:sz="0" w:space="0" w:color="auto"/>
                              </w:divBdr>
                              <w:divsChild>
                                <w:div w:id="754473720">
                                  <w:marLeft w:val="0"/>
                                  <w:marRight w:val="0"/>
                                  <w:marTop w:val="0"/>
                                  <w:marBottom w:val="0"/>
                                  <w:divBdr>
                                    <w:top w:val="none" w:sz="0" w:space="0" w:color="auto"/>
                                    <w:left w:val="none" w:sz="0" w:space="0" w:color="auto"/>
                                    <w:bottom w:val="none" w:sz="0" w:space="0" w:color="auto"/>
                                    <w:right w:val="none" w:sz="0" w:space="0" w:color="auto"/>
                                  </w:divBdr>
                                  <w:divsChild>
                                    <w:div w:id="1307661813">
                                      <w:marLeft w:val="0"/>
                                      <w:marRight w:val="0"/>
                                      <w:marTop w:val="0"/>
                                      <w:marBottom w:val="0"/>
                                      <w:divBdr>
                                        <w:top w:val="none" w:sz="0" w:space="0" w:color="auto"/>
                                        <w:left w:val="none" w:sz="0" w:space="0" w:color="auto"/>
                                        <w:bottom w:val="none" w:sz="0" w:space="0" w:color="auto"/>
                                        <w:right w:val="none" w:sz="0" w:space="0" w:color="auto"/>
                                      </w:divBdr>
                                      <w:divsChild>
                                        <w:div w:id="23411965">
                                          <w:marLeft w:val="0"/>
                                          <w:marRight w:val="0"/>
                                          <w:marTop w:val="0"/>
                                          <w:marBottom w:val="0"/>
                                          <w:divBdr>
                                            <w:top w:val="none" w:sz="0" w:space="0" w:color="auto"/>
                                            <w:left w:val="none" w:sz="0" w:space="0" w:color="auto"/>
                                            <w:bottom w:val="none" w:sz="0" w:space="0" w:color="auto"/>
                                            <w:right w:val="none" w:sz="0" w:space="0" w:color="auto"/>
                                          </w:divBdr>
                                          <w:divsChild>
                                            <w:div w:id="1615478154">
                                              <w:marLeft w:val="0"/>
                                              <w:marRight w:val="0"/>
                                              <w:marTop w:val="0"/>
                                              <w:marBottom w:val="0"/>
                                              <w:divBdr>
                                                <w:top w:val="none" w:sz="0" w:space="0" w:color="auto"/>
                                                <w:left w:val="none" w:sz="0" w:space="0" w:color="auto"/>
                                                <w:bottom w:val="none" w:sz="0" w:space="0" w:color="auto"/>
                                                <w:right w:val="none" w:sz="0" w:space="0" w:color="auto"/>
                                              </w:divBdr>
                                              <w:divsChild>
                                                <w:div w:id="3892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ine.Bacchus@lshtm.ac.uk"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ris.ac.uk/media-library/sites/social-community-medicine/documents/provide/Microsoft%20Word%20-%20Briefing%20Note%201%20Recruitment%20and%20Participation%20v2%20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domestic-violence-and-ab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5503-DFAB-4ECB-A07E-FD55416A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7670</Words>
  <Characters>41177</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Prevalence and health impact of domestic violence and abuse in gay and bisexual men attending a UK sexual health service: a cross sectional survey</vt:lpstr>
    </vt:vector>
  </TitlesOfParts>
  <Company>London School of Hygiene &amp; Tropical Medicine</Company>
  <LinksUpToDate>false</LinksUpToDate>
  <CharactersWithSpaces>48750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 and health impact of domestic violence and abuse in gay and bisexual men attending a UK sexual health service: a cross sectional survey</dc:title>
  <dc:creator>Loraine Bacchus</dc:creator>
  <cp:lastModifiedBy>Helen Wolff</cp:lastModifiedBy>
  <cp:revision>2</cp:revision>
  <cp:lastPrinted>2015-05-20T13:16:00Z</cp:lastPrinted>
  <dcterms:created xsi:type="dcterms:W3CDTF">2016-05-13T11:50:00Z</dcterms:created>
  <dcterms:modified xsi:type="dcterms:W3CDTF">2016-05-13T11:50:00Z</dcterms:modified>
</cp:coreProperties>
</file>