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2E" w:rsidRPr="00BA5617" w:rsidRDefault="00D60D2E" w:rsidP="00D60D2E">
      <w:pPr>
        <w:spacing w:after="120"/>
        <w:rPr>
          <w:rFonts w:ascii="Times New Roman" w:hAnsi="Times New Roman" w:cs="Times New Roman"/>
          <w:sz w:val="24"/>
          <w:szCs w:val="24"/>
          <w:lang w:val="en-GB"/>
        </w:rPr>
      </w:pPr>
      <w:bookmarkStart w:id="0" w:name="_GoBack"/>
      <w:bookmarkEnd w:id="0"/>
      <w:r w:rsidRPr="00BA5617">
        <w:rPr>
          <w:rFonts w:ascii="Times New Roman" w:hAnsi="Times New Roman" w:cs="Times New Roman"/>
          <w:sz w:val="24"/>
          <w:szCs w:val="24"/>
          <w:lang w:val="en-GB"/>
        </w:rPr>
        <w:t>Non</w:t>
      </w:r>
      <w:r w:rsidR="00BA5617" w:rsidRPr="00BA5617">
        <w:rPr>
          <w:rFonts w:ascii="Times New Roman" w:hAnsi="Times New Roman" w:cs="Times New Roman"/>
          <w:sz w:val="24"/>
          <w:szCs w:val="24"/>
          <w:lang w:val="en-GB"/>
        </w:rPr>
        <w:t>-</w:t>
      </w:r>
      <w:r w:rsidRPr="00BA5617">
        <w:rPr>
          <w:rFonts w:ascii="Times New Roman" w:hAnsi="Times New Roman" w:cs="Times New Roman"/>
          <w:sz w:val="24"/>
          <w:szCs w:val="24"/>
          <w:lang w:val="en-GB"/>
        </w:rPr>
        <w:t xml:space="preserve">collapsibility </w:t>
      </w:r>
      <w:r w:rsidR="00BA5617" w:rsidRPr="00BA5617">
        <w:rPr>
          <w:rFonts w:ascii="Times New Roman" w:hAnsi="Times New Roman" w:cs="Times New Roman"/>
          <w:sz w:val="24"/>
          <w:szCs w:val="24"/>
          <w:lang w:val="en-GB"/>
        </w:rPr>
        <w:t>in studies based on non-representative samples</w:t>
      </w:r>
    </w:p>
    <w:p w:rsidR="00AC1B48" w:rsidRPr="00BA5617" w:rsidRDefault="00AC1B48" w:rsidP="009D1F03">
      <w:pPr>
        <w:spacing w:after="120"/>
        <w:rPr>
          <w:rFonts w:ascii="Times New Roman" w:hAnsi="Times New Roman" w:cs="Times New Roman"/>
          <w:sz w:val="24"/>
          <w:szCs w:val="24"/>
          <w:lang w:val="en-GB"/>
        </w:rPr>
      </w:pPr>
    </w:p>
    <w:p w:rsidR="00D60D2E" w:rsidRPr="002B328C" w:rsidRDefault="006E7DBA" w:rsidP="009D1F03">
      <w:pPr>
        <w:spacing w:after="120"/>
        <w:rPr>
          <w:rFonts w:ascii="Times New Roman" w:hAnsi="Times New Roman" w:cs="Times New Roman"/>
          <w:sz w:val="24"/>
          <w:szCs w:val="24"/>
        </w:rPr>
      </w:pPr>
      <w:r w:rsidRPr="002B328C">
        <w:rPr>
          <w:rFonts w:ascii="Times New Roman" w:hAnsi="Times New Roman" w:cs="Times New Roman"/>
          <w:sz w:val="24"/>
          <w:szCs w:val="24"/>
        </w:rPr>
        <w:t xml:space="preserve">Costanza </w:t>
      </w:r>
      <w:r w:rsidR="00D60D2E" w:rsidRPr="002B328C">
        <w:rPr>
          <w:rFonts w:ascii="Times New Roman" w:hAnsi="Times New Roman" w:cs="Times New Roman"/>
          <w:sz w:val="24"/>
          <w:szCs w:val="24"/>
        </w:rPr>
        <w:t>P</w:t>
      </w:r>
      <w:r w:rsidRPr="002B328C">
        <w:rPr>
          <w:rFonts w:ascii="Times New Roman" w:hAnsi="Times New Roman" w:cs="Times New Roman"/>
          <w:sz w:val="24"/>
          <w:szCs w:val="24"/>
        </w:rPr>
        <w:t>izzi</w:t>
      </w:r>
      <w:r w:rsidR="00D60D2E" w:rsidRPr="002B328C">
        <w:rPr>
          <w:rFonts w:ascii="Times New Roman" w:hAnsi="Times New Roman" w:cs="Times New Roman"/>
          <w:sz w:val="24"/>
          <w:szCs w:val="24"/>
          <w:vertAlign w:val="superscript"/>
        </w:rPr>
        <w:t>1</w:t>
      </w:r>
      <w:r w:rsidRPr="002B328C">
        <w:rPr>
          <w:rFonts w:ascii="Times New Roman" w:hAnsi="Times New Roman" w:cs="Times New Roman"/>
          <w:sz w:val="24"/>
          <w:szCs w:val="24"/>
        </w:rPr>
        <w:t>,  Neil Pearce</w:t>
      </w:r>
      <w:r w:rsidR="00C146D9">
        <w:rPr>
          <w:rFonts w:ascii="Times New Roman" w:hAnsi="Times New Roman" w:cs="Times New Roman"/>
          <w:sz w:val="24"/>
          <w:szCs w:val="24"/>
          <w:vertAlign w:val="superscript"/>
        </w:rPr>
        <w:t>2,3</w:t>
      </w:r>
      <w:r w:rsidRPr="002B328C">
        <w:rPr>
          <w:rFonts w:ascii="Times New Roman" w:hAnsi="Times New Roman" w:cs="Times New Roman"/>
          <w:sz w:val="24"/>
          <w:szCs w:val="24"/>
        </w:rPr>
        <w:t>, Lorenzo Richiardi</w:t>
      </w:r>
      <w:r w:rsidR="00D60D2E" w:rsidRPr="002B328C">
        <w:rPr>
          <w:rFonts w:ascii="Times New Roman" w:hAnsi="Times New Roman" w:cs="Times New Roman"/>
          <w:sz w:val="24"/>
          <w:szCs w:val="24"/>
          <w:vertAlign w:val="superscript"/>
        </w:rPr>
        <w:t>1</w:t>
      </w:r>
      <w:r w:rsidRPr="002B328C">
        <w:rPr>
          <w:rFonts w:ascii="Times New Roman" w:hAnsi="Times New Roman" w:cs="Times New Roman"/>
          <w:sz w:val="24"/>
          <w:szCs w:val="24"/>
          <w:vertAlign w:val="superscript"/>
        </w:rPr>
        <w:t xml:space="preserve"> </w:t>
      </w:r>
    </w:p>
    <w:p w:rsidR="00D60D2E" w:rsidRPr="002B328C" w:rsidRDefault="00D60D2E" w:rsidP="009D1F03">
      <w:pPr>
        <w:spacing w:after="120"/>
        <w:rPr>
          <w:rFonts w:ascii="Times New Roman" w:hAnsi="Times New Roman" w:cs="Times New Roman"/>
          <w:sz w:val="24"/>
          <w:szCs w:val="24"/>
        </w:rPr>
      </w:pPr>
    </w:p>
    <w:p w:rsidR="00394E27" w:rsidRPr="00394E27" w:rsidRDefault="00D60D2E" w:rsidP="00394E27">
      <w:pPr>
        <w:spacing w:after="0"/>
        <w:rPr>
          <w:rFonts w:ascii="Times New Roman" w:hAnsi="Times New Roman" w:cs="Times New Roman"/>
          <w:sz w:val="24"/>
          <w:szCs w:val="24"/>
          <w:lang w:val="en-US"/>
        </w:rPr>
      </w:pPr>
      <w:r w:rsidRPr="004414E2">
        <w:rPr>
          <w:rFonts w:ascii="Times New Roman" w:hAnsi="Times New Roman" w:cs="Times New Roman"/>
          <w:sz w:val="24"/>
          <w:szCs w:val="24"/>
          <w:vertAlign w:val="superscript"/>
          <w:lang w:val="en-GB"/>
        </w:rPr>
        <w:t xml:space="preserve">1 </w:t>
      </w:r>
      <w:r w:rsidRPr="004414E2">
        <w:rPr>
          <w:rFonts w:ascii="Times New Roman" w:hAnsi="Times New Roman" w:cs="Times New Roman"/>
          <w:color w:val="000000"/>
          <w:sz w:val="24"/>
          <w:szCs w:val="24"/>
          <w:shd w:val="clear" w:color="auto" w:fill="FFFFFF"/>
          <w:lang w:val="en-GB"/>
        </w:rPr>
        <w:t xml:space="preserve">Cancer Epidemiology Unit, Department of Medical Sciences, University of Turin, </w:t>
      </w:r>
      <w:r w:rsidR="00394E27" w:rsidRPr="00394E27">
        <w:rPr>
          <w:rFonts w:ascii="Times New Roman" w:hAnsi="Times New Roman" w:cs="Times New Roman"/>
          <w:sz w:val="24"/>
          <w:szCs w:val="24"/>
          <w:lang w:val="en-US"/>
        </w:rPr>
        <w:t>Via Santena 7, 10126, Turin, Italy</w:t>
      </w:r>
    </w:p>
    <w:p w:rsidR="00394E27" w:rsidRDefault="00C146D9" w:rsidP="00394E27">
      <w:pPr>
        <w:spacing w:after="0"/>
        <w:rPr>
          <w:rFonts w:ascii="Times New Roman" w:eastAsia="Times New Roman" w:hAnsi="Times New Roman" w:cs="Times New Roman"/>
          <w:sz w:val="24"/>
          <w:szCs w:val="24"/>
          <w:lang w:val="en-US"/>
        </w:rPr>
      </w:pPr>
      <w:r>
        <w:rPr>
          <w:rFonts w:ascii="Times New Roman" w:hAnsi="Times New Roman" w:cs="Times New Roman"/>
          <w:color w:val="000000"/>
          <w:sz w:val="24"/>
          <w:szCs w:val="24"/>
          <w:shd w:val="clear" w:color="auto" w:fill="FFFFFF"/>
          <w:vertAlign w:val="superscript"/>
          <w:lang w:val="en-GB"/>
        </w:rPr>
        <w:t>2</w:t>
      </w:r>
      <w:r w:rsidR="00D60D2E" w:rsidRPr="004414E2">
        <w:rPr>
          <w:rFonts w:ascii="Times New Roman" w:hAnsi="Times New Roman" w:cs="Times New Roman"/>
          <w:color w:val="000000"/>
          <w:sz w:val="24"/>
          <w:szCs w:val="24"/>
          <w:shd w:val="clear" w:color="auto" w:fill="FFFFFF"/>
          <w:lang w:val="en-GB"/>
        </w:rPr>
        <w:t xml:space="preserve"> Departments of Medical Statistics and Non-communicable Disease Epidemiology, Faculty of Epidemiology and Population Health, London School of Hygiene and Tropical Medicine, </w:t>
      </w:r>
      <w:r w:rsidR="00394E27" w:rsidRPr="00394E27">
        <w:rPr>
          <w:rFonts w:ascii="Times New Roman" w:eastAsia="Times New Roman" w:hAnsi="Times New Roman" w:cs="Times New Roman"/>
          <w:sz w:val="24"/>
          <w:szCs w:val="24"/>
          <w:lang w:val="en-US"/>
        </w:rPr>
        <w:t xml:space="preserve"> Keppel Street</w:t>
      </w:r>
      <w:r w:rsidR="00394E27">
        <w:rPr>
          <w:rFonts w:ascii="Times New Roman" w:eastAsia="Times New Roman" w:hAnsi="Times New Roman" w:cs="Times New Roman"/>
          <w:sz w:val="24"/>
          <w:szCs w:val="24"/>
          <w:lang w:val="en-US"/>
        </w:rPr>
        <w:t>,</w:t>
      </w:r>
      <w:r w:rsidR="00394E27" w:rsidRPr="00394E27">
        <w:rPr>
          <w:rFonts w:ascii="Times New Roman" w:eastAsia="Times New Roman" w:hAnsi="Times New Roman" w:cs="Times New Roman"/>
          <w:sz w:val="24"/>
          <w:szCs w:val="24"/>
          <w:lang w:val="en-US"/>
        </w:rPr>
        <w:t xml:space="preserve"> London</w:t>
      </w:r>
      <w:r w:rsidR="00394E27">
        <w:rPr>
          <w:rFonts w:ascii="Times New Roman" w:eastAsia="Times New Roman" w:hAnsi="Times New Roman" w:cs="Times New Roman"/>
          <w:sz w:val="24"/>
          <w:szCs w:val="24"/>
          <w:lang w:val="en-US"/>
        </w:rPr>
        <w:t>,</w:t>
      </w:r>
      <w:r w:rsidR="00394E27" w:rsidRPr="00394E27">
        <w:rPr>
          <w:rFonts w:ascii="Times New Roman" w:eastAsia="Times New Roman" w:hAnsi="Times New Roman" w:cs="Times New Roman"/>
          <w:sz w:val="24"/>
          <w:szCs w:val="24"/>
          <w:lang w:val="en-US"/>
        </w:rPr>
        <w:t xml:space="preserve"> WC1E 7HT</w:t>
      </w:r>
      <w:r w:rsidR="00394E27">
        <w:rPr>
          <w:rFonts w:ascii="Times New Roman" w:eastAsia="Times New Roman" w:hAnsi="Times New Roman" w:cs="Times New Roman"/>
          <w:sz w:val="24"/>
          <w:szCs w:val="24"/>
          <w:lang w:val="en-US"/>
        </w:rPr>
        <w:t>, UK</w:t>
      </w:r>
    </w:p>
    <w:p w:rsidR="00D60D2E" w:rsidRPr="004414E2" w:rsidRDefault="00C146D9" w:rsidP="00394E27">
      <w:pPr>
        <w:rPr>
          <w:rFonts w:ascii="Times New Roman" w:hAnsi="Times New Roman" w:cs="Times New Roman"/>
          <w:sz w:val="24"/>
          <w:szCs w:val="24"/>
          <w:lang w:val="en-GB"/>
        </w:rPr>
      </w:pPr>
      <w:r>
        <w:rPr>
          <w:rFonts w:ascii="Times New Roman" w:hAnsi="Times New Roman" w:cs="Times New Roman"/>
          <w:color w:val="000000"/>
          <w:sz w:val="24"/>
          <w:szCs w:val="24"/>
          <w:shd w:val="clear" w:color="auto" w:fill="FFFFFF"/>
          <w:vertAlign w:val="superscript"/>
          <w:lang w:val="en-GB"/>
        </w:rPr>
        <w:t>3</w:t>
      </w:r>
      <w:r w:rsidR="00D60D2E" w:rsidRPr="004414E2">
        <w:rPr>
          <w:rFonts w:ascii="Times New Roman" w:hAnsi="Times New Roman" w:cs="Times New Roman"/>
          <w:color w:val="000000"/>
          <w:sz w:val="24"/>
          <w:szCs w:val="24"/>
          <w:shd w:val="clear" w:color="auto" w:fill="FFFFFF"/>
          <w:lang w:val="en-GB"/>
        </w:rPr>
        <w:t xml:space="preserve"> Centre for Public Health Research, Massey University, Wellington, New Zealand</w:t>
      </w:r>
    </w:p>
    <w:p w:rsidR="00D60D2E" w:rsidRPr="004414E2" w:rsidRDefault="00D60D2E" w:rsidP="009D1F03">
      <w:pPr>
        <w:spacing w:after="120"/>
        <w:rPr>
          <w:rFonts w:ascii="Times New Roman" w:hAnsi="Times New Roman" w:cs="Times New Roman"/>
          <w:sz w:val="24"/>
          <w:szCs w:val="24"/>
          <w:lang w:val="en-GB"/>
        </w:rPr>
      </w:pPr>
    </w:p>
    <w:p w:rsidR="00D60D2E" w:rsidRPr="004414E2" w:rsidRDefault="00D60D2E" w:rsidP="009D1F03">
      <w:pPr>
        <w:spacing w:after="120"/>
        <w:rPr>
          <w:rFonts w:ascii="Times New Roman" w:hAnsi="Times New Roman" w:cs="Times New Roman"/>
          <w:sz w:val="24"/>
          <w:szCs w:val="24"/>
          <w:lang w:val="en-GB"/>
        </w:rPr>
      </w:pPr>
    </w:p>
    <w:p w:rsidR="00D60D2E" w:rsidRPr="002B328C" w:rsidRDefault="005A1694" w:rsidP="009D1F03">
      <w:pPr>
        <w:spacing w:after="120"/>
        <w:rPr>
          <w:rFonts w:ascii="Times New Roman" w:hAnsi="Times New Roman" w:cs="Times New Roman"/>
          <w:sz w:val="24"/>
          <w:szCs w:val="24"/>
          <w:u w:val="single"/>
        </w:rPr>
      </w:pPr>
      <w:r w:rsidRPr="002B328C">
        <w:rPr>
          <w:rFonts w:ascii="Times New Roman" w:hAnsi="Times New Roman" w:cs="Times New Roman"/>
          <w:sz w:val="24"/>
          <w:szCs w:val="24"/>
          <w:u w:val="single"/>
        </w:rPr>
        <w:t>Corresponding author:</w:t>
      </w:r>
    </w:p>
    <w:p w:rsidR="005A1694" w:rsidRPr="002B328C" w:rsidRDefault="005A1694" w:rsidP="006A164B">
      <w:pPr>
        <w:spacing w:after="0"/>
        <w:rPr>
          <w:rFonts w:ascii="Times New Roman" w:hAnsi="Times New Roman" w:cs="Times New Roman"/>
          <w:sz w:val="24"/>
          <w:szCs w:val="24"/>
        </w:rPr>
      </w:pPr>
      <w:r w:rsidRPr="002B328C">
        <w:rPr>
          <w:rFonts w:ascii="Times New Roman" w:hAnsi="Times New Roman" w:cs="Times New Roman"/>
          <w:sz w:val="24"/>
          <w:szCs w:val="24"/>
        </w:rPr>
        <w:t>Costanza Pizzi</w:t>
      </w:r>
    </w:p>
    <w:p w:rsidR="00BA6E0B" w:rsidRPr="002B328C" w:rsidRDefault="00BA6E0B" w:rsidP="006A164B">
      <w:pPr>
        <w:spacing w:after="0"/>
        <w:rPr>
          <w:rFonts w:ascii="Times New Roman" w:hAnsi="Times New Roman" w:cs="Times New Roman"/>
          <w:sz w:val="24"/>
          <w:szCs w:val="24"/>
        </w:rPr>
      </w:pPr>
      <w:r w:rsidRPr="002B328C">
        <w:rPr>
          <w:rFonts w:ascii="Times New Roman" w:hAnsi="Times New Roman" w:cs="Times New Roman"/>
          <w:sz w:val="24"/>
          <w:szCs w:val="24"/>
        </w:rPr>
        <w:t>Address: Via Santena 7, 10126, Turin, Italy</w:t>
      </w:r>
    </w:p>
    <w:p w:rsidR="005A1694" w:rsidRPr="004414E2" w:rsidRDefault="005A1694" w:rsidP="006A164B">
      <w:pPr>
        <w:spacing w:after="0"/>
        <w:rPr>
          <w:rFonts w:ascii="Times New Roman" w:hAnsi="Times New Roman" w:cs="Times New Roman"/>
          <w:sz w:val="24"/>
          <w:szCs w:val="24"/>
          <w:lang w:val="en-GB"/>
        </w:rPr>
      </w:pPr>
      <w:r w:rsidRPr="004414E2">
        <w:rPr>
          <w:rFonts w:ascii="Times New Roman" w:hAnsi="Times New Roman" w:cs="Times New Roman"/>
          <w:sz w:val="24"/>
          <w:szCs w:val="24"/>
          <w:lang w:val="en-GB"/>
        </w:rPr>
        <w:t>Email: costanza.pizzi@unito.it</w:t>
      </w:r>
    </w:p>
    <w:p w:rsidR="00D60D2E" w:rsidRPr="004414E2" w:rsidRDefault="005A1694" w:rsidP="006A164B">
      <w:pPr>
        <w:spacing w:after="0"/>
        <w:rPr>
          <w:rFonts w:ascii="Times New Roman" w:hAnsi="Times New Roman" w:cs="Times New Roman"/>
          <w:sz w:val="24"/>
          <w:szCs w:val="24"/>
          <w:lang w:val="en-GB"/>
        </w:rPr>
      </w:pPr>
      <w:r w:rsidRPr="004414E2">
        <w:rPr>
          <w:rFonts w:ascii="Times New Roman" w:hAnsi="Times New Roman" w:cs="Times New Roman"/>
          <w:sz w:val="24"/>
          <w:szCs w:val="24"/>
          <w:lang w:val="en-GB"/>
        </w:rPr>
        <w:t>Tel: +39  011  6334628</w:t>
      </w:r>
    </w:p>
    <w:p w:rsidR="005A1694" w:rsidRPr="004414E2" w:rsidRDefault="005A1694" w:rsidP="006A164B">
      <w:pPr>
        <w:spacing w:after="120"/>
        <w:rPr>
          <w:rFonts w:ascii="Times New Roman" w:hAnsi="Times New Roman" w:cs="Times New Roman"/>
          <w:sz w:val="24"/>
          <w:szCs w:val="24"/>
          <w:lang w:val="en-GB"/>
        </w:rPr>
      </w:pPr>
      <w:r w:rsidRPr="004414E2">
        <w:rPr>
          <w:rFonts w:ascii="Times New Roman" w:hAnsi="Times New Roman" w:cs="Times New Roman"/>
          <w:sz w:val="24"/>
          <w:szCs w:val="24"/>
          <w:lang w:val="en-GB"/>
        </w:rPr>
        <w:t xml:space="preserve">Fax: +39 011 </w:t>
      </w:r>
      <w:r w:rsidR="00F44230" w:rsidRPr="004414E2">
        <w:rPr>
          <w:rFonts w:ascii="Times New Roman" w:hAnsi="Times New Roman" w:cs="Times New Roman"/>
          <w:sz w:val="24"/>
          <w:szCs w:val="24"/>
          <w:lang w:val="en-GB"/>
        </w:rPr>
        <w:t>6334664</w:t>
      </w:r>
    </w:p>
    <w:p w:rsidR="00D60D2E" w:rsidRPr="004414E2" w:rsidRDefault="00D60D2E" w:rsidP="009D1F03">
      <w:pPr>
        <w:spacing w:after="120"/>
        <w:rPr>
          <w:rFonts w:ascii="Times New Roman" w:hAnsi="Times New Roman" w:cs="Times New Roman"/>
          <w:sz w:val="24"/>
          <w:szCs w:val="24"/>
          <w:lang w:val="en-GB"/>
        </w:rPr>
      </w:pPr>
    </w:p>
    <w:p w:rsidR="00D60D2E" w:rsidRPr="004414E2" w:rsidRDefault="00D60D2E" w:rsidP="009D1F03">
      <w:pPr>
        <w:spacing w:after="120"/>
        <w:rPr>
          <w:rFonts w:ascii="Times New Roman" w:hAnsi="Times New Roman" w:cs="Times New Roman"/>
          <w:sz w:val="24"/>
          <w:szCs w:val="24"/>
          <w:lang w:val="en-GB"/>
        </w:rPr>
      </w:pPr>
    </w:p>
    <w:p w:rsidR="00D60D2E" w:rsidRPr="004414E2" w:rsidRDefault="00D60D2E" w:rsidP="009D1F03">
      <w:pPr>
        <w:spacing w:after="120"/>
        <w:rPr>
          <w:rFonts w:ascii="Times New Roman" w:hAnsi="Times New Roman" w:cs="Times New Roman"/>
          <w:sz w:val="24"/>
          <w:szCs w:val="24"/>
          <w:lang w:val="en-GB"/>
        </w:rPr>
      </w:pPr>
    </w:p>
    <w:p w:rsidR="00D60D2E" w:rsidRPr="004414E2" w:rsidRDefault="00D60D2E" w:rsidP="009D1F03">
      <w:pPr>
        <w:spacing w:after="120"/>
        <w:rPr>
          <w:rFonts w:ascii="Times New Roman" w:hAnsi="Times New Roman" w:cs="Times New Roman"/>
          <w:sz w:val="24"/>
          <w:szCs w:val="24"/>
          <w:lang w:val="en-GB"/>
        </w:rPr>
      </w:pPr>
    </w:p>
    <w:p w:rsidR="00D60D2E" w:rsidRPr="004414E2" w:rsidRDefault="00D60D2E" w:rsidP="009D1F03">
      <w:pPr>
        <w:spacing w:after="120"/>
        <w:rPr>
          <w:rFonts w:ascii="Times New Roman" w:hAnsi="Times New Roman" w:cs="Times New Roman"/>
          <w:sz w:val="24"/>
          <w:szCs w:val="24"/>
          <w:lang w:val="en-GB"/>
        </w:rPr>
      </w:pPr>
    </w:p>
    <w:p w:rsidR="00D60D2E" w:rsidRPr="004414E2" w:rsidRDefault="00D60D2E" w:rsidP="009D1F03">
      <w:pPr>
        <w:spacing w:after="120"/>
        <w:rPr>
          <w:rFonts w:ascii="Times New Roman" w:hAnsi="Times New Roman" w:cs="Times New Roman"/>
          <w:sz w:val="24"/>
          <w:szCs w:val="24"/>
          <w:lang w:val="en-GB"/>
        </w:rPr>
      </w:pPr>
    </w:p>
    <w:p w:rsidR="00D60D2E" w:rsidRPr="004414E2" w:rsidRDefault="00D60D2E" w:rsidP="009D1F03">
      <w:pPr>
        <w:spacing w:after="120"/>
        <w:rPr>
          <w:rFonts w:ascii="Times New Roman" w:hAnsi="Times New Roman" w:cs="Times New Roman"/>
          <w:sz w:val="24"/>
          <w:szCs w:val="24"/>
          <w:lang w:val="en-GB"/>
        </w:rPr>
      </w:pPr>
    </w:p>
    <w:p w:rsidR="00D60D2E" w:rsidRPr="004414E2" w:rsidRDefault="00D60D2E" w:rsidP="009D1F03">
      <w:pPr>
        <w:spacing w:after="120"/>
        <w:rPr>
          <w:rFonts w:ascii="Times New Roman" w:hAnsi="Times New Roman" w:cs="Times New Roman"/>
          <w:sz w:val="24"/>
          <w:szCs w:val="24"/>
          <w:lang w:val="en-GB"/>
        </w:rPr>
      </w:pPr>
    </w:p>
    <w:p w:rsidR="00D60D2E" w:rsidRPr="004414E2" w:rsidRDefault="00D60D2E" w:rsidP="009D1F03">
      <w:pPr>
        <w:spacing w:after="120"/>
        <w:rPr>
          <w:rFonts w:ascii="Times New Roman" w:hAnsi="Times New Roman" w:cs="Times New Roman"/>
          <w:sz w:val="24"/>
          <w:szCs w:val="24"/>
          <w:lang w:val="en-GB"/>
        </w:rPr>
      </w:pPr>
    </w:p>
    <w:p w:rsidR="00D60D2E" w:rsidRPr="004414E2" w:rsidRDefault="00D60D2E" w:rsidP="009D1F03">
      <w:pPr>
        <w:spacing w:after="120"/>
        <w:rPr>
          <w:rFonts w:ascii="Times New Roman" w:hAnsi="Times New Roman" w:cs="Times New Roman"/>
          <w:sz w:val="24"/>
          <w:szCs w:val="24"/>
          <w:lang w:val="en-GB"/>
        </w:rPr>
      </w:pPr>
    </w:p>
    <w:p w:rsidR="00D60D2E" w:rsidRPr="004414E2" w:rsidRDefault="00D60D2E" w:rsidP="009D1F03">
      <w:pPr>
        <w:spacing w:after="120"/>
        <w:rPr>
          <w:rFonts w:ascii="Times New Roman" w:hAnsi="Times New Roman" w:cs="Times New Roman"/>
          <w:sz w:val="24"/>
          <w:szCs w:val="24"/>
          <w:lang w:val="en-GB"/>
        </w:rPr>
      </w:pPr>
    </w:p>
    <w:p w:rsidR="00D60D2E" w:rsidRPr="004414E2" w:rsidRDefault="00D60D2E" w:rsidP="009D1F03">
      <w:pPr>
        <w:spacing w:after="120"/>
        <w:rPr>
          <w:rFonts w:ascii="Times New Roman" w:hAnsi="Times New Roman" w:cs="Times New Roman"/>
          <w:sz w:val="24"/>
          <w:szCs w:val="24"/>
          <w:lang w:val="en-GB"/>
        </w:rPr>
      </w:pPr>
    </w:p>
    <w:p w:rsidR="00D60D2E" w:rsidRPr="004414E2" w:rsidRDefault="00D60D2E" w:rsidP="009D1F03">
      <w:pPr>
        <w:spacing w:after="120"/>
        <w:rPr>
          <w:rFonts w:ascii="Times New Roman" w:hAnsi="Times New Roman" w:cs="Times New Roman"/>
          <w:sz w:val="24"/>
          <w:szCs w:val="24"/>
          <w:lang w:val="en-GB"/>
        </w:rPr>
      </w:pPr>
    </w:p>
    <w:p w:rsidR="00D60D2E" w:rsidRPr="004414E2" w:rsidRDefault="00D60D2E" w:rsidP="009D1F03">
      <w:pPr>
        <w:spacing w:after="120"/>
        <w:rPr>
          <w:rFonts w:ascii="Times New Roman" w:hAnsi="Times New Roman" w:cs="Times New Roman"/>
          <w:sz w:val="24"/>
          <w:szCs w:val="24"/>
          <w:lang w:val="en-GB"/>
        </w:rPr>
      </w:pPr>
    </w:p>
    <w:p w:rsidR="00D60D2E" w:rsidRPr="004414E2" w:rsidRDefault="00D60D2E" w:rsidP="009D1F03">
      <w:pPr>
        <w:spacing w:after="120"/>
        <w:rPr>
          <w:rFonts w:ascii="Times New Roman" w:hAnsi="Times New Roman" w:cs="Times New Roman"/>
          <w:sz w:val="24"/>
          <w:szCs w:val="24"/>
          <w:lang w:val="en-GB"/>
        </w:rPr>
      </w:pPr>
    </w:p>
    <w:p w:rsidR="00D60D2E" w:rsidRDefault="00D60D2E" w:rsidP="009D1F03">
      <w:pPr>
        <w:spacing w:after="120"/>
        <w:rPr>
          <w:rFonts w:ascii="Times New Roman" w:hAnsi="Times New Roman" w:cs="Times New Roman"/>
          <w:sz w:val="24"/>
          <w:szCs w:val="24"/>
          <w:lang w:val="en-GB"/>
        </w:rPr>
      </w:pPr>
    </w:p>
    <w:p w:rsidR="00C146D9" w:rsidRDefault="00C146D9" w:rsidP="009D1F03">
      <w:pPr>
        <w:spacing w:after="120"/>
        <w:rPr>
          <w:rFonts w:ascii="Times New Roman" w:hAnsi="Times New Roman" w:cs="Times New Roman"/>
          <w:sz w:val="24"/>
          <w:szCs w:val="24"/>
          <w:lang w:val="en-GB"/>
        </w:rPr>
      </w:pPr>
    </w:p>
    <w:p w:rsidR="00AB28FC" w:rsidRPr="004414E2" w:rsidRDefault="00AB28FC" w:rsidP="00AB28FC">
      <w:pPr>
        <w:spacing w:after="120"/>
        <w:rPr>
          <w:rFonts w:ascii="Times New Roman" w:hAnsi="Times New Roman" w:cs="Times New Roman"/>
          <w:sz w:val="24"/>
          <w:szCs w:val="24"/>
          <w:lang w:val="en-GB"/>
        </w:rPr>
      </w:pPr>
      <w:r w:rsidRPr="004414E2">
        <w:rPr>
          <w:rFonts w:ascii="Times New Roman" w:hAnsi="Times New Roman" w:cs="Times New Roman"/>
          <w:sz w:val="24"/>
          <w:szCs w:val="24"/>
          <w:lang w:val="en-GB"/>
        </w:rPr>
        <w:lastRenderedPageBreak/>
        <w:t>ABSTRACT</w:t>
      </w:r>
    </w:p>
    <w:p w:rsidR="00C12913" w:rsidRPr="00CA49B9" w:rsidRDefault="00C12913" w:rsidP="00C12913">
      <w:pPr>
        <w:spacing w:after="0"/>
        <w:jc w:val="both"/>
        <w:rPr>
          <w:rFonts w:ascii="Times New Roman" w:hAnsi="Times New Roman" w:cs="Times New Roman"/>
          <w:sz w:val="24"/>
          <w:szCs w:val="24"/>
          <w:lang w:val="en-GB"/>
        </w:rPr>
      </w:pPr>
      <w:r w:rsidRPr="004414E2">
        <w:rPr>
          <w:rFonts w:ascii="Times New Roman" w:hAnsi="Times New Roman" w:cs="Times New Roman"/>
          <w:sz w:val="24"/>
          <w:szCs w:val="24"/>
          <w:lang w:val="en-GB"/>
        </w:rPr>
        <w:t xml:space="preserve">The potential consequences of using non-representative </w:t>
      </w:r>
      <w:r w:rsidR="006A78EB">
        <w:rPr>
          <w:rFonts w:ascii="Times New Roman" w:hAnsi="Times New Roman" w:cs="Times New Roman"/>
          <w:sz w:val="24"/>
          <w:szCs w:val="24"/>
          <w:lang w:val="en-GB"/>
        </w:rPr>
        <w:t>study samples</w:t>
      </w:r>
      <w:r w:rsidR="006A78EB" w:rsidRPr="004414E2">
        <w:rPr>
          <w:rFonts w:ascii="Times New Roman" w:hAnsi="Times New Roman" w:cs="Times New Roman"/>
          <w:sz w:val="24"/>
          <w:szCs w:val="24"/>
          <w:lang w:val="en-GB"/>
        </w:rPr>
        <w:t xml:space="preserve"> </w:t>
      </w:r>
      <w:r w:rsidRPr="004414E2">
        <w:rPr>
          <w:rFonts w:ascii="Times New Roman" w:hAnsi="Times New Roman" w:cs="Times New Roman"/>
          <w:sz w:val="24"/>
          <w:szCs w:val="24"/>
          <w:lang w:val="en-GB"/>
        </w:rPr>
        <w:t xml:space="preserve">in observational epidemiological research on validity have been </w:t>
      </w:r>
      <w:r w:rsidR="006A78EB">
        <w:rPr>
          <w:rFonts w:ascii="Times New Roman" w:hAnsi="Times New Roman" w:cs="Times New Roman"/>
          <w:sz w:val="24"/>
          <w:szCs w:val="24"/>
          <w:lang w:val="en-GB"/>
        </w:rPr>
        <w:t>discussed</w:t>
      </w:r>
      <w:r w:rsidRPr="004414E2">
        <w:rPr>
          <w:rFonts w:ascii="Times New Roman" w:hAnsi="Times New Roman" w:cs="Times New Roman"/>
          <w:sz w:val="24"/>
          <w:szCs w:val="24"/>
          <w:lang w:val="en-GB"/>
        </w:rPr>
        <w:t xml:space="preserve">, but some specific </w:t>
      </w:r>
      <w:r w:rsidRPr="00CA49B9">
        <w:rPr>
          <w:rFonts w:ascii="Times New Roman" w:hAnsi="Times New Roman" w:cs="Times New Roman"/>
          <w:sz w:val="24"/>
          <w:szCs w:val="24"/>
          <w:lang w:val="en-GB"/>
        </w:rPr>
        <w:t xml:space="preserve">issues remain to be explored. In this paper we discuss the consequences of </w:t>
      </w:r>
      <w:r w:rsidR="00BF2467" w:rsidRPr="00CA49B9">
        <w:rPr>
          <w:rFonts w:ascii="Times New Roman" w:hAnsi="Times New Roman" w:cs="Times New Roman"/>
          <w:sz w:val="24"/>
          <w:szCs w:val="24"/>
          <w:lang w:val="en-GB"/>
        </w:rPr>
        <w:t xml:space="preserve">selecting the study sample on a relevant </w:t>
      </w:r>
      <w:r w:rsidR="00B07865" w:rsidRPr="00CA49B9">
        <w:rPr>
          <w:rFonts w:ascii="Times New Roman" w:hAnsi="Times New Roman" w:cs="Times New Roman"/>
          <w:sz w:val="24"/>
          <w:szCs w:val="24"/>
          <w:lang w:val="en-GB"/>
        </w:rPr>
        <w:t>outcome</w:t>
      </w:r>
      <w:r w:rsidR="00A45630" w:rsidRPr="00CA49B9">
        <w:rPr>
          <w:rFonts w:ascii="Times New Roman" w:hAnsi="Times New Roman" w:cs="Times New Roman"/>
          <w:sz w:val="24"/>
          <w:szCs w:val="24"/>
          <w:lang w:val="en-GB"/>
        </w:rPr>
        <w:t xml:space="preserve"> risk factor </w:t>
      </w:r>
      <w:r w:rsidR="005368A0" w:rsidRPr="00CA49B9">
        <w:rPr>
          <w:rFonts w:ascii="Times New Roman" w:hAnsi="Times New Roman" w:cs="Times New Roman"/>
          <w:sz w:val="24"/>
          <w:szCs w:val="24"/>
          <w:lang w:val="en-GB"/>
        </w:rPr>
        <w:t>in relation to non-collapsibility</w:t>
      </w:r>
      <w:r w:rsidR="00A45630" w:rsidRPr="00CA49B9">
        <w:rPr>
          <w:rFonts w:ascii="Times New Roman" w:hAnsi="Times New Roman" w:cs="Times New Roman"/>
          <w:sz w:val="24"/>
          <w:szCs w:val="24"/>
          <w:lang w:val="en-GB"/>
        </w:rPr>
        <w:t>.</w:t>
      </w:r>
    </w:p>
    <w:p w:rsidR="00CA49B9" w:rsidRPr="00CA49B9" w:rsidRDefault="00CA49B9" w:rsidP="005856C2">
      <w:pPr>
        <w:spacing w:after="0"/>
        <w:jc w:val="both"/>
        <w:rPr>
          <w:rFonts w:ascii="Times New Roman" w:hAnsi="Times New Roman" w:cs="Times New Roman"/>
          <w:sz w:val="24"/>
          <w:szCs w:val="24"/>
          <w:lang w:val="en-GB"/>
        </w:rPr>
      </w:pPr>
      <w:r w:rsidRPr="00CA49B9">
        <w:rPr>
          <w:rFonts w:ascii="Times New Roman" w:hAnsi="Times New Roman" w:cs="Times New Roman"/>
          <w:sz w:val="24"/>
          <w:szCs w:val="24"/>
          <w:lang w:val="en-GB"/>
        </w:rPr>
        <w:t>In presence of non-collapsibility</w:t>
      </w:r>
      <w:r w:rsidR="006A78EB">
        <w:rPr>
          <w:rFonts w:ascii="Times New Roman" w:hAnsi="Times New Roman" w:cs="Times New Roman"/>
          <w:sz w:val="24"/>
          <w:szCs w:val="24"/>
          <w:lang w:val="en-GB"/>
        </w:rPr>
        <w:t xml:space="preserve"> </w:t>
      </w:r>
      <w:r w:rsidR="00B12CDD">
        <w:rPr>
          <w:rFonts w:ascii="Times New Roman" w:hAnsi="Times New Roman" w:cs="Times New Roman"/>
          <w:sz w:val="24"/>
          <w:szCs w:val="24"/>
          <w:lang w:val="en-GB"/>
        </w:rPr>
        <w:t xml:space="preserve">due to </w:t>
      </w:r>
      <w:r w:rsidR="006A78EB">
        <w:rPr>
          <w:rFonts w:ascii="Times New Roman" w:hAnsi="Times New Roman" w:cs="Times New Roman"/>
          <w:sz w:val="24"/>
          <w:szCs w:val="24"/>
          <w:lang w:val="en-GB"/>
        </w:rPr>
        <w:t>an outcome risk factor</w:t>
      </w:r>
      <w:r w:rsidRPr="00CA49B9">
        <w:rPr>
          <w:rFonts w:ascii="Times New Roman" w:hAnsi="Times New Roman" w:cs="Times New Roman"/>
          <w:sz w:val="24"/>
          <w:szCs w:val="24"/>
          <w:lang w:val="en-GB"/>
        </w:rPr>
        <w:t>, the conditional estimates are the same in the selected and the</w:t>
      </w:r>
      <w:r w:rsidR="006A78EB">
        <w:rPr>
          <w:rFonts w:ascii="Times New Roman" w:hAnsi="Times New Roman" w:cs="Times New Roman"/>
          <w:sz w:val="24"/>
          <w:szCs w:val="24"/>
          <w:lang w:val="en-GB"/>
        </w:rPr>
        <w:t xml:space="preserve"> corresponding</w:t>
      </w:r>
      <w:r w:rsidRPr="00CA49B9">
        <w:rPr>
          <w:rFonts w:ascii="Times New Roman" w:hAnsi="Times New Roman" w:cs="Times New Roman"/>
          <w:sz w:val="24"/>
          <w:szCs w:val="24"/>
          <w:lang w:val="en-GB"/>
        </w:rPr>
        <w:t xml:space="preserve"> population-based study, while the marginal estimates differ. </w:t>
      </w:r>
      <w:r w:rsidR="006A78EB">
        <w:rPr>
          <w:rFonts w:ascii="Times New Roman" w:hAnsi="Times New Roman" w:cs="Times New Roman"/>
          <w:sz w:val="24"/>
          <w:szCs w:val="24"/>
          <w:lang w:val="en-GB"/>
        </w:rPr>
        <w:t>To explore this phenomenon, w</w:t>
      </w:r>
      <w:r w:rsidRPr="00CA49B9">
        <w:rPr>
          <w:rFonts w:ascii="Times New Roman" w:hAnsi="Times New Roman" w:cs="Times New Roman"/>
          <w:sz w:val="24"/>
          <w:szCs w:val="24"/>
          <w:lang w:val="en-GB"/>
        </w:rPr>
        <w:t xml:space="preserve">e focused on the odds ratio estimate and defined the non-collapsibility effect as the difference between the marginal and the conditional (with respect to the outcome risk factor) exposure-outcome association.  </w:t>
      </w:r>
    </w:p>
    <w:p w:rsidR="002C7C50" w:rsidRDefault="00B07865" w:rsidP="002645C2">
      <w:pPr>
        <w:spacing w:after="0"/>
        <w:jc w:val="both"/>
        <w:rPr>
          <w:rFonts w:ascii="Times New Roman" w:hAnsi="Times New Roman" w:cs="Times New Roman"/>
          <w:sz w:val="24"/>
          <w:szCs w:val="24"/>
          <w:lang w:val="en-GB"/>
        </w:rPr>
      </w:pPr>
      <w:r w:rsidRPr="00CA49B9">
        <w:rPr>
          <w:rFonts w:ascii="Times New Roman" w:hAnsi="Times New Roman" w:cs="Times New Roman"/>
          <w:sz w:val="24"/>
          <w:szCs w:val="24"/>
          <w:lang w:val="en-GB"/>
        </w:rPr>
        <w:t>Starting from a classical numerical examples used in the literature on non-collapsibility</w:t>
      </w:r>
      <w:r w:rsidR="00CA49B9" w:rsidRPr="00CA49B9">
        <w:rPr>
          <w:rFonts w:ascii="Times New Roman" w:hAnsi="Times New Roman" w:cs="Times New Roman"/>
          <w:sz w:val="24"/>
          <w:szCs w:val="24"/>
          <w:lang w:val="en-GB"/>
        </w:rPr>
        <w:t xml:space="preserve">, we </w:t>
      </w:r>
      <w:r w:rsidR="006A78EB">
        <w:rPr>
          <w:rFonts w:ascii="Times New Roman" w:hAnsi="Times New Roman" w:cs="Times New Roman"/>
          <w:sz w:val="24"/>
          <w:szCs w:val="24"/>
          <w:lang w:val="en-GB"/>
        </w:rPr>
        <w:t>illustrate</w:t>
      </w:r>
      <w:r w:rsidR="006A78EB" w:rsidRPr="00CA49B9">
        <w:rPr>
          <w:rFonts w:ascii="Times New Roman" w:hAnsi="Times New Roman" w:cs="Times New Roman"/>
          <w:sz w:val="24"/>
          <w:szCs w:val="24"/>
          <w:lang w:val="en-GB"/>
        </w:rPr>
        <w:t xml:space="preserve"> </w:t>
      </w:r>
      <w:r w:rsidR="00CA49B9" w:rsidRPr="00CA49B9">
        <w:rPr>
          <w:rFonts w:ascii="Times New Roman" w:hAnsi="Times New Roman" w:cs="Times New Roman"/>
          <w:sz w:val="24"/>
          <w:szCs w:val="24"/>
          <w:lang w:val="en-GB"/>
        </w:rPr>
        <w:t>that</w:t>
      </w:r>
      <w:r w:rsidR="006A78EB">
        <w:rPr>
          <w:rFonts w:ascii="Times New Roman" w:hAnsi="Times New Roman" w:cs="Times New Roman"/>
          <w:sz w:val="24"/>
          <w:szCs w:val="24"/>
          <w:lang w:val="en-GB"/>
        </w:rPr>
        <w:t xml:space="preserve"> in the selected stratum the collapsibility effect differs from that found before the selection. It can either be decreased or increased, </w:t>
      </w:r>
      <w:r w:rsidR="006C04FA">
        <w:rPr>
          <w:rFonts w:ascii="Times New Roman" w:hAnsi="Times New Roman" w:cs="Times New Roman"/>
          <w:sz w:val="24"/>
          <w:szCs w:val="24"/>
          <w:lang w:val="en-GB"/>
        </w:rPr>
        <w:t>according to whether</w:t>
      </w:r>
      <w:r w:rsidR="00CA49B9">
        <w:rPr>
          <w:rFonts w:ascii="Times New Roman" w:hAnsi="Times New Roman" w:cs="Times New Roman"/>
          <w:sz w:val="24"/>
          <w:szCs w:val="24"/>
          <w:lang w:val="en-GB"/>
        </w:rPr>
        <w:t xml:space="preserve"> </w:t>
      </w:r>
      <w:r w:rsidR="006A78EB">
        <w:rPr>
          <w:rFonts w:ascii="Times New Roman" w:hAnsi="Times New Roman" w:cs="Times New Roman"/>
          <w:sz w:val="24"/>
          <w:szCs w:val="24"/>
          <w:lang w:val="en-GB"/>
        </w:rPr>
        <w:t xml:space="preserve">the selection </w:t>
      </w:r>
      <w:r w:rsidR="006C04FA">
        <w:rPr>
          <w:rFonts w:ascii="Times New Roman" w:hAnsi="Times New Roman" w:cs="Times New Roman"/>
          <w:sz w:val="24"/>
          <w:szCs w:val="24"/>
          <w:lang w:val="en-GB"/>
        </w:rPr>
        <w:t xml:space="preserve">moves </w:t>
      </w:r>
      <w:r w:rsidR="00CA49B9">
        <w:rPr>
          <w:rFonts w:ascii="Times New Roman" w:hAnsi="Times New Roman" w:cs="Times New Roman"/>
          <w:sz w:val="24"/>
          <w:szCs w:val="24"/>
          <w:lang w:val="en-GB"/>
        </w:rPr>
        <w:t>away from or closer to 50%</w:t>
      </w:r>
      <w:r w:rsidR="006A78EB">
        <w:rPr>
          <w:rFonts w:ascii="Times New Roman" w:hAnsi="Times New Roman" w:cs="Times New Roman"/>
          <w:sz w:val="24"/>
          <w:szCs w:val="24"/>
          <w:lang w:val="en-GB"/>
        </w:rPr>
        <w:t xml:space="preserve"> the prevalence of the outcome risk factor among the selected subjects</w:t>
      </w:r>
      <w:r w:rsidR="00CA49B9">
        <w:rPr>
          <w:rFonts w:ascii="Times New Roman" w:hAnsi="Times New Roman" w:cs="Times New Roman"/>
          <w:sz w:val="24"/>
          <w:szCs w:val="24"/>
          <w:lang w:val="en-GB"/>
        </w:rPr>
        <w:t>. When the outcome risk factor is also a confounder</w:t>
      </w:r>
      <w:r w:rsidR="006C04FA">
        <w:rPr>
          <w:rFonts w:ascii="Times New Roman" w:hAnsi="Times New Roman" w:cs="Times New Roman"/>
          <w:sz w:val="24"/>
          <w:szCs w:val="24"/>
          <w:lang w:val="en-GB"/>
        </w:rPr>
        <w:t xml:space="preserve">, </w:t>
      </w:r>
      <w:r w:rsidR="006A78EB">
        <w:rPr>
          <w:rFonts w:ascii="Times New Roman" w:hAnsi="Times New Roman" w:cs="Times New Roman"/>
          <w:sz w:val="24"/>
          <w:szCs w:val="24"/>
          <w:lang w:val="en-GB"/>
        </w:rPr>
        <w:t xml:space="preserve">the difference between the </w:t>
      </w:r>
      <w:r w:rsidR="006424DD">
        <w:rPr>
          <w:rFonts w:ascii="Times New Roman" w:hAnsi="Times New Roman" w:cs="Times New Roman"/>
          <w:sz w:val="24"/>
          <w:szCs w:val="24"/>
          <w:lang w:val="en-GB"/>
        </w:rPr>
        <w:t>conditional and the marginal effect in the selected sample</w:t>
      </w:r>
      <w:r w:rsidR="002645C2">
        <w:rPr>
          <w:rFonts w:ascii="Times New Roman" w:hAnsi="Times New Roman" w:cs="Times New Roman"/>
          <w:sz w:val="24"/>
          <w:szCs w:val="24"/>
          <w:lang w:val="en-GB"/>
        </w:rPr>
        <w:t xml:space="preserve"> depends on the combination of the effects that the selection has on non-collapsibility and control of confounding.</w:t>
      </w:r>
    </w:p>
    <w:p w:rsidR="002645C2" w:rsidRPr="004414E2" w:rsidRDefault="002645C2" w:rsidP="002645C2">
      <w:pPr>
        <w:spacing w:after="0"/>
        <w:jc w:val="both"/>
        <w:rPr>
          <w:rFonts w:ascii="Times New Roman" w:hAnsi="Times New Roman" w:cs="Times New Roman"/>
          <w:sz w:val="24"/>
          <w:szCs w:val="24"/>
          <w:lang w:val="en-GB"/>
        </w:rPr>
      </w:pPr>
    </w:p>
    <w:p w:rsidR="00AB28FC" w:rsidRPr="004414E2" w:rsidRDefault="00AB28FC" w:rsidP="00EB34C4">
      <w:pPr>
        <w:spacing w:after="120"/>
        <w:jc w:val="both"/>
        <w:rPr>
          <w:rFonts w:ascii="Times New Roman" w:hAnsi="Times New Roman" w:cs="Times New Roman"/>
          <w:sz w:val="24"/>
          <w:szCs w:val="24"/>
          <w:lang w:val="en-GB"/>
        </w:rPr>
      </w:pPr>
      <w:r w:rsidRPr="00C146D9">
        <w:rPr>
          <w:rFonts w:ascii="Times New Roman" w:hAnsi="Times New Roman" w:cs="Times New Roman"/>
          <w:sz w:val="24"/>
          <w:szCs w:val="24"/>
          <w:u w:val="single"/>
          <w:lang w:val="en-GB"/>
        </w:rPr>
        <w:t>Keywords</w:t>
      </w:r>
      <w:r w:rsidRPr="00C146D9">
        <w:rPr>
          <w:rFonts w:ascii="Times New Roman" w:hAnsi="Times New Roman" w:cs="Times New Roman"/>
          <w:sz w:val="24"/>
          <w:szCs w:val="24"/>
          <w:lang w:val="en-GB"/>
        </w:rPr>
        <w:t>: Representativeness, collapsibility, selected sample, odds ratio, marginal effect, conditional effect</w:t>
      </w:r>
    </w:p>
    <w:p w:rsidR="00AB28FC" w:rsidRPr="004414E2" w:rsidRDefault="00AB28FC" w:rsidP="00AB28FC">
      <w:pPr>
        <w:spacing w:after="120"/>
        <w:rPr>
          <w:rFonts w:ascii="Times New Roman" w:hAnsi="Times New Roman" w:cs="Times New Roman"/>
          <w:sz w:val="24"/>
          <w:szCs w:val="24"/>
          <w:lang w:val="en-GB"/>
        </w:rPr>
      </w:pPr>
    </w:p>
    <w:p w:rsidR="00D60D2E" w:rsidRPr="004414E2" w:rsidRDefault="00D60D2E" w:rsidP="009D1F03">
      <w:pPr>
        <w:spacing w:after="120"/>
        <w:rPr>
          <w:rFonts w:ascii="Times New Roman" w:hAnsi="Times New Roman" w:cs="Times New Roman"/>
          <w:sz w:val="24"/>
          <w:szCs w:val="24"/>
          <w:lang w:val="en-GB"/>
        </w:rPr>
      </w:pPr>
    </w:p>
    <w:p w:rsidR="00542BCE" w:rsidRDefault="00542BCE" w:rsidP="009D1F03">
      <w:pPr>
        <w:spacing w:after="120"/>
        <w:rPr>
          <w:rFonts w:ascii="Times New Roman" w:hAnsi="Times New Roman" w:cs="Times New Roman"/>
          <w:sz w:val="24"/>
          <w:szCs w:val="24"/>
          <w:lang w:val="en-GB"/>
        </w:rPr>
      </w:pPr>
    </w:p>
    <w:p w:rsidR="00CA49B9" w:rsidRDefault="00CA49B9" w:rsidP="009D1F03">
      <w:pPr>
        <w:spacing w:after="120"/>
        <w:rPr>
          <w:rFonts w:ascii="Times New Roman" w:hAnsi="Times New Roman" w:cs="Times New Roman"/>
          <w:sz w:val="24"/>
          <w:szCs w:val="24"/>
          <w:lang w:val="en-GB"/>
        </w:rPr>
      </w:pPr>
    </w:p>
    <w:p w:rsidR="00CA49B9" w:rsidRDefault="00CA49B9" w:rsidP="009D1F03">
      <w:pPr>
        <w:spacing w:after="120"/>
        <w:rPr>
          <w:rFonts w:ascii="Times New Roman" w:hAnsi="Times New Roman" w:cs="Times New Roman"/>
          <w:sz w:val="24"/>
          <w:szCs w:val="24"/>
          <w:lang w:val="en-GB"/>
        </w:rPr>
      </w:pPr>
    </w:p>
    <w:p w:rsidR="00CA49B9" w:rsidRDefault="00CA49B9" w:rsidP="009D1F03">
      <w:pPr>
        <w:spacing w:after="120"/>
        <w:rPr>
          <w:rFonts w:ascii="Times New Roman" w:hAnsi="Times New Roman" w:cs="Times New Roman"/>
          <w:sz w:val="24"/>
          <w:szCs w:val="24"/>
          <w:lang w:val="en-GB"/>
        </w:rPr>
      </w:pPr>
    </w:p>
    <w:p w:rsidR="00CA49B9" w:rsidRPr="004414E2" w:rsidRDefault="00CA49B9" w:rsidP="009D1F03">
      <w:pPr>
        <w:spacing w:after="120"/>
        <w:rPr>
          <w:rFonts w:ascii="Times New Roman" w:hAnsi="Times New Roman" w:cs="Times New Roman"/>
          <w:sz w:val="24"/>
          <w:szCs w:val="24"/>
          <w:lang w:val="en-GB"/>
        </w:rPr>
      </w:pPr>
    </w:p>
    <w:p w:rsidR="00542BCE" w:rsidRPr="004414E2" w:rsidRDefault="006C2290" w:rsidP="009D1F03">
      <w:pPr>
        <w:spacing w:after="120"/>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542BCE" w:rsidRPr="004414E2" w:rsidRDefault="00542BCE" w:rsidP="009D1F03">
      <w:pPr>
        <w:spacing w:after="120"/>
        <w:rPr>
          <w:rFonts w:ascii="Times New Roman" w:hAnsi="Times New Roman" w:cs="Times New Roman"/>
          <w:sz w:val="24"/>
          <w:szCs w:val="24"/>
          <w:lang w:val="en-GB"/>
        </w:rPr>
      </w:pPr>
    </w:p>
    <w:p w:rsidR="00542BCE" w:rsidRPr="004414E2" w:rsidRDefault="00542BCE" w:rsidP="009D1F03">
      <w:pPr>
        <w:spacing w:after="120"/>
        <w:rPr>
          <w:rFonts w:ascii="Times New Roman" w:hAnsi="Times New Roman" w:cs="Times New Roman"/>
          <w:sz w:val="24"/>
          <w:szCs w:val="24"/>
          <w:lang w:val="en-GB"/>
        </w:rPr>
      </w:pPr>
    </w:p>
    <w:p w:rsidR="00542BCE" w:rsidRDefault="00542BCE" w:rsidP="009D1F03">
      <w:pPr>
        <w:spacing w:after="120"/>
        <w:rPr>
          <w:rFonts w:ascii="Times New Roman" w:hAnsi="Times New Roman" w:cs="Times New Roman"/>
          <w:sz w:val="24"/>
          <w:szCs w:val="24"/>
          <w:lang w:val="en-GB"/>
        </w:rPr>
      </w:pPr>
    </w:p>
    <w:p w:rsidR="002C7C50" w:rsidRDefault="002C7C50" w:rsidP="009D1F03">
      <w:pPr>
        <w:spacing w:after="120"/>
        <w:rPr>
          <w:rFonts w:ascii="Times New Roman" w:hAnsi="Times New Roman" w:cs="Times New Roman"/>
          <w:sz w:val="24"/>
          <w:szCs w:val="24"/>
          <w:lang w:val="en-GB"/>
        </w:rPr>
      </w:pPr>
    </w:p>
    <w:p w:rsidR="00BE385E" w:rsidRDefault="00BE385E" w:rsidP="009D1F03">
      <w:pPr>
        <w:spacing w:after="120"/>
        <w:rPr>
          <w:rFonts w:ascii="Times New Roman" w:hAnsi="Times New Roman" w:cs="Times New Roman"/>
          <w:sz w:val="24"/>
          <w:szCs w:val="24"/>
          <w:lang w:val="en-GB"/>
        </w:rPr>
      </w:pPr>
    </w:p>
    <w:p w:rsidR="00BE385E" w:rsidRDefault="00BE385E" w:rsidP="009D1F03">
      <w:pPr>
        <w:spacing w:after="120"/>
        <w:rPr>
          <w:rFonts w:ascii="Times New Roman" w:hAnsi="Times New Roman" w:cs="Times New Roman"/>
          <w:sz w:val="24"/>
          <w:szCs w:val="24"/>
          <w:lang w:val="en-GB"/>
        </w:rPr>
      </w:pPr>
    </w:p>
    <w:p w:rsidR="00BE385E" w:rsidRDefault="00BE385E" w:rsidP="009D1F03">
      <w:pPr>
        <w:spacing w:after="120"/>
        <w:rPr>
          <w:rFonts w:ascii="Times New Roman" w:hAnsi="Times New Roman" w:cs="Times New Roman"/>
          <w:sz w:val="24"/>
          <w:szCs w:val="24"/>
          <w:lang w:val="en-GB"/>
        </w:rPr>
      </w:pPr>
    </w:p>
    <w:p w:rsidR="00BE385E" w:rsidRDefault="00BE385E" w:rsidP="009D1F03">
      <w:pPr>
        <w:spacing w:after="120"/>
        <w:rPr>
          <w:rFonts w:ascii="Times New Roman" w:hAnsi="Times New Roman" w:cs="Times New Roman"/>
          <w:sz w:val="24"/>
          <w:szCs w:val="24"/>
          <w:lang w:val="en-GB"/>
        </w:rPr>
      </w:pPr>
    </w:p>
    <w:p w:rsidR="00BE385E" w:rsidRDefault="00BE385E" w:rsidP="009D1F03">
      <w:pPr>
        <w:spacing w:after="120"/>
        <w:rPr>
          <w:rFonts w:ascii="Times New Roman" w:hAnsi="Times New Roman" w:cs="Times New Roman"/>
          <w:sz w:val="24"/>
          <w:szCs w:val="24"/>
          <w:lang w:val="en-GB"/>
        </w:rPr>
      </w:pPr>
    </w:p>
    <w:p w:rsidR="000D15A3" w:rsidRPr="004414E2" w:rsidRDefault="005C7740" w:rsidP="009D1F03">
      <w:pPr>
        <w:spacing w:after="120"/>
        <w:rPr>
          <w:rFonts w:ascii="Times New Roman" w:hAnsi="Times New Roman" w:cs="Times New Roman"/>
          <w:sz w:val="24"/>
          <w:szCs w:val="24"/>
          <w:lang w:val="en-GB"/>
        </w:rPr>
      </w:pPr>
      <w:r w:rsidRPr="004414E2">
        <w:rPr>
          <w:rFonts w:ascii="Times New Roman" w:hAnsi="Times New Roman" w:cs="Times New Roman"/>
          <w:sz w:val="24"/>
          <w:szCs w:val="24"/>
          <w:lang w:val="en-GB"/>
        </w:rPr>
        <w:lastRenderedPageBreak/>
        <w:t>INTRODUCTION</w:t>
      </w:r>
    </w:p>
    <w:p w:rsidR="006E2EEF" w:rsidRDefault="009959F6" w:rsidP="000B3C95">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7469C6" w:rsidRPr="004414E2">
        <w:rPr>
          <w:rFonts w:ascii="Times New Roman" w:hAnsi="Times New Roman" w:cs="Times New Roman"/>
          <w:sz w:val="24"/>
          <w:szCs w:val="24"/>
          <w:lang w:val="en-GB"/>
        </w:rPr>
        <w:t xml:space="preserve">ttention </w:t>
      </w:r>
      <w:r w:rsidR="002B328C">
        <w:rPr>
          <w:rFonts w:ascii="Times New Roman" w:hAnsi="Times New Roman" w:cs="Times New Roman"/>
          <w:sz w:val="24"/>
          <w:szCs w:val="24"/>
          <w:lang w:val="en-GB"/>
        </w:rPr>
        <w:t>i</w:t>
      </w:r>
      <w:r w:rsidR="007469C6" w:rsidRPr="004414E2">
        <w:rPr>
          <w:rFonts w:ascii="Times New Roman" w:hAnsi="Times New Roman" w:cs="Times New Roman"/>
          <w:sz w:val="24"/>
          <w:szCs w:val="24"/>
          <w:lang w:val="en-GB"/>
        </w:rPr>
        <w:t xml:space="preserve">s been given to the use of non-representative </w:t>
      </w:r>
      <w:r w:rsidR="005F531E" w:rsidRPr="004414E2">
        <w:rPr>
          <w:rFonts w:ascii="Times New Roman" w:hAnsi="Times New Roman" w:cs="Times New Roman"/>
          <w:sz w:val="24"/>
          <w:szCs w:val="24"/>
          <w:lang w:val="en-GB"/>
        </w:rPr>
        <w:t xml:space="preserve">source </w:t>
      </w:r>
      <w:r w:rsidR="00604BE0" w:rsidRPr="004414E2">
        <w:rPr>
          <w:rFonts w:ascii="Times New Roman" w:hAnsi="Times New Roman" w:cs="Times New Roman"/>
          <w:sz w:val="24"/>
          <w:szCs w:val="24"/>
          <w:lang w:val="en-GB"/>
        </w:rPr>
        <w:t>populations</w:t>
      </w:r>
      <w:r w:rsidR="001269AD" w:rsidRPr="004414E2">
        <w:rPr>
          <w:rFonts w:ascii="Times New Roman" w:hAnsi="Times New Roman" w:cs="Times New Roman"/>
          <w:sz w:val="24"/>
          <w:szCs w:val="24"/>
          <w:lang w:val="en-GB"/>
        </w:rPr>
        <w:t xml:space="preserve"> (i.e. </w:t>
      </w:r>
      <w:r w:rsidR="00AC1B48" w:rsidRPr="004414E2">
        <w:rPr>
          <w:rFonts w:ascii="Times New Roman" w:hAnsi="Times New Roman" w:cs="Times New Roman"/>
          <w:sz w:val="24"/>
          <w:szCs w:val="24"/>
          <w:lang w:val="en-GB"/>
        </w:rPr>
        <w:t>those</w:t>
      </w:r>
      <w:r w:rsidR="001269AD" w:rsidRPr="004414E2">
        <w:rPr>
          <w:rFonts w:ascii="Times New Roman" w:hAnsi="Times New Roman" w:cs="Times New Roman"/>
          <w:sz w:val="24"/>
          <w:szCs w:val="24"/>
          <w:lang w:val="en-GB"/>
        </w:rPr>
        <w:t xml:space="preserve"> that are not based on the general population of a defined geographical area)</w:t>
      </w:r>
      <w:r w:rsidR="00604BE0" w:rsidRPr="004414E2">
        <w:rPr>
          <w:rFonts w:ascii="Times New Roman" w:hAnsi="Times New Roman" w:cs="Times New Roman"/>
          <w:sz w:val="24"/>
          <w:szCs w:val="24"/>
          <w:lang w:val="en-GB"/>
        </w:rPr>
        <w:t xml:space="preserve"> in</w:t>
      </w:r>
      <w:r w:rsidR="00BB1A3C" w:rsidRPr="004414E2">
        <w:rPr>
          <w:rFonts w:ascii="Times New Roman" w:hAnsi="Times New Roman" w:cs="Times New Roman"/>
          <w:sz w:val="24"/>
          <w:szCs w:val="24"/>
          <w:lang w:val="en-GB"/>
        </w:rPr>
        <w:t xml:space="preserve"> observational</w:t>
      </w:r>
      <w:r w:rsidR="00604BE0" w:rsidRPr="004414E2">
        <w:rPr>
          <w:rFonts w:ascii="Times New Roman" w:hAnsi="Times New Roman" w:cs="Times New Roman"/>
          <w:sz w:val="24"/>
          <w:szCs w:val="24"/>
          <w:lang w:val="en-GB"/>
        </w:rPr>
        <w:t xml:space="preserve"> epidemiological </w:t>
      </w:r>
      <w:r w:rsidR="007469C6" w:rsidRPr="004414E2">
        <w:rPr>
          <w:rFonts w:ascii="Times New Roman" w:hAnsi="Times New Roman" w:cs="Times New Roman"/>
          <w:sz w:val="24"/>
          <w:szCs w:val="24"/>
          <w:lang w:val="en-GB"/>
        </w:rPr>
        <w:t>research</w:t>
      </w:r>
      <w:r w:rsidR="005C7740" w:rsidRPr="004414E2">
        <w:rPr>
          <w:rFonts w:ascii="Times New Roman" w:hAnsi="Times New Roman" w:cs="Times New Roman"/>
          <w:sz w:val="24"/>
          <w:szCs w:val="24"/>
          <w:lang w:val="en-GB"/>
        </w:rPr>
        <w:t>.</w:t>
      </w:r>
      <w:r w:rsidR="00243170" w:rsidRPr="004414E2">
        <w:rPr>
          <w:rFonts w:ascii="Times New Roman" w:hAnsi="Times New Roman" w:cs="Times New Roman"/>
          <w:sz w:val="24"/>
          <w:szCs w:val="24"/>
          <w:lang w:val="en-GB"/>
        </w:rPr>
        <w:t xml:space="preserve"> </w:t>
      </w:r>
      <w:r w:rsidR="005F531E" w:rsidRPr="004414E2">
        <w:rPr>
          <w:rFonts w:ascii="Times New Roman" w:hAnsi="Times New Roman" w:cs="Times New Roman"/>
          <w:sz w:val="24"/>
          <w:szCs w:val="24"/>
          <w:lang w:val="en-GB"/>
        </w:rPr>
        <w:t>In a series of debate papers on this topic</w:t>
      </w:r>
      <w:r w:rsidR="00B20B0B" w:rsidRPr="004414E2">
        <w:rPr>
          <w:rFonts w:ascii="Times New Roman" w:hAnsi="Times New Roman" w:cs="Times New Roman"/>
          <w:sz w:val="24"/>
          <w:szCs w:val="24"/>
          <w:lang w:val="en-GB"/>
        </w:rPr>
        <w:t>,</w:t>
      </w:r>
      <w:r w:rsidR="005F531E" w:rsidRPr="004414E2">
        <w:rPr>
          <w:rFonts w:ascii="Times New Roman" w:hAnsi="Times New Roman" w:cs="Times New Roman"/>
          <w:sz w:val="24"/>
          <w:szCs w:val="24"/>
          <w:lang w:val="en-GB"/>
        </w:rPr>
        <w:t xml:space="preserve"> </w:t>
      </w:r>
      <w:r w:rsidR="002B328C">
        <w:rPr>
          <w:rFonts w:ascii="Times New Roman" w:hAnsi="Times New Roman" w:cs="Times New Roman"/>
          <w:sz w:val="24"/>
          <w:szCs w:val="24"/>
          <w:lang w:val="en-GB"/>
        </w:rPr>
        <w:t>Rothman et al</w:t>
      </w:r>
      <w:r w:rsidR="003032DE">
        <w:rPr>
          <w:rFonts w:ascii="Times New Roman" w:hAnsi="Times New Roman" w:cs="Times New Roman"/>
          <w:sz w:val="24"/>
          <w:szCs w:val="24"/>
          <w:lang w:val="en-GB"/>
        </w:rPr>
        <w:t xml:space="preserve"> [1]</w:t>
      </w:r>
      <w:r w:rsidR="002B328C">
        <w:rPr>
          <w:rFonts w:ascii="Times New Roman" w:hAnsi="Times New Roman" w:cs="Times New Roman"/>
          <w:sz w:val="24"/>
          <w:szCs w:val="24"/>
          <w:lang w:val="en-GB"/>
        </w:rPr>
        <w:t xml:space="preserve"> emphasized the difference between studies with descriptive purposes, which describe the specific population in which they are conducted and therefore should rely on representative samples, and studies that aim at ”explaining how nature works” and thus focus on scientific inference with no need</w:t>
      </w:r>
      <w:r w:rsidR="00BE36B5">
        <w:rPr>
          <w:rFonts w:ascii="Times New Roman" w:hAnsi="Times New Roman" w:cs="Times New Roman"/>
          <w:sz w:val="24"/>
          <w:szCs w:val="24"/>
          <w:lang w:val="en-GB"/>
        </w:rPr>
        <w:t xml:space="preserve"> of representativeness. </w:t>
      </w:r>
      <w:r w:rsidR="001E2534">
        <w:rPr>
          <w:rFonts w:ascii="Times New Roman" w:hAnsi="Times New Roman" w:cs="Times New Roman"/>
          <w:sz w:val="24"/>
          <w:szCs w:val="24"/>
          <w:lang w:val="en-GB"/>
        </w:rPr>
        <w:t>Ideally, a</w:t>
      </w:r>
      <w:r w:rsidR="00041504" w:rsidRPr="004414E2">
        <w:rPr>
          <w:rFonts w:ascii="Times New Roman" w:hAnsi="Times New Roman" w:cs="Times New Roman"/>
          <w:sz w:val="24"/>
          <w:szCs w:val="24"/>
          <w:lang w:val="en-GB"/>
        </w:rPr>
        <w:t xml:space="preserve"> </w:t>
      </w:r>
      <w:r w:rsidR="00920AB4" w:rsidRPr="004414E2">
        <w:rPr>
          <w:rFonts w:ascii="Times New Roman" w:hAnsi="Times New Roman" w:cs="Times New Roman"/>
          <w:sz w:val="24"/>
          <w:szCs w:val="24"/>
          <w:lang w:val="en-GB"/>
        </w:rPr>
        <w:t xml:space="preserve">scientific </w:t>
      </w:r>
      <w:r w:rsidR="00041504" w:rsidRPr="004414E2">
        <w:rPr>
          <w:rFonts w:ascii="Times New Roman" w:hAnsi="Times New Roman" w:cs="Times New Roman"/>
          <w:sz w:val="24"/>
          <w:szCs w:val="24"/>
          <w:lang w:val="en-GB"/>
        </w:rPr>
        <w:t>finding</w:t>
      </w:r>
      <w:r w:rsidR="00584605" w:rsidRPr="004414E2">
        <w:rPr>
          <w:rFonts w:ascii="Times New Roman" w:hAnsi="Times New Roman" w:cs="Times New Roman"/>
          <w:sz w:val="24"/>
          <w:szCs w:val="24"/>
          <w:lang w:val="en-GB"/>
        </w:rPr>
        <w:t xml:space="preserve"> </w:t>
      </w:r>
      <w:r w:rsidR="008D71E9" w:rsidRPr="004414E2">
        <w:rPr>
          <w:rFonts w:ascii="Times New Roman" w:hAnsi="Times New Roman" w:cs="Times New Roman"/>
          <w:sz w:val="24"/>
          <w:szCs w:val="24"/>
          <w:lang w:val="en-GB"/>
        </w:rPr>
        <w:t>should</w:t>
      </w:r>
      <w:r w:rsidR="00584605" w:rsidRPr="004414E2">
        <w:rPr>
          <w:rFonts w:ascii="Times New Roman" w:hAnsi="Times New Roman" w:cs="Times New Roman"/>
          <w:sz w:val="24"/>
          <w:szCs w:val="24"/>
          <w:lang w:val="en-GB"/>
        </w:rPr>
        <w:t xml:space="preserve"> </w:t>
      </w:r>
      <w:r w:rsidR="008D71E9" w:rsidRPr="004414E2">
        <w:rPr>
          <w:rFonts w:ascii="Times New Roman" w:hAnsi="Times New Roman" w:cs="Times New Roman"/>
          <w:sz w:val="24"/>
          <w:szCs w:val="24"/>
          <w:lang w:val="en-GB"/>
        </w:rPr>
        <w:t xml:space="preserve">not be </w:t>
      </w:r>
      <w:r w:rsidR="00540CFD" w:rsidRPr="004414E2">
        <w:rPr>
          <w:rFonts w:ascii="Times New Roman" w:hAnsi="Times New Roman" w:cs="Times New Roman"/>
          <w:sz w:val="24"/>
          <w:szCs w:val="24"/>
          <w:lang w:val="en-GB"/>
        </w:rPr>
        <w:t>limited to a particular c</w:t>
      </w:r>
      <w:r w:rsidR="006E2EEF">
        <w:rPr>
          <w:rFonts w:ascii="Times New Roman" w:hAnsi="Times New Roman" w:cs="Times New Roman"/>
          <w:sz w:val="24"/>
          <w:szCs w:val="24"/>
          <w:lang w:val="en-GB"/>
        </w:rPr>
        <w:t>ontext,</w:t>
      </w:r>
      <w:r w:rsidR="005F531E" w:rsidRPr="004414E2">
        <w:rPr>
          <w:rFonts w:ascii="Times New Roman" w:hAnsi="Times New Roman" w:cs="Times New Roman"/>
          <w:sz w:val="24"/>
          <w:szCs w:val="24"/>
          <w:lang w:val="en-GB"/>
        </w:rPr>
        <w:t xml:space="preserve"> </w:t>
      </w:r>
      <w:r w:rsidR="008D71E9" w:rsidRPr="004414E2">
        <w:rPr>
          <w:rFonts w:ascii="Times New Roman" w:hAnsi="Times New Roman" w:cs="Times New Roman"/>
          <w:sz w:val="24"/>
          <w:szCs w:val="24"/>
          <w:lang w:val="en-GB"/>
        </w:rPr>
        <w:t xml:space="preserve">but should be </w:t>
      </w:r>
      <w:r w:rsidR="001E2534">
        <w:rPr>
          <w:rFonts w:ascii="Times New Roman" w:hAnsi="Times New Roman" w:cs="Times New Roman"/>
          <w:sz w:val="24"/>
          <w:szCs w:val="24"/>
          <w:lang w:val="en-GB"/>
        </w:rPr>
        <w:t xml:space="preserve">directly applicable </w:t>
      </w:r>
      <w:r w:rsidR="00540CFD" w:rsidRPr="004414E2">
        <w:rPr>
          <w:rFonts w:ascii="Times New Roman" w:hAnsi="Times New Roman" w:cs="Times New Roman"/>
          <w:sz w:val="24"/>
          <w:szCs w:val="24"/>
          <w:lang w:val="en-GB"/>
        </w:rPr>
        <w:t>to</w:t>
      </w:r>
      <w:r w:rsidR="008D71E9" w:rsidRPr="004414E2">
        <w:rPr>
          <w:rFonts w:ascii="Times New Roman" w:hAnsi="Times New Roman" w:cs="Times New Roman"/>
          <w:sz w:val="24"/>
          <w:szCs w:val="24"/>
          <w:lang w:val="en-GB"/>
        </w:rPr>
        <w:t xml:space="preserve"> other </w:t>
      </w:r>
      <w:r w:rsidR="00540CFD" w:rsidRPr="004414E2">
        <w:rPr>
          <w:rFonts w:ascii="Times New Roman" w:hAnsi="Times New Roman" w:cs="Times New Roman"/>
          <w:sz w:val="24"/>
          <w:szCs w:val="24"/>
          <w:lang w:val="en-GB"/>
        </w:rPr>
        <w:t>populations and</w:t>
      </w:r>
      <w:r w:rsidR="00B00F58">
        <w:rPr>
          <w:rFonts w:ascii="Times New Roman" w:hAnsi="Times New Roman" w:cs="Times New Roman"/>
          <w:sz w:val="24"/>
          <w:szCs w:val="24"/>
          <w:lang w:val="en-GB"/>
        </w:rPr>
        <w:t xml:space="preserve"> </w:t>
      </w:r>
      <w:r w:rsidR="00540CFD" w:rsidRPr="004414E2">
        <w:rPr>
          <w:rFonts w:ascii="Times New Roman" w:hAnsi="Times New Roman" w:cs="Times New Roman"/>
          <w:sz w:val="24"/>
          <w:szCs w:val="24"/>
          <w:lang w:val="en-GB"/>
        </w:rPr>
        <w:t>time</w:t>
      </w:r>
      <w:r w:rsidR="006E2EEF">
        <w:rPr>
          <w:rFonts w:ascii="Times New Roman" w:hAnsi="Times New Roman" w:cs="Times New Roman"/>
          <w:sz w:val="24"/>
          <w:szCs w:val="24"/>
          <w:lang w:val="en-GB"/>
        </w:rPr>
        <w:t xml:space="preserve"> periods</w:t>
      </w:r>
      <w:r w:rsidR="008D71E9" w:rsidRPr="004414E2">
        <w:rPr>
          <w:rFonts w:ascii="Times New Roman" w:hAnsi="Times New Roman" w:cs="Times New Roman"/>
          <w:sz w:val="24"/>
          <w:szCs w:val="24"/>
          <w:lang w:val="en-GB"/>
        </w:rPr>
        <w:t>.</w:t>
      </w:r>
      <w:r w:rsidR="00002F4D" w:rsidRPr="004414E2">
        <w:rPr>
          <w:rFonts w:ascii="Times New Roman" w:hAnsi="Times New Roman" w:cs="Times New Roman"/>
          <w:sz w:val="24"/>
          <w:szCs w:val="24"/>
          <w:lang w:val="en-GB"/>
        </w:rPr>
        <w:t xml:space="preserve"> </w:t>
      </w:r>
    </w:p>
    <w:p w:rsidR="00D536EF" w:rsidRPr="004414E2" w:rsidRDefault="00D536EF" w:rsidP="000B3C95">
      <w:pPr>
        <w:autoSpaceDE w:val="0"/>
        <w:autoSpaceDN w:val="0"/>
        <w:adjustRightInd w:val="0"/>
        <w:spacing w:after="0"/>
        <w:jc w:val="both"/>
        <w:rPr>
          <w:rFonts w:ascii="Times New Roman" w:hAnsi="Times New Roman" w:cs="Times New Roman"/>
          <w:sz w:val="24"/>
          <w:szCs w:val="24"/>
          <w:lang w:val="en-GB"/>
        </w:rPr>
      </w:pPr>
    </w:p>
    <w:p w:rsidR="000F269E" w:rsidRDefault="00B20B0B" w:rsidP="000F269E">
      <w:pPr>
        <w:autoSpaceDE w:val="0"/>
        <w:autoSpaceDN w:val="0"/>
        <w:adjustRightInd w:val="0"/>
        <w:spacing w:after="0"/>
        <w:jc w:val="both"/>
        <w:rPr>
          <w:rFonts w:ascii="Times New Roman" w:hAnsi="Times New Roman" w:cs="Times New Roman"/>
          <w:sz w:val="24"/>
          <w:szCs w:val="24"/>
          <w:lang w:val="en-GB"/>
        </w:rPr>
      </w:pPr>
      <w:r w:rsidRPr="004414E2">
        <w:rPr>
          <w:rFonts w:ascii="Times New Roman" w:hAnsi="Times New Roman" w:cs="Times New Roman"/>
          <w:sz w:val="24"/>
          <w:szCs w:val="24"/>
          <w:lang w:val="en-GB"/>
        </w:rPr>
        <w:t>The potential consequences of using non-rep</w:t>
      </w:r>
      <w:r w:rsidR="00BE36B5">
        <w:rPr>
          <w:rFonts w:ascii="Times New Roman" w:hAnsi="Times New Roman" w:cs="Times New Roman"/>
          <w:sz w:val="24"/>
          <w:szCs w:val="24"/>
          <w:lang w:val="en-GB"/>
        </w:rPr>
        <w:t>resentative samples</w:t>
      </w:r>
      <w:r w:rsidR="00AC1B48" w:rsidRPr="004414E2">
        <w:rPr>
          <w:rFonts w:ascii="Times New Roman" w:hAnsi="Times New Roman" w:cs="Times New Roman"/>
          <w:sz w:val="24"/>
          <w:szCs w:val="24"/>
          <w:lang w:val="en-GB"/>
        </w:rPr>
        <w:t xml:space="preserve"> on</w:t>
      </w:r>
      <w:r w:rsidRPr="004414E2">
        <w:rPr>
          <w:rFonts w:ascii="Times New Roman" w:hAnsi="Times New Roman" w:cs="Times New Roman"/>
          <w:sz w:val="24"/>
          <w:szCs w:val="24"/>
          <w:lang w:val="en-GB"/>
        </w:rPr>
        <w:t xml:space="preserve"> validity hav</w:t>
      </w:r>
      <w:r w:rsidR="000F269E" w:rsidRPr="004414E2">
        <w:rPr>
          <w:rFonts w:ascii="Times New Roman" w:hAnsi="Times New Roman" w:cs="Times New Roman"/>
          <w:sz w:val="24"/>
          <w:szCs w:val="24"/>
          <w:lang w:val="en-GB"/>
        </w:rPr>
        <w:t>e been examined</w:t>
      </w:r>
      <w:r w:rsidR="004329E1" w:rsidRPr="004414E2">
        <w:rPr>
          <w:rFonts w:ascii="Times New Roman" w:hAnsi="Times New Roman" w:cs="Times New Roman"/>
          <w:sz w:val="24"/>
          <w:szCs w:val="24"/>
          <w:lang w:val="en-GB"/>
        </w:rPr>
        <w:t xml:space="preserve"> [</w:t>
      </w:r>
      <w:r w:rsidR="00D26055">
        <w:rPr>
          <w:rFonts w:ascii="Times New Roman" w:hAnsi="Times New Roman" w:cs="Times New Roman"/>
          <w:sz w:val="24"/>
          <w:szCs w:val="24"/>
          <w:lang w:val="en-GB"/>
        </w:rPr>
        <w:t>2</w:t>
      </w:r>
      <w:r w:rsidR="004329E1" w:rsidRPr="004414E2">
        <w:rPr>
          <w:rFonts w:ascii="Times New Roman" w:hAnsi="Times New Roman" w:cs="Times New Roman"/>
          <w:sz w:val="24"/>
          <w:szCs w:val="24"/>
          <w:lang w:val="en-GB"/>
        </w:rPr>
        <w:t>-</w:t>
      </w:r>
      <w:r w:rsidR="00D26055">
        <w:rPr>
          <w:rFonts w:ascii="Times New Roman" w:hAnsi="Times New Roman" w:cs="Times New Roman"/>
          <w:sz w:val="24"/>
          <w:szCs w:val="24"/>
          <w:lang w:val="en-GB"/>
        </w:rPr>
        <w:t>6</w:t>
      </w:r>
      <w:r w:rsidR="004329E1" w:rsidRPr="004414E2">
        <w:rPr>
          <w:rFonts w:ascii="Times New Roman" w:hAnsi="Times New Roman" w:cs="Times New Roman"/>
          <w:sz w:val="24"/>
          <w:szCs w:val="24"/>
          <w:lang w:val="en-GB"/>
        </w:rPr>
        <w:t>]</w:t>
      </w:r>
      <w:r w:rsidR="00CA7983" w:rsidRPr="004414E2">
        <w:rPr>
          <w:rFonts w:ascii="Times New Roman" w:hAnsi="Times New Roman" w:cs="Times New Roman"/>
          <w:sz w:val="24"/>
          <w:szCs w:val="24"/>
          <w:lang w:val="en-GB"/>
        </w:rPr>
        <w:t xml:space="preserve">, </w:t>
      </w:r>
      <w:r w:rsidR="000F269E" w:rsidRPr="004414E2">
        <w:rPr>
          <w:rFonts w:ascii="Times New Roman" w:hAnsi="Times New Roman" w:cs="Times New Roman"/>
          <w:sz w:val="24"/>
          <w:szCs w:val="24"/>
          <w:lang w:val="en-GB"/>
        </w:rPr>
        <w:t>especially in the framework of cohort study design</w:t>
      </w:r>
      <w:r w:rsidR="006E4733" w:rsidRPr="004414E2">
        <w:rPr>
          <w:rFonts w:ascii="Times New Roman" w:hAnsi="Times New Roman" w:cs="Times New Roman"/>
          <w:sz w:val="24"/>
          <w:szCs w:val="24"/>
          <w:lang w:val="en-GB"/>
        </w:rPr>
        <w:t>s</w:t>
      </w:r>
      <w:r w:rsidR="000F269E" w:rsidRPr="004414E2">
        <w:rPr>
          <w:rFonts w:ascii="Times New Roman" w:hAnsi="Times New Roman" w:cs="Times New Roman"/>
          <w:sz w:val="24"/>
          <w:szCs w:val="24"/>
          <w:lang w:val="en-GB"/>
        </w:rPr>
        <w:t>, b</w:t>
      </w:r>
      <w:r w:rsidR="00C54DDC" w:rsidRPr="004414E2">
        <w:rPr>
          <w:rFonts w:ascii="Times New Roman" w:hAnsi="Times New Roman" w:cs="Times New Roman"/>
          <w:sz w:val="24"/>
          <w:szCs w:val="24"/>
          <w:lang w:val="en-GB"/>
        </w:rPr>
        <w:t>ut some specific issues remain</w:t>
      </w:r>
      <w:r w:rsidR="000F269E" w:rsidRPr="004414E2">
        <w:rPr>
          <w:rFonts w:ascii="Times New Roman" w:hAnsi="Times New Roman" w:cs="Times New Roman"/>
          <w:sz w:val="24"/>
          <w:szCs w:val="24"/>
          <w:lang w:val="en-GB"/>
        </w:rPr>
        <w:t xml:space="preserve"> to be explored. </w:t>
      </w:r>
      <w:r w:rsidR="008140FD">
        <w:rPr>
          <w:rFonts w:ascii="Times New Roman" w:hAnsi="Times New Roman" w:cs="Times New Roman"/>
          <w:sz w:val="24"/>
          <w:szCs w:val="24"/>
          <w:lang w:val="en-GB"/>
        </w:rPr>
        <w:t>Here</w:t>
      </w:r>
      <w:r w:rsidR="000F269E" w:rsidRPr="004414E2">
        <w:rPr>
          <w:rFonts w:ascii="Times New Roman" w:hAnsi="Times New Roman" w:cs="Times New Roman"/>
          <w:sz w:val="24"/>
          <w:szCs w:val="24"/>
          <w:lang w:val="en-GB"/>
        </w:rPr>
        <w:t xml:space="preserve"> we discuss</w:t>
      </w:r>
      <w:r w:rsidR="0077170B" w:rsidRPr="004414E2">
        <w:rPr>
          <w:rFonts w:ascii="Times New Roman" w:hAnsi="Times New Roman" w:cs="Times New Roman"/>
          <w:sz w:val="24"/>
          <w:szCs w:val="24"/>
          <w:lang w:val="en-GB"/>
        </w:rPr>
        <w:t xml:space="preserve"> the</w:t>
      </w:r>
      <w:r w:rsidR="000F269E" w:rsidRPr="004414E2">
        <w:rPr>
          <w:rFonts w:ascii="Times New Roman" w:hAnsi="Times New Roman" w:cs="Times New Roman"/>
          <w:sz w:val="24"/>
          <w:szCs w:val="24"/>
          <w:lang w:val="en-GB"/>
        </w:rPr>
        <w:t xml:space="preserve"> consequences of non-representativeness in relation </w:t>
      </w:r>
      <w:r w:rsidR="006E2EEF">
        <w:rPr>
          <w:rFonts w:ascii="Times New Roman" w:hAnsi="Times New Roman" w:cs="Times New Roman"/>
          <w:sz w:val="24"/>
          <w:szCs w:val="24"/>
          <w:lang w:val="en-GB"/>
        </w:rPr>
        <w:t>to</w:t>
      </w:r>
      <w:r w:rsidR="000F269E" w:rsidRPr="004414E2">
        <w:rPr>
          <w:rFonts w:ascii="Times New Roman" w:hAnsi="Times New Roman" w:cs="Times New Roman"/>
          <w:sz w:val="24"/>
          <w:szCs w:val="24"/>
          <w:lang w:val="en-GB"/>
        </w:rPr>
        <w:t xml:space="preserve"> non-collaps</w:t>
      </w:r>
      <w:r w:rsidR="001D7A34" w:rsidRPr="004414E2">
        <w:rPr>
          <w:rFonts w:ascii="Times New Roman" w:hAnsi="Times New Roman" w:cs="Times New Roman"/>
          <w:sz w:val="24"/>
          <w:szCs w:val="24"/>
          <w:lang w:val="en-GB"/>
        </w:rPr>
        <w:t>i</w:t>
      </w:r>
      <w:r w:rsidR="000F269E" w:rsidRPr="004414E2">
        <w:rPr>
          <w:rFonts w:ascii="Times New Roman" w:hAnsi="Times New Roman" w:cs="Times New Roman"/>
          <w:sz w:val="24"/>
          <w:szCs w:val="24"/>
          <w:lang w:val="en-GB"/>
        </w:rPr>
        <w:t>bility</w:t>
      </w:r>
      <w:r w:rsidR="00162F02">
        <w:rPr>
          <w:rFonts w:ascii="Times New Roman" w:hAnsi="Times New Roman" w:cs="Times New Roman"/>
          <w:sz w:val="24"/>
          <w:szCs w:val="24"/>
          <w:lang w:val="en-GB"/>
        </w:rPr>
        <w:t>, which implies discussing the consequences of selecting the study sample on a risk factor for the outcome</w:t>
      </w:r>
      <w:r w:rsidR="000F269E" w:rsidRPr="004414E2">
        <w:rPr>
          <w:rFonts w:ascii="Times New Roman" w:hAnsi="Times New Roman" w:cs="Times New Roman"/>
          <w:sz w:val="24"/>
          <w:szCs w:val="24"/>
          <w:lang w:val="en-GB"/>
        </w:rPr>
        <w:t>.</w:t>
      </w:r>
    </w:p>
    <w:p w:rsidR="006E2EEF" w:rsidRPr="004414E2" w:rsidRDefault="006E2EEF" w:rsidP="000F269E">
      <w:pPr>
        <w:autoSpaceDE w:val="0"/>
        <w:autoSpaceDN w:val="0"/>
        <w:adjustRightInd w:val="0"/>
        <w:spacing w:after="0"/>
        <w:jc w:val="both"/>
        <w:rPr>
          <w:rFonts w:ascii="Times New Roman" w:hAnsi="Times New Roman" w:cs="Times New Roman"/>
          <w:sz w:val="24"/>
          <w:szCs w:val="24"/>
          <w:lang w:val="en-GB"/>
        </w:rPr>
      </w:pPr>
    </w:p>
    <w:p w:rsidR="00221F16" w:rsidRDefault="009959F6" w:rsidP="000B3C95">
      <w:pPr>
        <w:spacing w:after="0"/>
        <w:jc w:val="both"/>
        <w:rPr>
          <w:rFonts w:ascii="Times New Roman" w:hAnsi="Times New Roman" w:cs="Times New Roman"/>
          <w:sz w:val="24"/>
          <w:lang w:val="en-GB"/>
        </w:rPr>
      </w:pPr>
      <w:r>
        <w:rPr>
          <w:rFonts w:ascii="Times New Roman" w:hAnsi="Times New Roman" w:cs="Times New Roman"/>
          <w:sz w:val="24"/>
          <w:lang w:val="en-GB"/>
        </w:rPr>
        <w:t>W</w:t>
      </w:r>
      <w:r w:rsidR="00330E76" w:rsidRPr="004414E2">
        <w:rPr>
          <w:rFonts w:ascii="Times New Roman" w:hAnsi="Times New Roman" w:cs="Times New Roman"/>
          <w:sz w:val="24"/>
          <w:lang w:val="en-GB"/>
        </w:rPr>
        <w:t xml:space="preserve">hen </w:t>
      </w:r>
      <w:r w:rsidR="006E4733" w:rsidRPr="004414E2">
        <w:rPr>
          <w:rFonts w:ascii="Times New Roman" w:hAnsi="Times New Roman" w:cs="Times New Roman"/>
          <w:sz w:val="24"/>
          <w:lang w:val="en-GB"/>
        </w:rPr>
        <w:t xml:space="preserve">a binary </w:t>
      </w:r>
      <w:r w:rsidR="00330E76" w:rsidRPr="004414E2">
        <w:rPr>
          <w:rFonts w:ascii="Times New Roman" w:hAnsi="Times New Roman" w:cs="Times New Roman"/>
          <w:sz w:val="24"/>
          <w:lang w:val="en-GB"/>
        </w:rPr>
        <w:t>outcome</w:t>
      </w:r>
      <w:r w:rsidR="00443630">
        <w:rPr>
          <w:rFonts w:ascii="Times New Roman" w:hAnsi="Times New Roman" w:cs="Times New Roman"/>
          <w:sz w:val="24"/>
          <w:lang w:val="en-GB"/>
        </w:rPr>
        <w:t xml:space="preserve"> </w:t>
      </w:r>
      <w:r w:rsidR="00AA21A4" w:rsidRPr="004414E2">
        <w:rPr>
          <w:rFonts w:ascii="Times New Roman" w:hAnsi="Times New Roman" w:cs="Times New Roman"/>
          <w:sz w:val="24"/>
          <w:lang w:val="en-GB"/>
        </w:rPr>
        <w:t>is not rare</w:t>
      </w:r>
      <w:r w:rsidR="007B18AA" w:rsidRPr="004414E2">
        <w:rPr>
          <w:rFonts w:ascii="Times New Roman" w:hAnsi="Times New Roman" w:cs="Times New Roman"/>
          <w:sz w:val="24"/>
          <w:lang w:val="en-GB"/>
        </w:rPr>
        <w:t xml:space="preserve"> and there is a casual effect of an exposure on the outcome,</w:t>
      </w:r>
      <w:r w:rsidR="00330E76" w:rsidRPr="004414E2">
        <w:rPr>
          <w:rFonts w:ascii="Times New Roman" w:hAnsi="Times New Roman" w:cs="Times New Roman"/>
          <w:sz w:val="24"/>
          <w:lang w:val="en-GB"/>
        </w:rPr>
        <w:t xml:space="preserve"> </w:t>
      </w:r>
      <w:r w:rsidR="00AA21A4" w:rsidRPr="004414E2">
        <w:rPr>
          <w:rFonts w:ascii="Times New Roman" w:hAnsi="Times New Roman" w:cs="Times New Roman"/>
          <w:sz w:val="24"/>
          <w:lang w:val="en-GB"/>
        </w:rPr>
        <w:t>effect measur</w:t>
      </w:r>
      <w:r w:rsidR="000E4DF7" w:rsidRPr="004414E2">
        <w:rPr>
          <w:rFonts w:ascii="Times New Roman" w:hAnsi="Times New Roman" w:cs="Times New Roman"/>
          <w:sz w:val="24"/>
          <w:lang w:val="en-GB"/>
        </w:rPr>
        <w:t>es</w:t>
      </w:r>
      <w:r w:rsidR="007B18AA" w:rsidRPr="004414E2">
        <w:rPr>
          <w:rFonts w:ascii="Times New Roman" w:hAnsi="Times New Roman" w:cs="Times New Roman"/>
          <w:sz w:val="24"/>
          <w:lang w:val="en-GB"/>
        </w:rPr>
        <w:t xml:space="preserve"> that are not </w:t>
      </w:r>
      <w:r w:rsidR="000E4DF7" w:rsidRPr="004414E2">
        <w:rPr>
          <w:rFonts w:ascii="Times New Roman" w:hAnsi="Times New Roman" w:cs="Times New Roman"/>
          <w:sz w:val="24"/>
          <w:lang w:val="en-GB"/>
        </w:rPr>
        <w:t>risk ratio</w:t>
      </w:r>
      <w:r w:rsidR="007B18AA" w:rsidRPr="004414E2">
        <w:rPr>
          <w:rFonts w:ascii="Times New Roman" w:hAnsi="Times New Roman" w:cs="Times New Roman"/>
          <w:sz w:val="24"/>
          <w:lang w:val="en-GB"/>
        </w:rPr>
        <w:t>s or</w:t>
      </w:r>
      <w:r w:rsidR="00BC3390" w:rsidRPr="004414E2">
        <w:rPr>
          <w:rFonts w:ascii="Times New Roman" w:hAnsi="Times New Roman" w:cs="Times New Roman"/>
          <w:sz w:val="24"/>
          <w:lang w:val="en-GB"/>
        </w:rPr>
        <w:t xml:space="preserve"> risk</w:t>
      </w:r>
      <w:r w:rsidR="000E4DF7" w:rsidRPr="004414E2">
        <w:rPr>
          <w:rFonts w:ascii="Times New Roman" w:hAnsi="Times New Roman" w:cs="Times New Roman"/>
          <w:sz w:val="24"/>
          <w:lang w:val="en-GB"/>
        </w:rPr>
        <w:t xml:space="preserve"> difference</w:t>
      </w:r>
      <w:r w:rsidR="007B18AA" w:rsidRPr="004414E2">
        <w:rPr>
          <w:rFonts w:ascii="Times New Roman" w:hAnsi="Times New Roman" w:cs="Times New Roman"/>
          <w:sz w:val="24"/>
          <w:lang w:val="en-GB"/>
        </w:rPr>
        <w:t>s</w:t>
      </w:r>
      <w:r w:rsidR="00B00F58">
        <w:rPr>
          <w:rFonts w:ascii="Times New Roman" w:hAnsi="Times New Roman" w:cs="Times New Roman"/>
          <w:sz w:val="24"/>
          <w:lang w:val="en-GB"/>
        </w:rPr>
        <w:t xml:space="preserve">, </w:t>
      </w:r>
      <w:r w:rsidR="00162F02">
        <w:rPr>
          <w:rFonts w:ascii="Times New Roman" w:hAnsi="Times New Roman" w:cs="Times New Roman"/>
          <w:sz w:val="24"/>
          <w:lang w:val="en-GB"/>
        </w:rPr>
        <w:t>for example O</w:t>
      </w:r>
      <w:r w:rsidR="00AA21A4" w:rsidRPr="004414E2">
        <w:rPr>
          <w:rFonts w:ascii="Times New Roman" w:hAnsi="Times New Roman" w:cs="Times New Roman"/>
          <w:sz w:val="24"/>
          <w:lang w:val="en-GB"/>
        </w:rPr>
        <w:t>dd</w:t>
      </w:r>
      <w:r w:rsidR="007A63CB" w:rsidRPr="004414E2">
        <w:rPr>
          <w:rFonts w:ascii="Times New Roman" w:hAnsi="Times New Roman" w:cs="Times New Roman"/>
          <w:sz w:val="24"/>
          <w:lang w:val="en-GB"/>
        </w:rPr>
        <w:t xml:space="preserve">s </w:t>
      </w:r>
      <w:r w:rsidR="00162F02">
        <w:rPr>
          <w:rFonts w:ascii="Times New Roman" w:hAnsi="Times New Roman" w:cs="Times New Roman"/>
          <w:sz w:val="24"/>
          <w:lang w:val="en-GB"/>
        </w:rPr>
        <w:t>R</w:t>
      </w:r>
      <w:r w:rsidR="007A63CB" w:rsidRPr="004414E2">
        <w:rPr>
          <w:rFonts w:ascii="Times New Roman" w:hAnsi="Times New Roman" w:cs="Times New Roman"/>
          <w:sz w:val="24"/>
          <w:lang w:val="en-GB"/>
        </w:rPr>
        <w:t>atios (OR</w:t>
      </w:r>
      <w:r w:rsidR="00726D76" w:rsidRPr="004414E2">
        <w:rPr>
          <w:rFonts w:ascii="Times New Roman" w:hAnsi="Times New Roman" w:cs="Times New Roman"/>
          <w:sz w:val="24"/>
          <w:lang w:val="en-GB"/>
        </w:rPr>
        <w:t>s</w:t>
      </w:r>
      <w:r w:rsidR="00162F02">
        <w:rPr>
          <w:rFonts w:ascii="Times New Roman" w:hAnsi="Times New Roman" w:cs="Times New Roman"/>
          <w:sz w:val="24"/>
          <w:lang w:val="en-GB"/>
        </w:rPr>
        <w:t>) or Hazard R</w:t>
      </w:r>
      <w:r w:rsidR="007A63CB" w:rsidRPr="004414E2">
        <w:rPr>
          <w:rFonts w:ascii="Times New Roman" w:hAnsi="Times New Roman" w:cs="Times New Roman"/>
          <w:sz w:val="24"/>
          <w:lang w:val="en-GB"/>
        </w:rPr>
        <w:t>atios</w:t>
      </w:r>
      <w:r w:rsidR="000B7D56">
        <w:rPr>
          <w:rFonts w:ascii="Times New Roman" w:hAnsi="Times New Roman" w:cs="Times New Roman"/>
          <w:sz w:val="24"/>
          <w:lang w:val="en-GB"/>
        </w:rPr>
        <w:t xml:space="preserve"> (rate ratios)</w:t>
      </w:r>
      <w:r w:rsidR="00B00F58">
        <w:rPr>
          <w:rFonts w:ascii="Times New Roman" w:hAnsi="Times New Roman" w:cs="Times New Roman"/>
          <w:sz w:val="24"/>
          <w:lang w:val="en-GB"/>
        </w:rPr>
        <w:t>,</w:t>
      </w:r>
      <w:r w:rsidR="00AA21A4" w:rsidRPr="004414E2">
        <w:rPr>
          <w:rFonts w:ascii="Times New Roman" w:hAnsi="Times New Roman" w:cs="Times New Roman"/>
          <w:sz w:val="24"/>
          <w:lang w:val="en-GB"/>
        </w:rPr>
        <w:t xml:space="preserve"> face</w:t>
      </w:r>
      <w:r w:rsidR="000E4DF7" w:rsidRPr="004414E2">
        <w:rPr>
          <w:rFonts w:ascii="Times New Roman" w:hAnsi="Times New Roman" w:cs="Times New Roman"/>
          <w:sz w:val="24"/>
          <w:lang w:val="en-GB"/>
        </w:rPr>
        <w:t xml:space="preserve"> the</w:t>
      </w:r>
      <w:r w:rsidR="00AA21A4" w:rsidRPr="004414E2">
        <w:rPr>
          <w:rFonts w:ascii="Times New Roman" w:hAnsi="Times New Roman" w:cs="Times New Roman"/>
          <w:sz w:val="24"/>
          <w:lang w:val="en-GB"/>
        </w:rPr>
        <w:t xml:space="preserve"> </w:t>
      </w:r>
      <w:r w:rsidR="000E4DF7" w:rsidRPr="004414E2">
        <w:rPr>
          <w:rFonts w:ascii="Times New Roman" w:hAnsi="Times New Roman" w:cs="Times New Roman"/>
          <w:sz w:val="24"/>
          <w:lang w:val="en-GB"/>
        </w:rPr>
        <w:t xml:space="preserve">mathematical </w:t>
      </w:r>
      <w:r w:rsidR="00AA21A4" w:rsidRPr="004414E2">
        <w:rPr>
          <w:rFonts w:ascii="Times New Roman" w:hAnsi="Times New Roman" w:cs="Times New Roman"/>
          <w:sz w:val="24"/>
          <w:lang w:val="en-GB"/>
        </w:rPr>
        <w:t xml:space="preserve">problem of </w:t>
      </w:r>
      <w:r w:rsidR="000E4DF7" w:rsidRPr="004414E2">
        <w:rPr>
          <w:rFonts w:ascii="Times New Roman" w:hAnsi="Times New Roman" w:cs="Times New Roman"/>
          <w:sz w:val="24"/>
          <w:lang w:val="en-GB"/>
        </w:rPr>
        <w:t>being non-collapsible</w:t>
      </w:r>
      <w:r w:rsidR="00AA21A4" w:rsidRPr="004414E2">
        <w:rPr>
          <w:rFonts w:ascii="Times New Roman" w:hAnsi="Times New Roman" w:cs="Times New Roman"/>
          <w:sz w:val="24"/>
          <w:lang w:val="en-GB"/>
        </w:rPr>
        <w:t>.</w:t>
      </w:r>
      <w:r w:rsidR="00D238CA" w:rsidRPr="004414E2">
        <w:rPr>
          <w:rFonts w:ascii="Times New Roman" w:hAnsi="Times New Roman" w:cs="Times New Roman"/>
          <w:sz w:val="24"/>
          <w:lang w:val="en-GB"/>
        </w:rPr>
        <w:t xml:space="preserve"> </w:t>
      </w:r>
      <w:r w:rsidR="00466F30" w:rsidRPr="004414E2">
        <w:rPr>
          <w:rFonts w:ascii="Times New Roman" w:hAnsi="Times New Roman" w:cs="Times New Roman"/>
          <w:sz w:val="24"/>
          <w:lang w:val="en-GB"/>
        </w:rPr>
        <w:t>Briefly, this</w:t>
      </w:r>
      <w:r w:rsidR="00D238CA" w:rsidRPr="004414E2">
        <w:rPr>
          <w:rFonts w:ascii="Times New Roman" w:hAnsi="Times New Roman" w:cs="Times New Roman"/>
          <w:sz w:val="24"/>
          <w:lang w:val="en-GB"/>
        </w:rPr>
        <w:t xml:space="preserve"> means that</w:t>
      </w:r>
      <w:r w:rsidR="007B18AA" w:rsidRPr="004414E2">
        <w:rPr>
          <w:rFonts w:ascii="Times New Roman" w:hAnsi="Times New Roman" w:cs="Times New Roman"/>
          <w:sz w:val="24"/>
          <w:lang w:val="en-GB"/>
        </w:rPr>
        <w:t xml:space="preserve">, if strata based on </w:t>
      </w:r>
      <w:r w:rsidR="006E4733" w:rsidRPr="004414E2">
        <w:rPr>
          <w:rFonts w:ascii="Times New Roman" w:hAnsi="Times New Roman" w:cs="Times New Roman"/>
          <w:sz w:val="24"/>
          <w:lang w:val="en-GB"/>
        </w:rPr>
        <w:t xml:space="preserve">another </w:t>
      </w:r>
      <w:r w:rsidR="00BC1270">
        <w:rPr>
          <w:rFonts w:ascii="Times New Roman" w:hAnsi="Times New Roman" w:cs="Times New Roman"/>
          <w:sz w:val="24"/>
          <w:lang w:val="en-GB"/>
        </w:rPr>
        <w:t xml:space="preserve">outcome </w:t>
      </w:r>
      <w:r w:rsidR="007B18AA" w:rsidRPr="004414E2">
        <w:rPr>
          <w:rFonts w:ascii="Times New Roman" w:hAnsi="Times New Roman" w:cs="Times New Roman"/>
          <w:sz w:val="24"/>
          <w:lang w:val="en-GB"/>
        </w:rPr>
        <w:t xml:space="preserve">risk factor </w:t>
      </w:r>
      <w:r w:rsidR="0056338E" w:rsidRPr="004414E2">
        <w:rPr>
          <w:rFonts w:ascii="Times New Roman" w:hAnsi="Times New Roman" w:cs="Times New Roman"/>
          <w:sz w:val="24"/>
          <w:lang w:val="en-GB"/>
        </w:rPr>
        <w:t>are created</w:t>
      </w:r>
      <w:r w:rsidR="007B18AA" w:rsidRPr="004414E2">
        <w:rPr>
          <w:rFonts w:ascii="Times New Roman" w:hAnsi="Times New Roman" w:cs="Times New Roman"/>
          <w:sz w:val="24"/>
          <w:lang w:val="en-GB"/>
        </w:rPr>
        <w:t xml:space="preserve">, </w:t>
      </w:r>
      <w:r w:rsidR="00D238CA" w:rsidRPr="004414E2">
        <w:rPr>
          <w:rFonts w:ascii="Times New Roman" w:hAnsi="Times New Roman" w:cs="Times New Roman"/>
          <w:sz w:val="24"/>
          <w:lang w:val="en-GB"/>
        </w:rPr>
        <w:t xml:space="preserve">the marginal effect </w:t>
      </w:r>
      <w:r w:rsidR="006E4733" w:rsidRPr="004414E2">
        <w:rPr>
          <w:rFonts w:ascii="Times New Roman" w:hAnsi="Times New Roman" w:cs="Times New Roman"/>
          <w:sz w:val="24"/>
          <w:lang w:val="en-GB"/>
        </w:rPr>
        <w:t xml:space="preserve">of the exposure </w:t>
      </w:r>
      <w:r w:rsidR="000B7D56">
        <w:rPr>
          <w:rFonts w:ascii="Times New Roman" w:hAnsi="Times New Roman" w:cs="Times New Roman"/>
          <w:sz w:val="24"/>
          <w:lang w:val="en-GB"/>
        </w:rPr>
        <w:t xml:space="preserve">may </w:t>
      </w:r>
      <w:r w:rsidR="00BB5F33" w:rsidRPr="004414E2">
        <w:rPr>
          <w:rFonts w:ascii="Times New Roman" w:hAnsi="Times New Roman" w:cs="Times New Roman"/>
          <w:sz w:val="24"/>
          <w:lang w:val="en-GB"/>
        </w:rPr>
        <w:t>differ from the</w:t>
      </w:r>
      <w:r w:rsidR="007B18AA" w:rsidRPr="004414E2">
        <w:rPr>
          <w:rFonts w:ascii="Times New Roman" w:hAnsi="Times New Roman" w:cs="Times New Roman"/>
          <w:sz w:val="24"/>
          <w:lang w:val="en-GB"/>
        </w:rPr>
        <w:t xml:space="preserve"> weighted average of the stratum-specific effects</w:t>
      </w:r>
      <w:r w:rsidR="00BB5F33" w:rsidRPr="004414E2">
        <w:rPr>
          <w:rFonts w:ascii="Times New Roman" w:hAnsi="Times New Roman" w:cs="Times New Roman"/>
          <w:sz w:val="24"/>
          <w:lang w:val="en-GB"/>
        </w:rPr>
        <w:t xml:space="preserve"> (conditional effect) </w:t>
      </w:r>
      <w:r w:rsidR="007B18AA" w:rsidRPr="004414E2">
        <w:rPr>
          <w:rFonts w:ascii="Times New Roman" w:hAnsi="Times New Roman" w:cs="Times New Roman"/>
          <w:sz w:val="24"/>
          <w:lang w:val="en-GB"/>
        </w:rPr>
        <w:t>even when th</w:t>
      </w:r>
      <w:r w:rsidR="006E4733" w:rsidRPr="004414E2">
        <w:rPr>
          <w:rFonts w:ascii="Times New Roman" w:hAnsi="Times New Roman" w:cs="Times New Roman"/>
          <w:sz w:val="24"/>
          <w:lang w:val="en-GB"/>
        </w:rPr>
        <w:t>is other</w:t>
      </w:r>
      <w:r w:rsidR="007B18AA" w:rsidRPr="004414E2">
        <w:rPr>
          <w:rFonts w:ascii="Times New Roman" w:hAnsi="Times New Roman" w:cs="Times New Roman"/>
          <w:sz w:val="24"/>
          <w:lang w:val="en-GB"/>
        </w:rPr>
        <w:t xml:space="preserve"> risk factor </w:t>
      </w:r>
      <w:r w:rsidR="00466F30" w:rsidRPr="004414E2">
        <w:rPr>
          <w:rFonts w:ascii="Times New Roman" w:hAnsi="Times New Roman" w:cs="Times New Roman"/>
          <w:sz w:val="24"/>
          <w:lang w:val="en-GB"/>
        </w:rPr>
        <w:t>is neither a confounder nor an effect modifier</w:t>
      </w:r>
      <w:r w:rsidR="001D63FB" w:rsidRPr="004414E2">
        <w:rPr>
          <w:rFonts w:ascii="Times New Roman" w:hAnsi="Times New Roman" w:cs="Times New Roman"/>
          <w:sz w:val="24"/>
          <w:lang w:val="en-GB"/>
        </w:rPr>
        <w:t xml:space="preserve"> </w:t>
      </w:r>
      <w:r w:rsidR="001D6183" w:rsidRPr="004414E2">
        <w:rPr>
          <w:rFonts w:ascii="Times New Roman" w:hAnsi="Times New Roman" w:cs="Times New Roman"/>
          <w:sz w:val="24"/>
          <w:lang w:val="en-GB"/>
        </w:rPr>
        <w:t>[</w:t>
      </w:r>
      <w:r w:rsidR="00D26055">
        <w:rPr>
          <w:rFonts w:ascii="Times New Roman" w:hAnsi="Times New Roman" w:cs="Times New Roman"/>
          <w:sz w:val="24"/>
          <w:lang w:val="en-GB"/>
        </w:rPr>
        <w:t>6</w:t>
      </w:r>
      <w:r w:rsidR="001D6183" w:rsidRPr="004414E2">
        <w:rPr>
          <w:rFonts w:ascii="Times New Roman" w:hAnsi="Times New Roman" w:cs="Times New Roman"/>
          <w:sz w:val="24"/>
          <w:lang w:val="en-GB"/>
        </w:rPr>
        <w:t>]</w:t>
      </w:r>
      <w:r w:rsidR="00111A01" w:rsidRPr="004414E2">
        <w:rPr>
          <w:rFonts w:ascii="Times New Roman" w:hAnsi="Times New Roman" w:cs="Times New Roman"/>
          <w:sz w:val="24"/>
          <w:lang w:val="en-GB"/>
        </w:rPr>
        <w:t>.</w:t>
      </w:r>
      <w:r w:rsidR="00C32D1B" w:rsidRPr="004414E2">
        <w:rPr>
          <w:rFonts w:ascii="Times New Roman" w:hAnsi="Times New Roman" w:cs="Times New Roman"/>
          <w:sz w:val="24"/>
          <w:lang w:val="en-GB"/>
        </w:rPr>
        <w:t xml:space="preserve"> </w:t>
      </w:r>
      <w:r w:rsidR="009B51C0">
        <w:rPr>
          <w:rFonts w:ascii="Times New Roman" w:hAnsi="Times New Roman" w:cs="Times New Roman"/>
          <w:sz w:val="24"/>
          <w:lang w:val="en-GB"/>
        </w:rPr>
        <w:t>It should be emphasized that b</w:t>
      </w:r>
      <w:r w:rsidR="00466F30" w:rsidRPr="004414E2">
        <w:rPr>
          <w:rFonts w:ascii="Times New Roman" w:hAnsi="Times New Roman" w:cs="Times New Roman"/>
          <w:sz w:val="24"/>
          <w:lang w:val="en-GB"/>
        </w:rPr>
        <w:t>oth</w:t>
      </w:r>
      <w:r w:rsidR="0056338E" w:rsidRPr="004414E2">
        <w:rPr>
          <w:rFonts w:ascii="Times New Roman" w:hAnsi="Times New Roman" w:cs="Times New Roman"/>
          <w:sz w:val="24"/>
          <w:lang w:val="en-GB"/>
        </w:rPr>
        <w:t xml:space="preserve"> </w:t>
      </w:r>
      <w:r w:rsidR="00C32D1B" w:rsidRPr="004414E2">
        <w:rPr>
          <w:rFonts w:ascii="Times New Roman" w:hAnsi="Times New Roman" w:cs="Times New Roman"/>
          <w:sz w:val="24"/>
          <w:lang w:val="en-GB"/>
        </w:rPr>
        <w:t xml:space="preserve">the marginal and the conditional effects </w:t>
      </w:r>
      <w:r w:rsidR="0056338E" w:rsidRPr="004414E2">
        <w:rPr>
          <w:rFonts w:ascii="Times New Roman" w:hAnsi="Times New Roman" w:cs="Times New Roman"/>
          <w:sz w:val="24"/>
          <w:lang w:val="en-GB"/>
        </w:rPr>
        <w:t>are</w:t>
      </w:r>
      <w:r w:rsidR="00466F30" w:rsidRPr="004414E2">
        <w:rPr>
          <w:rFonts w:ascii="Times New Roman" w:hAnsi="Times New Roman" w:cs="Times New Roman"/>
          <w:sz w:val="24"/>
          <w:lang w:val="en-GB"/>
        </w:rPr>
        <w:t xml:space="preserve"> interpretable</w:t>
      </w:r>
      <w:r w:rsidR="00CF5A2F" w:rsidRPr="004414E2">
        <w:rPr>
          <w:rFonts w:ascii="Times New Roman" w:hAnsi="Times New Roman" w:cs="Times New Roman"/>
          <w:sz w:val="24"/>
          <w:lang w:val="en-GB"/>
        </w:rPr>
        <w:t xml:space="preserve">, but </w:t>
      </w:r>
      <w:r w:rsidR="009B51C0">
        <w:rPr>
          <w:rFonts w:ascii="Times New Roman" w:hAnsi="Times New Roman" w:cs="Times New Roman"/>
          <w:sz w:val="24"/>
          <w:lang w:val="en-GB"/>
        </w:rPr>
        <w:t xml:space="preserve">only </w:t>
      </w:r>
      <w:r w:rsidR="00CF5A2F" w:rsidRPr="004414E2">
        <w:rPr>
          <w:rFonts w:ascii="Times New Roman" w:hAnsi="Times New Roman" w:cs="Times New Roman"/>
          <w:sz w:val="24"/>
          <w:szCs w:val="24"/>
          <w:lang w:val="en-GB"/>
        </w:rPr>
        <w:t xml:space="preserve">the </w:t>
      </w:r>
      <w:r w:rsidR="00B87EA7">
        <w:rPr>
          <w:rFonts w:ascii="Times New Roman" w:hAnsi="Times New Roman" w:cs="Times New Roman"/>
          <w:sz w:val="24"/>
          <w:szCs w:val="24"/>
          <w:lang w:val="en-GB"/>
        </w:rPr>
        <w:t>former is affected by the</w:t>
      </w:r>
      <w:r w:rsidR="00865BEF">
        <w:rPr>
          <w:rFonts w:ascii="Times New Roman" w:hAnsi="Times New Roman" w:cs="Times New Roman"/>
          <w:sz w:val="24"/>
          <w:szCs w:val="24"/>
          <w:lang w:val="en-GB"/>
        </w:rPr>
        <w:t xml:space="preserve"> </w:t>
      </w:r>
      <w:r w:rsidR="00282DD6" w:rsidRPr="004414E2">
        <w:rPr>
          <w:rFonts w:ascii="Times New Roman" w:hAnsi="Times New Roman" w:cs="Times New Roman"/>
          <w:sz w:val="24"/>
          <w:lang w:val="en-GB"/>
        </w:rPr>
        <w:t xml:space="preserve">population-specific </w:t>
      </w:r>
      <w:r w:rsidR="00466F30" w:rsidRPr="004414E2">
        <w:rPr>
          <w:rFonts w:ascii="Times New Roman" w:hAnsi="Times New Roman" w:cs="Times New Roman"/>
          <w:sz w:val="24"/>
          <w:lang w:val="en-GB"/>
        </w:rPr>
        <w:t>distribution of the risk factor.</w:t>
      </w:r>
      <w:r w:rsidR="0078737C">
        <w:rPr>
          <w:rFonts w:ascii="Times New Roman" w:hAnsi="Times New Roman" w:cs="Times New Roman"/>
          <w:sz w:val="24"/>
          <w:lang w:val="en-GB"/>
        </w:rPr>
        <w:t xml:space="preserve"> </w:t>
      </w:r>
      <w:r w:rsidR="00C414DD">
        <w:rPr>
          <w:rFonts w:ascii="Times New Roman" w:hAnsi="Times New Roman" w:cs="Times New Roman"/>
          <w:sz w:val="24"/>
          <w:lang w:val="en-GB"/>
        </w:rPr>
        <w:t>Typically</w:t>
      </w:r>
      <w:r w:rsidR="00337F0B" w:rsidRPr="004414E2">
        <w:rPr>
          <w:rFonts w:ascii="Times New Roman" w:hAnsi="Times New Roman" w:cs="Times New Roman"/>
          <w:sz w:val="24"/>
          <w:lang w:val="en-GB"/>
        </w:rPr>
        <w:t>, however, some of the outcome risk factors are unmeasured or unknown, a</w:t>
      </w:r>
      <w:r w:rsidR="00237755" w:rsidRPr="004414E2">
        <w:rPr>
          <w:rFonts w:ascii="Times New Roman" w:hAnsi="Times New Roman" w:cs="Times New Roman"/>
          <w:sz w:val="24"/>
          <w:lang w:val="en-GB"/>
        </w:rPr>
        <w:t>nd therefore only the marginal</w:t>
      </w:r>
      <w:r w:rsidR="000B7D56">
        <w:rPr>
          <w:rFonts w:ascii="Times New Roman" w:hAnsi="Times New Roman" w:cs="Times New Roman"/>
          <w:sz w:val="24"/>
          <w:lang w:val="en-GB"/>
        </w:rPr>
        <w:t xml:space="preserve"> effect</w:t>
      </w:r>
      <w:r w:rsidR="00237755" w:rsidRPr="004414E2">
        <w:rPr>
          <w:rFonts w:ascii="Times New Roman" w:hAnsi="Times New Roman" w:cs="Times New Roman"/>
          <w:sz w:val="24"/>
          <w:lang w:val="en-GB"/>
        </w:rPr>
        <w:t xml:space="preserve">, </w:t>
      </w:r>
      <w:r w:rsidR="00337F0B" w:rsidRPr="004414E2">
        <w:rPr>
          <w:rFonts w:ascii="Times New Roman" w:hAnsi="Times New Roman" w:cs="Times New Roman"/>
          <w:sz w:val="24"/>
          <w:lang w:val="en-GB"/>
        </w:rPr>
        <w:t xml:space="preserve">with respect to the </w:t>
      </w:r>
      <w:r w:rsidR="00237755" w:rsidRPr="004414E2">
        <w:rPr>
          <w:rFonts w:ascii="Times New Roman" w:hAnsi="Times New Roman" w:cs="Times New Roman"/>
          <w:sz w:val="24"/>
          <w:lang w:val="en-GB"/>
        </w:rPr>
        <w:t>unmeasured/unknown risk factors,</w:t>
      </w:r>
      <w:r w:rsidR="00337F0B" w:rsidRPr="004414E2">
        <w:rPr>
          <w:rFonts w:ascii="Times New Roman" w:hAnsi="Times New Roman" w:cs="Times New Roman"/>
          <w:sz w:val="24"/>
          <w:lang w:val="en-GB"/>
        </w:rPr>
        <w:t xml:space="preserve"> can be </w:t>
      </w:r>
      <w:r w:rsidR="000B7D56">
        <w:rPr>
          <w:rFonts w:ascii="Times New Roman" w:hAnsi="Times New Roman" w:cs="Times New Roman"/>
          <w:sz w:val="24"/>
          <w:lang w:val="en-GB"/>
        </w:rPr>
        <w:t>estimated in</w:t>
      </w:r>
      <w:r w:rsidR="00337F0B" w:rsidRPr="004414E2">
        <w:rPr>
          <w:rFonts w:ascii="Times New Roman" w:hAnsi="Times New Roman" w:cs="Times New Roman"/>
          <w:sz w:val="24"/>
          <w:lang w:val="en-GB"/>
        </w:rPr>
        <w:t xml:space="preserve"> the study</w:t>
      </w:r>
      <w:r w:rsidR="00C414DD">
        <w:rPr>
          <w:rFonts w:ascii="Times New Roman" w:hAnsi="Times New Roman" w:cs="Times New Roman"/>
          <w:sz w:val="24"/>
          <w:lang w:val="en-GB"/>
        </w:rPr>
        <w:t xml:space="preserve">, even if we would be </w:t>
      </w:r>
      <w:r w:rsidR="00C558F6">
        <w:rPr>
          <w:rFonts w:ascii="Times New Roman" w:hAnsi="Times New Roman" w:cs="Times New Roman"/>
          <w:sz w:val="24"/>
          <w:lang w:val="en-GB"/>
        </w:rPr>
        <w:t>interested</w:t>
      </w:r>
      <w:r w:rsidR="00C414DD">
        <w:rPr>
          <w:rFonts w:ascii="Times New Roman" w:hAnsi="Times New Roman" w:cs="Times New Roman"/>
          <w:sz w:val="24"/>
          <w:lang w:val="en-GB"/>
        </w:rPr>
        <w:t xml:space="preserve"> in the </w:t>
      </w:r>
      <w:r w:rsidR="00C558F6">
        <w:rPr>
          <w:rFonts w:ascii="Times New Roman" w:hAnsi="Times New Roman" w:cs="Times New Roman"/>
          <w:sz w:val="24"/>
          <w:lang w:val="en-GB"/>
        </w:rPr>
        <w:t xml:space="preserve">fully </w:t>
      </w:r>
      <w:r w:rsidR="00C414DD">
        <w:rPr>
          <w:rFonts w:ascii="Times New Roman" w:hAnsi="Times New Roman" w:cs="Times New Roman"/>
          <w:sz w:val="24"/>
          <w:lang w:val="en-GB"/>
        </w:rPr>
        <w:t xml:space="preserve">conditional </w:t>
      </w:r>
      <w:r w:rsidR="00AD5A71">
        <w:rPr>
          <w:rFonts w:ascii="Times New Roman" w:hAnsi="Times New Roman" w:cs="Times New Roman"/>
          <w:sz w:val="24"/>
          <w:lang w:val="en-GB"/>
        </w:rPr>
        <w:t xml:space="preserve">(with respect to these risk factors) </w:t>
      </w:r>
      <w:r w:rsidR="00C414DD">
        <w:rPr>
          <w:rFonts w:ascii="Times New Roman" w:hAnsi="Times New Roman" w:cs="Times New Roman"/>
          <w:sz w:val="24"/>
          <w:lang w:val="en-GB"/>
        </w:rPr>
        <w:t>effect</w:t>
      </w:r>
      <w:r w:rsidR="00337F0B" w:rsidRPr="004414E2">
        <w:rPr>
          <w:rFonts w:ascii="Times New Roman" w:hAnsi="Times New Roman" w:cs="Times New Roman"/>
          <w:sz w:val="24"/>
          <w:lang w:val="en-GB"/>
        </w:rPr>
        <w:t>. Under this scenario,</w:t>
      </w:r>
      <w:r w:rsidR="00AD5A71">
        <w:rPr>
          <w:rFonts w:ascii="Times New Roman" w:hAnsi="Times New Roman" w:cs="Times New Roman"/>
          <w:sz w:val="24"/>
          <w:lang w:val="en-GB"/>
        </w:rPr>
        <w:t xml:space="preserve"> and assuming no confounding due to these unmeasured/unknown risk factors,</w:t>
      </w:r>
      <w:r w:rsidR="00337F0B" w:rsidRPr="004414E2">
        <w:rPr>
          <w:rFonts w:ascii="Times New Roman" w:hAnsi="Times New Roman" w:cs="Times New Roman"/>
          <w:sz w:val="24"/>
          <w:lang w:val="en-GB"/>
        </w:rPr>
        <w:t xml:space="preserve"> when using </w:t>
      </w:r>
      <w:r w:rsidR="00726D76" w:rsidRPr="004414E2">
        <w:rPr>
          <w:rFonts w:ascii="Times New Roman" w:hAnsi="Times New Roman" w:cs="Times New Roman"/>
          <w:sz w:val="24"/>
          <w:lang w:val="en-GB"/>
        </w:rPr>
        <w:t>ORs</w:t>
      </w:r>
      <w:r w:rsidR="00337F0B" w:rsidRPr="004414E2">
        <w:rPr>
          <w:rFonts w:ascii="Times New Roman" w:hAnsi="Times New Roman" w:cs="Times New Roman"/>
          <w:sz w:val="24"/>
          <w:lang w:val="en-GB"/>
        </w:rPr>
        <w:t xml:space="preserve"> or </w:t>
      </w:r>
      <w:r w:rsidR="00AD5A71">
        <w:rPr>
          <w:rFonts w:ascii="Times New Roman" w:hAnsi="Times New Roman" w:cs="Times New Roman"/>
          <w:sz w:val="24"/>
          <w:lang w:val="en-GB"/>
        </w:rPr>
        <w:t>HRs</w:t>
      </w:r>
      <w:r w:rsidR="00337F0B" w:rsidRPr="004414E2">
        <w:rPr>
          <w:rFonts w:ascii="Times New Roman" w:hAnsi="Times New Roman" w:cs="Times New Roman"/>
          <w:sz w:val="24"/>
          <w:lang w:val="en-GB"/>
        </w:rPr>
        <w:t>, the error that we would commit in interpreting th</w:t>
      </w:r>
      <w:r w:rsidR="00101386">
        <w:rPr>
          <w:rFonts w:ascii="Times New Roman" w:hAnsi="Times New Roman" w:cs="Times New Roman"/>
          <w:sz w:val="24"/>
          <w:lang w:val="en-GB"/>
        </w:rPr>
        <w:t>e marginal</w:t>
      </w:r>
      <w:r w:rsidR="00337F0B" w:rsidRPr="004414E2">
        <w:rPr>
          <w:rFonts w:ascii="Times New Roman" w:hAnsi="Times New Roman" w:cs="Times New Roman"/>
          <w:sz w:val="24"/>
          <w:lang w:val="en-GB"/>
        </w:rPr>
        <w:t xml:space="preserve"> estimate as </w:t>
      </w:r>
      <w:r w:rsidR="00237755" w:rsidRPr="004414E2">
        <w:rPr>
          <w:rFonts w:ascii="Times New Roman" w:hAnsi="Times New Roman" w:cs="Times New Roman"/>
          <w:sz w:val="24"/>
          <w:lang w:val="en-GB"/>
        </w:rPr>
        <w:t xml:space="preserve">the conditional </w:t>
      </w:r>
      <w:r w:rsidR="00443630">
        <w:rPr>
          <w:rFonts w:ascii="Times New Roman" w:hAnsi="Times New Roman" w:cs="Times New Roman"/>
          <w:sz w:val="24"/>
          <w:lang w:val="en-GB"/>
        </w:rPr>
        <w:t>one</w:t>
      </w:r>
      <w:r w:rsidR="00237755" w:rsidRPr="004414E2">
        <w:rPr>
          <w:rFonts w:ascii="Times New Roman" w:hAnsi="Times New Roman" w:cs="Times New Roman"/>
          <w:sz w:val="24"/>
          <w:lang w:val="en-GB"/>
        </w:rPr>
        <w:t xml:space="preserve"> </w:t>
      </w:r>
      <w:r w:rsidR="00337F0B" w:rsidRPr="004414E2">
        <w:rPr>
          <w:rFonts w:ascii="Times New Roman" w:hAnsi="Times New Roman" w:cs="Times New Roman"/>
          <w:sz w:val="24"/>
          <w:lang w:val="en-GB"/>
        </w:rPr>
        <w:t xml:space="preserve">depends on the magnitude of the </w:t>
      </w:r>
      <w:r w:rsidR="00237755" w:rsidRPr="004414E2">
        <w:rPr>
          <w:rFonts w:ascii="Times New Roman" w:hAnsi="Times New Roman" w:cs="Times New Roman"/>
          <w:sz w:val="24"/>
          <w:lang w:val="en-GB"/>
        </w:rPr>
        <w:t>non-</w:t>
      </w:r>
      <w:r w:rsidR="00337F0B" w:rsidRPr="004414E2">
        <w:rPr>
          <w:rFonts w:ascii="Times New Roman" w:hAnsi="Times New Roman" w:cs="Times New Roman"/>
          <w:sz w:val="24"/>
          <w:lang w:val="en-GB"/>
        </w:rPr>
        <w:t>collapsibility effect</w:t>
      </w:r>
      <w:r w:rsidR="00C558F6">
        <w:rPr>
          <w:rFonts w:ascii="Times New Roman" w:hAnsi="Times New Roman" w:cs="Times New Roman"/>
          <w:sz w:val="24"/>
          <w:lang w:val="en-GB"/>
        </w:rPr>
        <w:t>, i.e</w:t>
      </w:r>
      <w:r w:rsidR="00443630">
        <w:rPr>
          <w:rFonts w:ascii="Times New Roman" w:hAnsi="Times New Roman" w:cs="Times New Roman"/>
          <w:sz w:val="24"/>
          <w:lang w:val="en-GB"/>
        </w:rPr>
        <w:t>.</w:t>
      </w:r>
      <w:r w:rsidR="00C558F6">
        <w:rPr>
          <w:rFonts w:ascii="Times New Roman" w:hAnsi="Times New Roman" w:cs="Times New Roman"/>
          <w:sz w:val="24"/>
          <w:lang w:val="en-GB"/>
        </w:rPr>
        <w:t xml:space="preserve"> the difference between the marginal and the conditional estimate</w:t>
      </w:r>
      <w:r w:rsidR="00337F0B" w:rsidRPr="004414E2">
        <w:rPr>
          <w:rFonts w:ascii="Times New Roman" w:hAnsi="Times New Roman" w:cs="Times New Roman"/>
          <w:sz w:val="24"/>
          <w:lang w:val="en-GB"/>
        </w:rPr>
        <w:t>.</w:t>
      </w:r>
      <w:r w:rsidR="00330E76" w:rsidRPr="004414E2">
        <w:rPr>
          <w:rFonts w:ascii="Times New Roman" w:hAnsi="Times New Roman" w:cs="Times New Roman"/>
          <w:sz w:val="24"/>
          <w:lang w:val="en-GB"/>
        </w:rPr>
        <w:t xml:space="preserve"> </w:t>
      </w:r>
    </w:p>
    <w:p w:rsidR="000B7D56" w:rsidRPr="004414E2" w:rsidRDefault="000B7D56" w:rsidP="000B3C95">
      <w:pPr>
        <w:spacing w:after="0"/>
        <w:jc w:val="both"/>
        <w:rPr>
          <w:rFonts w:ascii="Times New Roman" w:hAnsi="Times New Roman" w:cs="Times New Roman"/>
          <w:sz w:val="24"/>
          <w:lang w:val="en-GB"/>
        </w:rPr>
      </w:pPr>
    </w:p>
    <w:p w:rsidR="004F5696" w:rsidRPr="004414E2" w:rsidRDefault="0014724F" w:rsidP="000B3C95">
      <w:pPr>
        <w:spacing w:after="0"/>
        <w:jc w:val="both"/>
        <w:rPr>
          <w:rFonts w:ascii="Times New Roman" w:hAnsi="Times New Roman" w:cs="Times New Roman"/>
          <w:sz w:val="24"/>
          <w:szCs w:val="24"/>
          <w:lang w:val="en-GB"/>
        </w:rPr>
      </w:pPr>
      <w:r w:rsidRPr="004414E2">
        <w:rPr>
          <w:rFonts w:ascii="Times New Roman" w:hAnsi="Times New Roman" w:cs="Times New Roman"/>
          <w:sz w:val="24"/>
          <w:szCs w:val="24"/>
          <w:lang w:val="en-GB"/>
        </w:rPr>
        <w:t>In a</w:t>
      </w:r>
      <w:r w:rsidR="0056338E" w:rsidRPr="004414E2">
        <w:rPr>
          <w:rFonts w:ascii="Times New Roman" w:hAnsi="Times New Roman" w:cs="Times New Roman"/>
          <w:sz w:val="24"/>
          <w:szCs w:val="24"/>
          <w:lang w:val="en-GB"/>
        </w:rPr>
        <w:t>n influential</w:t>
      </w:r>
      <w:r w:rsidRPr="004414E2">
        <w:rPr>
          <w:rFonts w:ascii="Times New Roman" w:hAnsi="Times New Roman" w:cs="Times New Roman"/>
          <w:sz w:val="24"/>
          <w:szCs w:val="24"/>
          <w:lang w:val="en-GB"/>
        </w:rPr>
        <w:t xml:space="preserve"> paper</w:t>
      </w:r>
      <w:r w:rsidR="000B7D56">
        <w:rPr>
          <w:rFonts w:ascii="Times New Roman" w:hAnsi="Times New Roman" w:cs="Times New Roman"/>
          <w:sz w:val="24"/>
          <w:szCs w:val="24"/>
          <w:lang w:val="en-GB"/>
        </w:rPr>
        <w:t>,</w:t>
      </w:r>
      <w:r w:rsidRPr="004414E2">
        <w:rPr>
          <w:rFonts w:ascii="Times New Roman" w:hAnsi="Times New Roman" w:cs="Times New Roman"/>
          <w:sz w:val="24"/>
          <w:szCs w:val="24"/>
          <w:lang w:val="en-GB"/>
        </w:rPr>
        <w:t xml:space="preserve"> Greenland </w:t>
      </w:r>
      <w:r w:rsidR="0009185E" w:rsidRPr="004414E2">
        <w:rPr>
          <w:rFonts w:ascii="Times New Roman" w:hAnsi="Times New Roman" w:cs="Times New Roman"/>
          <w:sz w:val="24"/>
          <w:szCs w:val="24"/>
          <w:lang w:val="en-GB"/>
        </w:rPr>
        <w:t xml:space="preserve">et al </w:t>
      </w:r>
      <w:r w:rsidRPr="004414E2">
        <w:rPr>
          <w:rFonts w:ascii="Times New Roman" w:hAnsi="Times New Roman" w:cs="Times New Roman"/>
          <w:sz w:val="24"/>
          <w:szCs w:val="24"/>
          <w:lang w:val="en-GB"/>
        </w:rPr>
        <w:t>discussed</w:t>
      </w:r>
      <w:r w:rsidR="00B77177" w:rsidRPr="004414E2">
        <w:rPr>
          <w:rFonts w:ascii="Times New Roman" w:hAnsi="Times New Roman" w:cs="Times New Roman"/>
          <w:sz w:val="24"/>
          <w:szCs w:val="24"/>
          <w:lang w:val="en-GB"/>
        </w:rPr>
        <w:t xml:space="preserve"> issues of non-collapsi</w:t>
      </w:r>
      <w:r w:rsidR="00676D4A" w:rsidRPr="004414E2">
        <w:rPr>
          <w:rFonts w:ascii="Times New Roman" w:hAnsi="Times New Roman" w:cs="Times New Roman"/>
          <w:sz w:val="24"/>
          <w:szCs w:val="24"/>
          <w:lang w:val="en-GB"/>
        </w:rPr>
        <w:t>bility in epidemiological studies</w:t>
      </w:r>
      <w:r w:rsidR="005E74B3">
        <w:rPr>
          <w:rFonts w:ascii="Times New Roman" w:hAnsi="Times New Roman" w:cs="Times New Roman"/>
          <w:sz w:val="24"/>
          <w:szCs w:val="24"/>
          <w:lang w:val="en-GB"/>
        </w:rPr>
        <w:t>,</w:t>
      </w:r>
      <w:r w:rsidR="00676D4A" w:rsidRPr="004414E2">
        <w:rPr>
          <w:rFonts w:ascii="Times New Roman" w:hAnsi="Times New Roman" w:cs="Times New Roman"/>
          <w:sz w:val="24"/>
          <w:szCs w:val="24"/>
          <w:lang w:val="en-GB"/>
        </w:rPr>
        <w:t xml:space="preserve"> and </w:t>
      </w:r>
      <w:r w:rsidR="0056338E" w:rsidRPr="004414E2">
        <w:rPr>
          <w:rFonts w:ascii="Times New Roman" w:hAnsi="Times New Roman" w:cs="Times New Roman"/>
          <w:sz w:val="24"/>
          <w:szCs w:val="24"/>
          <w:lang w:val="en-GB"/>
        </w:rPr>
        <w:t>described</w:t>
      </w:r>
      <w:r w:rsidR="00B77177" w:rsidRPr="004414E2">
        <w:rPr>
          <w:rFonts w:ascii="Times New Roman" w:hAnsi="Times New Roman" w:cs="Times New Roman"/>
          <w:sz w:val="24"/>
          <w:szCs w:val="24"/>
          <w:lang w:val="en-GB"/>
        </w:rPr>
        <w:t xml:space="preserve"> the difference between </w:t>
      </w:r>
      <w:r w:rsidR="0056338E" w:rsidRPr="004414E2">
        <w:rPr>
          <w:rFonts w:ascii="Times New Roman" w:hAnsi="Times New Roman" w:cs="Times New Roman"/>
          <w:sz w:val="24"/>
          <w:szCs w:val="24"/>
          <w:lang w:val="en-GB"/>
        </w:rPr>
        <w:t xml:space="preserve">lack </w:t>
      </w:r>
      <w:r w:rsidR="00B77177" w:rsidRPr="004414E2">
        <w:rPr>
          <w:rFonts w:ascii="Times New Roman" w:hAnsi="Times New Roman" w:cs="Times New Roman"/>
          <w:sz w:val="24"/>
          <w:szCs w:val="24"/>
          <w:lang w:val="en-GB"/>
        </w:rPr>
        <w:t>of collapsibility and confounding, providing numerical example</w:t>
      </w:r>
      <w:r w:rsidR="006E4733" w:rsidRPr="004414E2">
        <w:rPr>
          <w:rFonts w:ascii="Times New Roman" w:hAnsi="Times New Roman" w:cs="Times New Roman"/>
          <w:sz w:val="24"/>
          <w:szCs w:val="24"/>
          <w:lang w:val="en-GB"/>
        </w:rPr>
        <w:t>s</w:t>
      </w:r>
      <w:r w:rsidR="002F4B8E" w:rsidRPr="004414E2">
        <w:rPr>
          <w:rFonts w:ascii="Times New Roman" w:hAnsi="Times New Roman" w:cs="Times New Roman"/>
          <w:sz w:val="24"/>
          <w:szCs w:val="24"/>
          <w:lang w:val="en-GB"/>
        </w:rPr>
        <w:t xml:space="preserve"> [</w:t>
      </w:r>
      <w:r w:rsidR="00D26055">
        <w:rPr>
          <w:rFonts w:ascii="Times New Roman" w:hAnsi="Times New Roman" w:cs="Times New Roman"/>
          <w:sz w:val="24"/>
          <w:szCs w:val="24"/>
          <w:lang w:val="en-GB"/>
        </w:rPr>
        <w:t>6</w:t>
      </w:r>
      <w:r w:rsidR="002F4B8E" w:rsidRPr="004414E2">
        <w:rPr>
          <w:rFonts w:ascii="Times New Roman" w:hAnsi="Times New Roman" w:cs="Times New Roman"/>
          <w:sz w:val="24"/>
          <w:szCs w:val="24"/>
          <w:lang w:val="en-GB"/>
        </w:rPr>
        <w:t>]</w:t>
      </w:r>
      <w:r w:rsidR="00B77177" w:rsidRPr="004414E2">
        <w:rPr>
          <w:rFonts w:ascii="Times New Roman" w:hAnsi="Times New Roman" w:cs="Times New Roman"/>
          <w:sz w:val="24"/>
          <w:szCs w:val="24"/>
          <w:lang w:val="en-GB"/>
        </w:rPr>
        <w:t xml:space="preserve">. </w:t>
      </w:r>
      <w:r w:rsidR="00F415A6" w:rsidRPr="004414E2">
        <w:rPr>
          <w:rFonts w:ascii="Times New Roman" w:hAnsi="Times New Roman" w:cs="Times New Roman"/>
          <w:sz w:val="24"/>
          <w:szCs w:val="24"/>
          <w:lang w:val="en-GB"/>
        </w:rPr>
        <w:t xml:space="preserve">In </w:t>
      </w:r>
      <w:r w:rsidR="002047DE" w:rsidRPr="004414E2">
        <w:rPr>
          <w:rFonts w:ascii="Times New Roman" w:hAnsi="Times New Roman" w:cs="Times New Roman"/>
          <w:sz w:val="24"/>
          <w:szCs w:val="24"/>
          <w:lang w:val="en-GB"/>
        </w:rPr>
        <w:t>our</w:t>
      </w:r>
      <w:r w:rsidR="00F415A6" w:rsidRPr="004414E2">
        <w:rPr>
          <w:rFonts w:ascii="Times New Roman" w:hAnsi="Times New Roman" w:cs="Times New Roman"/>
          <w:sz w:val="24"/>
          <w:szCs w:val="24"/>
          <w:lang w:val="en-GB"/>
        </w:rPr>
        <w:t xml:space="preserve"> paper, w</w:t>
      </w:r>
      <w:r w:rsidR="00D35ACB" w:rsidRPr="004414E2">
        <w:rPr>
          <w:rFonts w:ascii="Times New Roman" w:hAnsi="Times New Roman" w:cs="Times New Roman"/>
          <w:sz w:val="24"/>
          <w:szCs w:val="24"/>
          <w:lang w:val="en-GB"/>
        </w:rPr>
        <w:t xml:space="preserve">e will start from </w:t>
      </w:r>
      <w:r w:rsidR="00726D76" w:rsidRPr="004414E2">
        <w:rPr>
          <w:rFonts w:ascii="Times New Roman" w:hAnsi="Times New Roman" w:cs="Times New Roman"/>
          <w:sz w:val="24"/>
          <w:szCs w:val="24"/>
          <w:lang w:val="en-GB"/>
        </w:rPr>
        <w:t>these</w:t>
      </w:r>
      <w:r w:rsidR="00D35ACB" w:rsidRPr="004414E2">
        <w:rPr>
          <w:rFonts w:ascii="Times New Roman" w:hAnsi="Times New Roman" w:cs="Times New Roman"/>
          <w:sz w:val="24"/>
          <w:szCs w:val="24"/>
          <w:lang w:val="en-GB"/>
        </w:rPr>
        <w:t xml:space="preserve"> examples to examine the situation of a non-representative study</w:t>
      </w:r>
      <w:r w:rsidR="005E74B3">
        <w:rPr>
          <w:rFonts w:ascii="Times New Roman" w:hAnsi="Times New Roman" w:cs="Times New Roman"/>
          <w:sz w:val="24"/>
          <w:szCs w:val="24"/>
          <w:lang w:val="en-GB"/>
        </w:rPr>
        <w:t>,</w:t>
      </w:r>
      <w:r w:rsidR="00B77177" w:rsidRPr="004414E2">
        <w:rPr>
          <w:rFonts w:ascii="Times New Roman" w:hAnsi="Times New Roman" w:cs="Times New Roman"/>
          <w:sz w:val="24"/>
          <w:szCs w:val="24"/>
          <w:lang w:val="en-GB"/>
        </w:rPr>
        <w:t xml:space="preserve"> </w:t>
      </w:r>
      <w:r w:rsidR="00D35ACB" w:rsidRPr="004414E2">
        <w:rPr>
          <w:rFonts w:ascii="Times New Roman" w:hAnsi="Times New Roman" w:cs="Times New Roman"/>
          <w:sz w:val="24"/>
          <w:szCs w:val="24"/>
          <w:lang w:val="en-GB"/>
        </w:rPr>
        <w:t xml:space="preserve">and to </w:t>
      </w:r>
      <w:r w:rsidR="00793843" w:rsidRPr="004414E2">
        <w:rPr>
          <w:rFonts w:ascii="Times New Roman" w:hAnsi="Times New Roman" w:cs="Times New Roman"/>
          <w:sz w:val="24"/>
          <w:szCs w:val="24"/>
          <w:lang w:val="en-GB"/>
        </w:rPr>
        <w:t xml:space="preserve">describe </w:t>
      </w:r>
      <w:r w:rsidR="00D35ACB" w:rsidRPr="004414E2">
        <w:rPr>
          <w:rFonts w:ascii="Times New Roman" w:hAnsi="Times New Roman" w:cs="Times New Roman"/>
          <w:sz w:val="24"/>
          <w:szCs w:val="24"/>
          <w:lang w:val="en-GB"/>
        </w:rPr>
        <w:t xml:space="preserve">the impact of </w:t>
      </w:r>
      <w:r w:rsidR="000F058A" w:rsidRPr="004414E2">
        <w:rPr>
          <w:rFonts w:ascii="Times New Roman" w:hAnsi="Times New Roman" w:cs="Times New Roman"/>
          <w:sz w:val="24"/>
          <w:szCs w:val="24"/>
          <w:lang w:val="en-GB"/>
        </w:rPr>
        <w:t>the</w:t>
      </w:r>
      <w:r w:rsidR="005A01EE" w:rsidRPr="004414E2">
        <w:rPr>
          <w:rFonts w:ascii="Times New Roman" w:hAnsi="Times New Roman" w:cs="Times New Roman"/>
          <w:sz w:val="24"/>
          <w:szCs w:val="24"/>
          <w:lang w:val="en-GB"/>
        </w:rPr>
        <w:t xml:space="preserve"> </w:t>
      </w:r>
      <w:r w:rsidR="00D35ACB" w:rsidRPr="004414E2">
        <w:rPr>
          <w:rFonts w:ascii="Times New Roman" w:hAnsi="Times New Roman" w:cs="Times New Roman"/>
          <w:sz w:val="24"/>
          <w:szCs w:val="24"/>
          <w:lang w:val="en-GB"/>
        </w:rPr>
        <w:t>selection</w:t>
      </w:r>
      <w:r w:rsidR="005E74B3">
        <w:rPr>
          <w:rFonts w:ascii="Times New Roman" w:hAnsi="Times New Roman" w:cs="Times New Roman"/>
          <w:sz w:val="24"/>
          <w:szCs w:val="24"/>
          <w:lang w:val="en-GB"/>
        </w:rPr>
        <w:t xml:space="preserve"> </w:t>
      </w:r>
      <w:r w:rsidR="005E74B3" w:rsidRPr="004414E2">
        <w:rPr>
          <w:rFonts w:ascii="Times New Roman" w:hAnsi="Times New Roman" w:cs="Times New Roman"/>
          <w:sz w:val="24"/>
          <w:szCs w:val="24"/>
          <w:lang w:val="en-GB"/>
        </w:rPr>
        <w:t>on the non-collapsibility effect</w:t>
      </w:r>
      <w:r w:rsidR="000F058A" w:rsidRPr="004414E2">
        <w:rPr>
          <w:rFonts w:ascii="Times New Roman" w:hAnsi="Times New Roman" w:cs="Times New Roman"/>
          <w:sz w:val="24"/>
          <w:szCs w:val="24"/>
          <w:lang w:val="en-GB"/>
        </w:rPr>
        <w:t xml:space="preserve">, </w:t>
      </w:r>
      <w:r w:rsidR="00E70A5B">
        <w:rPr>
          <w:rFonts w:ascii="Times New Roman" w:hAnsi="Times New Roman" w:cs="Times New Roman"/>
          <w:sz w:val="24"/>
          <w:szCs w:val="24"/>
          <w:lang w:val="en-GB"/>
        </w:rPr>
        <w:t>in the specific scenario when the selection</w:t>
      </w:r>
      <w:r w:rsidR="005A01EE" w:rsidRPr="004414E2">
        <w:rPr>
          <w:rFonts w:ascii="Times New Roman" w:hAnsi="Times New Roman" w:cs="Times New Roman"/>
          <w:sz w:val="24"/>
          <w:szCs w:val="24"/>
          <w:lang w:val="en-GB"/>
        </w:rPr>
        <w:t xml:space="preserve"> depends on </w:t>
      </w:r>
      <w:r w:rsidR="000F058A" w:rsidRPr="004414E2">
        <w:rPr>
          <w:rFonts w:ascii="Times New Roman" w:hAnsi="Times New Roman" w:cs="Times New Roman"/>
          <w:sz w:val="24"/>
          <w:szCs w:val="24"/>
          <w:lang w:val="en-GB"/>
        </w:rPr>
        <w:t xml:space="preserve">an unmeasured/unknown </w:t>
      </w:r>
      <w:r w:rsidR="005A01EE" w:rsidRPr="004414E2">
        <w:rPr>
          <w:rFonts w:ascii="Times New Roman" w:hAnsi="Times New Roman" w:cs="Times New Roman"/>
          <w:sz w:val="24"/>
          <w:lang w:val="en-GB"/>
        </w:rPr>
        <w:t>outcome risk factor</w:t>
      </w:r>
      <w:r w:rsidR="003032DE">
        <w:rPr>
          <w:rFonts w:ascii="Times New Roman" w:hAnsi="Times New Roman" w:cs="Times New Roman"/>
          <w:sz w:val="24"/>
          <w:lang w:val="en-GB"/>
        </w:rPr>
        <w:t>.</w:t>
      </w:r>
      <w:r w:rsidR="00E54735" w:rsidRPr="004414E2">
        <w:rPr>
          <w:rFonts w:ascii="Times New Roman" w:hAnsi="Times New Roman" w:cs="Times New Roman"/>
          <w:sz w:val="24"/>
          <w:szCs w:val="24"/>
          <w:lang w:val="en-GB"/>
        </w:rPr>
        <w:t xml:space="preserve"> </w:t>
      </w:r>
    </w:p>
    <w:p w:rsidR="005A36ED" w:rsidRPr="004414E2" w:rsidRDefault="005A36ED" w:rsidP="000B3C95">
      <w:pPr>
        <w:spacing w:after="0"/>
        <w:rPr>
          <w:rFonts w:ascii="Times New Roman" w:hAnsi="Times New Roman" w:cs="Times New Roman"/>
          <w:sz w:val="24"/>
          <w:szCs w:val="24"/>
          <w:lang w:val="en-GB"/>
        </w:rPr>
      </w:pPr>
    </w:p>
    <w:p w:rsidR="00A02D4B" w:rsidRPr="004414E2" w:rsidRDefault="00A02D4B" w:rsidP="000B3C95">
      <w:pPr>
        <w:spacing w:after="120"/>
        <w:rPr>
          <w:rFonts w:ascii="Times New Roman" w:hAnsi="Times New Roman" w:cs="Times New Roman"/>
          <w:sz w:val="24"/>
          <w:szCs w:val="24"/>
          <w:lang w:val="en-GB"/>
        </w:rPr>
      </w:pPr>
      <w:r w:rsidRPr="004414E2">
        <w:rPr>
          <w:rFonts w:ascii="Times New Roman" w:hAnsi="Times New Roman" w:cs="Times New Roman"/>
          <w:sz w:val="24"/>
          <w:szCs w:val="24"/>
          <w:lang w:val="en-GB"/>
        </w:rPr>
        <w:t>METHODS</w:t>
      </w:r>
    </w:p>
    <w:p w:rsidR="004E1483" w:rsidRDefault="001E0BAD" w:rsidP="000B3C95">
      <w:pPr>
        <w:pStyle w:val="ListParagraph"/>
        <w:spacing w:after="0"/>
        <w:ind w:left="0"/>
        <w:jc w:val="both"/>
        <w:rPr>
          <w:rFonts w:ascii="Times New Roman" w:hAnsi="Times New Roman" w:cs="Times New Roman"/>
          <w:sz w:val="24"/>
          <w:szCs w:val="24"/>
          <w:lang w:val="en-GB"/>
        </w:rPr>
      </w:pPr>
      <w:r>
        <w:rPr>
          <w:rFonts w:ascii="Times New Roman" w:hAnsi="Times New Roman" w:cs="Times New Roman"/>
          <w:sz w:val="24"/>
          <w:szCs w:val="24"/>
          <w:lang w:val="en-GB"/>
        </w:rPr>
        <w:t>We initially considered a scenario aim</w:t>
      </w:r>
      <w:r w:rsidR="00E71A56">
        <w:rPr>
          <w:rFonts w:ascii="Times New Roman" w:hAnsi="Times New Roman" w:cs="Times New Roman"/>
          <w:sz w:val="24"/>
          <w:szCs w:val="24"/>
          <w:lang w:val="en-GB"/>
        </w:rPr>
        <w:t>ing</w:t>
      </w:r>
      <w:r>
        <w:rPr>
          <w:rFonts w:ascii="Times New Roman" w:hAnsi="Times New Roman" w:cs="Times New Roman"/>
          <w:sz w:val="24"/>
          <w:szCs w:val="24"/>
          <w:lang w:val="en-GB"/>
        </w:rPr>
        <w:t xml:space="preserve"> </w:t>
      </w:r>
      <w:r w:rsidR="00E71A56">
        <w:rPr>
          <w:rFonts w:ascii="Times New Roman" w:hAnsi="Times New Roman" w:cs="Times New Roman"/>
          <w:sz w:val="24"/>
          <w:szCs w:val="24"/>
          <w:lang w:val="en-GB"/>
        </w:rPr>
        <w:t xml:space="preserve">to assess </w:t>
      </w:r>
      <w:r w:rsidR="008362E6">
        <w:rPr>
          <w:rFonts w:ascii="Times New Roman" w:hAnsi="Times New Roman" w:cs="Times New Roman"/>
          <w:sz w:val="24"/>
          <w:szCs w:val="24"/>
          <w:lang w:val="en-GB"/>
        </w:rPr>
        <w:t>the effect of an</w:t>
      </w:r>
      <w:r>
        <w:rPr>
          <w:rFonts w:ascii="Times New Roman" w:hAnsi="Times New Roman" w:cs="Times New Roman"/>
          <w:sz w:val="24"/>
          <w:szCs w:val="24"/>
          <w:lang w:val="en-GB"/>
        </w:rPr>
        <w:t xml:space="preserve"> exposure (E) </w:t>
      </w:r>
      <w:r w:rsidR="008362E6">
        <w:rPr>
          <w:rFonts w:ascii="Times New Roman" w:hAnsi="Times New Roman" w:cs="Times New Roman"/>
          <w:sz w:val="24"/>
          <w:szCs w:val="24"/>
          <w:lang w:val="en-GB"/>
        </w:rPr>
        <w:t>on the</w:t>
      </w:r>
      <w:r>
        <w:rPr>
          <w:rFonts w:ascii="Times New Roman" w:hAnsi="Times New Roman" w:cs="Times New Roman"/>
          <w:sz w:val="24"/>
          <w:szCs w:val="24"/>
          <w:lang w:val="en-GB"/>
        </w:rPr>
        <w:t xml:space="preserve"> outcome (Y) in presence of a risk factor (Z) for Y. This simple scenario is described </w:t>
      </w:r>
      <w:r w:rsidRPr="004414E2">
        <w:rPr>
          <w:rFonts w:ascii="Times New Roman" w:hAnsi="Times New Roman" w:cs="Times New Roman"/>
          <w:sz w:val="24"/>
          <w:szCs w:val="24"/>
          <w:lang w:val="en-GB"/>
        </w:rPr>
        <w:t>in Figure 1</w:t>
      </w:r>
      <w:r w:rsidR="003032DE">
        <w:rPr>
          <w:rFonts w:ascii="Times New Roman" w:hAnsi="Times New Roman" w:cs="Times New Roman"/>
          <w:sz w:val="24"/>
          <w:szCs w:val="24"/>
          <w:lang w:val="en-GB"/>
        </w:rPr>
        <w:t>A</w:t>
      </w:r>
      <w:r w:rsidRPr="004414E2">
        <w:rPr>
          <w:rFonts w:ascii="Times New Roman" w:hAnsi="Times New Roman" w:cs="Times New Roman"/>
          <w:sz w:val="24"/>
          <w:szCs w:val="24"/>
          <w:lang w:val="en-GB"/>
        </w:rPr>
        <w:t xml:space="preserve"> using Directed Acyclic Graphs (DAGs)</w:t>
      </w:r>
      <w:r>
        <w:rPr>
          <w:rFonts w:ascii="Times New Roman" w:hAnsi="Times New Roman" w:cs="Times New Roman"/>
          <w:sz w:val="24"/>
          <w:szCs w:val="24"/>
          <w:lang w:val="en-GB"/>
        </w:rPr>
        <w:t xml:space="preserve">. </w:t>
      </w:r>
      <w:r w:rsidR="00CD284D" w:rsidRPr="004414E2">
        <w:rPr>
          <w:rFonts w:ascii="Times New Roman" w:hAnsi="Times New Roman" w:cs="Times New Roman"/>
          <w:sz w:val="24"/>
          <w:szCs w:val="24"/>
          <w:lang w:val="en-GB"/>
        </w:rPr>
        <w:t>We focused on the OR, assum</w:t>
      </w:r>
      <w:r w:rsidR="00CD284D">
        <w:rPr>
          <w:rFonts w:ascii="Times New Roman" w:hAnsi="Times New Roman" w:cs="Times New Roman"/>
          <w:sz w:val="24"/>
          <w:szCs w:val="24"/>
          <w:lang w:val="en-GB"/>
        </w:rPr>
        <w:t>ed</w:t>
      </w:r>
      <w:r w:rsidR="00CD284D" w:rsidRPr="004414E2">
        <w:rPr>
          <w:rFonts w:ascii="Times New Roman" w:hAnsi="Times New Roman" w:cs="Times New Roman"/>
          <w:sz w:val="24"/>
          <w:szCs w:val="24"/>
          <w:lang w:val="en-GB"/>
        </w:rPr>
        <w:t xml:space="preserve"> that Z is not an effect modifier on the OR scale, and calculated both the marginal and </w:t>
      </w:r>
      <w:r w:rsidR="00E71A56">
        <w:rPr>
          <w:rFonts w:ascii="Times New Roman" w:hAnsi="Times New Roman" w:cs="Times New Roman"/>
          <w:sz w:val="24"/>
          <w:szCs w:val="24"/>
          <w:lang w:val="en-GB"/>
        </w:rPr>
        <w:t xml:space="preserve">the </w:t>
      </w:r>
      <w:r w:rsidR="00CD284D" w:rsidRPr="004414E2">
        <w:rPr>
          <w:rFonts w:ascii="Times New Roman" w:hAnsi="Times New Roman" w:cs="Times New Roman"/>
          <w:sz w:val="24"/>
          <w:szCs w:val="24"/>
          <w:lang w:val="en-GB"/>
        </w:rPr>
        <w:t>conditional (with respect to Z) X-Y associations</w:t>
      </w:r>
      <w:r w:rsidR="00E70A5B">
        <w:rPr>
          <w:rFonts w:ascii="Times New Roman" w:hAnsi="Times New Roman" w:cs="Times New Roman"/>
          <w:sz w:val="24"/>
          <w:szCs w:val="24"/>
          <w:lang w:val="en-GB"/>
        </w:rPr>
        <w:t>.</w:t>
      </w:r>
    </w:p>
    <w:p w:rsidR="00CD284D" w:rsidRDefault="00CD284D" w:rsidP="00BE36B5">
      <w:pPr>
        <w:pStyle w:val="ListParagraph"/>
        <w:spacing w:before="120" w:after="0"/>
        <w:ind w:left="0"/>
        <w:jc w:val="both"/>
        <w:rPr>
          <w:rFonts w:ascii="Times New Roman" w:hAnsi="Times New Roman" w:cs="Times New Roman"/>
          <w:sz w:val="24"/>
          <w:szCs w:val="24"/>
          <w:lang w:val="en-GB"/>
        </w:rPr>
      </w:pPr>
    </w:p>
    <w:p w:rsidR="001E0BAD" w:rsidRDefault="001E0BAD" w:rsidP="00BE36B5">
      <w:pPr>
        <w:pStyle w:val="ListParagraph"/>
        <w:spacing w:before="120" w:after="0"/>
        <w:ind w:left="0"/>
        <w:jc w:val="both"/>
        <w:rPr>
          <w:rFonts w:ascii="Times New Roman" w:hAnsi="Times New Roman" w:cs="Times New Roman"/>
          <w:sz w:val="24"/>
          <w:lang w:val="en-GB"/>
        </w:rPr>
      </w:pPr>
      <w:r>
        <w:rPr>
          <w:rFonts w:ascii="Times New Roman" w:hAnsi="Times New Roman" w:cs="Times New Roman"/>
          <w:sz w:val="24"/>
          <w:szCs w:val="24"/>
          <w:lang w:val="en-GB"/>
        </w:rPr>
        <w:t>We start</w:t>
      </w:r>
      <w:r w:rsidR="008362E6">
        <w:rPr>
          <w:rFonts w:ascii="Times New Roman" w:hAnsi="Times New Roman" w:cs="Times New Roman"/>
          <w:sz w:val="24"/>
          <w:szCs w:val="24"/>
          <w:lang w:val="en-GB"/>
        </w:rPr>
        <w:t>ed</w:t>
      </w:r>
      <w:r>
        <w:rPr>
          <w:rFonts w:ascii="Times New Roman" w:hAnsi="Times New Roman" w:cs="Times New Roman"/>
          <w:sz w:val="24"/>
          <w:szCs w:val="24"/>
          <w:lang w:val="en-GB"/>
        </w:rPr>
        <w:t xml:space="preserve"> form the numerical examples presented in Greenland et al [</w:t>
      </w:r>
      <w:r w:rsidR="00D26055">
        <w:rPr>
          <w:rFonts w:ascii="Times New Roman" w:hAnsi="Times New Roman" w:cs="Times New Roman"/>
          <w:sz w:val="24"/>
          <w:szCs w:val="24"/>
          <w:lang w:val="en-GB"/>
        </w:rPr>
        <w:t>6</w:t>
      </w:r>
      <w:r>
        <w:rPr>
          <w:rFonts w:ascii="Times New Roman" w:hAnsi="Times New Roman" w:cs="Times New Roman"/>
          <w:sz w:val="24"/>
          <w:szCs w:val="24"/>
          <w:lang w:val="en-GB"/>
        </w:rPr>
        <w:t xml:space="preserve">] </w:t>
      </w:r>
      <w:r w:rsidRPr="004414E2">
        <w:rPr>
          <w:rFonts w:ascii="Times New Roman" w:hAnsi="Times New Roman" w:cs="Times New Roman"/>
          <w:sz w:val="24"/>
          <w:lang w:val="en-GB"/>
        </w:rPr>
        <w:t xml:space="preserve">(Table 1), in which X, Z and Y </w:t>
      </w:r>
      <w:r w:rsidR="00E71A56">
        <w:rPr>
          <w:rFonts w:ascii="Times New Roman" w:hAnsi="Times New Roman" w:cs="Times New Roman"/>
          <w:sz w:val="24"/>
          <w:lang w:val="en-GB"/>
        </w:rPr>
        <w:t>are</w:t>
      </w:r>
      <w:r w:rsidR="00E71A56" w:rsidRPr="004414E2">
        <w:rPr>
          <w:rFonts w:ascii="Times New Roman" w:hAnsi="Times New Roman" w:cs="Times New Roman"/>
          <w:sz w:val="24"/>
          <w:lang w:val="en-GB"/>
        </w:rPr>
        <w:t xml:space="preserve"> </w:t>
      </w:r>
      <w:r w:rsidRPr="004414E2">
        <w:rPr>
          <w:rFonts w:ascii="Times New Roman" w:hAnsi="Times New Roman" w:cs="Times New Roman"/>
          <w:sz w:val="24"/>
          <w:lang w:val="en-GB"/>
        </w:rPr>
        <w:t>all binary variables</w:t>
      </w:r>
      <w:r w:rsidR="004E1483">
        <w:rPr>
          <w:rFonts w:ascii="Times New Roman" w:hAnsi="Times New Roman" w:cs="Times New Roman"/>
          <w:sz w:val="24"/>
          <w:lang w:val="en-GB"/>
        </w:rPr>
        <w:t xml:space="preserve">. </w:t>
      </w:r>
      <w:r w:rsidR="004E1483" w:rsidRPr="004414E2">
        <w:rPr>
          <w:rFonts w:ascii="Times New Roman" w:hAnsi="Times New Roman" w:cs="Times New Roman"/>
          <w:sz w:val="24"/>
          <w:lang w:val="en-GB"/>
        </w:rPr>
        <w:t>From these</w:t>
      </w:r>
      <w:r w:rsidR="00CD284D">
        <w:rPr>
          <w:rFonts w:ascii="Times New Roman" w:hAnsi="Times New Roman" w:cs="Times New Roman"/>
          <w:sz w:val="24"/>
          <w:lang w:val="en-GB"/>
        </w:rPr>
        <w:t xml:space="preserve"> data we generated a</w:t>
      </w:r>
      <w:r w:rsidR="004E1483" w:rsidRPr="004414E2">
        <w:rPr>
          <w:rFonts w:ascii="Times New Roman" w:hAnsi="Times New Roman" w:cs="Times New Roman"/>
          <w:sz w:val="24"/>
          <w:lang w:val="en-GB"/>
        </w:rPr>
        <w:t xml:space="preserve"> corresponding study</w:t>
      </w:r>
      <w:r w:rsidR="004E1483">
        <w:rPr>
          <w:rFonts w:ascii="Times New Roman" w:hAnsi="Times New Roman" w:cs="Times New Roman"/>
          <w:sz w:val="24"/>
          <w:lang w:val="en-GB"/>
        </w:rPr>
        <w:t xml:space="preserve"> </w:t>
      </w:r>
      <w:r w:rsidR="00CD284D">
        <w:rPr>
          <w:rFonts w:ascii="Times New Roman" w:hAnsi="Times New Roman" w:cs="Times New Roman"/>
          <w:sz w:val="24"/>
          <w:lang w:val="en-GB"/>
        </w:rPr>
        <w:t>based on a</w:t>
      </w:r>
      <w:r w:rsidR="004E1483">
        <w:rPr>
          <w:rFonts w:ascii="Times New Roman" w:hAnsi="Times New Roman" w:cs="Times New Roman"/>
          <w:sz w:val="24"/>
          <w:lang w:val="en-GB"/>
        </w:rPr>
        <w:t xml:space="preserve"> selected population. We assumed</w:t>
      </w:r>
      <w:r w:rsidR="004E1483" w:rsidRPr="004414E2">
        <w:rPr>
          <w:rFonts w:ascii="Times New Roman" w:hAnsi="Times New Roman" w:cs="Times New Roman"/>
          <w:sz w:val="24"/>
          <w:lang w:val="en-GB"/>
        </w:rPr>
        <w:t xml:space="preserve"> that 60% of subjects with the risk factor (Z=1) and 20% of those without </w:t>
      </w:r>
      <w:r w:rsidR="00C06F01">
        <w:rPr>
          <w:rFonts w:ascii="Times New Roman" w:hAnsi="Times New Roman" w:cs="Times New Roman"/>
          <w:sz w:val="24"/>
          <w:lang w:val="en-GB"/>
        </w:rPr>
        <w:t>it</w:t>
      </w:r>
      <w:r w:rsidR="004E1483" w:rsidRPr="004414E2">
        <w:rPr>
          <w:rFonts w:ascii="Times New Roman" w:hAnsi="Times New Roman" w:cs="Times New Roman"/>
          <w:sz w:val="24"/>
          <w:lang w:val="en-GB"/>
        </w:rPr>
        <w:t xml:space="preserve"> (Z=0) were included in the restricted cohort (S=1), </w:t>
      </w:r>
      <w:r w:rsidR="004E1483" w:rsidRPr="004414E2">
        <w:rPr>
          <w:rFonts w:ascii="Times New Roman" w:hAnsi="Times New Roman" w:cs="Times New Roman"/>
          <w:sz w:val="24"/>
          <w:szCs w:val="24"/>
          <w:lang w:val="en-GB"/>
        </w:rPr>
        <w:t>thus generating a strong positive association between the risk factor and</w:t>
      </w:r>
      <w:r w:rsidR="004E1483">
        <w:rPr>
          <w:rFonts w:ascii="Times New Roman" w:hAnsi="Times New Roman" w:cs="Times New Roman"/>
          <w:sz w:val="24"/>
          <w:szCs w:val="24"/>
          <w:lang w:val="en-GB"/>
        </w:rPr>
        <w:t xml:space="preserve"> </w:t>
      </w:r>
      <w:r w:rsidR="004E1483" w:rsidRPr="004414E2">
        <w:rPr>
          <w:rFonts w:ascii="Times New Roman" w:hAnsi="Times New Roman" w:cs="Times New Roman"/>
          <w:sz w:val="24"/>
          <w:szCs w:val="24"/>
          <w:lang w:val="en-GB"/>
        </w:rPr>
        <w:t>selection into the study (OR=6</w:t>
      </w:r>
      <w:r w:rsidR="004E1483">
        <w:rPr>
          <w:rFonts w:ascii="Times New Roman" w:hAnsi="Times New Roman" w:cs="Times New Roman"/>
          <w:sz w:val="24"/>
          <w:szCs w:val="24"/>
          <w:lang w:val="en-GB"/>
        </w:rPr>
        <w:t>.0</w:t>
      </w:r>
      <w:r w:rsidR="004E1483" w:rsidRPr="004414E2">
        <w:rPr>
          <w:rFonts w:ascii="Times New Roman" w:hAnsi="Times New Roman" w:cs="Times New Roman"/>
          <w:sz w:val="24"/>
          <w:szCs w:val="24"/>
          <w:lang w:val="en-GB"/>
        </w:rPr>
        <w:t>)</w:t>
      </w:r>
      <w:r w:rsidR="004E1483" w:rsidRPr="004414E2">
        <w:rPr>
          <w:rFonts w:ascii="Times New Roman" w:hAnsi="Times New Roman" w:cs="Times New Roman"/>
          <w:sz w:val="24"/>
          <w:lang w:val="en-GB"/>
        </w:rPr>
        <w:t>.</w:t>
      </w:r>
    </w:p>
    <w:p w:rsidR="008362E6" w:rsidRDefault="000320E8" w:rsidP="00BE36B5">
      <w:pPr>
        <w:pStyle w:val="ListParagraph"/>
        <w:spacing w:before="120" w:after="0"/>
        <w:ind w:left="0"/>
        <w:jc w:val="both"/>
        <w:rPr>
          <w:rFonts w:ascii="Times New Roman" w:hAnsi="Times New Roman" w:cs="Times New Roman"/>
          <w:sz w:val="24"/>
          <w:szCs w:val="24"/>
          <w:lang w:val="en-GB"/>
        </w:rPr>
      </w:pPr>
      <w:r>
        <w:rPr>
          <w:rFonts w:ascii="Times New Roman" w:hAnsi="Times New Roman" w:cs="Times New Roman"/>
          <w:sz w:val="24"/>
          <w:lang w:val="en-GB"/>
        </w:rPr>
        <w:t>We the</w:t>
      </w:r>
      <w:r w:rsidR="008362E6">
        <w:rPr>
          <w:rFonts w:ascii="Times New Roman" w:hAnsi="Times New Roman" w:cs="Times New Roman"/>
          <w:sz w:val="24"/>
          <w:lang w:val="en-GB"/>
        </w:rPr>
        <w:t xml:space="preserve">n </w:t>
      </w:r>
      <w:r w:rsidR="008E7F85">
        <w:rPr>
          <w:rFonts w:ascii="Times New Roman" w:hAnsi="Times New Roman" w:cs="Times New Roman"/>
          <w:sz w:val="24"/>
          <w:lang w:val="en-GB"/>
        </w:rPr>
        <w:t>shifted the scenario, assuming that numbers of the selected sample were the in</w:t>
      </w:r>
      <w:r w:rsidR="00B518A8">
        <w:rPr>
          <w:rFonts w:ascii="Times New Roman" w:hAnsi="Times New Roman" w:cs="Times New Roman"/>
          <w:sz w:val="24"/>
          <w:lang w:val="en-GB"/>
        </w:rPr>
        <w:t>i</w:t>
      </w:r>
      <w:r w:rsidR="008E7F85">
        <w:rPr>
          <w:rFonts w:ascii="Times New Roman" w:hAnsi="Times New Roman" w:cs="Times New Roman"/>
          <w:sz w:val="24"/>
          <w:lang w:val="en-GB"/>
        </w:rPr>
        <w:t xml:space="preserve">tial population-based numbers, while </w:t>
      </w:r>
      <w:r w:rsidR="00B518A8">
        <w:rPr>
          <w:rFonts w:ascii="Times New Roman" w:hAnsi="Times New Roman" w:cs="Times New Roman"/>
          <w:sz w:val="24"/>
          <w:lang w:val="en-GB"/>
        </w:rPr>
        <w:t>the numbers presented by Greenland et al.</w:t>
      </w:r>
      <w:r w:rsidR="00E70A5B">
        <w:rPr>
          <w:rFonts w:ascii="Times New Roman" w:hAnsi="Times New Roman" w:cs="Times New Roman"/>
          <w:sz w:val="24"/>
          <w:lang w:val="en-GB"/>
        </w:rPr>
        <w:t xml:space="preserve"> </w:t>
      </w:r>
      <w:r w:rsidR="00E70A5B">
        <w:rPr>
          <w:rFonts w:ascii="Times New Roman" w:hAnsi="Times New Roman" w:cs="Times New Roman"/>
          <w:sz w:val="24"/>
          <w:szCs w:val="24"/>
          <w:lang w:val="en-GB"/>
        </w:rPr>
        <w:t>[</w:t>
      </w:r>
      <w:r w:rsidR="00D26055">
        <w:rPr>
          <w:rFonts w:ascii="Times New Roman" w:hAnsi="Times New Roman" w:cs="Times New Roman"/>
          <w:sz w:val="24"/>
          <w:szCs w:val="24"/>
          <w:lang w:val="en-GB"/>
        </w:rPr>
        <w:t>6</w:t>
      </w:r>
      <w:r w:rsidR="00E70A5B">
        <w:rPr>
          <w:rFonts w:ascii="Times New Roman" w:hAnsi="Times New Roman" w:cs="Times New Roman"/>
          <w:sz w:val="24"/>
          <w:szCs w:val="24"/>
          <w:lang w:val="en-GB"/>
        </w:rPr>
        <w:t>]</w:t>
      </w:r>
      <w:r w:rsidR="00B518A8">
        <w:rPr>
          <w:rFonts w:ascii="Times New Roman" w:hAnsi="Times New Roman" w:cs="Times New Roman"/>
          <w:sz w:val="24"/>
          <w:lang w:val="en-GB"/>
        </w:rPr>
        <w:t xml:space="preserve"> were those obtained after the introduction of selection.</w:t>
      </w:r>
    </w:p>
    <w:p w:rsidR="008D1BA3" w:rsidRPr="004414E2" w:rsidRDefault="008362E6" w:rsidP="00BE36B5">
      <w:pPr>
        <w:pStyle w:val="ListParagraph"/>
        <w:spacing w:after="0"/>
        <w:ind w:left="0"/>
        <w:jc w:val="both"/>
        <w:rPr>
          <w:rFonts w:ascii="Times New Roman" w:hAnsi="Times New Roman" w:cs="Times New Roman"/>
          <w:sz w:val="24"/>
          <w:lang w:val="en-GB"/>
        </w:rPr>
      </w:pPr>
      <w:r>
        <w:rPr>
          <w:rFonts w:ascii="Times New Roman" w:hAnsi="Times New Roman" w:cs="Times New Roman"/>
          <w:sz w:val="24"/>
          <w:szCs w:val="24"/>
          <w:lang w:val="en-GB"/>
        </w:rPr>
        <w:t>Finally, a</w:t>
      </w:r>
      <w:r w:rsidR="00E7508E" w:rsidRPr="004414E2">
        <w:rPr>
          <w:rFonts w:ascii="Times New Roman" w:hAnsi="Times New Roman" w:cs="Times New Roman"/>
          <w:sz w:val="24"/>
          <w:szCs w:val="24"/>
          <w:lang w:val="en-GB"/>
        </w:rPr>
        <w:t>s in Greenland</w:t>
      </w:r>
      <w:r w:rsidR="0009185E" w:rsidRPr="004414E2">
        <w:rPr>
          <w:rFonts w:ascii="Times New Roman" w:hAnsi="Times New Roman" w:cs="Times New Roman"/>
          <w:sz w:val="24"/>
          <w:szCs w:val="24"/>
          <w:lang w:val="en-GB"/>
        </w:rPr>
        <w:t xml:space="preserve"> et al </w:t>
      </w:r>
      <w:r w:rsidR="002F4B8E" w:rsidRPr="004414E2">
        <w:rPr>
          <w:rFonts w:ascii="Times New Roman" w:hAnsi="Times New Roman" w:cs="Times New Roman"/>
          <w:sz w:val="24"/>
          <w:szCs w:val="24"/>
          <w:lang w:val="en-GB"/>
        </w:rPr>
        <w:t>[</w:t>
      </w:r>
      <w:r w:rsidR="00D26055">
        <w:rPr>
          <w:rFonts w:ascii="Times New Roman" w:hAnsi="Times New Roman" w:cs="Times New Roman"/>
          <w:sz w:val="24"/>
          <w:szCs w:val="24"/>
          <w:lang w:val="en-GB"/>
        </w:rPr>
        <w:t>6</w:t>
      </w:r>
      <w:r w:rsidR="002F4B8E" w:rsidRPr="004414E2">
        <w:rPr>
          <w:rFonts w:ascii="Times New Roman" w:hAnsi="Times New Roman" w:cs="Times New Roman"/>
          <w:sz w:val="24"/>
          <w:szCs w:val="24"/>
          <w:lang w:val="en-GB"/>
        </w:rPr>
        <w:t>]</w:t>
      </w:r>
      <w:r w:rsidR="00E7508E" w:rsidRPr="004414E2">
        <w:rPr>
          <w:rFonts w:ascii="Times New Roman" w:hAnsi="Times New Roman" w:cs="Times New Roman"/>
          <w:sz w:val="24"/>
          <w:szCs w:val="24"/>
          <w:lang w:val="en-GB"/>
        </w:rPr>
        <w:t>, w</w:t>
      </w:r>
      <w:r w:rsidR="00444742" w:rsidRPr="004414E2">
        <w:rPr>
          <w:rFonts w:ascii="Times New Roman" w:hAnsi="Times New Roman" w:cs="Times New Roman"/>
          <w:sz w:val="24"/>
          <w:szCs w:val="24"/>
          <w:lang w:val="en-GB"/>
        </w:rPr>
        <w:t xml:space="preserve">e </w:t>
      </w:r>
      <w:r w:rsidR="00E7508E" w:rsidRPr="004414E2">
        <w:rPr>
          <w:rFonts w:ascii="Times New Roman" w:hAnsi="Times New Roman" w:cs="Times New Roman"/>
          <w:sz w:val="24"/>
          <w:szCs w:val="24"/>
          <w:lang w:val="en-GB"/>
        </w:rPr>
        <w:t>considered</w:t>
      </w:r>
      <w:r>
        <w:rPr>
          <w:rFonts w:ascii="Times New Roman" w:hAnsi="Times New Roman" w:cs="Times New Roman"/>
          <w:sz w:val="24"/>
          <w:szCs w:val="24"/>
          <w:lang w:val="en-GB"/>
        </w:rPr>
        <w:t xml:space="preserve"> the scenario in which </w:t>
      </w:r>
      <w:r w:rsidR="00215C05" w:rsidRPr="004414E2">
        <w:rPr>
          <w:rFonts w:ascii="Times New Roman" w:hAnsi="Times New Roman" w:cs="Times New Roman"/>
          <w:sz w:val="24"/>
          <w:szCs w:val="24"/>
          <w:lang w:val="en-GB"/>
        </w:rPr>
        <w:t>Z</w:t>
      </w:r>
      <w:r w:rsidR="00553496" w:rsidRPr="004414E2">
        <w:rPr>
          <w:rFonts w:ascii="Times New Roman" w:hAnsi="Times New Roman" w:cs="Times New Roman"/>
          <w:sz w:val="24"/>
          <w:szCs w:val="24"/>
          <w:lang w:val="en-GB"/>
        </w:rPr>
        <w:t xml:space="preserve"> </w:t>
      </w:r>
      <w:r w:rsidR="00FD1C41" w:rsidRPr="004414E2">
        <w:rPr>
          <w:rFonts w:ascii="Times New Roman" w:hAnsi="Times New Roman" w:cs="Times New Roman"/>
          <w:sz w:val="24"/>
          <w:szCs w:val="24"/>
          <w:lang w:val="en-GB"/>
        </w:rPr>
        <w:t>causes</w:t>
      </w:r>
      <w:r w:rsidR="00010E20" w:rsidRPr="004414E2">
        <w:rPr>
          <w:rFonts w:ascii="Times New Roman" w:hAnsi="Times New Roman" w:cs="Times New Roman"/>
          <w:sz w:val="24"/>
          <w:szCs w:val="24"/>
          <w:lang w:val="en-GB"/>
        </w:rPr>
        <w:t xml:space="preserve"> also</w:t>
      </w:r>
      <w:r w:rsidR="00FD1C41" w:rsidRPr="004414E2">
        <w:rPr>
          <w:rFonts w:ascii="Times New Roman" w:hAnsi="Times New Roman" w:cs="Times New Roman"/>
          <w:sz w:val="24"/>
          <w:szCs w:val="24"/>
          <w:lang w:val="en-GB"/>
        </w:rPr>
        <w:t xml:space="preserve"> </w:t>
      </w:r>
      <w:r w:rsidR="00553496" w:rsidRPr="004414E2">
        <w:rPr>
          <w:rFonts w:ascii="Times New Roman" w:hAnsi="Times New Roman" w:cs="Times New Roman"/>
          <w:sz w:val="24"/>
          <w:szCs w:val="24"/>
          <w:lang w:val="en-GB"/>
        </w:rPr>
        <w:t xml:space="preserve">the exposure </w:t>
      </w:r>
      <w:r w:rsidR="00215C05" w:rsidRPr="004414E2">
        <w:rPr>
          <w:rFonts w:ascii="Times New Roman" w:hAnsi="Times New Roman" w:cs="Times New Roman"/>
          <w:sz w:val="24"/>
          <w:szCs w:val="24"/>
          <w:lang w:val="en-GB"/>
        </w:rPr>
        <w:t>X</w:t>
      </w:r>
      <w:r w:rsidR="00444742" w:rsidRPr="004414E2">
        <w:rPr>
          <w:rFonts w:ascii="Times New Roman" w:hAnsi="Times New Roman" w:cs="Times New Roman"/>
          <w:sz w:val="24"/>
          <w:szCs w:val="24"/>
          <w:lang w:val="en-GB"/>
        </w:rPr>
        <w:t xml:space="preserve"> </w:t>
      </w:r>
      <w:r w:rsidR="00553496" w:rsidRPr="004414E2">
        <w:rPr>
          <w:rFonts w:ascii="Times New Roman" w:hAnsi="Times New Roman" w:cs="Times New Roman"/>
          <w:sz w:val="24"/>
          <w:szCs w:val="24"/>
          <w:lang w:val="en-GB"/>
        </w:rPr>
        <w:t>and therefore</w:t>
      </w:r>
      <w:r w:rsidR="00010E20" w:rsidRPr="004414E2">
        <w:rPr>
          <w:rFonts w:ascii="Times New Roman" w:hAnsi="Times New Roman" w:cs="Times New Roman"/>
          <w:sz w:val="24"/>
          <w:szCs w:val="24"/>
          <w:lang w:val="en-GB"/>
        </w:rPr>
        <w:t xml:space="preserve"> is</w:t>
      </w:r>
      <w:r w:rsidR="00553496" w:rsidRPr="004414E2">
        <w:rPr>
          <w:rFonts w:ascii="Times New Roman" w:hAnsi="Times New Roman" w:cs="Times New Roman"/>
          <w:sz w:val="24"/>
          <w:szCs w:val="24"/>
          <w:lang w:val="en-GB"/>
        </w:rPr>
        <w:t xml:space="preserve"> a con</w:t>
      </w:r>
      <w:r w:rsidR="0035356A" w:rsidRPr="004414E2">
        <w:rPr>
          <w:rFonts w:ascii="Times New Roman" w:hAnsi="Times New Roman" w:cs="Times New Roman"/>
          <w:sz w:val="24"/>
          <w:szCs w:val="24"/>
          <w:lang w:val="en-GB"/>
        </w:rPr>
        <w:t>foun</w:t>
      </w:r>
      <w:r w:rsidR="00553496" w:rsidRPr="004414E2">
        <w:rPr>
          <w:rFonts w:ascii="Times New Roman" w:hAnsi="Times New Roman" w:cs="Times New Roman"/>
          <w:sz w:val="24"/>
          <w:szCs w:val="24"/>
          <w:lang w:val="en-GB"/>
        </w:rPr>
        <w:t xml:space="preserve">der </w:t>
      </w:r>
      <w:r w:rsidR="00BE2EAB" w:rsidRPr="004414E2">
        <w:rPr>
          <w:rFonts w:ascii="Times New Roman" w:hAnsi="Times New Roman" w:cs="Times New Roman"/>
          <w:sz w:val="24"/>
          <w:szCs w:val="24"/>
          <w:lang w:val="en-GB"/>
        </w:rPr>
        <w:t>for</w:t>
      </w:r>
      <w:r w:rsidR="00553496" w:rsidRPr="004414E2">
        <w:rPr>
          <w:rFonts w:ascii="Times New Roman" w:hAnsi="Times New Roman" w:cs="Times New Roman"/>
          <w:sz w:val="24"/>
          <w:szCs w:val="24"/>
          <w:lang w:val="en-GB"/>
        </w:rPr>
        <w:t xml:space="preserve"> the </w:t>
      </w:r>
      <w:r w:rsidR="00215C05" w:rsidRPr="004414E2">
        <w:rPr>
          <w:rFonts w:ascii="Times New Roman" w:hAnsi="Times New Roman" w:cs="Times New Roman"/>
          <w:sz w:val="24"/>
          <w:szCs w:val="24"/>
          <w:lang w:val="en-GB"/>
        </w:rPr>
        <w:t>X-Y</w:t>
      </w:r>
      <w:r w:rsidR="00553496" w:rsidRPr="004414E2">
        <w:rPr>
          <w:rFonts w:ascii="Times New Roman" w:hAnsi="Times New Roman" w:cs="Times New Roman"/>
          <w:sz w:val="24"/>
          <w:szCs w:val="24"/>
          <w:lang w:val="en-GB"/>
        </w:rPr>
        <w:t xml:space="preserve"> association.</w:t>
      </w:r>
      <w:r w:rsidR="0011423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This scenario is </w:t>
      </w:r>
      <w:r w:rsidR="00E2230C">
        <w:rPr>
          <w:rFonts w:ascii="Times New Roman" w:hAnsi="Times New Roman" w:cs="Times New Roman"/>
          <w:sz w:val="24"/>
          <w:szCs w:val="24"/>
          <w:lang w:val="en-GB"/>
        </w:rPr>
        <w:t xml:space="preserve">depicted with a DAG in Figure </w:t>
      </w:r>
      <w:r w:rsidR="003032DE">
        <w:rPr>
          <w:rFonts w:ascii="Times New Roman" w:hAnsi="Times New Roman" w:cs="Times New Roman"/>
          <w:sz w:val="24"/>
          <w:szCs w:val="24"/>
          <w:lang w:val="en-GB"/>
        </w:rPr>
        <w:t>1B</w:t>
      </w:r>
      <w:r>
        <w:rPr>
          <w:rFonts w:ascii="Times New Roman" w:hAnsi="Times New Roman" w:cs="Times New Roman"/>
          <w:sz w:val="24"/>
          <w:szCs w:val="24"/>
          <w:lang w:val="en-GB"/>
        </w:rPr>
        <w:t>.</w:t>
      </w:r>
      <w:r w:rsidR="00BE36B5">
        <w:rPr>
          <w:rFonts w:ascii="Times New Roman" w:hAnsi="Times New Roman" w:cs="Times New Roman"/>
          <w:sz w:val="24"/>
          <w:szCs w:val="24"/>
          <w:lang w:val="en-GB"/>
        </w:rPr>
        <w:t xml:space="preserve"> </w:t>
      </w:r>
      <w:r w:rsidR="009B1152" w:rsidRPr="004414E2">
        <w:rPr>
          <w:rFonts w:ascii="Times New Roman" w:hAnsi="Times New Roman" w:cs="Times New Roman"/>
          <w:sz w:val="24"/>
          <w:lang w:val="en-GB"/>
        </w:rPr>
        <w:t>T</w:t>
      </w:r>
      <w:r w:rsidR="00DB202B" w:rsidRPr="004414E2">
        <w:rPr>
          <w:rFonts w:ascii="Times New Roman" w:hAnsi="Times New Roman" w:cs="Times New Roman"/>
          <w:sz w:val="24"/>
          <w:lang w:val="en-GB"/>
        </w:rPr>
        <w:t>o</w:t>
      </w:r>
      <w:r w:rsidR="00E45E9E">
        <w:rPr>
          <w:rFonts w:ascii="Times New Roman" w:hAnsi="Times New Roman" w:cs="Times New Roman"/>
          <w:sz w:val="24"/>
          <w:lang w:val="en-GB"/>
        </w:rPr>
        <w:t xml:space="preserve"> generate </w:t>
      </w:r>
      <w:r w:rsidR="00BE36B5">
        <w:rPr>
          <w:rFonts w:ascii="Times New Roman" w:hAnsi="Times New Roman" w:cs="Times New Roman"/>
          <w:sz w:val="24"/>
          <w:lang w:val="en-GB"/>
        </w:rPr>
        <w:t xml:space="preserve">data for </w:t>
      </w:r>
      <w:r w:rsidR="00E45E9E">
        <w:rPr>
          <w:rFonts w:ascii="Times New Roman" w:hAnsi="Times New Roman" w:cs="Times New Roman"/>
          <w:sz w:val="24"/>
          <w:lang w:val="en-GB"/>
        </w:rPr>
        <w:t xml:space="preserve">this </w:t>
      </w:r>
      <w:r w:rsidR="00BE36B5">
        <w:rPr>
          <w:rFonts w:ascii="Times New Roman" w:hAnsi="Times New Roman" w:cs="Times New Roman"/>
          <w:sz w:val="24"/>
          <w:lang w:val="en-GB"/>
        </w:rPr>
        <w:t xml:space="preserve">latter </w:t>
      </w:r>
      <w:r w:rsidR="00E45E9E">
        <w:rPr>
          <w:rFonts w:ascii="Times New Roman" w:hAnsi="Times New Roman" w:cs="Times New Roman"/>
          <w:sz w:val="24"/>
          <w:lang w:val="en-GB"/>
        </w:rPr>
        <w:t xml:space="preserve">example </w:t>
      </w:r>
      <w:r w:rsidR="00DB202B" w:rsidRPr="004414E2">
        <w:rPr>
          <w:rFonts w:ascii="Times New Roman" w:hAnsi="Times New Roman" w:cs="Times New Roman"/>
          <w:sz w:val="24"/>
          <w:lang w:val="en-GB"/>
        </w:rPr>
        <w:t xml:space="preserve">we </w:t>
      </w:r>
      <w:r w:rsidR="0066577E" w:rsidRPr="004414E2">
        <w:rPr>
          <w:rFonts w:ascii="Times New Roman" w:hAnsi="Times New Roman" w:cs="Times New Roman"/>
          <w:sz w:val="24"/>
          <w:lang w:val="en-GB"/>
        </w:rPr>
        <w:t>followed</w:t>
      </w:r>
      <w:r w:rsidR="00274692" w:rsidRPr="004414E2">
        <w:rPr>
          <w:rFonts w:ascii="Times New Roman" w:hAnsi="Times New Roman" w:cs="Times New Roman"/>
          <w:sz w:val="24"/>
          <w:lang w:val="en-GB"/>
        </w:rPr>
        <w:t xml:space="preserve"> the approach used</w:t>
      </w:r>
      <w:r w:rsidR="00DB202B" w:rsidRPr="004414E2">
        <w:rPr>
          <w:rFonts w:ascii="Times New Roman" w:hAnsi="Times New Roman" w:cs="Times New Roman"/>
          <w:sz w:val="24"/>
          <w:lang w:val="en-GB"/>
        </w:rPr>
        <w:t xml:space="preserve"> by Greenland et al</w:t>
      </w:r>
      <w:r w:rsidR="002E474E">
        <w:rPr>
          <w:rFonts w:ascii="Times New Roman" w:hAnsi="Times New Roman" w:cs="Times New Roman"/>
          <w:sz w:val="24"/>
          <w:lang w:val="en-GB"/>
        </w:rPr>
        <w:t xml:space="preserve"> </w:t>
      </w:r>
      <w:r w:rsidR="002E474E">
        <w:rPr>
          <w:rFonts w:ascii="Times New Roman" w:hAnsi="Times New Roman" w:cs="Times New Roman"/>
          <w:sz w:val="24"/>
          <w:szCs w:val="24"/>
          <w:lang w:val="en-GB"/>
        </w:rPr>
        <w:t>[</w:t>
      </w:r>
      <w:r w:rsidR="00D26055">
        <w:rPr>
          <w:rFonts w:ascii="Times New Roman" w:hAnsi="Times New Roman" w:cs="Times New Roman"/>
          <w:sz w:val="24"/>
          <w:szCs w:val="24"/>
          <w:lang w:val="en-GB"/>
        </w:rPr>
        <w:t>6</w:t>
      </w:r>
      <w:r w:rsidR="002E474E">
        <w:rPr>
          <w:rFonts w:ascii="Times New Roman" w:hAnsi="Times New Roman" w:cs="Times New Roman"/>
          <w:sz w:val="24"/>
          <w:szCs w:val="24"/>
          <w:lang w:val="en-GB"/>
        </w:rPr>
        <w:t>]</w:t>
      </w:r>
      <w:r w:rsidR="00274692" w:rsidRPr="004414E2">
        <w:rPr>
          <w:rFonts w:ascii="Times New Roman" w:hAnsi="Times New Roman" w:cs="Times New Roman"/>
          <w:sz w:val="24"/>
          <w:lang w:val="en-GB"/>
        </w:rPr>
        <w:t xml:space="preserve"> and</w:t>
      </w:r>
      <w:r w:rsidR="0066577E" w:rsidRPr="004414E2">
        <w:rPr>
          <w:rFonts w:ascii="Times New Roman" w:hAnsi="Times New Roman" w:cs="Times New Roman"/>
          <w:sz w:val="24"/>
          <w:lang w:val="en-GB"/>
        </w:rPr>
        <w:t xml:space="preserve"> modified</w:t>
      </w:r>
      <w:r w:rsidR="00DB202B" w:rsidRPr="004414E2">
        <w:rPr>
          <w:rFonts w:ascii="Times New Roman" w:hAnsi="Times New Roman" w:cs="Times New Roman"/>
          <w:sz w:val="24"/>
          <w:lang w:val="en-GB"/>
        </w:rPr>
        <w:t xml:space="preserve"> the data of Table 1 </w:t>
      </w:r>
      <w:r w:rsidR="00EB69D8" w:rsidRPr="004414E2">
        <w:rPr>
          <w:rFonts w:ascii="Times New Roman" w:hAnsi="Times New Roman" w:cs="Times New Roman"/>
          <w:sz w:val="24"/>
          <w:lang w:val="en-GB"/>
        </w:rPr>
        <w:t>to induce</w:t>
      </w:r>
      <w:r w:rsidR="00DB202B" w:rsidRPr="004414E2">
        <w:rPr>
          <w:rFonts w:ascii="Times New Roman" w:hAnsi="Times New Roman" w:cs="Times New Roman"/>
          <w:sz w:val="24"/>
          <w:lang w:val="en-GB"/>
        </w:rPr>
        <w:t xml:space="preserve"> an association between X and Z. </w:t>
      </w:r>
      <w:r w:rsidR="00E71A56">
        <w:rPr>
          <w:rFonts w:ascii="Times New Roman" w:hAnsi="Times New Roman" w:cs="Times New Roman"/>
          <w:sz w:val="24"/>
          <w:lang w:val="en-GB"/>
        </w:rPr>
        <w:t>W</w:t>
      </w:r>
      <w:r w:rsidR="00786AD6" w:rsidRPr="004414E2">
        <w:rPr>
          <w:rFonts w:ascii="Times New Roman" w:hAnsi="Times New Roman" w:cs="Times New Roman"/>
          <w:sz w:val="24"/>
          <w:lang w:val="en-GB"/>
        </w:rPr>
        <w:t xml:space="preserve">e </w:t>
      </w:r>
      <w:r w:rsidR="00DB202B" w:rsidRPr="004414E2">
        <w:rPr>
          <w:rFonts w:ascii="Times New Roman" w:hAnsi="Times New Roman" w:cs="Times New Roman"/>
          <w:sz w:val="24"/>
          <w:lang w:val="en-GB"/>
        </w:rPr>
        <w:t xml:space="preserve">examined </w:t>
      </w:r>
      <w:r w:rsidR="00786AD6" w:rsidRPr="004414E2">
        <w:rPr>
          <w:rFonts w:ascii="Times New Roman" w:hAnsi="Times New Roman" w:cs="Times New Roman"/>
          <w:sz w:val="24"/>
          <w:lang w:val="en-GB"/>
        </w:rPr>
        <w:t xml:space="preserve">both </w:t>
      </w:r>
      <w:r w:rsidR="00DB202B" w:rsidRPr="004414E2">
        <w:rPr>
          <w:rFonts w:ascii="Times New Roman" w:hAnsi="Times New Roman" w:cs="Times New Roman"/>
          <w:sz w:val="24"/>
          <w:lang w:val="en-GB"/>
        </w:rPr>
        <w:t xml:space="preserve">the scenario with </w:t>
      </w:r>
      <w:r w:rsidR="00786AD6" w:rsidRPr="004414E2">
        <w:rPr>
          <w:rFonts w:ascii="Times New Roman" w:hAnsi="Times New Roman" w:cs="Times New Roman"/>
          <w:sz w:val="24"/>
          <w:lang w:val="en-GB"/>
        </w:rPr>
        <w:t>negative</w:t>
      </w:r>
      <w:r w:rsidR="00DB202B" w:rsidRPr="004414E2">
        <w:rPr>
          <w:rFonts w:ascii="Times New Roman" w:hAnsi="Times New Roman" w:cs="Times New Roman"/>
          <w:sz w:val="24"/>
          <w:lang w:val="en-GB"/>
        </w:rPr>
        <w:t xml:space="preserve"> confounding</w:t>
      </w:r>
      <w:r w:rsidR="00BA040E" w:rsidRPr="004414E2">
        <w:rPr>
          <w:rFonts w:ascii="Times New Roman" w:hAnsi="Times New Roman" w:cs="Times New Roman"/>
          <w:sz w:val="24"/>
          <w:lang w:val="en-GB"/>
        </w:rPr>
        <w:t xml:space="preserve">, by assuming </w:t>
      </w:r>
      <w:r w:rsidR="00BA040E" w:rsidRPr="004414E2">
        <w:rPr>
          <w:rFonts w:ascii="Times New Roman" w:hAnsi="Times New Roman" w:cs="Times New Roman"/>
          <w:sz w:val="24"/>
          <w:szCs w:val="24"/>
          <w:lang w:val="en-GB"/>
        </w:rPr>
        <w:t>an OR for the effect of Z on X of 0.5,</w:t>
      </w:r>
      <w:r w:rsidR="00DB202B" w:rsidRPr="004414E2">
        <w:rPr>
          <w:rFonts w:ascii="Times New Roman" w:hAnsi="Times New Roman" w:cs="Times New Roman"/>
          <w:sz w:val="24"/>
          <w:lang w:val="en-GB"/>
        </w:rPr>
        <w:t xml:space="preserve"> and the one with p</w:t>
      </w:r>
      <w:r w:rsidR="00786AD6" w:rsidRPr="004414E2">
        <w:rPr>
          <w:rFonts w:ascii="Times New Roman" w:hAnsi="Times New Roman" w:cs="Times New Roman"/>
          <w:sz w:val="24"/>
          <w:lang w:val="en-GB"/>
        </w:rPr>
        <w:t>ositive confounding</w:t>
      </w:r>
      <w:r w:rsidR="00BA040E" w:rsidRPr="004414E2">
        <w:rPr>
          <w:rFonts w:ascii="Times New Roman" w:hAnsi="Times New Roman" w:cs="Times New Roman"/>
          <w:sz w:val="24"/>
          <w:lang w:val="en-GB"/>
        </w:rPr>
        <w:t xml:space="preserve">, by </w:t>
      </w:r>
      <w:r w:rsidR="00BA040E" w:rsidRPr="004414E2">
        <w:rPr>
          <w:rFonts w:ascii="Times New Roman" w:hAnsi="Times New Roman" w:cs="Times New Roman"/>
          <w:sz w:val="24"/>
          <w:szCs w:val="24"/>
          <w:lang w:val="en-GB"/>
        </w:rPr>
        <w:t>assuming an OR of 2</w:t>
      </w:r>
      <w:r w:rsidR="00C2437B" w:rsidRPr="004414E2">
        <w:rPr>
          <w:rFonts w:ascii="Times New Roman" w:hAnsi="Times New Roman" w:cs="Times New Roman"/>
          <w:sz w:val="24"/>
          <w:lang w:val="en-GB"/>
        </w:rPr>
        <w:t>.</w:t>
      </w:r>
    </w:p>
    <w:p w:rsidR="0011423B" w:rsidRDefault="0011423B" w:rsidP="002E4A9D">
      <w:pPr>
        <w:spacing w:after="0"/>
        <w:jc w:val="both"/>
        <w:rPr>
          <w:rFonts w:ascii="Times New Roman" w:hAnsi="Times New Roman" w:cs="Times New Roman"/>
          <w:sz w:val="24"/>
          <w:lang w:val="en-GB"/>
        </w:rPr>
      </w:pPr>
    </w:p>
    <w:p w:rsidR="003841E8" w:rsidRPr="004414E2" w:rsidRDefault="008D1BA3" w:rsidP="002E4A9D">
      <w:pPr>
        <w:spacing w:after="0"/>
        <w:jc w:val="both"/>
        <w:rPr>
          <w:rFonts w:ascii="Times New Roman" w:hAnsi="Times New Roman" w:cs="Times New Roman"/>
          <w:sz w:val="24"/>
          <w:szCs w:val="24"/>
          <w:lang w:val="en-GB"/>
        </w:rPr>
      </w:pPr>
      <w:r w:rsidRPr="004414E2">
        <w:rPr>
          <w:rFonts w:ascii="Times New Roman" w:hAnsi="Times New Roman" w:cs="Times New Roman"/>
          <w:sz w:val="24"/>
          <w:lang w:val="en-GB"/>
        </w:rPr>
        <w:t xml:space="preserve">Both in the population-based study and in the corresponding selected </w:t>
      </w:r>
      <w:r w:rsidR="00AB331A">
        <w:rPr>
          <w:rFonts w:ascii="Times New Roman" w:hAnsi="Times New Roman" w:cs="Times New Roman"/>
          <w:sz w:val="24"/>
          <w:lang w:val="en-GB"/>
        </w:rPr>
        <w:t>study</w:t>
      </w:r>
      <w:r w:rsidR="00AB331A" w:rsidRPr="004414E2">
        <w:rPr>
          <w:rFonts w:ascii="Times New Roman" w:hAnsi="Times New Roman" w:cs="Times New Roman"/>
          <w:sz w:val="24"/>
          <w:lang w:val="en-GB"/>
        </w:rPr>
        <w:t xml:space="preserve"> </w:t>
      </w:r>
      <w:r w:rsidRPr="004414E2">
        <w:rPr>
          <w:rFonts w:ascii="Times New Roman" w:hAnsi="Times New Roman" w:cs="Times New Roman"/>
          <w:sz w:val="24"/>
          <w:lang w:val="en-GB"/>
        </w:rPr>
        <w:t>(stratum S=1) w</w:t>
      </w:r>
      <w:r w:rsidR="00C2437B" w:rsidRPr="004414E2">
        <w:rPr>
          <w:rFonts w:ascii="Times New Roman" w:hAnsi="Times New Roman" w:cs="Times New Roman"/>
          <w:sz w:val="24"/>
          <w:lang w:val="en-GB"/>
        </w:rPr>
        <w:t xml:space="preserve">e </w:t>
      </w:r>
      <w:r w:rsidR="00C12FE1" w:rsidRPr="004414E2">
        <w:rPr>
          <w:rFonts w:ascii="Times New Roman" w:hAnsi="Times New Roman" w:cs="Times New Roman"/>
          <w:sz w:val="24"/>
          <w:lang w:val="en-GB"/>
        </w:rPr>
        <w:t xml:space="preserve">calculated </w:t>
      </w:r>
      <w:r w:rsidR="00215C05" w:rsidRPr="004414E2">
        <w:rPr>
          <w:rFonts w:ascii="Times New Roman" w:hAnsi="Times New Roman" w:cs="Times New Roman"/>
          <w:sz w:val="24"/>
          <w:lang w:val="en-GB"/>
        </w:rPr>
        <w:t xml:space="preserve">the marginal X-Y </w:t>
      </w:r>
      <w:r w:rsidR="00411562" w:rsidRPr="004414E2">
        <w:rPr>
          <w:rFonts w:ascii="Times New Roman" w:hAnsi="Times New Roman" w:cs="Times New Roman"/>
          <w:sz w:val="24"/>
          <w:lang w:val="en-GB"/>
        </w:rPr>
        <w:t>OR</w:t>
      </w:r>
      <w:r w:rsidR="002E474E">
        <w:rPr>
          <w:rFonts w:ascii="Times New Roman" w:hAnsi="Times New Roman" w:cs="Times New Roman"/>
          <w:sz w:val="24"/>
          <w:lang w:val="en-GB"/>
        </w:rPr>
        <w:t xml:space="preserve"> and</w:t>
      </w:r>
      <w:r w:rsidR="00215C05" w:rsidRPr="004414E2">
        <w:rPr>
          <w:rFonts w:ascii="Times New Roman" w:hAnsi="Times New Roman" w:cs="Times New Roman"/>
          <w:sz w:val="24"/>
          <w:lang w:val="en-GB"/>
        </w:rPr>
        <w:t xml:space="preserve"> </w:t>
      </w:r>
      <w:r w:rsidR="008339B8" w:rsidRPr="004414E2">
        <w:rPr>
          <w:rFonts w:ascii="Times New Roman" w:hAnsi="Times New Roman" w:cs="Times New Roman"/>
          <w:sz w:val="24"/>
          <w:lang w:val="en-GB"/>
        </w:rPr>
        <w:t xml:space="preserve">the two stratum-specific (with respect to Z) X-Y </w:t>
      </w:r>
      <w:r w:rsidR="00411562" w:rsidRPr="004414E2">
        <w:rPr>
          <w:rFonts w:ascii="Times New Roman" w:hAnsi="Times New Roman" w:cs="Times New Roman"/>
          <w:sz w:val="24"/>
          <w:lang w:val="en-GB"/>
        </w:rPr>
        <w:t>ORs</w:t>
      </w:r>
      <w:r w:rsidR="002E474E">
        <w:rPr>
          <w:rFonts w:ascii="Times New Roman" w:hAnsi="Times New Roman" w:cs="Times New Roman"/>
          <w:sz w:val="24"/>
          <w:lang w:val="en-GB"/>
        </w:rPr>
        <w:t>.</w:t>
      </w:r>
      <w:r w:rsidR="00411562" w:rsidRPr="004414E2">
        <w:rPr>
          <w:rFonts w:ascii="Times New Roman" w:hAnsi="Times New Roman" w:cs="Times New Roman"/>
          <w:sz w:val="24"/>
          <w:lang w:val="en-GB"/>
        </w:rPr>
        <w:t xml:space="preserve"> </w:t>
      </w:r>
      <w:r w:rsidR="007A63CB" w:rsidRPr="004414E2">
        <w:rPr>
          <w:rFonts w:ascii="Times New Roman" w:hAnsi="Times New Roman" w:cs="Times New Roman"/>
          <w:sz w:val="24"/>
          <w:lang w:val="en-GB"/>
        </w:rPr>
        <w:t xml:space="preserve">When investigating the setting of Figure 1B (lack of collapsibility with confounding) in order to disentangle the confounding bias and the non-collapsibility effect we </w:t>
      </w:r>
      <w:r w:rsidR="0009185E" w:rsidRPr="004414E2">
        <w:rPr>
          <w:rFonts w:ascii="Times New Roman" w:hAnsi="Times New Roman" w:cs="Times New Roman"/>
          <w:sz w:val="24"/>
          <w:lang w:val="en-GB"/>
        </w:rPr>
        <w:t>calculated</w:t>
      </w:r>
      <w:r w:rsidR="007A63CB" w:rsidRPr="004414E2">
        <w:rPr>
          <w:rFonts w:ascii="Times New Roman" w:hAnsi="Times New Roman" w:cs="Times New Roman"/>
          <w:sz w:val="24"/>
          <w:lang w:val="en-GB"/>
        </w:rPr>
        <w:t xml:space="preserve"> the X-Y effect </w:t>
      </w:r>
      <w:r w:rsidR="009557C4" w:rsidRPr="004414E2">
        <w:rPr>
          <w:rFonts w:ascii="Times New Roman" w:hAnsi="Times New Roman" w:cs="Times New Roman"/>
          <w:sz w:val="24"/>
          <w:lang w:val="en-GB"/>
        </w:rPr>
        <w:t>marginalized over</w:t>
      </w:r>
      <w:r w:rsidR="00A6430B" w:rsidRPr="004414E2">
        <w:rPr>
          <w:rFonts w:ascii="Times New Roman" w:hAnsi="Times New Roman" w:cs="Times New Roman"/>
          <w:sz w:val="24"/>
          <w:lang w:val="en-GB"/>
        </w:rPr>
        <w:t xml:space="preserve"> Z</w:t>
      </w:r>
      <w:r w:rsidR="00492780" w:rsidRPr="004414E2">
        <w:rPr>
          <w:rFonts w:ascii="Times New Roman" w:hAnsi="Times New Roman" w:cs="Times New Roman"/>
          <w:sz w:val="24"/>
          <w:lang w:val="en-GB"/>
        </w:rPr>
        <w:t xml:space="preserve">, using the formula </w:t>
      </w:r>
      <w:r w:rsidR="0009185E" w:rsidRPr="004414E2">
        <w:rPr>
          <w:rFonts w:ascii="Times New Roman" w:hAnsi="Times New Roman" w:cs="Times New Roman"/>
          <w:sz w:val="24"/>
          <w:lang w:val="en-GB"/>
        </w:rPr>
        <w:t xml:space="preserve">described in </w:t>
      </w:r>
      <w:r w:rsidR="002B3ED3" w:rsidRPr="004414E2">
        <w:rPr>
          <w:rFonts w:ascii="Times New Roman" w:hAnsi="Times New Roman" w:cs="Times New Roman"/>
          <w:sz w:val="24"/>
          <w:lang w:val="en-GB"/>
        </w:rPr>
        <w:t xml:space="preserve">Pang et </w:t>
      </w:r>
      <w:r w:rsidR="002E4A9D" w:rsidRPr="004414E2">
        <w:rPr>
          <w:rFonts w:ascii="Times New Roman" w:hAnsi="Times New Roman" w:cs="Times New Roman"/>
          <w:sz w:val="24"/>
          <w:lang w:val="en-GB"/>
        </w:rPr>
        <w:t>a</w:t>
      </w:r>
      <w:r w:rsidR="002B3ED3" w:rsidRPr="004414E2">
        <w:rPr>
          <w:rFonts w:ascii="Times New Roman" w:hAnsi="Times New Roman" w:cs="Times New Roman"/>
          <w:sz w:val="24"/>
          <w:lang w:val="en-GB"/>
        </w:rPr>
        <w:t xml:space="preserve">l </w:t>
      </w:r>
      <w:r w:rsidR="002B3ED3" w:rsidRPr="004414E2">
        <w:rPr>
          <w:rFonts w:ascii="Times New Roman" w:hAnsi="Times New Roman" w:cs="Times New Roman"/>
          <w:sz w:val="24"/>
          <w:szCs w:val="24"/>
          <w:lang w:val="en-GB"/>
        </w:rPr>
        <w:t>[</w:t>
      </w:r>
      <w:r w:rsidR="00D26055">
        <w:rPr>
          <w:rFonts w:ascii="Times New Roman" w:hAnsi="Times New Roman" w:cs="Times New Roman"/>
          <w:sz w:val="24"/>
          <w:szCs w:val="24"/>
          <w:lang w:val="en-GB"/>
        </w:rPr>
        <w:t>7</w:t>
      </w:r>
      <w:r w:rsidR="002B3ED3" w:rsidRPr="004414E2">
        <w:rPr>
          <w:rFonts w:ascii="Times New Roman" w:hAnsi="Times New Roman" w:cs="Times New Roman"/>
          <w:sz w:val="24"/>
          <w:szCs w:val="24"/>
          <w:lang w:val="en-GB"/>
        </w:rPr>
        <w:t>]</w:t>
      </w:r>
      <w:r w:rsidR="00A6430B" w:rsidRPr="004414E2">
        <w:rPr>
          <w:rFonts w:ascii="Times New Roman" w:hAnsi="Times New Roman" w:cs="Times New Roman"/>
          <w:sz w:val="24"/>
          <w:lang w:val="en-GB"/>
        </w:rPr>
        <w:t>.</w:t>
      </w:r>
      <w:r w:rsidR="002E4A9D" w:rsidRPr="004414E2">
        <w:rPr>
          <w:rFonts w:ascii="Times New Roman" w:hAnsi="Times New Roman" w:cs="Times New Roman"/>
          <w:sz w:val="24"/>
          <w:lang w:val="en-GB"/>
        </w:rPr>
        <w:t xml:space="preserve"> </w:t>
      </w:r>
    </w:p>
    <w:p w:rsidR="00786AD6" w:rsidRPr="004414E2" w:rsidRDefault="00786AD6" w:rsidP="000B3C95">
      <w:pPr>
        <w:pStyle w:val="ListParagraph"/>
        <w:spacing w:after="0"/>
        <w:ind w:left="0"/>
        <w:jc w:val="both"/>
        <w:rPr>
          <w:rFonts w:ascii="Times New Roman" w:hAnsi="Times New Roman" w:cs="Times New Roman"/>
          <w:sz w:val="24"/>
          <w:szCs w:val="24"/>
          <w:lang w:val="en-GB"/>
        </w:rPr>
      </w:pPr>
    </w:p>
    <w:p w:rsidR="00786AD6" w:rsidRPr="004414E2" w:rsidRDefault="00786AD6" w:rsidP="000B3C95">
      <w:pPr>
        <w:spacing w:after="120"/>
        <w:rPr>
          <w:rFonts w:ascii="Times New Roman" w:hAnsi="Times New Roman" w:cs="Times New Roman"/>
          <w:sz w:val="24"/>
          <w:szCs w:val="24"/>
          <w:lang w:val="en-GB"/>
        </w:rPr>
      </w:pPr>
      <w:r w:rsidRPr="004414E2">
        <w:rPr>
          <w:rFonts w:ascii="Times New Roman" w:hAnsi="Times New Roman" w:cs="Times New Roman"/>
          <w:sz w:val="24"/>
          <w:szCs w:val="24"/>
          <w:lang w:val="en-GB"/>
        </w:rPr>
        <w:t>RESULTS</w:t>
      </w:r>
    </w:p>
    <w:p w:rsidR="00104A4F" w:rsidRDefault="00B14059" w:rsidP="00927471">
      <w:pPr>
        <w:spacing w:after="0"/>
        <w:jc w:val="both"/>
        <w:rPr>
          <w:rFonts w:ascii="Times New Roman" w:hAnsi="Times New Roman" w:cs="Times New Roman"/>
          <w:sz w:val="24"/>
          <w:szCs w:val="24"/>
          <w:lang w:val="en-GB"/>
        </w:rPr>
      </w:pPr>
      <w:r w:rsidRPr="004414E2">
        <w:rPr>
          <w:rFonts w:ascii="Times New Roman" w:hAnsi="Times New Roman" w:cs="Times New Roman"/>
          <w:sz w:val="24"/>
          <w:szCs w:val="24"/>
          <w:lang w:val="en-GB"/>
        </w:rPr>
        <w:t xml:space="preserve">The </w:t>
      </w:r>
      <w:r w:rsidR="009D576C" w:rsidRPr="004414E2">
        <w:rPr>
          <w:rFonts w:ascii="Times New Roman" w:hAnsi="Times New Roman" w:cs="Times New Roman"/>
          <w:sz w:val="24"/>
          <w:szCs w:val="24"/>
          <w:lang w:val="en-GB"/>
        </w:rPr>
        <w:t xml:space="preserve">top </w:t>
      </w:r>
      <w:r w:rsidR="002468CC" w:rsidRPr="004414E2">
        <w:rPr>
          <w:rFonts w:ascii="Times New Roman" w:hAnsi="Times New Roman" w:cs="Times New Roman"/>
          <w:sz w:val="24"/>
          <w:szCs w:val="24"/>
          <w:lang w:val="en-GB"/>
        </w:rPr>
        <w:t>half</w:t>
      </w:r>
      <w:r w:rsidRPr="004414E2">
        <w:rPr>
          <w:rFonts w:ascii="Times New Roman" w:hAnsi="Times New Roman" w:cs="Times New Roman"/>
          <w:sz w:val="24"/>
          <w:szCs w:val="24"/>
          <w:lang w:val="en-GB"/>
        </w:rPr>
        <w:t xml:space="preserve"> of Table 1 (pop</w:t>
      </w:r>
      <w:r w:rsidR="00F9050F" w:rsidRPr="004414E2">
        <w:rPr>
          <w:rFonts w:ascii="Times New Roman" w:hAnsi="Times New Roman" w:cs="Times New Roman"/>
          <w:sz w:val="24"/>
          <w:szCs w:val="24"/>
          <w:lang w:val="en-GB"/>
        </w:rPr>
        <w:t xml:space="preserve">ulation-based study) </w:t>
      </w:r>
      <w:r w:rsidRPr="004414E2">
        <w:rPr>
          <w:rFonts w:ascii="Times New Roman" w:hAnsi="Times New Roman" w:cs="Times New Roman"/>
          <w:sz w:val="24"/>
          <w:szCs w:val="24"/>
          <w:lang w:val="en-GB"/>
        </w:rPr>
        <w:t>reports the sa</w:t>
      </w:r>
      <w:r w:rsidR="008A2E53" w:rsidRPr="004414E2">
        <w:rPr>
          <w:rFonts w:ascii="Times New Roman" w:hAnsi="Times New Roman" w:cs="Times New Roman"/>
          <w:sz w:val="24"/>
          <w:szCs w:val="24"/>
          <w:lang w:val="en-GB"/>
        </w:rPr>
        <w:t xml:space="preserve">me </w:t>
      </w:r>
      <w:r w:rsidR="00892557" w:rsidRPr="004414E2">
        <w:rPr>
          <w:rFonts w:ascii="Times New Roman" w:hAnsi="Times New Roman" w:cs="Times New Roman"/>
          <w:sz w:val="24"/>
          <w:szCs w:val="24"/>
          <w:lang w:val="en-GB"/>
        </w:rPr>
        <w:t>numbers</w:t>
      </w:r>
      <w:r w:rsidR="008A2E53" w:rsidRPr="004414E2">
        <w:rPr>
          <w:rFonts w:ascii="Times New Roman" w:hAnsi="Times New Roman" w:cs="Times New Roman"/>
          <w:sz w:val="24"/>
          <w:szCs w:val="24"/>
          <w:lang w:val="en-GB"/>
        </w:rPr>
        <w:t xml:space="preserve"> used by Greenland et al</w:t>
      </w:r>
      <w:r w:rsidRPr="004414E2">
        <w:rPr>
          <w:rFonts w:ascii="Times New Roman" w:hAnsi="Times New Roman" w:cs="Times New Roman"/>
          <w:sz w:val="24"/>
          <w:szCs w:val="24"/>
          <w:lang w:val="en-GB"/>
        </w:rPr>
        <w:t xml:space="preserve"> </w:t>
      </w:r>
      <w:r w:rsidR="00FC6CF6" w:rsidRPr="004414E2">
        <w:rPr>
          <w:rFonts w:ascii="Times New Roman" w:hAnsi="Times New Roman" w:cs="Times New Roman"/>
          <w:sz w:val="24"/>
          <w:szCs w:val="24"/>
          <w:lang w:val="en-GB"/>
        </w:rPr>
        <w:t>[</w:t>
      </w:r>
      <w:r w:rsidR="00AB00CC">
        <w:rPr>
          <w:rFonts w:ascii="Times New Roman" w:hAnsi="Times New Roman" w:cs="Times New Roman"/>
          <w:sz w:val="24"/>
          <w:szCs w:val="24"/>
          <w:lang w:val="en-GB"/>
        </w:rPr>
        <w:t>8</w:t>
      </w:r>
      <w:r w:rsidR="00FC6CF6" w:rsidRPr="004414E2">
        <w:rPr>
          <w:rFonts w:ascii="Times New Roman" w:hAnsi="Times New Roman" w:cs="Times New Roman"/>
          <w:sz w:val="24"/>
          <w:szCs w:val="24"/>
          <w:lang w:val="en-GB"/>
        </w:rPr>
        <w:t>]</w:t>
      </w:r>
      <w:r w:rsidRPr="004414E2">
        <w:rPr>
          <w:rFonts w:ascii="Times New Roman" w:hAnsi="Times New Roman" w:cs="Times New Roman"/>
          <w:sz w:val="24"/>
          <w:szCs w:val="24"/>
          <w:lang w:val="en-GB"/>
        </w:rPr>
        <w:t xml:space="preserve">. </w:t>
      </w:r>
      <w:r w:rsidR="00A751F9" w:rsidRPr="004414E2">
        <w:rPr>
          <w:rFonts w:ascii="Times New Roman" w:hAnsi="Times New Roman" w:cs="Times New Roman"/>
          <w:sz w:val="24"/>
          <w:szCs w:val="24"/>
          <w:lang w:val="en-GB"/>
        </w:rPr>
        <w:t>The prevalence of each of the three</w:t>
      </w:r>
      <w:r w:rsidRPr="004414E2">
        <w:rPr>
          <w:rFonts w:ascii="Times New Roman" w:hAnsi="Times New Roman" w:cs="Times New Roman"/>
          <w:sz w:val="24"/>
          <w:szCs w:val="24"/>
          <w:lang w:val="en-GB"/>
        </w:rPr>
        <w:t xml:space="preserve"> variable</w:t>
      </w:r>
      <w:r w:rsidR="00FD01A3" w:rsidRPr="004414E2">
        <w:rPr>
          <w:rFonts w:ascii="Times New Roman" w:hAnsi="Times New Roman" w:cs="Times New Roman"/>
          <w:sz w:val="24"/>
          <w:szCs w:val="24"/>
          <w:lang w:val="en-GB"/>
        </w:rPr>
        <w:t>s</w:t>
      </w:r>
      <w:r w:rsidR="00407707">
        <w:rPr>
          <w:rFonts w:ascii="Times New Roman" w:hAnsi="Times New Roman" w:cs="Times New Roman"/>
          <w:sz w:val="24"/>
          <w:szCs w:val="24"/>
          <w:lang w:val="en-GB"/>
        </w:rPr>
        <w:t xml:space="preserve"> </w:t>
      </w:r>
      <w:r w:rsidRPr="004414E2">
        <w:rPr>
          <w:rFonts w:ascii="Times New Roman" w:hAnsi="Times New Roman" w:cs="Times New Roman"/>
          <w:sz w:val="24"/>
          <w:szCs w:val="24"/>
          <w:lang w:val="en-GB"/>
        </w:rPr>
        <w:t>X, Z and Y</w:t>
      </w:r>
      <w:r w:rsidR="00A751F9" w:rsidRPr="004414E2">
        <w:rPr>
          <w:rFonts w:ascii="Times New Roman" w:hAnsi="Times New Roman" w:cs="Times New Roman"/>
          <w:sz w:val="24"/>
          <w:szCs w:val="24"/>
          <w:lang w:val="en-GB"/>
        </w:rPr>
        <w:t xml:space="preserve"> </w:t>
      </w:r>
      <w:r w:rsidR="006C4C6E" w:rsidRPr="004414E2">
        <w:rPr>
          <w:rFonts w:ascii="Times New Roman" w:hAnsi="Times New Roman" w:cs="Times New Roman"/>
          <w:sz w:val="24"/>
          <w:szCs w:val="24"/>
          <w:lang w:val="en-GB"/>
        </w:rPr>
        <w:t xml:space="preserve">is </w:t>
      </w:r>
      <w:r w:rsidR="00A751F9" w:rsidRPr="004414E2">
        <w:rPr>
          <w:rFonts w:ascii="Times New Roman" w:hAnsi="Times New Roman" w:cs="Times New Roman"/>
          <w:sz w:val="24"/>
          <w:szCs w:val="24"/>
          <w:lang w:val="en-GB"/>
        </w:rPr>
        <w:t>50%</w:t>
      </w:r>
      <w:r w:rsidR="003D0C23">
        <w:rPr>
          <w:rFonts w:ascii="Times New Roman" w:hAnsi="Times New Roman" w:cs="Times New Roman"/>
          <w:sz w:val="24"/>
          <w:szCs w:val="24"/>
          <w:lang w:val="en-GB"/>
        </w:rPr>
        <w:t xml:space="preserve"> and t</w:t>
      </w:r>
      <w:r w:rsidR="003137B9" w:rsidRPr="004414E2">
        <w:rPr>
          <w:rFonts w:ascii="Times New Roman" w:hAnsi="Times New Roman" w:cs="Times New Roman"/>
          <w:sz w:val="24"/>
          <w:szCs w:val="24"/>
          <w:lang w:val="en-GB"/>
        </w:rPr>
        <w:t xml:space="preserve">he marginal and </w:t>
      </w:r>
      <w:r w:rsidR="0023526B" w:rsidRPr="004414E2">
        <w:rPr>
          <w:rFonts w:ascii="Times New Roman" w:hAnsi="Times New Roman" w:cs="Times New Roman"/>
          <w:sz w:val="24"/>
          <w:szCs w:val="24"/>
          <w:lang w:val="en-GB"/>
        </w:rPr>
        <w:t xml:space="preserve">the </w:t>
      </w:r>
      <w:r w:rsidR="003137B9" w:rsidRPr="004414E2">
        <w:rPr>
          <w:rFonts w:ascii="Times New Roman" w:hAnsi="Times New Roman" w:cs="Times New Roman"/>
          <w:sz w:val="24"/>
          <w:szCs w:val="24"/>
          <w:lang w:val="en-GB"/>
        </w:rPr>
        <w:t>conditional OR</w:t>
      </w:r>
      <w:r w:rsidR="00C53E13" w:rsidRPr="004414E2">
        <w:rPr>
          <w:rFonts w:ascii="Times New Roman" w:hAnsi="Times New Roman" w:cs="Times New Roman"/>
          <w:sz w:val="24"/>
          <w:szCs w:val="24"/>
          <w:lang w:val="en-GB"/>
        </w:rPr>
        <w:t>s</w:t>
      </w:r>
      <w:r w:rsidR="003137B9" w:rsidRPr="004414E2">
        <w:rPr>
          <w:rFonts w:ascii="Times New Roman" w:hAnsi="Times New Roman" w:cs="Times New Roman"/>
          <w:sz w:val="24"/>
          <w:szCs w:val="24"/>
          <w:lang w:val="en-GB"/>
        </w:rPr>
        <w:t xml:space="preserve"> differ due to lack of collapsibility</w:t>
      </w:r>
      <w:r w:rsidR="00FA0F88" w:rsidRPr="004414E2">
        <w:rPr>
          <w:rFonts w:ascii="Times New Roman" w:hAnsi="Times New Roman" w:cs="Times New Roman"/>
          <w:sz w:val="24"/>
          <w:szCs w:val="24"/>
          <w:lang w:val="en-GB"/>
        </w:rPr>
        <w:t xml:space="preserve"> (marginal OR=2.25, conditional OR=2.</w:t>
      </w:r>
      <w:r w:rsidR="00BB68EE">
        <w:rPr>
          <w:rFonts w:ascii="Times New Roman" w:hAnsi="Times New Roman" w:cs="Times New Roman"/>
          <w:sz w:val="24"/>
          <w:szCs w:val="24"/>
          <w:lang w:val="en-GB"/>
        </w:rPr>
        <w:t>6</w:t>
      </w:r>
      <w:r w:rsidR="0011423B">
        <w:rPr>
          <w:rFonts w:ascii="Times New Roman" w:hAnsi="Times New Roman" w:cs="Times New Roman"/>
          <w:sz w:val="24"/>
          <w:szCs w:val="24"/>
          <w:lang w:val="en-GB"/>
        </w:rPr>
        <w:t>7</w:t>
      </w:r>
      <w:r w:rsidR="00FA0F88" w:rsidRPr="004414E2">
        <w:rPr>
          <w:rFonts w:ascii="Times New Roman" w:hAnsi="Times New Roman" w:cs="Times New Roman"/>
          <w:sz w:val="24"/>
          <w:szCs w:val="24"/>
          <w:lang w:val="en-GB"/>
        </w:rPr>
        <w:t>). As</w:t>
      </w:r>
      <w:r w:rsidR="001963A3" w:rsidRPr="004414E2">
        <w:rPr>
          <w:rFonts w:ascii="Times New Roman" w:hAnsi="Times New Roman" w:cs="Times New Roman"/>
          <w:sz w:val="24"/>
          <w:szCs w:val="24"/>
          <w:lang w:val="en-GB"/>
        </w:rPr>
        <w:t xml:space="preserve"> previously</w:t>
      </w:r>
      <w:r w:rsidR="00FA0F88" w:rsidRPr="004414E2">
        <w:rPr>
          <w:rFonts w:ascii="Times New Roman" w:hAnsi="Times New Roman" w:cs="Times New Roman"/>
          <w:sz w:val="24"/>
          <w:szCs w:val="24"/>
          <w:lang w:val="en-GB"/>
        </w:rPr>
        <w:t xml:space="preserve"> demonstrated, </w:t>
      </w:r>
      <w:r w:rsidR="006C3679" w:rsidRPr="004414E2">
        <w:rPr>
          <w:rFonts w:ascii="Times New Roman" w:hAnsi="Times New Roman" w:cs="Times New Roman"/>
          <w:sz w:val="24"/>
          <w:szCs w:val="24"/>
          <w:lang w:val="en-GB"/>
        </w:rPr>
        <w:t xml:space="preserve">in </w:t>
      </w:r>
      <w:r w:rsidR="002C073A" w:rsidRPr="004414E2">
        <w:rPr>
          <w:rFonts w:ascii="Times New Roman" w:hAnsi="Times New Roman" w:cs="Times New Roman"/>
          <w:sz w:val="24"/>
          <w:szCs w:val="24"/>
          <w:lang w:val="en-GB"/>
        </w:rPr>
        <w:t xml:space="preserve">the </w:t>
      </w:r>
      <w:r w:rsidR="001963A3" w:rsidRPr="004414E2">
        <w:rPr>
          <w:rFonts w:ascii="Times New Roman" w:hAnsi="Times New Roman" w:cs="Times New Roman"/>
          <w:sz w:val="24"/>
          <w:szCs w:val="24"/>
          <w:lang w:val="en-GB"/>
        </w:rPr>
        <w:t xml:space="preserve">presence of </w:t>
      </w:r>
      <w:r w:rsidR="003E1464" w:rsidRPr="004414E2">
        <w:rPr>
          <w:rFonts w:ascii="Times New Roman" w:hAnsi="Times New Roman" w:cs="Times New Roman"/>
          <w:sz w:val="24"/>
          <w:szCs w:val="24"/>
          <w:lang w:val="en-GB"/>
        </w:rPr>
        <w:t>non-collapsibility</w:t>
      </w:r>
      <w:r w:rsidR="00BE36B5">
        <w:rPr>
          <w:rFonts w:ascii="Times New Roman" w:hAnsi="Times New Roman" w:cs="Times New Roman"/>
          <w:sz w:val="24"/>
          <w:szCs w:val="24"/>
          <w:lang w:val="en-GB"/>
        </w:rPr>
        <w:t>,</w:t>
      </w:r>
      <w:r w:rsidR="00FA0F88" w:rsidRPr="004414E2">
        <w:rPr>
          <w:rFonts w:ascii="Times New Roman" w:hAnsi="Times New Roman" w:cs="Times New Roman"/>
          <w:sz w:val="24"/>
          <w:szCs w:val="24"/>
          <w:lang w:val="en-GB"/>
        </w:rPr>
        <w:t xml:space="preserve"> </w:t>
      </w:r>
      <w:r w:rsidR="001963A3" w:rsidRPr="004414E2">
        <w:rPr>
          <w:rFonts w:ascii="Times New Roman" w:hAnsi="Times New Roman" w:cs="Times New Roman"/>
          <w:sz w:val="24"/>
          <w:szCs w:val="24"/>
          <w:lang w:val="en-GB"/>
        </w:rPr>
        <w:t xml:space="preserve">the </w:t>
      </w:r>
      <w:r w:rsidR="00FA0F88" w:rsidRPr="004414E2">
        <w:rPr>
          <w:rFonts w:ascii="Times New Roman" w:hAnsi="Times New Roman" w:cs="Times New Roman"/>
          <w:sz w:val="24"/>
          <w:szCs w:val="24"/>
          <w:lang w:val="en-GB"/>
        </w:rPr>
        <w:t xml:space="preserve">marginal effect </w:t>
      </w:r>
      <w:r w:rsidR="006C3679" w:rsidRPr="004414E2">
        <w:rPr>
          <w:rFonts w:ascii="Times New Roman" w:hAnsi="Times New Roman" w:cs="Times New Roman"/>
          <w:sz w:val="24"/>
          <w:szCs w:val="24"/>
          <w:lang w:val="en-GB"/>
        </w:rPr>
        <w:t xml:space="preserve">is </w:t>
      </w:r>
      <w:r w:rsidR="00FA0F88" w:rsidRPr="004414E2">
        <w:rPr>
          <w:rFonts w:ascii="Times New Roman" w:hAnsi="Times New Roman" w:cs="Times New Roman"/>
          <w:sz w:val="24"/>
          <w:szCs w:val="24"/>
          <w:lang w:val="en-GB"/>
        </w:rPr>
        <w:t xml:space="preserve">closer to the null </w:t>
      </w:r>
      <w:r w:rsidR="0011423B">
        <w:rPr>
          <w:rFonts w:ascii="Times New Roman" w:hAnsi="Times New Roman" w:cs="Times New Roman"/>
          <w:sz w:val="24"/>
          <w:szCs w:val="24"/>
          <w:lang w:val="en-GB"/>
        </w:rPr>
        <w:t>value</w:t>
      </w:r>
      <w:r w:rsidR="006C3679" w:rsidRPr="004414E2">
        <w:rPr>
          <w:rFonts w:ascii="Times New Roman" w:hAnsi="Times New Roman" w:cs="Times New Roman"/>
          <w:sz w:val="24"/>
          <w:szCs w:val="24"/>
          <w:lang w:val="en-GB"/>
        </w:rPr>
        <w:t xml:space="preserve"> than the conditional effect</w:t>
      </w:r>
      <w:r w:rsidR="00FA0F88" w:rsidRPr="004414E2">
        <w:rPr>
          <w:rFonts w:ascii="Times New Roman" w:hAnsi="Times New Roman" w:cs="Times New Roman"/>
          <w:sz w:val="24"/>
          <w:szCs w:val="24"/>
          <w:lang w:val="en-GB"/>
        </w:rPr>
        <w:t xml:space="preserve"> </w:t>
      </w:r>
      <w:r w:rsidR="003137B9" w:rsidRPr="004414E2">
        <w:rPr>
          <w:rFonts w:ascii="Times New Roman" w:hAnsi="Times New Roman" w:cs="Times New Roman"/>
          <w:sz w:val="24"/>
          <w:szCs w:val="24"/>
          <w:lang w:val="en-GB"/>
        </w:rPr>
        <w:t>(see</w:t>
      </w:r>
      <w:r w:rsidR="001963A3" w:rsidRPr="004414E2">
        <w:rPr>
          <w:rFonts w:ascii="Times New Roman" w:hAnsi="Times New Roman" w:cs="Times New Roman"/>
          <w:sz w:val="24"/>
          <w:szCs w:val="24"/>
          <w:lang w:val="en-GB"/>
        </w:rPr>
        <w:t>, for example,</w:t>
      </w:r>
      <w:r w:rsidR="003137B9" w:rsidRPr="004414E2">
        <w:rPr>
          <w:rFonts w:ascii="Times New Roman" w:hAnsi="Times New Roman" w:cs="Times New Roman"/>
          <w:sz w:val="24"/>
          <w:szCs w:val="24"/>
          <w:lang w:val="en-GB"/>
        </w:rPr>
        <w:t xml:space="preserve"> Rule 1 </w:t>
      </w:r>
      <w:r w:rsidR="001963A3" w:rsidRPr="004414E2">
        <w:rPr>
          <w:rFonts w:ascii="Times New Roman" w:hAnsi="Times New Roman" w:cs="Times New Roman"/>
          <w:sz w:val="24"/>
          <w:szCs w:val="24"/>
          <w:lang w:val="en-GB"/>
        </w:rPr>
        <w:t>in</w:t>
      </w:r>
      <w:r w:rsidR="002A0AA9" w:rsidRPr="004414E2">
        <w:rPr>
          <w:rFonts w:ascii="Times New Roman" w:hAnsi="Times New Roman" w:cs="Times New Roman"/>
          <w:sz w:val="24"/>
          <w:szCs w:val="24"/>
          <w:lang w:val="en-GB"/>
        </w:rPr>
        <w:t xml:space="preserve"> </w:t>
      </w:r>
      <w:r w:rsidR="006C3679" w:rsidRPr="004414E2">
        <w:rPr>
          <w:rFonts w:ascii="Times New Roman" w:hAnsi="Times New Roman" w:cs="Times New Roman"/>
          <w:sz w:val="24"/>
          <w:szCs w:val="24"/>
          <w:lang w:val="en-GB"/>
        </w:rPr>
        <w:t>Hauck et al</w:t>
      </w:r>
      <w:r w:rsidR="00D26055">
        <w:rPr>
          <w:rFonts w:ascii="Times New Roman" w:hAnsi="Times New Roman" w:cs="Times New Roman"/>
          <w:sz w:val="24"/>
          <w:szCs w:val="24"/>
          <w:lang w:val="en-GB"/>
        </w:rPr>
        <w:t xml:space="preserve"> [8</w:t>
      </w:r>
      <w:r w:rsidR="00FC6CF6" w:rsidRPr="004414E2">
        <w:rPr>
          <w:rFonts w:ascii="Times New Roman" w:hAnsi="Times New Roman" w:cs="Times New Roman"/>
          <w:sz w:val="24"/>
          <w:szCs w:val="24"/>
          <w:lang w:val="en-GB"/>
        </w:rPr>
        <w:t>]</w:t>
      </w:r>
      <w:r w:rsidR="003137B9" w:rsidRPr="004414E2">
        <w:rPr>
          <w:rFonts w:ascii="Times New Roman" w:hAnsi="Times New Roman" w:cs="Times New Roman"/>
          <w:sz w:val="24"/>
          <w:szCs w:val="24"/>
          <w:lang w:val="en-GB"/>
        </w:rPr>
        <w:t xml:space="preserve">). </w:t>
      </w:r>
      <w:r w:rsidR="00EB1540">
        <w:rPr>
          <w:rFonts w:ascii="Times New Roman" w:hAnsi="Times New Roman" w:cs="Times New Roman"/>
          <w:sz w:val="24"/>
          <w:szCs w:val="24"/>
          <w:lang w:val="en-GB"/>
        </w:rPr>
        <w:t>T</w:t>
      </w:r>
      <w:r w:rsidR="006C3679" w:rsidRPr="004414E2">
        <w:rPr>
          <w:rFonts w:ascii="Times New Roman" w:hAnsi="Times New Roman" w:cs="Times New Roman"/>
          <w:sz w:val="24"/>
          <w:szCs w:val="24"/>
          <w:lang w:val="en-GB"/>
        </w:rPr>
        <w:t xml:space="preserve">he bottom </w:t>
      </w:r>
      <w:r w:rsidR="00D00319" w:rsidRPr="004414E2">
        <w:rPr>
          <w:rFonts w:ascii="Times New Roman" w:hAnsi="Times New Roman" w:cs="Times New Roman"/>
          <w:sz w:val="24"/>
          <w:szCs w:val="24"/>
          <w:lang w:val="en-GB"/>
        </w:rPr>
        <w:t>half</w:t>
      </w:r>
      <w:r w:rsidR="006C3679" w:rsidRPr="004414E2">
        <w:rPr>
          <w:rFonts w:ascii="Times New Roman" w:hAnsi="Times New Roman" w:cs="Times New Roman"/>
          <w:sz w:val="24"/>
          <w:szCs w:val="24"/>
          <w:lang w:val="en-GB"/>
        </w:rPr>
        <w:t xml:space="preserve"> of Table 1</w:t>
      </w:r>
      <w:r w:rsidR="00892557" w:rsidRPr="004414E2">
        <w:rPr>
          <w:rFonts w:ascii="Times New Roman" w:hAnsi="Times New Roman" w:cs="Times New Roman"/>
          <w:sz w:val="24"/>
          <w:szCs w:val="24"/>
          <w:lang w:val="en-GB"/>
        </w:rPr>
        <w:t xml:space="preserve"> report</w:t>
      </w:r>
      <w:r w:rsidR="00EB1540">
        <w:rPr>
          <w:rFonts w:ascii="Times New Roman" w:hAnsi="Times New Roman" w:cs="Times New Roman"/>
          <w:sz w:val="24"/>
          <w:szCs w:val="24"/>
          <w:lang w:val="en-GB"/>
        </w:rPr>
        <w:t>s</w:t>
      </w:r>
      <w:r w:rsidR="00892557" w:rsidRPr="004414E2">
        <w:rPr>
          <w:rFonts w:ascii="Times New Roman" w:hAnsi="Times New Roman" w:cs="Times New Roman"/>
          <w:sz w:val="24"/>
          <w:szCs w:val="24"/>
          <w:lang w:val="en-GB"/>
        </w:rPr>
        <w:t xml:space="preserve"> the data that would be obtained after applying </w:t>
      </w:r>
      <w:r w:rsidR="00EB1540">
        <w:rPr>
          <w:rFonts w:ascii="Times New Roman" w:hAnsi="Times New Roman" w:cs="Times New Roman"/>
          <w:sz w:val="24"/>
          <w:szCs w:val="24"/>
          <w:lang w:val="en-GB"/>
        </w:rPr>
        <w:t>the Z-driven</w:t>
      </w:r>
      <w:r w:rsidR="00892557" w:rsidRPr="004414E2">
        <w:rPr>
          <w:rFonts w:ascii="Times New Roman" w:hAnsi="Times New Roman" w:cs="Times New Roman"/>
          <w:sz w:val="24"/>
          <w:szCs w:val="24"/>
          <w:lang w:val="en-GB"/>
        </w:rPr>
        <w:t xml:space="preserve"> selection</w:t>
      </w:r>
      <w:r w:rsidR="003D0C23">
        <w:rPr>
          <w:rFonts w:ascii="Times New Roman" w:hAnsi="Times New Roman" w:cs="Times New Roman"/>
          <w:sz w:val="24"/>
          <w:szCs w:val="24"/>
          <w:lang w:val="en-GB"/>
        </w:rPr>
        <w:t>.</w:t>
      </w:r>
      <w:r w:rsidR="00892557" w:rsidRPr="004414E2">
        <w:rPr>
          <w:rFonts w:ascii="Times New Roman" w:hAnsi="Times New Roman" w:cs="Times New Roman"/>
          <w:sz w:val="24"/>
          <w:szCs w:val="24"/>
          <w:lang w:val="en-GB"/>
        </w:rPr>
        <w:t xml:space="preserve"> </w:t>
      </w:r>
      <w:r w:rsidR="003D0C23">
        <w:rPr>
          <w:rFonts w:ascii="Times New Roman" w:hAnsi="Times New Roman" w:cs="Times New Roman"/>
          <w:sz w:val="24"/>
          <w:szCs w:val="24"/>
          <w:lang w:val="en-GB"/>
        </w:rPr>
        <w:t>In the sele</w:t>
      </w:r>
      <w:r w:rsidR="006A4648">
        <w:rPr>
          <w:rFonts w:ascii="Times New Roman" w:hAnsi="Times New Roman" w:cs="Times New Roman"/>
          <w:sz w:val="24"/>
          <w:szCs w:val="24"/>
          <w:lang w:val="en-GB"/>
        </w:rPr>
        <w:t>cted sample</w:t>
      </w:r>
      <w:r w:rsidR="00BB68EE">
        <w:rPr>
          <w:rFonts w:ascii="Times New Roman" w:hAnsi="Times New Roman" w:cs="Times New Roman"/>
          <w:sz w:val="24"/>
          <w:szCs w:val="24"/>
          <w:lang w:val="en-GB"/>
        </w:rPr>
        <w:t xml:space="preserve"> (S=1)</w:t>
      </w:r>
      <w:r w:rsidR="009B0B75">
        <w:rPr>
          <w:rFonts w:ascii="Times New Roman" w:hAnsi="Times New Roman" w:cs="Times New Roman"/>
          <w:sz w:val="24"/>
          <w:szCs w:val="24"/>
          <w:lang w:val="en-GB"/>
        </w:rPr>
        <w:t>, the prevalence of Z</w:t>
      </w:r>
      <w:r w:rsidR="003D0C23">
        <w:rPr>
          <w:rFonts w:ascii="Times New Roman" w:hAnsi="Times New Roman" w:cs="Times New Roman"/>
          <w:sz w:val="24"/>
          <w:szCs w:val="24"/>
          <w:lang w:val="en-GB"/>
        </w:rPr>
        <w:t xml:space="preserve"> </w:t>
      </w:r>
      <w:r w:rsidR="006A4648">
        <w:rPr>
          <w:rFonts w:ascii="Times New Roman" w:hAnsi="Times New Roman" w:cs="Times New Roman"/>
          <w:sz w:val="24"/>
          <w:szCs w:val="24"/>
          <w:lang w:val="en-GB"/>
        </w:rPr>
        <w:t>increases to 75%</w:t>
      </w:r>
      <w:r w:rsidR="003D0C23">
        <w:rPr>
          <w:rFonts w:ascii="Times New Roman" w:hAnsi="Times New Roman" w:cs="Times New Roman"/>
          <w:sz w:val="24"/>
          <w:szCs w:val="24"/>
          <w:lang w:val="en-GB"/>
        </w:rPr>
        <w:t>. N</w:t>
      </w:r>
      <w:r w:rsidR="006C3679" w:rsidRPr="004414E2">
        <w:rPr>
          <w:rFonts w:ascii="Times New Roman" w:hAnsi="Times New Roman" w:cs="Times New Roman"/>
          <w:sz w:val="24"/>
          <w:szCs w:val="24"/>
          <w:lang w:val="en-GB"/>
        </w:rPr>
        <w:t xml:space="preserve">on-collapsibility </w:t>
      </w:r>
      <w:r w:rsidR="003D0C23">
        <w:rPr>
          <w:rFonts w:ascii="Times New Roman" w:hAnsi="Times New Roman" w:cs="Times New Roman"/>
          <w:sz w:val="24"/>
          <w:szCs w:val="24"/>
          <w:lang w:val="en-GB"/>
        </w:rPr>
        <w:t>is still present</w:t>
      </w:r>
      <w:r w:rsidR="006C3679" w:rsidRPr="004414E2">
        <w:rPr>
          <w:rFonts w:ascii="Times New Roman" w:hAnsi="Times New Roman" w:cs="Times New Roman"/>
          <w:sz w:val="24"/>
          <w:szCs w:val="24"/>
          <w:lang w:val="en-GB"/>
        </w:rPr>
        <w:t xml:space="preserve">, </w:t>
      </w:r>
      <w:r w:rsidR="00FB19C0" w:rsidRPr="004414E2">
        <w:rPr>
          <w:rFonts w:ascii="Times New Roman" w:hAnsi="Times New Roman" w:cs="Times New Roman"/>
          <w:sz w:val="24"/>
          <w:szCs w:val="24"/>
          <w:lang w:val="en-GB"/>
        </w:rPr>
        <w:t xml:space="preserve">but </w:t>
      </w:r>
      <w:r w:rsidR="008269D8">
        <w:rPr>
          <w:rFonts w:ascii="Times New Roman" w:hAnsi="Times New Roman" w:cs="Times New Roman"/>
          <w:sz w:val="24"/>
          <w:szCs w:val="24"/>
          <w:lang w:val="en-GB"/>
        </w:rPr>
        <w:t>its</w:t>
      </w:r>
      <w:r w:rsidR="00242428" w:rsidRPr="004414E2">
        <w:rPr>
          <w:rFonts w:ascii="Times New Roman" w:hAnsi="Times New Roman" w:cs="Times New Roman"/>
          <w:sz w:val="24"/>
          <w:szCs w:val="24"/>
          <w:lang w:val="en-GB"/>
        </w:rPr>
        <w:t xml:space="preserve"> effect</w:t>
      </w:r>
      <w:r w:rsidR="00FB19C0" w:rsidRPr="004414E2">
        <w:rPr>
          <w:rFonts w:ascii="Times New Roman" w:hAnsi="Times New Roman" w:cs="Times New Roman"/>
          <w:sz w:val="24"/>
          <w:szCs w:val="24"/>
          <w:lang w:val="en-GB"/>
        </w:rPr>
        <w:t xml:space="preserve"> is smaller than in the population-based study</w:t>
      </w:r>
      <w:r w:rsidR="00212C27" w:rsidRPr="004414E2">
        <w:rPr>
          <w:rFonts w:ascii="Times New Roman" w:hAnsi="Times New Roman" w:cs="Times New Roman"/>
          <w:sz w:val="24"/>
          <w:szCs w:val="24"/>
          <w:lang w:val="en-GB"/>
        </w:rPr>
        <w:t>,</w:t>
      </w:r>
      <w:r w:rsidR="001849E8" w:rsidRPr="004414E2">
        <w:rPr>
          <w:rFonts w:ascii="Times New Roman" w:hAnsi="Times New Roman" w:cs="Times New Roman"/>
          <w:sz w:val="24"/>
          <w:szCs w:val="24"/>
          <w:lang w:val="en-GB"/>
        </w:rPr>
        <w:t xml:space="preserve"> </w:t>
      </w:r>
      <w:r w:rsidR="00BA41EA" w:rsidRPr="004414E2">
        <w:rPr>
          <w:rFonts w:ascii="Times New Roman" w:hAnsi="Times New Roman" w:cs="Times New Roman"/>
          <w:sz w:val="24"/>
          <w:szCs w:val="24"/>
          <w:lang w:val="en-GB"/>
        </w:rPr>
        <w:t>as</w:t>
      </w:r>
      <w:r w:rsidR="001849E8" w:rsidRPr="004414E2">
        <w:rPr>
          <w:rFonts w:ascii="Times New Roman" w:hAnsi="Times New Roman" w:cs="Times New Roman"/>
          <w:sz w:val="24"/>
          <w:szCs w:val="24"/>
          <w:lang w:val="en-GB"/>
        </w:rPr>
        <w:t xml:space="preserve"> the marginal OR </w:t>
      </w:r>
      <w:r w:rsidR="00EB1540">
        <w:rPr>
          <w:rFonts w:ascii="Times New Roman" w:hAnsi="Times New Roman" w:cs="Times New Roman"/>
          <w:sz w:val="24"/>
          <w:szCs w:val="24"/>
          <w:lang w:val="en-GB"/>
        </w:rPr>
        <w:t>(</w:t>
      </w:r>
      <w:r w:rsidR="00BA41EA" w:rsidRPr="004414E2">
        <w:rPr>
          <w:rFonts w:ascii="Times New Roman" w:hAnsi="Times New Roman" w:cs="Times New Roman"/>
          <w:sz w:val="24"/>
          <w:szCs w:val="24"/>
          <w:lang w:val="en-GB"/>
        </w:rPr>
        <w:t>now equal</w:t>
      </w:r>
      <w:r w:rsidR="001849E8" w:rsidRPr="004414E2">
        <w:rPr>
          <w:rFonts w:ascii="Times New Roman" w:hAnsi="Times New Roman" w:cs="Times New Roman"/>
          <w:sz w:val="24"/>
          <w:szCs w:val="24"/>
          <w:lang w:val="en-GB"/>
        </w:rPr>
        <w:t xml:space="preserve"> to 2.33</w:t>
      </w:r>
      <w:r w:rsidR="00EB1540">
        <w:rPr>
          <w:rFonts w:ascii="Times New Roman" w:hAnsi="Times New Roman" w:cs="Times New Roman"/>
          <w:sz w:val="24"/>
          <w:szCs w:val="24"/>
          <w:lang w:val="en-GB"/>
        </w:rPr>
        <w:t>) is</w:t>
      </w:r>
      <w:r w:rsidR="00C53E13" w:rsidRPr="004414E2">
        <w:rPr>
          <w:rFonts w:ascii="Times New Roman" w:hAnsi="Times New Roman" w:cs="Times New Roman"/>
          <w:sz w:val="24"/>
          <w:szCs w:val="24"/>
          <w:lang w:val="en-GB"/>
        </w:rPr>
        <w:t xml:space="preserve"> </w:t>
      </w:r>
      <w:r w:rsidR="007E0BA6" w:rsidRPr="004414E2">
        <w:rPr>
          <w:rFonts w:ascii="Times New Roman" w:hAnsi="Times New Roman" w:cs="Times New Roman"/>
          <w:sz w:val="24"/>
          <w:szCs w:val="24"/>
          <w:lang w:val="en-GB"/>
        </w:rPr>
        <w:t xml:space="preserve">closer to the </w:t>
      </w:r>
      <w:r w:rsidR="0074626C" w:rsidRPr="004414E2">
        <w:rPr>
          <w:rFonts w:ascii="Times New Roman" w:hAnsi="Times New Roman" w:cs="Times New Roman"/>
          <w:sz w:val="24"/>
          <w:szCs w:val="24"/>
          <w:lang w:val="en-GB"/>
        </w:rPr>
        <w:t>corresponding</w:t>
      </w:r>
      <w:r w:rsidR="007E0BA6" w:rsidRPr="004414E2">
        <w:rPr>
          <w:rFonts w:ascii="Times New Roman" w:hAnsi="Times New Roman" w:cs="Times New Roman"/>
          <w:sz w:val="24"/>
          <w:szCs w:val="24"/>
          <w:lang w:val="en-GB"/>
        </w:rPr>
        <w:t xml:space="preserve"> conditional estimate (OR=2.67)</w:t>
      </w:r>
      <w:r w:rsidR="00FB19C0" w:rsidRPr="004414E2">
        <w:rPr>
          <w:rFonts w:ascii="Times New Roman" w:hAnsi="Times New Roman" w:cs="Times New Roman"/>
          <w:sz w:val="24"/>
          <w:szCs w:val="24"/>
          <w:lang w:val="en-GB"/>
        </w:rPr>
        <w:t>.</w:t>
      </w:r>
    </w:p>
    <w:p w:rsidR="003D0C23" w:rsidRDefault="000320E8" w:rsidP="0092747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we </w:t>
      </w:r>
      <w:r w:rsidR="00CC6945">
        <w:rPr>
          <w:rFonts w:ascii="Times New Roman" w:hAnsi="Times New Roman" w:cs="Times New Roman"/>
          <w:sz w:val="24"/>
          <w:szCs w:val="24"/>
          <w:lang w:val="en-GB"/>
        </w:rPr>
        <w:t>exchange</w:t>
      </w:r>
      <w:r>
        <w:rPr>
          <w:rFonts w:ascii="Times New Roman" w:hAnsi="Times New Roman" w:cs="Times New Roman"/>
          <w:sz w:val="24"/>
          <w:szCs w:val="24"/>
          <w:lang w:val="en-GB"/>
        </w:rPr>
        <w:t xml:space="preserve"> the population-based sample with the selected sampl</w:t>
      </w:r>
      <w:r w:rsidR="00A832E5">
        <w:rPr>
          <w:rFonts w:ascii="Times New Roman" w:hAnsi="Times New Roman" w:cs="Times New Roman"/>
          <w:sz w:val="24"/>
          <w:szCs w:val="24"/>
          <w:lang w:val="en-GB"/>
        </w:rPr>
        <w:t>e</w:t>
      </w:r>
      <w:r>
        <w:rPr>
          <w:rFonts w:ascii="Times New Roman" w:hAnsi="Times New Roman" w:cs="Times New Roman"/>
          <w:sz w:val="24"/>
          <w:szCs w:val="24"/>
          <w:lang w:val="en-GB"/>
        </w:rPr>
        <w:t xml:space="preserve"> (i.e. the bottom</w:t>
      </w:r>
      <w:r w:rsidR="00DE57F6">
        <w:rPr>
          <w:rFonts w:ascii="Times New Roman" w:hAnsi="Times New Roman" w:cs="Times New Roman"/>
          <w:sz w:val="24"/>
          <w:szCs w:val="24"/>
          <w:lang w:val="en-GB"/>
        </w:rPr>
        <w:t xml:space="preserve"> half</w:t>
      </w:r>
      <w:r>
        <w:rPr>
          <w:rFonts w:ascii="Times New Roman" w:hAnsi="Times New Roman" w:cs="Times New Roman"/>
          <w:sz w:val="24"/>
          <w:szCs w:val="24"/>
          <w:lang w:val="en-GB"/>
        </w:rPr>
        <w:t xml:space="preserve"> of Table 1 now represents the population based-sample to start with)</w:t>
      </w:r>
      <w:r w:rsidR="00A832E5">
        <w:rPr>
          <w:rFonts w:ascii="Times New Roman" w:hAnsi="Times New Roman" w:cs="Times New Roman"/>
          <w:sz w:val="24"/>
          <w:szCs w:val="24"/>
          <w:lang w:val="en-GB"/>
        </w:rPr>
        <w:t xml:space="preserve">, we deal with a scenario in which the </w:t>
      </w:r>
      <w:r w:rsidR="008269D8">
        <w:rPr>
          <w:rFonts w:ascii="Times New Roman" w:hAnsi="Times New Roman" w:cs="Times New Roman"/>
          <w:sz w:val="24"/>
          <w:szCs w:val="24"/>
          <w:lang w:val="en-GB"/>
        </w:rPr>
        <w:t>prevalence of Z</w:t>
      </w:r>
      <w:r w:rsidR="00D4707A">
        <w:rPr>
          <w:rFonts w:ascii="Times New Roman" w:hAnsi="Times New Roman" w:cs="Times New Roman"/>
          <w:sz w:val="24"/>
          <w:szCs w:val="24"/>
          <w:lang w:val="en-GB"/>
        </w:rPr>
        <w:t xml:space="preserve"> is 75%</w:t>
      </w:r>
      <w:r w:rsidR="00A832E5">
        <w:rPr>
          <w:rFonts w:ascii="Times New Roman" w:hAnsi="Times New Roman" w:cs="Times New Roman"/>
          <w:sz w:val="24"/>
          <w:szCs w:val="24"/>
          <w:lang w:val="en-GB"/>
        </w:rPr>
        <w:t>, the stratum specific ORs are equal to 2.</w:t>
      </w:r>
      <w:r w:rsidR="00BB68EE">
        <w:rPr>
          <w:rFonts w:ascii="Times New Roman" w:hAnsi="Times New Roman" w:cs="Times New Roman"/>
          <w:sz w:val="24"/>
          <w:szCs w:val="24"/>
          <w:lang w:val="en-GB"/>
        </w:rPr>
        <w:t>6</w:t>
      </w:r>
      <w:r w:rsidR="00A832E5">
        <w:rPr>
          <w:rFonts w:ascii="Times New Roman" w:hAnsi="Times New Roman" w:cs="Times New Roman"/>
          <w:sz w:val="24"/>
          <w:szCs w:val="24"/>
          <w:lang w:val="en-GB"/>
        </w:rPr>
        <w:t>7, and the population-based margi</w:t>
      </w:r>
      <w:r w:rsidR="00CC6945">
        <w:rPr>
          <w:rFonts w:ascii="Times New Roman" w:hAnsi="Times New Roman" w:cs="Times New Roman"/>
          <w:sz w:val="24"/>
          <w:szCs w:val="24"/>
          <w:lang w:val="en-GB"/>
        </w:rPr>
        <w:t>nal OR is 2.33. The upper part of the Table now would represent the selected sample (OR of 0.1</w:t>
      </w:r>
      <w:r w:rsidR="00E70C8F">
        <w:rPr>
          <w:rFonts w:ascii="Times New Roman" w:hAnsi="Times New Roman" w:cs="Times New Roman"/>
          <w:sz w:val="24"/>
          <w:szCs w:val="24"/>
          <w:lang w:val="en-GB"/>
        </w:rPr>
        <w:t>7</w:t>
      </w:r>
      <w:r w:rsidR="00CC6945">
        <w:rPr>
          <w:rFonts w:ascii="Times New Roman" w:hAnsi="Times New Roman" w:cs="Times New Roman"/>
          <w:sz w:val="24"/>
          <w:szCs w:val="24"/>
          <w:lang w:val="en-GB"/>
        </w:rPr>
        <w:t xml:space="preserve"> for the effect of Z on S)</w:t>
      </w:r>
      <w:r w:rsidR="00EB1540">
        <w:rPr>
          <w:rFonts w:ascii="Times New Roman" w:hAnsi="Times New Roman" w:cs="Times New Roman"/>
          <w:sz w:val="24"/>
          <w:szCs w:val="24"/>
          <w:lang w:val="en-GB"/>
        </w:rPr>
        <w:t>, in which t</w:t>
      </w:r>
      <w:r w:rsidR="0037765B">
        <w:rPr>
          <w:rFonts w:ascii="Times New Roman" w:hAnsi="Times New Roman" w:cs="Times New Roman"/>
          <w:sz w:val="24"/>
          <w:szCs w:val="24"/>
          <w:lang w:val="en-GB"/>
        </w:rPr>
        <w:t xml:space="preserve">he prevalence of </w:t>
      </w:r>
      <w:r w:rsidR="00D4707A">
        <w:rPr>
          <w:rFonts w:ascii="Times New Roman" w:hAnsi="Times New Roman" w:cs="Times New Roman"/>
          <w:sz w:val="24"/>
          <w:szCs w:val="24"/>
          <w:lang w:val="en-GB"/>
        </w:rPr>
        <w:t>Z</w:t>
      </w:r>
      <w:r w:rsidR="0037765B">
        <w:rPr>
          <w:rFonts w:ascii="Times New Roman" w:hAnsi="Times New Roman" w:cs="Times New Roman"/>
          <w:sz w:val="24"/>
          <w:szCs w:val="24"/>
          <w:lang w:val="en-GB"/>
        </w:rPr>
        <w:t xml:space="preserve"> would be 50%</w:t>
      </w:r>
      <w:r w:rsidR="00EB1540">
        <w:rPr>
          <w:rFonts w:ascii="Times New Roman" w:hAnsi="Times New Roman" w:cs="Times New Roman"/>
          <w:sz w:val="24"/>
          <w:szCs w:val="24"/>
          <w:lang w:val="en-GB"/>
        </w:rPr>
        <w:t>.</w:t>
      </w:r>
      <w:r w:rsidR="0037765B">
        <w:rPr>
          <w:rFonts w:ascii="Times New Roman" w:hAnsi="Times New Roman" w:cs="Times New Roman"/>
          <w:sz w:val="24"/>
          <w:szCs w:val="24"/>
          <w:lang w:val="en-GB"/>
        </w:rPr>
        <w:t xml:space="preserve"> </w:t>
      </w:r>
      <w:r w:rsidR="00EB1540">
        <w:rPr>
          <w:rFonts w:ascii="Times New Roman" w:hAnsi="Times New Roman" w:cs="Times New Roman"/>
          <w:sz w:val="24"/>
          <w:szCs w:val="24"/>
          <w:lang w:val="en-GB"/>
        </w:rPr>
        <w:t>T</w:t>
      </w:r>
      <w:r w:rsidR="0037765B">
        <w:rPr>
          <w:rFonts w:ascii="Times New Roman" w:hAnsi="Times New Roman" w:cs="Times New Roman"/>
          <w:sz w:val="24"/>
          <w:szCs w:val="24"/>
          <w:lang w:val="en-GB"/>
        </w:rPr>
        <w:t>he difference between the conditional estimate (2.67) and the marginal estimate (2.</w:t>
      </w:r>
      <w:r w:rsidR="00DE57F6">
        <w:rPr>
          <w:rFonts w:ascii="Times New Roman" w:hAnsi="Times New Roman" w:cs="Times New Roman"/>
          <w:sz w:val="24"/>
          <w:szCs w:val="24"/>
          <w:lang w:val="en-GB"/>
        </w:rPr>
        <w:t xml:space="preserve">25) </w:t>
      </w:r>
      <w:r w:rsidR="00EB1540">
        <w:rPr>
          <w:rFonts w:ascii="Times New Roman" w:hAnsi="Times New Roman" w:cs="Times New Roman"/>
          <w:sz w:val="24"/>
          <w:szCs w:val="24"/>
          <w:lang w:val="en-GB"/>
        </w:rPr>
        <w:t>is now</w:t>
      </w:r>
      <w:r w:rsidR="00DE57F6">
        <w:rPr>
          <w:rFonts w:ascii="Times New Roman" w:hAnsi="Times New Roman" w:cs="Times New Roman"/>
          <w:sz w:val="24"/>
          <w:szCs w:val="24"/>
          <w:lang w:val="en-GB"/>
        </w:rPr>
        <w:t xml:space="preserve"> larger in the selected sample</w:t>
      </w:r>
      <w:r w:rsidR="00BB68EE">
        <w:rPr>
          <w:rFonts w:ascii="Times New Roman" w:hAnsi="Times New Roman" w:cs="Times New Roman"/>
          <w:sz w:val="24"/>
          <w:szCs w:val="24"/>
          <w:lang w:val="en-GB"/>
        </w:rPr>
        <w:t xml:space="preserve"> (S=1)</w:t>
      </w:r>
      <w:r w:rsidR="00DE57F6">
        <w:rPr>
          <w:rFonts w:ascii="Times New Roman" w:hAnsi="Times New Roman" w:cs="Times New Roman"/>
          <w:sz w:val="24"/>
          <w:szCs w:val="24"/>
          <w:lang w:val="en-GB"/>
        </w:rPr>
        <w:t xml:space="preserve"> than in the population-based study.</w:t>
      </w:r>
      <w:r w:rsidR="005C5507">
        <w:rPr>
          <w:rFonts w:ascii="Times New Roman" w:hAnsi="Times New Roman" w:cs="Times New Roman"/>
          <w:sz w:val="24"/>
          <w:szCs w:val="24"/>
          <w:lang w:val="en-GB"/>
        </w:rPr>
        <w:t xml:space="preserve"> </w:t>
      </w:r>
      <w:r w:rsidR="001034AA">
        <w:rPr>
          <w:rFonts w:ascii="Times New Roman" w:hAnsi="Times New Roman" w:cs="Times New Roman"/>
          <w:sz w:val="24"/>
          <w:szCs w:val="24"/>
          <w:lang w:val="en-GB"/>
        </w:rPr>
        <w:t>Indeed, w</w:t>
      </w:r>
      <w:r w:rsidR="00D14FAD">
        <w:rPr>
          <w:rFonts w:ascii="Times New Roman" w:hAnsi="Times New Roman" w:cs="Times New Roman"/>
          <w:sz w:val="24"/>
          <w:szCs w:val="24"/>
          <w:lang w:val="en-GB"/>
        </w:rPr>
        <w:t>hen the dise</w:t>
      </w:r>
      <w:r w:rsidR="008269D8">
        <w:rPr>
          <w:rFonts w:ascii="Times New Roman" w:hAnsi="Times New Roman" w:cs="Times New Roman"/>
          <w:sz w:val="24"/>
          <w:szCs w:val="24"/>
          <w:lang w:val="en-GB"/>
        </w:rPr>
        <w:t>ase risk factor i</w:t>
      </w:r>
      <w:r w:rsidR="00BE36B5">
        <w:rPr>
          <w:rFonts w:ascii="Times New Roman" w:hAnsi="Times New Roman" w:cs="Times New Roman"/>
          <w:sz w:val="24"/>
          <w:szCs w:val="24"/>
          <w:lang w:val="en-GB"/>
        </w:rPr>
        <w:t>s binary</w:t>
      </w:r>
      <w:r w:rsidR="00D14FAD">
        <w:rPr>
          <w:rFonts w:ascii="Times New Roman" w:hAnsi="Times New Roman" w:cs="Times New Roman"/>
          <w:sz w:val="24"/>
          <w:szCs w:val="24"/>
          <w:lang w:val="en-GB"/>
        </w:rPr>
        <w:t>, a prevalence of 50% maximizes the non-collapsibility</w:t>
      </w:r>
      <w:r w:rsidR="001034AA">
        <w:rPr>
          <w:rFonts w:ascii="Times New Roman" w:hAnsi="Times New Roman" w:cs="Times New Roman"/>
          <w:sz w:val="24"/>
          <w:szCs w:val="24"/>
          <w:lang w:val="en-GB"/>
        </w:rPr>
        <w:t xml:space="preserve"> </w:t>
      </w:r>
      <w:r w:rsidR="00D14FAD">
        <w:rPr>
          <w:rFonts w:ascii="Times New Roman" w:hAnsi="Times New Roman" w:cs="Times New Roman"/>
          <w:sz w:val="24"/>
          <w:szCs w:val="24"/>
          <w:lang w:val="en-GB"/>
        </w:rPr>
        <w:t>effect</w:t>
      </w:r>
      <w:r w:rsidR="00D26055">
        <w:rPr>
          <w:rFonts w:ascii="Times New Roman" w:hAnsi="Times New Roman" w:cs="Times New Roman"/>
          <w:sz w:val="24"/>
          <w:szCs w:val="24"/>
          <w:lang w:val="en-GB"/>
        </w:rPr>
        <w:t xml:space="preserve"> [7</w:t>
      </w:r>
      <w:r w:rsidR="00EB1540">
        <w:rPr>
          <w:rFonts w:ascii="Times New Roman" w:hAnsi="Times New Roman" w:cs="Times New Roman"/>
          <w:sz w:val="24"/>
          <w:szCs w:val="24"/>
          <w:lang w:val="en-GB"/>
        </w:rPr>
        <w:t>]</w:t>
      </w:r>
      <w:r w:rsidR="00D14FAD">
        <w:rPr>
          <w:rFonts w:ascii="Times New Roman" w:hAnsi="Times New Roman" w:cs="Times New Roman"/>
          <w:sz w:val="24"/>
          <w:szCs w:val="24"/>
          <w:lang w:val="en-GB"/>
        </w:rPr>
        <w:t xml:space="preserve">. </w:t>
      </w:r>
      <w:r w:rsidR="001034AA">
        <w:rPr>
          <w:rFonts w:ascii="Times New Roman" w:hAnsi="Times New Roman" w:cs="Times New Roman"/>
          <w:sz w:val="24"/>
          <w:szCs w:val="24"/>
          <w:lang w:val="en-GB"/>
        </w:rPr>
        <w:t>Hence selection increase</w:t>
      </w:r>
      <w:r w:rsidR="00BE36B5">
        <w:rPr>
          <w:rFonts w:ascii="Times New Roman" w:hAnsi="Times New Roman" w:cs="Times New Roman"/>
          <w:sz w:val="24"/>
          <w:szCs w:val="24"/>
          <w:lang w:val="en-GB"/>
        </w:rPr>
        <w:t>s non-collapsibility</w:t>
      </w:r>
      <w:r w:rsidR="00EB1540">
        <w:rPr>
          <w:rFonts w:ascii="Times New Roman" w:hAnsi="Times New Roman" w:cs="Times New Roman"/>
          <w:sz w:val="24"/>
          <w:szCs w:val="24"/>
          <w:lang w:val="en-GB"/>
        </w:rPr>
        <w:t xml:space="preserve"> among the selected subjects</w:t>
      </w:r>
      <w:r w:rsidR="000772E9">
        <w:rPr>
          <w:rFonts w:ascii="Times New Roman" w:hAnsi="Times New Roman" w:cs="Times New Roman"/>
          <w:sz w:val="24"/>
          <w:szCs w:val="24"/>
          <w:lang w:val="en-GB"/>
        </w:rPr>
        <w:t xml:space="preserve"> </w:t>
      </w:r>
      <w:r w:rsidR="00BE36B5">
        <w:rPr>
          <w:rFonts w:ascii="Times New Roman" w:hAnsi="Times New Roman" w:cs="Times New Roman"/>
          <w:sz w:val="24"/>
          <w:szCs w:val="24"/>
          <w:lang w:val="en-GB"/>
        </w:rPr>
        <w:t>if</w:t>
      </w:r>
      <w:r w:rsidR="000772E9">
        <w:rPr>
          <w:rFonts w:ascii="Times New Roman" w:hAnsi="Times New Roman" w:cs="Times New Roman"/>
          <w:sz w:val="24"/>
          <w:szCs w:val="24"/>
          <w:lang w:val="en-GB"/>
        </w:rPr>
        <w:t xml:space="preserve"> it brings </w:t>
      </w:r>
      <w:r w:rsidR="009B0B75">
        <w:rPr>
          <w:rFonts w:ascii="Times New Roman" w:hAnsi="Times New Roman" w:cs="Times New Roman"/>
          <w:sz w:val="24"/>
          <w:szCs w:val="24"/>
          <w:lang w:val="en-GB"/>
        </w:rPr>
        <w:t xml:space="preserve">the prevalence of </w:t>
      </w:r>
      <w:r w:rsidR="000772E9">
        <w:rPr>
          <w:rFonts w:ascii="Times New Roman" w:hAnsi="Times New Roman" w:cs="Times New Roman"/>
          <w:sz w:val="24"/>
          <w:szCs w:val="24"/>
          <w:lang w:val="en-GB"/>
        </w:rPr>
        <w:t>Z closer to 50% and</w:t>
      </w:r>
      <w:r w:rsidR="001034AA">
        <w:rPr>
          <w:rFonts w:ascii="Times New Roman" w:hAnsi="Times New Roman" w:cs="Times New Roman"/>
          <w:sz w:val="24"/>
          <w:szCs w:val="24"/>
          <w:lang w:val="en-GB"/>
        </w:rPr>
        <w:t xml:space="preserve"> decrease</w:t>
      </w:r>
      <w:r w:rsidR="000772E9">
        <w:rPr>
          <w:rFonts w:ascii="Times New Roman" w:hAnsi="Times New Roman" w:cs="Times New Roman"/>
          <w:sz w:val="24"/>
          <w:szCs w:val="24"/>
          <w:lang w:val="en-GB"/>
        </w:rPr>
        <w:t>s</w:t>
      </w:r>
      <w:r w:rsidR="001034AA">
        <w:rPr>
          <w:rFonts w:ascii="Times New Roman" w:hAnsi="Times New Roman" w:cs="Times New Roman"/>
          <w:sz w:val="24"/>
          <w:szCs w:val="24"/>
          <w:lang w:val="en-GB"/>
        </w:rPr>
        <w:t xml:space="preserve"> </w:t>
      </w:r>
      <w:r w:rsidR="00D9198B">
        <w:rPr>
          <w:rFonts w:ascii="Times New Roman" w:hAnsi="Times New Roman" w:cs="Times New Roman"/>
          <w:sz w:val="24"/>
          <w:szCs w:val="24"/>
          <w:lang w:val="en-GB"/>
        </w:rPr>
        <w:t>it</w:t>
      </w:r>
      <w:r w:rsidR="000772E9">
        <w:rPr>
          <w:rFonts w:ascii="Times New Roman" w:hAnsi="Times New Roman" w:cs="Times New Roman"/>
          <w:sz w:val="24"/>
          <w:szCs w:val="24"/>
          <w:lang w:val="en-GB"/>
        </w:rPr>
        <w:t xml:space="preserve"> if it moves the </w:t>
      </w:r>
      <w:r w:rsidR="00D9198B">
        <w:rPr>
          <w:rFonts w:ascii="Times New Roman" w:hAnsi="Times New Roman" w:cs="Times New Roman"/>
          <w:sz w:val="24"/>
          <w:szCs w:val="24"/>
          <w:lang w:val="en-GB"/>
        </w:rPr>
        <w:t xml:space="preserve">prevalence of </w:t>
      </w:r>
      <w:r w:rsidR="000772E9">
        <w:rPr>
          <w:rFonts w:ascii="Times New Roman" w:hAnsi="Times New Roman" w:cs="Times New Roman"/>
          <w:sz w:val="24"/>
          <w:szCs w:val="24"/>
          <w:lang w:val="en-GB"/>
        </w:rPr>
        <w:t>Z away from 50%.</w:t>
      </w:r>
    </w:p>
    <w:p w:rsidR="00D14FAD" w:rsidRPr="004414E2" w:rsidRDefault="00D14FAD" w:rsidP="00927471">
      <w:pPr>
        <w:spacing w:after="0"/>
        <w:jc w:val="both"/>
        <w:rPr>
          <w:rFonts w:ascii="Times New Roman" w:hAnsi="Times New Roman" w:cs="Times New Roman"/>
          <w:sz w:val="24"/>
          <w:szCs w:val="24"/>
          <w:lang w:val="en-GB"/>
        </w:rPr>
      </w:pPr>
    </w:p>
    <w:p w:rsidR="00927471" w:rsidRPr="004414E2" w:rsidRDefault="00D00319" w:rsidP="00927471">
      <w:pPr>
        <w:spacing w:after="0"/>
        <w:jc w:val="both"/>
        <w:rPr>
          <w:rFonts w:ascii="Times New Roman" w:hAnsi="Times New Roman" w:cs="Times New Roman"/>
          <w:sz w:val="24"/>
          <w:lang w:val="en-GB"/>
        </w:rPr>
      </w:pPr>
      <w:r w:rsidRPr="004414E2">
        <w:rPr>
          <w:rFonts w:ascii="Times New Roman" w:hAnsi="Times New Roman" w:cs="Times New Roman"/>
          <w:sz w:val="24"/>
          <w:szCs w:val="24"/>
          <w:lang w:val="en-GB"/>
        </w:rPr>
        <w:lastRenderedPageBreak/>
        <w:t xml:space="preserve">The </w:t>
      </w:r>
      <w:r w:rsidR="00BA040E" w:rsidRPr="004414E2">
        <w:rPr>
          <w:rFonts w:ascii="Times New Roman" w:hAnsi="Times New Roman" w:cs="Times New Roman"/>
          <w:sz w:val="24"/>
          <w:szCs w:val="24"/>
          <w:lang w:val="en-GB"/>
        </w:rPr>
        <w:t xml:space="preserve">numbers </w:t>
      </w:r>
      <w:r w:rsidR="00104A4F" w:rsidRPr="004414E2">
        <w:rPr>
          <w:rFonts w:ascii="Times New Roman" w:hAnsi="Times New Roman" w:cs="Times New Roman"/>
          <w:sz w:val="24"/>
          <w:szCs w:val="24"/>
          <w:lang w:val="en-GB"/>
        </w:rPr>
        <w:t>reported</w:t>
      </w:r>
      <w:r w:rsidR="00470976" w:rsidRPr="004414E2">
        <w:rPr>
          <w:rFonts w:ascii="Times New Roman" w:hAnsi="Times New Roman" w:cs="Times New Roman"/>
          <w:sz w:val="24"/>
          <w:szCs w:val="24"/>
          <w:lang w:val="en-GB"/>
        </w:rPr>
        <w:t xml:space="preserve"> </w:t>
      </w:r>
      <w:r w:rsidR="00104A4F" w:rsidRPr="004414E2">
        <w:rPr>
          <w:rFonts w:ascii="Times New Roman" w:hAnsi="Times New Roman" w:cs="Times New Roman"/>
          <w:sz w:val="24"/>
          <w:szCs w:val="24"/>
          <w:lang w:val="en-GB"/>
        </w:rPr>
        <w:t xml:space="preserve">in </w:t>
      </w:r>
      <w:r w:rsidR="00470976" w:rsidRPr="004414E2">
        <w:rPr>
          <w:rFonts w:ascii="Times New Roman" w:hAnsi="Times New Roman" w:cs="Times New Roman"/>
          <w:sz w:val="24"/>
          <w:szCs w:val="24"/>
          <w:lang w:val="en-GB"/>
        </w:rPr>
        <w:t>Table 2 refer to the scenario of Figure 1B and have been created</w:t>
      </w:r>
      <w:r w:rsidRPr="004414E2">
        <w:rPr>
          <w:rFonts w:ascii="Times New Roman" w:hAnsi="Times New Roman" w:cs="Times New Roman"/>
          <w:sz w:val="24"/>
          <w:szCs w:val="24"/>
          <w:lang w:val="en-GB"/>
        </w:rPr>
        <w:t xml:space="preserve"> by</w:t>
      </w:r>
      <w:r w:rsidR="00470976" w:rsidRPr="004414E2">
        <w:rPr>
          <w:rFonts w:ascii="Times New Roman" w:hAnsi="Times New Roman" w:cs="Times New Roman"/>
          <w:sz w:val="24"/>
          <w:szCs w:val="24"/>
          <w:lang w:val="en-GB"/>
        </w:rPr>
        <w:t xml:space="preserve"> modifying </w:t>
      </w:r>
      <w:r w:rsidR="001C7A63" w:rsidRPr="004414E2">
        <w:rPr>
          <w:rFonts w:ascii="Times New Roman" w:hAnsi="Times New Roman" w:cs="Times New Roman"/>
          <w:sz w:val="24"/>
          <w:szCs w:val="24"/>
          <w:lang w:val="en-GB"/>
        </w:rPr>
        <w:t xml:space="preserve">the data </w:t>
      </w:r>
      <w:r w:rsidR="00470976" w:rsidRPr="004414E2">
        <w:rPr>
          <w:rFonts w:ascii="Times New Roman" w:hAnsi="Times New Roman" w:cs="Times New Roman"/>
          <w:sz w:val="24"/>
          <w:szCs w:val="24"/>
          <w:lang w:val="en-GB"/>
        </w:rPr>
        <w:t>of Table 1</w:t>
      </w:r>
      <w:r w:rsidR="009C7A81" w:rsidRPr="004414E2">
        <w:rPr>
          <w:rFonts w:ascii="Times New Roman" w:hAnsi="Times New Roman" w:cs="Times New Roman"/>
          <w:sz w:val="24"/>
          <w:szCs w:val="24"/>
          <w:lang w:val="en-GB"/>
        </w:rPr>
        <w:t xml:space="preserve"> to induce negative confounding</w:t>
      </w:r>
      <w:r w:rsidR="00470976" w:rsidRPr="004414E2">
        <w:rPr>
          <w:rFonts w:ascii="Times New Roman" w:hAnsi="Times New Roman" w:cs="Times New Roman"/>
          <w:sz w:val="24"/>
          <w:szCs w:val="24"/>
          <w:lang w:val="en-GB"/>
        </w:rPr>
        <w:t>.</w:t>
      </w:r>
      <w:r w:rsidR="004633B9" w:rsidRPr="004414E2">
        <w:rPr>
          <w:rFonts w:ascii="Times New Roman" w:hAnsi="Times New Roman" w:cs="Times New Roman"/>
          <w:sz w:val="24"/>
          <w:szCs w:val="24"/>
          <w:lang w:val="en-GB"/>
        </w:rPr>
        <w:t xml:space="preserve"> </w:t>
      </w:r>
      <w:r w:rsidR="00C1706C" w:rsidRPr="004414E2">
        <w:rPr>
          <w:rFonts w:ascii="Times New Roman" w:hAnsi="Times New Roman" w:cs="Times New Roman"/>
          <w:sz w:val="24"/>
          <w:szCs w:val="24"/>
          <w:lang w:val="en-GB"/>
        </w:rPr>
        <w:t xml:space="preserve">Due to </w:t>
      </w:r>
      <w:r w:rsidRPr="004414E2">
        <w:rPr>
          <w:rFonts w:ascii="Times New Roman" w:hAnsi="Times New Roman" w:cs="Times New Roman"/>
          <w:sz w:val="24"/>
          <w:szCs w:val="24"/>
          <w:lang w:val="en-GB"/>
        </w:rPr>
        <w:t xml:space="preserve">the </w:t>
      </w:r>
      <w:r w:rsidR="00C1706C" w:rsidRPr="004414E2">
        <w:rPr>
          <w:rFonts w:ascii="Times New Roman" w:hAnsi="Times New Roman" w:cs="Times New Roman"/>
          <w:sz w:val="24"/>
          <w:szCs w:val="24"/>
          <w:lang w:val="en-GB"/>
        </w:rPr>
        <w:t xml:space="preserve">joint </w:t>
      </w:r>
      <w:r w:rsidR="00C70B74" w:rsidRPr="004414E2">
        <w:rPr>
          <w:rFonts w:ascii="Times New Roman" w:hAnsi="Times New Roman" w:cs="Times New Roman"/>
          <w:sz w:val="24"/>
          <w:szCs w:val="24"/>
          <w:lang w:val="en-GB"/>
        </w:rPr>
        <w:t xml:space="preserve">impact </w:t>
      </w:r>
      <w:r w:rsidR="00C1706C" w:rsidRPr="004414E2">
        <w:rPr>
          <w:rFonts w:ascii="Times New Roman" w:hAnsi="Times New Roman" w:cs="Times New Roman"/>
          <w:sz w:val="24"/>
          <w:szCs w:val="24"/>
          <w:lang w:val="en-GB"/>
        </w:rPr>
        <w:t xml:space="preserve">of negative confounding and </w:t>
      </w:r>
      <w:r w:rsidR="00033D4F">
        <w:rPr>
          <w:rFonts w:ascii="Times New Roman" w:hAnsi="Times New Roman" w:cs="Times New Roman"/>
          <w:sz w:val="24"/>
          <w:szCs w:val="24"/>
          <w:lang w:val="en-GB"/>
        </w:rPr>
        <w:t>non-</w:t>
      </w:r>
      <w:r w:rsidR="00C1706C" w:rsidRPr="004414E2">
        <w:rPr>
          <w:rFonts w:ascii="Times New Roman" w:hAnsi="Times New Roman" w:cs="Times New Roman"/>
          <w:sz w:val="24"/>
          <w:szCs w:val="24"/>
          <w:lang w:val="en-GB"/>
        </w:rPr>
        <w:t>collapsibility</w:t>
      </w:r>
      <w:r w:rsidR="00C85B47">
        <w:rPr>
          <w:rFonts w:ascii="Times New Roman" w:hAnsi="Times New Roman" w:cs="Times New Roman"/>
          <w:sz w:val="24"/>
          <w:szCs w:val="24"/>
          <w:lang w:val="en-GB"/>
        </w:rPr>
        <w:t>,</w:t>
      </w:r>
      <w:r w:rsidR="00C1706C" w:rsidRPr="004414E2">
        <w:rPr>
          <w:rFonts w:ascii="Times New Roman" w:hAnsi="Times New Roman" w:cs="Times New Roman"/>
          <w:sz w:val="24"/>
          <w:szCs w:val="24"/>
          <w:lang w:val="en-GB"/>
        </w:rPr>
        <w:t xml:space="preserve"> the </w:t>
      </w:r>
      <w:r w:rsidR="0050291B" w:rsidRPr="004414E2">
        <w:rPr>
          <w:rFonts w:ascii="Times New Roman" w:hAnsi="Times New Roman" w:cs="Times New Roman"/>
          <w:sz w:val="24"/>
          <w:szCs w:val="24"/>
          <w:lang w:val="en-GB"/>
        </w:rPr>
        <w:t>marginal effect</w:t>
      </w:r>
      <w:r w:rsidR="002C073A" w:rsidRPr="004414E2">
        <w:rPr>
          <w:rFonts w:ascii="Times New Roman" w:hAnsi="Times New Roman" w:cs="Times New Roman"/>
          <w:sz w:val="24"/>
          <w:szCs w:val="24"/>
          <w:lang w:val="en-GB"/>
        </w:rPr>
        <w:t xml:space="preserve"> of X on Y </w:t>
      </w:r>
      <w:r w:rsidR="00104A4F" w:rsidRPr="004414E2">
        <w:rPr>
          <w:rFonts w:ascii="Times New Roman" w:hAnsi="Times New Roman" w:cs="Times New Roman"/>
          <w:sz w:val="24"/>
          <w:szCs w:val="24"/>
          <w:lang w:val="en-GB"/>
        </w:rPr>
        <w:t>(OR=1.71)</w:t>
      </w:r>
      <w:r w:rsidR="0050291B" w:rsidRPr="004414E2">
        <w:rPr>
          <w:rFonts w:ascii="Times New Roman" w:hAnsi="Times New Roman" w:cs="Times New Roman"/>
          <w:sz w:val="24"/>
          <w:szCs w:val="24"/>
          <w:lang w:val="en-GB"/>
        </w:rPr>
        <w:t xml:space="preserve"> </w:t>
      </w:r>
      <w:r w:rsidR="00D91883" w:rsidRPr="004414E2">
        <w:rPr>
          <w:rFonts w:ascii="Times New Roman" w:hAnsi="Times New Roman" w:cs="Times New Roman"/>
          <w:sz w:val="24"/>
          <w:szCs w:val="24"/>
          <w:lang w:val="en-GB"/>
        </w:rPr>
        <w:t>is now even further</w:t>
      </w:r>
      <w:r w:rsidR="00104A4F" w:rsidRPr="004414E2">
        <w:rPr>
          <w:rFonts w:ascii="Times New Roman" w:hAnsi="Times New Roman" w:cs="Times New Roman"/>
          <w:sz w:val="24"/>
          <w:szCs w:val="24"/>
          <w:lang w:val="en-GB"/>
        </w:rPr>
        <w:t xml:space="preserve"> </w:t>
      </w:r>
      <w:r w:rsidRPr="004414E2">
        <w:rPr>
          <w:rFonts w:ascii="Times New Roman" w:hAnsi="Times New Roman" w:cs="Times New Roman"/>
          <w:sz w:val="24"/>
          <w:szCs w:val="24"/>
          <w:lang w:val="en-GB"/>
        </w:rPr>
        <w:t>away</w:t>
      </w:r>
      <w:r w:rsidR="00D91883" w:rsidRPr="004414E2">
        <w:rPr>
          <w:rFonts w:ascii="Times New Roman" w:hAnsi="Times New Roman" w:cs="Times New Roman"/>
          <w:sz w:val="24"/>
          <w:szCs w:val="24"/>
          <w:lang w:val="en-GB"/>
        </w:rPr>
        <w:t xml:space="preserve"> from the </w:t>
      </w:r>
      <w:r w:rsidR="0050291B" w:rsidRPr="004414E2">
        <w:rPr>
          <w:rFonts w:ascii="Times New Roman" w:hAnsi="Times New Roman" w:cs="Times New Roman"/>
          <w:sz w:val="24"/>
          <w:szCs w:val="24"/>
          <w:lang w:val="en-GB"/>
        </w:rPr>
        <w:t xml:space="preserve">conditional </w:t>
      </w:r>
      <w:r w:rsidR="00361FF7" w:rsidRPr="004414E2">
        <w:rPr>
          <w:rFonts w:ascii="Times New Roman" w:hAnsi="Times New Roman" w:cs="Times New Roman"/>
          <w:sz w:val="24"/>
          <w:szCs w:val="24"/>
          <w:lang w:val="en-GB"/>
        </w:rPr>
        <w:t>one</w:t>
      </w:r>
      <w:r w:rsidR="0050291B" w:rsidRPr="004414E2">
        <w:rPr>
          <w:rFonts w:ascii="Times New Roman" w:hAnsi="Times New Roman" w:cs="Times New Roman"/>
          <w:sz w:val="24"/>
          <w:szCs w:val="24"/>
          <w:lang w:val="en-GB"/>
        </w:rPr>
        <w:t xml:space="preserve"> </w:t>
      </w:r>
      <w:r w:rsidR="00212C27" w:rsidRPr="004414E2">
        <w:rPr>
          <w:rFonts w:ascii="Times New Roman" w:hAnsi="Times New Roman" w:cs="Times New Roman"/>
          <w:sz w:val="24"/>
          <w:szCs w:val="24"/>
          <w:lang w:val="en-GB"/>
        </w:rPr>
        <w:t>(</w:t>
      </w:r>
      <w:r w:rsidR="00104A4F" w:rsidRPr="004414E2">
        <w:rPr>
          <w:rFonts w:ascii="Times New Roman" w:hAnsi="Times New Roman" w:cs="Times New Roman"/>
          <w:sz w:val="24"/>
          <w:szCs w:val="24"/>
          <w:lang w:val="en-GB"/>
        </w:rPr>
        <w:t>OR=2.67)</w:t>
      </w:r>
      <w:r w:rsidR="00D91883" w:rsidRPr="004414E2">
        <w:rPr>
          <w:rFonts w:ascii="Times New Roman" w:hAnsi="Times New Roman" w:cs="Times New Roman"/>
          <w:sz w:val="24"/>
          <w:szCs w:val="24"/>
          <w:lang w:val="en-GB"/>
        </w:rPr>
        <w:t xml:space="preserve">. The total </w:t>
      </w:r>
      <w:r w:rsidR="009B3305" w:rsidRPr="004414E2">
        <w:rPr>
          <w:rFonts w:ascii="Times New Roman" w:hAnsi="Times New Roman" w:cs="Times New Roman"/>
          <w:sz w:val="24"/>
          <w:szCs w:val="24"/>
          <w:lang w:val="en-GB"/>
        </w:rPr>
        <w:t>d</w:t>
      </w:r>
      <w:r w:rsidR="0011423B">
        <w:rPr>
          <w:rFonts w:ascii="Times New Roman" w:hAnsi="Times New Roman" w:cs="Times New Roman"/>
          <w:sz w:val="24"/>
          <w:szCs w:val="24"/>
          <w:lang w:val="en-GB"/>
        </w:rPr>
        <w:t>ifference</w:t>
      </w:r>
      <w:r w:rsidR="00D91883" w:rsidRPr="004414E2">
        <w:rPr>
          <w:rFonts w:ascii="Times New Roman" w:hAnsi="Times New Roman" w:cs="Times New Roman"/>
          <w:sz w:val="24"/>
          <w:szCs w:val="24"/>
          <w:lang w:val="en-GB"/>
        </w:rPr>
        <w:t xml:space="preserve"> between the conditional and the marginal crude effect </w:t>
      </w:r>
      <w:r w:rsidR="004E6902" w:rsidRPr="004414E2">
        <w:rPr>
          <w:rFonts w:ascii="Times New Roman" w:hAnsi="Times New Roman" w:cs="Times New Roman"/>
          <w:sz w:val="24"/>
          <w:szCs w:val="24"/>
          <w:lang w:val="en-GB"/>
        </w:rPr>
        <w:t>can be</w:t>
      </w:r>
      <w:r w:rsidR="00D91883" w:rsidRPr="004414E2">
        <w:rPr>
          <w:rFonts w:ascii="Times New Roman" w:hAnsi="Times New Roman" w:cs="Times New Roman"/>
          <w:sz w:val="24"/>
          <w:szCs w:val="24"/>
          <w:lang w:val="en-GB"/>
        </w:rPr>
        <w:t xml:space="preserve"> decomposed </w:t>
      </w:r>
      <w:r w:rsidR="00952E9A" w:rsidRPr="004414E2">
        <w:rPr>
          <w:rFonts w:ascii="Times New Roman" w:hAnsi="Times New Roman" w:cs="Times New Roman"/>
          <w:sz w:val="24"/>
          <w:szCs w:val="24"/>
          <w:lang w:val="en-GB"/>
        </w:rPr>
        <w:t>in two parts</w:t>
      </w:r>
      <w:r w:rsidR="00090D05" w:rsidRPr="004414E2">
        <w:rPr>
          <w:rFonts w:ascii="Times New Roman" w:hAnsi="Times New Roman" w:cs="Times New Roman"/>
          <w:sz w:val="24"/>
          <w:szCs w:val="24"/>
          <w:lang w:val="en-GB"/>
        </w:rPr>
        <w:t xml:space="preserve"> </w:t>
      </w:r>
      <w:r w:rsidR="00FC6CF6" w:rsidRPr="004414E2">
        <w:rPr>
          <w:rFonts w:ascii="Times New Roman" w:hAnsi="Times New Roman" w:cs="Times New Roman"/>
          <w:sz w:val="24"/>
          <w:szCs w:val="24"/>
          <w:lang w:val="en-GB"/>
        </w:rPr>
        <w:t>[</w:t>
      </w:r>
      <w:r w:rsidR="00D26055">
        <w:rPr>
          <w:rFonts w:ascii="Times New Roman" w:hAnsi="Times New Roman" w:cs="Times New Roman"/>
          <w:sz w:val="24"/>
          <w:szCs w:val="24"/>
          <w:lang w:val="en-GB"/>
        </w:rPr>
        <w:t>7</w:t>
      </w:r>
      <w:r w:rsidR="00FC6CF6" w:rsidRPr="004414E2">
        <w:rPr>
          <w:rFonts w:ascii="Times New Roman" w:hAnsi="Times New Roman" w:cs="Times New Roman"/>
          <w:sz w:val="24"/>
          <w:szCs w:val="24"/>
          <w:lang w:val="en-GB"/>
        </w:rPr>
        <w:t>]</w:t>
      </w:r>
      <w:r w:rsidR="00952E9A" w:rsidRPr="004414E2">
        <w:rPr>
          <w:rFonts w:ascii="Times New Roman" w:hAnsi="Times New Roman" w:cs="Times New Roman"/>
          <w:sz w:val="24"/>
          <w:szCs w:val="24"/>
          <w:lang w:val="en-GB"/>
        </w:rPr>
        <w:t xml:space="preserve">: </w:t>
      </w:r>
      <w:r w:rsidR="00361FF7" w:rsidRPr="004414E2">
        <w:rPr>
          <w:rFonts w:ascii="Times New Roman" w:hAnsi="Times New Roman" w:cs="Times New Roman"/>
          <w:sz w:val="24"/>
          <w:szCs w:val="24"/>
          <w:lang w:val="en-GB"/>
        </w:rPr>
        <w:t>i) confounding</w:t>
      </w:r>
      <w:r w:rsidR="00941916" w:rsidRPr="004414E2">
        <w:rPr>
          <w:rFonts w:ascii="Times New Roman" w:hAnsi="Times New Roman" w:cs="Times New Roman"/>
          <w:sz w:val="24"/>
          <w:szCs w:val="24"/>
          <w:lang w:val="en-GB"/>
        </w:rPr>
        <w:t xml:space="preserve"> bias</w:t>
      </w:r>
      <w:r w:rsidR="00104A4F" w:rsidRPr="004414E2">
        <w:rPr>
          <w:rFonts w:ascii="Times New Roman" w:hAnsi="Times New Roman" w:cs="Times New Roman"/>
          <w:sz w:val="24"/>
          <w:szCs w:val="24"/>
          <w:lang w:val="en-GB"/>
        </w:rPr>
        <w:t>, i.e.</w:t>
      </w:r>
      <w:r w:rsidR="009D576C" w:rsidRPr="004414E2">
        <w:rPr>
          <w:rFonts w:ascii="Times New Roman" w:hAnsi="Times New Roman" w:cs="Times New Roman"/>
          <w:sz w:val="24"/>
          <w:szCs w:val="24"/>
          <w:lang w:val="en-GB"/>
        </w:rPr>
        <w:t xml:space="preserve"> </w:t>
      </w:r>
      <w:r w:rsidR="00104A4F" w:rsidRPr="004414E2">
        <w:rPr>
          <w:rFonts w:ascii="Times New Roman" w:hAnsi="Times New Roman" w:cs="Times New Roman"/>
          <w:sz w:val="24"/>
          <w:szCs w:val="24"/>
          <w:lang w:val="en-GB"/>
        </w:rPr>
        <w:t xml:space="preserve">the </w:t>
      </w:r>
      <w:r w:rsidR="00952E9A" w:rsidRPr="004414E2">
        <w:rPr>
          <w:rFonts w:ascii="Times New Roman" w:hAnsi="Times New Roman" w:cs="Times New Roman"/>
          <w:sz w:val="24"/>
          <w:szCs w:val="24"/>
          <w:lang w:val="en-GB"/>
        </w:rPr>
        <w:t>difference between the crude</w:t>
      </w:r>
      <w:r w:rsidR="0074626C" w:rsidRPr="004414E2">
        <w:rPr>
          <w:rFonts w:ascii="Times New Roman" w:hAnsi="Times New Roman" w:cs="Times New Roman"/>
          <w:sz w:val="24"/>
          <w:szCs w:val="24"/>
          <w:lang w:val="en-GB"/>
        </w:rPr>
        <w:t xml:space="preserve"> marginal</w:t>
      </w:r>
      <w:r w:rsidR="00104A4F" w:rsidRPr="004414E2">
        <w:rPr>
          <w:rFonts w:ascii="Times New Roman" w:hAnsi="Times New Roman" w:cs="Times New Roman"/>
          <w:sz w:val="24"/>
          <w:szCs w:val="24"/>
          <w:lang w:val="en-GB"/>
        </w:rPr>
        <w:t xml:space="preserve"> (OR=1</w:t>
      </w:r>
      <w:r w:rsidR="0074626C" w:rsidRPr="004414E2">
        <w:rPr>
          <w:rFonts w:ascii="Times New Roman" w:hAnsi="Times New Roman" w:cs="Times New Roman"/>
          <w:sz w:val="24"/>
          <w:szCs w:val="24"/>
          <w:lang w:val="en-GB"/>
        </w:rPr>
        <w:t>.</w:t>
      </w:r>
      <w:r w:rsidR="00104A4F" w:rsidRPr="004414E2">
        <w:rPr>
          <w:rFonts w:ascii="Times New Roman" w:hAnsi="Times New Roman" w:cs="Times New Roman"/>
          <w:sz w:val="24"/>
          <w:szCs w:val="24"/>
          <w:lang w:val="en-GB"/>
        </w:rPr>
        <w:t>71)</w:t>
      </w:r>
      <w:r w:rsidR="00952E9A" w:rsidRPr="004414E2">
        <w:rPr>
          <w:rFonts w:ascii="Times New Roman" w:hAnsi="Times New Roman" w:cs="Times New Roman"/>
          <w:sz w:val="24"/>
          <w:szCs w:val="24"/>
          <w:lang w:val="en-GB"/>
        </w:rPr>
        <w:t xml:space="preserve"> </w:t>
      </w:r>
      <w:r w:rsidR="00104A4F" w:rsidRPr="004414E2">
        <w:rPr>
          <w:rFonts w:ascii="Times New Roman" w:hAnsi="Times New Roman" w:cs="Times New Roman"/>
          <w:sz w:val="24"/>
          <w:szCs w:val="24"/>
          <w:lang w:val="en-GB"/>
        </w:rPr>
        <w:t xml:space="preserve">and the unconfounded </w:t>
      </w:r>
      <w:r w:rsidR="00952E9A" w:rsidRPr="004414E2">
        <w:rPr>
          <w:rFonts w:ascii="Times New Roman" w:hAnsi="Times New Roman" w:cs="Times New Roman"/>
          <w:sz w:val="24"/>
          <w:szCs w:val="24"/>
          <w:lang w:val="en-GB"/>
        </w:rPr>
        <w:t xml:space="preserve">marginal </w:t>
      </w:r>
      <w:r w:rsidR="005A073C" w:rsidRPr="004414E2">
        <w:rPr>
          <w:rFonts w:ascii="Times New Roman" w:hAnsi="Times New Roman" w:cs="Times New Roman"/>
          <w:sz w:val="24"/>
          <w:szCs w:val="24"/>
          <w:lang w:val="en-GB"/>
        </w:rPr>
        <w:t xml:space="preserve">effect </w:t>
      </w:r>
      <w:r w:rsidR="00952E9A" w:rsidRPr="004414E2">
        <w:rPr>
          <w:rFonts w:ascii="Times New Roman" w:hAnsi="Times New Roman" w:cs="Times New Roman"/>
          <w:sz w:val="24"/>
          <w:szCs w:val="24"/>
          <w:lang w:val="en-GB"/>
        </w:rPr>
        <w:t>(OR=2.2</w:t>
      </w:r>
      <w:r w:rsidR="00B661DF" w:rsidRPr="004414E2">
        <w:rPr>
          <w:rFonts w:ascii="Times New Roman" w:hAnsi="Times New Roman" w:cs="Times New Roman"/>
          <w:sz w:val="24"/>
          <w:szCs w:val="24"/>
          <w:lang w:val="en-GB"/>
        </w:rPr>
        <w:t>5</w:t>
      </w:r>
      <w:r w:rsidR="00952E9A" w:rsidRPr="004414E2">
        <w:rPr>
          <w:rFonts w:ascii="Times New Roman" w:hAnsi="Times New Roman" w:cs="Times New Roman"/>
          <w:sz w:val="24"/>
          <w:szCs w:val="24"/>
          <w:lang w:val="en-GB"/>
        </w:rPr>
        <w:t xml:space="preserve"> Table 2)</w:t>
      </w:r>
      <w:r w:rsidR="00104A4F" w:rsidRPr="004414E2">
        <w:rPr>
          <w:rFonts w:ascii="Times New Roman" w:hAnsi="Times New Roman" w:cs="Times New Roman"/>
          <w:sz w:val="24"/>
          <w:szCs w:val="24"/>
          <w:lang w:val="en-GB"/>
        </w:rPr>
        <w:t>,</w:t>
      </w:r>
      <w:r w:rsidR="00952E9A" w:rsidRPr="004414E2">
        <w:rPr>
          <w:rFonts w:ascii="Times New Roman" w:hAnsi="Times New Roman" w:cs="Times New Roman"/>
          <w:sz w:val="24"/>
          <w:szCs w:val="24"/>
          <w:lang w:val="en-GB"/>
        </w:rPr>
        <w:t xml:space="preserve"> </w:t>
      </w:r>
      <w:r w:rsidR="004E6902" w:rsidRPr="004414E2">
        <w:rPr>
          <w:rFonts w:ascii="Times New Roman" w:hAnsi="Times New Roman" w:cs="Times New Roman"/>
          <w:sz w:val="24"/>
          <w:szCs w:val="24"/>
          <w:lang w:val="en-GB"/>
        </w:rPr>
        <w:t>and</w:t>
      </w:r>
      <w:r w:rsidR="00104A4F" w:rsidRPr="004414E2">
        <w:rPr>
          <w:rFonts w:ascii="Times New Roman" w:hAnsi="Times New Roman" w:cs="Times New Roman"/>
          <w:sz w:val="24"/>
          <w:szCs w:val="24"/>
          <w:lang w:val="en-GB"/>
        </w:rPr>
        <w:t xml:space="preserve"> ii) </w:t>
      </w:r>
      <w:r w:rsidR="0011423B">
        <w:rPr>
          <w:rFonts w:ascii="Times New Roman" w:hAnsi="Times New Roman" w:cs="Times New Roman"/>
          <w:sz w:val="24"/>
          <w:szCs w:val="24"/>
          <w:lang w:val="en-GB"/>
        </w:rPr>
        <w:t xml:space="preserve">the </w:t>
      </w:r>
      <w:r w:rsidR="00104A4F" w:rsidRPr="004414E2">
        <w:rPr>
          <w:rFonts w:ascii="Times New Roman" w:hAnsi="Times New Roman" w:cs="Times New Roman"/>
          <w:sz w:val="24"/>
          <w:szCs w:val="24"/>
          <w:lang w:val="en-GB"/>
        </w:rPr>
        <w:t>non-collaps</w:t>
      </w:r>
      <w:r w:rsidR="00506C8A" w:rsidRPr="004414E2">
        <w:rPr>
          <w:rFonts w:ascii="Times New Roman" w:hAnsi="Times New Roman" w:cs="Times New Roman"/>
          <w:sz w:val="24"/>
          <w:szCs w:val="24"/>
          <w:lang w:val="en-GB"/>
        </w:rPr>
        <w:t>i</w:t>
      </w:r>
      <w:r w:rsidR="00104A4F" w:rsidRPr="004414E2">
        <w:rPr>
          <w:rFonts w:ascii="Times New Roman" w:hAnsi="Times New Roman" w:cs="Times New Roman"/>
          <w:sz w:val="24"/>
          <w:szCs w:val="24"/>
          <w:lang w:val="en-GB"/>
        </w:rPr>
        <w:t>bility</w:t>
      </w:r>
      <w:r w:rsidR="00941916" w:rsidRPr="004414E2">
        <w:rPr>
          <w:rFonts w:ascii="Times New Roman" w:hAnsi="Times New Roman" w:cs="Times New Roman"/>
          <w:sz w:val="24"/>
          <w:szCs w:val="24"/>
          <w:lang w:val="en-GB"/>
        </w:rPr>
        <w:t xml:space="preserve"> effect</w:t>
      </w:r>
      <w:r w:rsidR="00104A4F" w:rsidRPr="004414E2">
        <w:rPr>
          <w:rFonts w:ascii="Times New Roman" w:hAnsi="Times New Roman" w:cs="Times New Roman"/>
          <w:sz w:val="24"/>
          <w:szCs w:val="24"/>
          <w:lang w:val="en-GB"/>
        </w:rPr>
        <w:t>, i.e.</w:t>
      </w:r>
      <w:r w:rsidR="004E6902" w:rsidRPr="004414E2">
        <w:rPr>
          <w:rFonts w:ascii="Times New Roman" w:hAnsi="Times New Roman" w:cs="Times New Roman"/>
          <w:sz w:val="24"/>
          <w:szCs w:val="24"/>
          <w:lang w:val="en-GB"/>
        </w:rPr>
        <w:t xml:space="preserve"> </w:t>
      </w:r>
      <w:r w:rsidR="00952E9A" w:rsidRPr="004414E2">
        <w:rPr>
          <w:rFonts w:ascii="Times New Roman" w:hAnsi="Times New Roman" w:cs="Times New Roman"/>
          <w:sz w:val="24"/>
          <w:szCs w:val="24"/>
          <w:lang w:val="en-GB"/>
        </w:rPr>
        <w:t xml:space="preserve">the distance between the </w:t>
      </w:r>
      <w:r w:rsidR="00F605E0" w:rsidRPr="004414E2">
        <w:rPr>
          <w:rFonts w:ascii="Times New Roman" w:hAnsi="Times New Roman" w:cs="Times New Roman"/>
          <w:sz w:val="24"/>
          <w:szCs w:val="24"/>
          <w:lang w:val="en-GB"/>
        </w:rPr>
        <w:t xml:space="preserve">unconfounded </w:t>
      </w:r>
      <w:r w:rsidR="00952E9A" w:rsidRPr="004414E2">
        <w:rPr>
          <w:rFonts w:ascii="Times New Roman" w:hAnsi="Times New Roman" w:cs="Times New Roman"/>
          <w:sz w:val="24"/>
          <w:szCs w:val="24"/>
          <w:lang w:val="en-GB"/>
        </w:rPr>
        <w:t xml:space="preserve">marginal and the conditional </w:t>
      </w:r>
      <w:r w:rsidR="00104A4F" w:rsidRPr="004414E2">
        <w:rPr>
          <w:rFonts w:ascii="Times New Roman" w:hAnsi="Times New Roman" w:cs="Times New Roman"/>
          <w:sz w:val="24"/>
          <w:szCs w:val="24"/>
          <w:lang w:val="en-GB"/>
        </w:rPr>
        <w:t>effect</w:t>
      </w:r>
      <w:r w:rsidR="004E6902" w:rsidRPr="004414E2">
        <w:rPr>
          <w:rFonts w:ascii="Times New Roman" w:hAnsi="Times New Roman" w:cs="Times New Roman"/>
          <w:sz w:val="24"/>
          <w:szCs w:val="24"/>
          <w:lang w:val="en-GB"/>
        </w:rPr>
        <w:t xml:space="preserve">. </w:t>
      </w:r>
      <w:r w:rsidR="00361FF7" w:rsidRPr="004414E2">
        <w:rPr>
          <w:rFonts w:ascii="Times New Roman" w:hAnsi="Times New Roman" w:cs="Times New Roman"/>
          <w:sz w:val="24"/>
          <w:szCs w:val="24"/>
          <w:lang w:val="en-GB"/>
        </w:rPr>
        <w:t>In</w:t>
      </w:r>
      <w:r w:rsidR="00A62CC6" w:rsidRPr="004414E2">
        <w:rPr>
          <w:rFonts w:ascii="Times New Roman" w:hAnsi="Times New Roman" w:cs="Times New Roman"/>
          <w:sz w:val="24"/>
          <w:szCs w:val="24"/>
          <w:lang w:val="en-GB"/>
        </w:rPr>
        <w:t xml:space="preserve"> the</w:t>
      </w:r>
      <w:r w:rsidR="00361FF7" w:rsidRPr="004414E2">
        <w:rPr>
          <w:rFonts w:ascii="Times New Roman" w:hAnsi="Times New Roman" w:cs="Times New Roman"/>
          <w:sz w:val="24"/>
          <w:szCs w:val="24"/>
          <w:lang w:val="en-GB"/>
        </w:rPr>
        <w:t xml:space="preserve"> corresponding </w:t>
      </w:r>
      <w:r w:rsidR="005A073C" w:rsidRPr="004414E2">
        <w:rPr>
          <w:rFonts w:ascii="Times New Roman" w:hAnsi="Times New Roman" w:cs="Times New Roman"/>
          <w:sz w:val="24"/>
          <w:szCs w:val="24"/>
          <w:lang w:val="en-GB"/>
        </w:rPr>
        <w:t>selected sample</w:t>
      </w:r>
      <w:r w:rsidR="00C85B47">
        <w:rPr>
          <w:rFonts w:ascii="Times New Roman" w:hAnsi="Times New Roman" w:cs="Times New Roman"/>
          <w:sz w:val="24"/>
          <w:szCs w:val="24"/>
          <w:lang w:val="en-GB"/>
        </w:rPr>
        <w:t>,</w:t>
      </w:r>
      <w:r w:rsidR="00033D4F">
        <w:rPr>
          <w:rFonts w:ascii="Times New Roman" w:hAnsi="Times New Roman" w:cs="Times New Roman"/>
          <w:sz w:val="24"/>
          <w:szCs w:val="24"/>
          <w:lang w:val="en-GB"/>
        </w:rPr>
        <w:t xml:space="preserve"> t</w:t>
      </w:r>
      <w:r w:rsidR="005D546B" w:rsidRPr="004414E2">
        <w:rPr>
          <w:rFonts w:ascii="Times New Roman" w:hAnsi="Times New Roman" w:cs="Times New Roman"/>
          <w:sz w:val="24"/>
          <w:szCs w:val="24"/>
          <w:lang w:val="en-GB"/>
        </w:rPr>
        <w:t xml:space="preserve">he </w:t>
      </w:r>
      <w:r w:rsidR="004E6902" w:rsidRPr="004414E2">
        <w:rPr>
          <w:rFonts w:ascii="Times New Roman" w:hAnsi="Times New Roman" w:cs="Times New Roman"/>
          <w:sz w:val="24"/>
          <w:szCs w:val="24"/>
          <w:lang w:val="en-GB"/>
        </w:rPr>
        <w:t>crude</w:t>
      </w:r>
      <w:r w:rsidR="005D546B" w:rsidRPr="004414E2">
        <w:rPr>
          <w:rFonts w:ascii="Times New Roman" w:hAnsi="Times New Roman" w:cs="Times New Roman"/>
          <w:sz w:val="24"/>
          <w:szCs w:val="24"/>
          <w:lang w:val="en-GB"/>
        </w:rPr>
        <w:t xml:space="preserve"> marginal OR is 1.96, while the </w:t>
      </w:r>
      <w:r w:rsidR="00E36CC9" w:rsidRPr="004414E2">
        <w:rPr>
          <w:rFonts w:ascii="Times New Roman" w:hAnsi="Times New Roman" w:cs="Times New Roman"/>
          <w:sz w:val="24"/>
          <w:szCs w:val="24"/>
          <w:lang w:val="en-GB"/>
        </w:rPr>
        <w:t xml:space="preserve">unconfounded </w:t>
      </w:r>
      <w:r w:rsidR="004E6902" w:rsidRPr="004414E2">
        <w:rPr>
          <w:rFonts w:ascii="Times New Roman" w:hAnsi="Times New Roman" w:cs="Times New Roman"/>
          <w:sz w:val="24"/>
          <w:szCs w:val="24"/>
          <w:lang w:val="en-GB"/>
        </w:rPr>
        <w:t xml:space="preserve">marginal </w:t>
      </w:r>
      <w:r w:rsidR="005D546B" w:rsidRPr="004414E2">
        <w:rPr>
          <w:rFonts w:ascii="Times New Roman" w:hAnsi="Times New Roman" w:cs="Times New Roman"/>
          <w:sz w:val="24"/>
          <w:szCs w:val="24"/>
          <w:lang w:val="en-GB"/>
        </w:rPr>
        <w:t>OR is 2.3</w:t>
      </w:r>
      <w:r w:rsidR="00B661DF" w:rsidRPr="004414E2">
        <w:rPr>
          <w:rFonts w:ascii="Times New Roman" w:hAnsi="Times New Roman" w:cs="Times New Roman"/>
          <w:sz w:val="24"/>
          <w:szCs w:val="24"/>
          <w:lang w:val="en-GB"/>
        </w:rPr>
        <w:t>7</w:t>
      </w:r>
      <w:r w:rsidR="005D546B" w:rsidRPr="004414E2">
        <w:rPr>
          <w:rFonts w:ascii="Times New Roman" w:hAnsi="Times New Roman" w:cs="Times New Roman"/>
          <w:sz w:val="24"/>
          <w:szCs w:val="24"/>
          <w:lang w:val="en-GB"/>
        </w:rPr>
        <w:t xml:space="preserve"> (bottom part of Table 2)</w:t>
      </w:r>
      <w:r w:rsidR="00944D31" w:rsidRPr="004414E2">
        <w:rPr>
          <w:rFonts w:ascii="Times New Roman" w:hAnsi="Times New Roman" w:cs="Times New Roman"/>
          <w:sz w:val="24"/>
          <w:szCs w:val="24"/>
          <w:lang w:val="en-GB"/>
        </w:rPr>
        <w:t>, thus showing a reduction of both the confounding bias and the non-collapsibility effect</w:t>
      </w:r>
      <w:r w:rsidR="00E568CE" w:rsidRPr="004414E2">
        <w:rPr>
          <w:rFonts w:ascii="Times New Roman" w:hAnsi="Times New Roman" w:cs="Times New Roman"/>
          <w:sz w:val="24"/>
          <w:lang w:val="en-GB"/>
        </w:rPr>
        <w:t>.</w:t>
      </w:r>
      <w:r w:rsidR="003B0BDA" w:rsidRPr="004414E2">
        <w:rPr>
          <w:rFonts w:ascii="Times New Roman" w:hAnsi="Times New Roman" w:cs="Times New Roman"/>
          <w:sz w:val="24"/>
          <w:lang w:val="en-GB"/>
        </w:rPr>
        <w:t xml:space="preserve"> </w:t>
      </w:r>
      <w:r w:rsidR="000772E9">
        <w:rPr>
          <w:rFonts w:ascii="Times New Roman" w:hAnsi="Times New Roman" w:cs="Times New Roman"/>
          <w:sz w:val="24"/>
          <w:lang w:val="en-GB"/>
        </w:rPr>
        <w:t xml:space="preserve">Note that the prevalence of Z goes from </w:t>
      </w:r>
      <w:r w:rsidR="00CA0B7E">
        <w:rPr>
          <w:rFonts w:ascii="Times New Roman" w:hAnsi="Times New Roman" w:cs="Times New Roman"/>
          <w:sz w:val="24"/>
          <w:lang w:val="en-GB"/>
        </w:rPr>
        <w:t>57</w:t>
      </w:r>
      <w:r w:rsidR="000772E9">
        <w:rPr>
          <w:rFonts w:ascii="Times New Roman" w:hAnsi="Times New Roman" w:cs="Times New Roman"/>
          <w:sz w:val="24"/>
          <w:lang w:val="en-GB"/>
        </w:rPr>
        <w:t xml:space="preserve">% in the population-based study to </w:t>
      </w:r>
      <w:r w:rsidR="00CA0B7E">
        <w:rPr>
          <w:rFonts w:ascii="Times New Roman" w:hAnsi="Times New Roman" w:cs="Times New Roman"/>
          <w:sz w:val="24"/>
          <w:lang w:val="en-GB"/>
        </w:rPr>
        <w:t>8</w:t>
      </w:r>
      <w:r w:rsidR="000772E9">
        <w:rPr>
          <w:rFonts w:ascii="Times New Roman" w:hAnsi="Times New Roman" w:cs="Times New Roman"/>
          <w:sz w:val="24"/>
          <w:lang w:val="en-GB"/>
        </w:rPr>
        <w:t xml:space="preserve">0% in the selected </w:t>
      </w:r>
      <w:r w:rsidR="00510B27">
        <w:rPr>
          <w:rFonts w:ascii="Times New Roman" w:hAnsi="Times New Roman" w:cs="Times New Roman"/>
          <w:sz w:val="24"/>
          <w:lang w:val="en-GB"/>
        </w:rPr>
        <w:t>sample</w:t>
      </w:r>
      <w:r w:rsidR="000772E9">
        <w:rPr>
          <w:rFonts w:ascii="Times New Roman" w:hAnsi="Times New Roman" w:cs="Times New Roman"/>
          <w:sz w:val="24"/>
          <w:lang w:val="en-GB"/>
        </w:rPr>
        <w:t>, thus explaining the decreased non-collapsibility effect.</w:t>
      </w:r>
      <w:r w:rsidR="000C5311">
        <w:rPr>
          <w:rFonts w:ascii="Times New Roman" w:hAnsi="Times New Roman" w:cs="Times New Roman"/>
          <w:sz w:val="24"/>
          <w:lang w:val="en-GB"/>
        </w:rPr>
        <w:t xml:space="preserve"> The decrease in confounding bias is due to partial control of the confounder Z through conditioning on S. This always holds fo</w:t>
      </w:r>
      <w:r w:rsidR="004E3FF0">
        <w:rPr>
          <w:rFonts w:ascii="Times New Roman" w:hAnsi="Times New Roman" w:cs="Times New Roman"/>
          <w:sz w:val="24"/>
          <w:lang w:val="en-GB"/>
        </w:rPr>
        <w:t>r</w:t>
      </w:r>
      <w:r w:rsidR="000C5311">
        <w:rPr>
          <w:rFonts w:ascii="Times New Roman" w:hAnsi="Times New Roman" w:cs="Times New Roman"/>
          <w:sz w:val="24"/>
          <w:lang w:val="en-GB"/>
        </w:rPr>
        <w:t xml:space="preserve"> binary variables, provided that Z does not qualitatively interact with the exposure X</w:t>
      </w:r>
      <w:r w:rsidR="000772E9">
        <w:rPr>
          <w:rFonts w:ascii="Times New Roman" w:hAnsi="Times New Roman" w:cs="Times New Roman"/>
          <w:sz w:val="24"/>
          <w:lang w:val="en-GB"/>
        </w:rPr>
        <w:t xml:space="preserve"> </w:t>
      </w:r>
      <w:r w:rsidR="007227DD">
        <w:rPr>
          <w:rFonts w:ascii="Times New Roman" w:hAnsi="Times New Roman" w:cs="Times New Roman"/>
          <w:sz w:val="24"/>
          <w:szCs w:val="24"/>
          <w:lang w:val="en-GB"/>
        </w:rPr>
        <w:t>[</w:t>
      </w:r>
      <w:r w:rsidR="00D26055">
        <w:rPr>
          <w:rFonts w:ascii="Times New Roman" w:hAnsi="Times New Roman" w:cs="Times New Roman"/>
          <w:sz w:val="24"/>
          <w:szCs w:val="24"/>
          <w:lang w:val="en-GB"/>
        </w:rPr>
        <w:t>9</w:t>
      </w:r>
      <w:r w:rsidR="007227DD">
        <w:rPr>
          <w:rFonts w:ascii="Times New Roman" w:hAnsi="Times New Roman" w:cs="Times New Roman"/>
          <w:sz w:val="24"/>
          <w:szCs w:val="24"/>
          <w:lang w:val="en-US"/>
        </w:rPr>
        <w:t>]</w:t>
      </w:r>
      <w:r w:rsidR="007227DD">
        <w:rPr>
          <w:rFonts w:ascii="Times New Roman" w:hAnsi="Times New Roman" w:cs="Times New Roman"/>
          <w:sz w:val="24"/>
          <w:szCs w:val="24"/>
          <w:lang w:val="en-GB"/>
        </w:rPr>
        <w:t>. More stringent</w:t>
      </w:r>
      <w:r w:rsidR="00361A54">
        <w:rPr>
          <w:rFonts w:ascii="Times New Roman" w:hAnsi="Times New Roman" w:cs="Times New Roman"/>
          <w:sz w:val="24"/>
          <w:szCs w:val="24"/>
          <w:lang w:val="en-GB"/>
        </w:rPr>
        <w:t xml:space="preserve"> assumptions are needed for poly</w:t>
      </w:r>
      <w:r w:rsidR="007227DD">
        <w:rPr>
          <w:rFonts w:ascii="Times New Roman" w:hAnsi="Times New Roman" w:cs="Times New Roman"/>
          <w:sz w:val="24"/>
          <w:szCs w:val="24"/>
          <w:lang w:val="en-GB"/>
        </w:rPr>
        <w:t>tomous risk factors [</w:t>
      </w:r>
      <w:r w:rsidR="007C159A">
        <w:rPr>
          <w:rFonts w:ascii="Times New Roman" w:hAnsi="Times New Roman" w:cs="Times New Roman"/>
          <w:sz w:val="24"/>
          <w:szCs w:val="24"/>
          <w:lang w:val="en-GB"/>
        </w:rPr>
        <w:t>1</w:t>
      </w:r>
      <w:r w:rsidR="00D26055">
        <w:rPr>
          <w:rFonts w:ascii="Times New Roman" w:hAnsi="Times New Roman" w:cs="Times New Roman"/>
          <w:sz w:val="24"/>
          <w:szCs w:val="24"/>
          <w:lang w:val="en-GB"/>
        </w:rPr>
        <w:t>0</w:t>
      </w:r>
      <w:r w:rsidR="007227DD">
        <w:rPr>
          <w:rFonts w:ascii="Times New Roman" w:hAnsi="Times New Roman" w:cs="Times New Roman"/>
          <w:sz w:val="24"/>
          <w:szCs w:val="24"/>
          <w:lang w:val="en-GB"/>
        </w:rPr>
        <w:t>]</w:t>
      </w:r>
      <w:r w:rsidR="00B47756">
        <w:rPr>
          <w:rFonts w:ascii="Times New Roman" w:hAnsi="Times New Roman" w:cs="Times New Roman"/>
          <w:sz w:val="24"/>
          <w:szCs w:val="24"/>
          <w:lang w:val="en-GB"/>
        </w:rPr>
        <w:t>.</w:t>
      </w:r>
    </w:p>
    <w:p w:rsidR="00E0519A" w:rsidRDefault="003B0BDA" w:rsidP="00BC7009">
      <w:pPr>
        <w:spacing w:after="0"/>
        <w:jc w:val="both"/>
        <w:rPr>
          <w:rFonts w:ascii="Times New Roman" w:hAnsi="Times New Roman" w:cs="Times New Roman"/>
          <w:sz w:val="24"/>
          <w:szCs w:val="24"/>
          <w:lang w:val="en-GB"/>
        </w:rPr>
      </w:pPr>
      <w:r w:rsidRPr="004414E2">
        <w:rPr>
          <w:rFonts w:ascii="Times New Roman" w:hAnsi="Times New Roman" w:cs="Times New Roman"/>
          <w:sz w:val="24"/>
          <w:szCs w:val="24"/>
          <w:lang w:val="en-GB"/>
        </w:rPr>
        <w:t>When</w:t>
      </w:r>
      <w:r w:rsidR="00A62CC6" w:rsidRPr="004414E2">
        <w:rPr>
          <w:rFonts w:ascii="Times New Roman" w:hAnsi="Times New Roman" w:cs="Times New Roman"/>
          <w:sz w:val="24"/>
          <w:szCs w:val="24"/>
          <w:lang w:val="en-GB"/>
        </w:rPr>
        <w:t xml:space="preserve"> </w:t>
      </w:r>
      <w:r w:rsidR="00F605E0" w:rsidRPr="004414E2">
        <w:rPr>
          <w:rFonts w:ascii="Times New Roman" w:hAnsi="Times New Roman" w:cs="Times New Roman"/>
          <w:sz w:val="24"/>
          <w:szCs w:val="24"/>
          <w:lang w:val="en-GB"/>
        </w:rPr>
        <w:t xml:space="preserve">Z </w:t>
      </w:r>
      <w:r w:rsidR="00A62CC6" w:rsidRPr="004414E2">
        <w:rPr>
          <w:rFonts w:ascii="Times New Roman" w:hAnsi="Times New Roman" w:cs="Times New Roman"/>
          <w:sz w:val="24"/>
          <w:szCs w:val="24"/>
          <w:lang w:val="en-GB"/>
        </w:rPr>
        <w:t xml:space="preserve">is </w:t>
      </w:r>
      <w:r w:rsidR="00F605E0" w:rsidRPr="004414E2">
        <w:rPr>
          <w:rFonts w:ascii="Times New Roman" w:hAnsi="Times New Roman" w:cs="Times New Roman"/>
          <w:sz w:val="24"/>
          <w:szCs w:val="24"/>
          <w:lang w:val="en-GB"/>
        </w:rPr>
        <w:t>a positive confounder</w:t>
      </w:r>
      <w:r w:rsidRPr="004414E2">
        <w:rPr>
          <w:rFonts w:ascii="Times New Roman" w:hAnsi="Times New Roman" w:cs="Times New Roman"/>
          <w:sz w:val="24"/>
          <w:szCs w:val="24"/>
          <w:lang w:val="en-GB"/>
        </w:rPr>
        <w:t xml:space="preserve"> (data not shown in Tables),</w:t>
      </w:r>
      <w:r w:rsidR="005A073C" w:rsidRPr="004414E2">
        <w:rPr>
          <w:rFonts w:ascii="Times New Roman" w:hAnsi="Times New Roman" w:cs="Times New Roman"/>
          <w:sz w:val="24"/>
          <w:szCs w:val="24"/>
          <w:lang w:val="en-GB"/>
        </w:rPr>
        <w:t xml:space="preserve"> </w:t>
      </w:r>
      <w:r w:rsidRPr="004414E2">
        <w:rPr>
          <w:rFonts w:ascii="Times New Roman" w:hAnsi="Times New Roman" w:cs="Times New Roman"/>
          <w:sz w:val="24"/>
          <w:szCs w:val="24"/>
          <w:lang w:val="en-GB"/>
        </w:rPr>
        <w:t>d</w:t>
      </w:r>
      <w:r w:rsidR="00EA5F05" w:rsidRPr="004414E2">
        <w:rPr>
          <w:rFonts w:ascii="Times New Roman" w:hAnsi="Times New Roman" w:cs="Times New Roman"/>
          <w:sz w:val="24"/>
          <w:szCs w:val="24"/>
          <w:lang w:val="en-GB"/>
        </w:rPr>
        <w:t xml:space="preserve">ue to the opposite directions of </w:t>
      </w:r>
      <w:r w:rsidR="009B3305" w:rsidRPr="004414E2">
        <w:rPr>
          <w:rFonts w:ascii="Times New Roman" w:hAnsi="Times New Roman" w:cs="Times New Roman"/>
          <w:sz w:val="24"/>
          <w:szCs w:val="24"/>
          <w:lang w:val="en-GB"/>
        </w:rPr>
        <w:t xml:space="preserve">the </w:t>
      </w:r>
      <w:r w:rsidR="00EA5F05" w:rsidRPr="004414E2">
        <w:rPr>
          <w:rFonts w:ascii="Times New Roman" w:hAnsi="Times New Roman" w:cs="Times New Roman"/>
          <w:sz w:val="24"/>
          <w:szCs w:val="24"/>
          <w:lang w:val="en-GB"/>
        </w:rPr>
        <w:t>confounding</w:t>
      </w:r>
      <w:r w:rsidRPr="004414E2">
        <w:rPr>
          <w:rFonts w:ascii="Times New Roman" w:hAnsi="Times New Roman" w:cs="Times New Roman"/>
          <w:sz w:val="24"/>
          <w:szCs w:val="24"/>
          <w:lang w:val="en-GB"/>
        </w:rPr>
        <w:t xml:space="preserve"> bias</w:t>
      </w:r>
      <w:r w:rsidR="00EA5F05" w:rsidRPr="004414E2">
        <w:rPr>
          <w:rFonts w:ascii="Times New Roman" w:hAnsi="Times New Roman" w:cs="Times New Roman"/>
          <w:sz w:val="24"/>
          <w:szCs w:val="24"/>
          <w:lang w:val="en-GB"/>
        </w:rPr>
        <w:t xml:space="preserve"> and </w:t>
      </w:r>
      <w:r w:rsidR="002F4743" w:rsidRPr="004414E2">
        <w:rPr>
          <w:rFonts w:ascii="Times New Roman" w:hAnsi="Times New Roman" w:cs="Times New Roman"/>
          <w:sz w:val="24"/>
          <w:szCs w:val="24"/>
          <w:lang w:val="en-GB"/>
        </w:rPr>
        <w:t xml:space="preserve">the </w:t>
      </w:r>
      <w:r w:rsidR="009B3305" w:rsidRPr="004414E2">
        <w:rPr>
          <w:rFonts w:ascii="Times New Roman" w:hAnsi="Times New Roman" w:cs="Times New Roman"/>
          <w:sz w:val="24"/>
          <w:szCs w:val="24"/>
          <w:lang w:val="en-GB"/>
        </w:rPr>
        <w:t>non-</w:t>
      </w:r>
      <w:r w:rsidR="00EA5F05" w:rsidRPr="004414E2">
        <w:rPr>
          <w:rFonts w:ascii="Times New Roman" w:hAnsi="Times New Roman" w:cs="Times New Roman"/>
          <w:sz w:val="24"/>
          <w:szCs w:val="24"/>
          <w:lang w:val="en-GB"/>
        </w:rPr>
        <w:t>collapsibility</w:t>
      </w:r>
      <w:r w:rsidR="002F4743" w:rsidRPr="004414E2">
        <w:rPr>
          <w:rFonts w:ascii="Times New Roman" w:hAnsi="Times New Roman" w:cs="Times New Roman"/>
          <w:sz w:val="24"/>
          <w:szCs w:val="24"/>
          <w:lang w:val="en-GB"/>
        </w:rPr>
        <w:t xml:space="preserve"> effect</w:t>
      </w:r>
      <w:r w:rsidR="00DF1830" w:rsidRPr="004414E2">
        <w:rPr>
          <w:rFonts w:ascii="Times New Roman" w:hAnsi="Times New Roman" w:cs="Times New Roman"/>
          <w:sz w:val="24"/>
          <w:szCs w:val="24"/>
          <w:lang w:val="en-GB"/>
        </w:rPr>
        <w:t>,</w:t>
      </w:r>
      <w:r w:rsidR="000070C9" w:rsidRPr="004414E2">
        <w:rPr>
          <w:rFonts w:ascii="Times New Roman" w:hAnsi="Times New Roman" w:cs="Times New Roman"/>
          <w:sz w:val="24"/>
          <w:szCs w:val="24"/>
          <w:lang w:val="en-GB"/>
        </w:rPr>
        <w:t xml:space="preserve"> </w:t>
      </w:r>
      <w:r w:rsidRPr="004414E2">
        <w:rPr>
          <w:rFonts w:ascii="Times New Roman" w:hAnsi="Times New Roman" w:cs="Times New Roman"/>
          <w:sz w:val="24"/>
          <w:szCs w:val="24"/>
          <w:lang w:val="en-GB"/>
        </w:rPr>
        <w:t xml:space="preserve">in the population-based study </w:t>
      </w:r>
      <w:r w:rsidR="00EA5F05" w:rsidRPr="004414E2">
        <w:rPr>
          <w:rFonts w:ascii="Times New Roman" w:hAnsi="Times New Roman" w:cs="Times New Roman"/>
          <w:sz w:val="24"/>
          <w:szCs w:val="24"/>
          <w:lang w:val="en-GB"/>
        </w:rPr>
        <w:t>the</w:t>
      </w:r>
      <w:r w:rsidR="00DF1830" w:rsidRPr="004414E2">
        <w:rPr>
          <w:rFonts w:ascii="Times New Roman" w:hAnsi="Times New Roman" w:cs="Times New Roman"/>
          <w:sz w:val="24"/>
          <w:szCs w:val="24"/>
          <w:lang w:val="en-GB"/>
        </w:rPr>
        <w:t xml:space="preserve"> </w:t>
      </w:r>
      <w:r w:rsidR="00F605E0" w:rsidRPr="004414E2">
        <w:rPr>
          <w:rFonts w:ascii="Times New Roman" w:hAnsi="Times New Roman" w:cs="Times New Roman"/>
          <w:sz w:val="24"/>
          <w:szCs w:val="24"/>
          <w:lang w:val="en-GB"/>
        </w:rPr>
        <w:t>crude</w:t>
      </w:r>
      <w:r w:rsidR="00EA5F05" w:rsidRPr="004414E2">
        <w:rPr>
          <w:rFonts w:ascii="Times New Roman" w:hAnsi="Times New Roman" w:cs="Times New Roman"/>
          <w:sz w:val="24"/>
          <w:szCs w:val="24"/>
          <w:lang w:val="en-GB"/>
        </w:rPr>
        <w:t xml:space="preserve"> marginal</w:t>
      </w:r>
      <w:r w:rsidR="000070C9" w:rsidRPr="004414E2">
        <w:rPr>
          <w:rFonts w:ascii="Times New Roman" w:hAnsi="Times New Roman" w:cs="Times New Roman"/>
          <w:sz w:val="24"/>
          <w:szCs w:val="24"/>
          <w:lang w:val="en-GB"/>
        </w:rPr>
        <w:t xml:space="preserve"> </w:t>
      </w:r>
      <w:r w:rsidR="00872852" w:rsidRPr="004414E2">
        <w:rPr>
          <w:rFonts w:ascii="Times New Roman" w:hAnsi="Times New Roman" w:cs="Times New Roman"/>
          <w:sz w:val="24"/>
          <w:szCs w:val="24"/>
          <w:lang w:val="en-GB"/>
        </w:rPr>
        <w:t>(OR=3</w:t>
      </w:r>
      <w:r w:rsidR="005E62A5">
        <w:rPr>
          <w:rFonts w:ascii="Times New Roman" w:hAnsi="Times New Roman" w:cs="Times New Roman"/>
          <w:sz w:val="24"/>
          <w:szCs w:val="24"/>
          <w:lang w:val="en-GB"/>
        </w:rPr>
        <w:t>.00</w:t>
      </w:r>
      <w:r w:rsidR="00872852" w:rsidRPr="004414E2">
        <w:rPr>
          <w:rFonts w:ascii="Times New Roman" w:hAnsi="Times New Roman" w:cs="Times New Roman"/>
          <w:sz w:val="24"/>
          <w:szCs w:val="24"/>
          <w:lang w:val="en-GB"/>
        </w:rPr>
        <w:t>)</w:t>
      </w:r>
      <w:r w:rsidR="000070C9" w:rsidRPr="004414E2">
        <w:rPr>
          <w:rFonts w:ascii="Times New Roman" w:hAnsi="Times New Roman" w:cs="Times New Roman"/>
          <w:sz w:val="24"/>
          <w:szCs w:val="24"/>
          <w:lang w:val="en-GB"/>
        </w:rPr>
        <w:t xml:space="preserve"> </w:t>
      </w:r>
      <w:r w:rsidR="00DF1830" w:rsidRPr="004414E2">
        <w:rPr>
          <w:rFonts w:ascii="Times New Roman" w:hAnsi="Times New Roman" w:cs="Times New Roman"/>
          <w:sz w:val="24"/>
          <w:szCs w:val="24"/>
          <w:lang w:val="en-GB"/>
        </w:rPr>
        <w:t>is larger than the conditional estimate</w:t>
      </w:r>
      <w:r w:rsidR="00872852" w:rsidRPr="004414E2">
        <w:rPr>
          <w:rFonts w:ascii="Times New Roman" w:hAnsi="Times New Roman" w:cs="Times New Roman"/>
          <w:sz w:val="24"/>
          <w:szCs w:val="24"/>
          <w:lang w:val="en-GB"/>
        </w:rPr>
        <w:t xml:space="preserve"> (OR=2.6</w:t>
      </w:r>
      <w:r w:rsidR="0011423B">
        <w:rPr>
          <w:rFonts w:ascii="Times New Roman" w:hAnsi="Times New Roman" w:cs="Times New Roman"/>
          <w:sz w:val="24"/>
          <w:szCs w:val="24"/>
          <w:lang w:val="en-GB"/>
        </w:rPr>
        <w:t>7</w:t>
      </w:r>
      <w:r w:rsidR="002D24D2" w:rsidRPr="004414E2">
        <w:rPr>
          <w:rFonts w:ascii="Times New Roman" w:hAnsi="Times New Roman" w:cs="Times New Roman"/>
          <w:sz w:val="24"/>
          <w:szCs w:val="24"/>
          <w:lang w:val="en-GB"/>
        </w:rPr>
        <w:t>)</w:t>
      </w:r>
      <w:r w:rsidR="000070C9" w:rsidRPr="004414E2">
        <w:rPr>
          <w:rFonts w:ascii="Times New Roman" w:hAnsi="Times New Roman" w:cs="Times New Roman"/>
          <w:sz w:val="24"/>
          <w:szCs w:val="24"/>
          <w:lang w:val="en-GB"/>
        </w:rPr>
        <w:t>. When computing the same estimate</w:t>
      </w:r>
      <w:r w:rsidR="00872852" w:rsidRPr="004414E2">
        <w:rPr>
          <w:rFonts w:ascii="Times New Roman" w:hAnsi="Times New Roman" w:cs="Times New Roman"/>
          <w:sz w:val="24"/>
          <w:szCs w:val="24"/>
          <w:lang w:val="en-GB"/>
        </w:rPr>
        <w:t>s</w:t>
      </w:r>
      <w:r w:rsidR="000070C9" w:rsidRPr="004414E2">
        <w:rPr>
          <w:rFonts w:ascii="Times New Roman" w:hAnsi="Times New Roman" w:cs="Times New Roman"/>
          <w:sz w:val="24"/>
          <w:szCs w:val="24"/>
          <w:lang w:val="en-GB"/>
        </w:rPr>
        <w:t xml:space="preserve"> in the selected sample</w:t>
      </w:r>
      <w:r w:rsidR="005E62A5">
        <w:rPr>
          <w:rFonts w:ascii="Times New Roman" w:hAnsi="Times New Roman" w:cs="Times New Roman"/>
          <w:sz w:val="24"/>
          <w:szCs w:val="24"/>
          <w:lang w:val="en-GB"/>
        </w:rPr>
        <w:t>,</w:t>
      </w:r>
      <w:r w:rsidR="000070C9" w:rsidRPr="004414E2">
        <w:rPr>
          <w:rFonts w:ascii="Times New Roman" w:hAnsi="Times New Roman" w:cs="Times New Roman"/>
          <w:sz w:val="24"/>
          <w:szCs w:val="24"/>
          <w:lang w:val="en-GB"/>
        </w:rPr>
        <w:t xml:space="preserve"> the</w:t>
      </w:r>
      <w:r w:rsidR="00F605E0" w:rsidRPr="004414E2">
        <w:rPr>
          <w:rFonts w:ascii="Times New Roman" w:hAnsi="Times New Roman" w:cs="Times New Roman"/>
          <w:sz w:val="24"/>
          <w:szCs w:val="24"/>
          <w:lang w:val="en-GB"/>
        </w:rPr>
        <w:t xml:space="preserve"> crude</w:t>
      </w:r>
      <w:r w:rsidR="000070C9" w:rsidRPr="004414E2">
        <w:rPr>
          <w:rFonts w:ascii="Times New Roman" w:hAnsi="Times New Roman" w:cs="Times New Roman"/>
          <w:sz w:val="24"/>
          <w:szCs w:val="24"/>
          <w:lang w:val="en-GB"/>
        </w:rPr>
        <w:t xml:space="preserve"> </w:t>
      </w:r>
      <w:r w:rsidR="00872852" w:rsidRPr="004414E2">
        <w:rPr>
          <w:rFonts w:ascii="Times New Roman" w:hAnsi="Times New Roman" w:cs="Times New Roman"/>
          <w:sz w:val="24"/>
          <w:szCs w:val="24"/>
          <w:lang w:val="en-GB"/>
        </w:rPr>
        <w:t>marginal OR is 2.97</w:t>
      </w:r>
      <w:r w:rsidR="000070C9" w:rsidRPr="004414E2">
        <w:rPr>
          <w:rFonts w:ascii="Times New Roman" w:hAnsi="Times New Roman" w:cs="Times New Roman"/>
          <w:sz w:val="24"/>
          <w:szCs w:val="24"/>
          <w:lang w:val="en-GB"/>
        </w:rPr>
        <w:t>,</w:t>
      </w:r>
      <w:r w:rsidR="00CB57A6" w:rsidRPr="004414E2">
        <w:rPr>
          <w:rFonts w:ascii="Times New Roman" w:hAnsi="Times New Roman" w:cs="Times New Roman"/>
          <w:sz w:val="24"/>
          <w:szCs w:val="24"/>
          <w:lang w:val="en-GB"/>
        </w:rPr>
        <w:t xml:space="preserve"> so that the distance between the crude marginal and the conditional effects (2.97 vs 2.6</w:t>
      </w:r>
      <w:r w:rsidR="0011423B">
        <w:rPr>
          <w:rFonts w:ascii="Times New Roman" w:hAnsi="Times New Roman" w:cs="Times New Roman"/>
          <w:sz w:val="24"/>
          <w:szCs w:val="24"/>
          <w:lang w:val="en-GB"/>
        </w:rPr>
        <w:t>7</w:t>
      </w:r>
      <w:r w:rsidR="00CB57A6" w:rsidRPr="004414E2">
        <w:rPr>
          <w:rFonts w:ascii="Times New Roman" w:hAnsi="Times New Roman" w:cs="Times New Roman"/>
          <w:sz w:val="24"/>
          <w:szCs w:val="24"/>
          <w:lang w:val="en-GB"/>
        </w:rPr>
        <w:t>) is only slightly smaller than</w:t>
      </w:r>
      <w:r w:rsidR="002F4743" w:rsidRPr="004414E2">
        <w:rPr>
          <w:rFonts w:ascii="Times New Roman" w:hAnsi="Times New Roman" w:cs="Times New Roman"/>
          <w:sz w:val="24"/>
          <w:szCs w:val="24"/>
          <w:lang w:val="en-GB"/>
        </w:rPr>
        <w:t xml:space="preserve"> the same difference</w:t>
      </w:r>
      <w:r w:rsidR="00CB57A6" w:rsidRPr="004414E2">
        <w:rPr>
          <w:rFonts w:ascii="Times New Roman" w:hAnsi="Times New Roman" w:cs="Times New Roman"/>
          <w:sz w:val="24"/>
          <w:szCs w:val="24"/>
          <w:lang w:val="en-GB"/>
        </w:rPr>
        <w:t xml:space="preserve"> obtained in the population-based study (3</w:t>
      </w:r>
      <w:r w:rsidR="0011423B">
        <w:rPr>
          <w:rFonts w:ascii="Times New Roman" w:hAnsi="Times New Roman" w:cs="Times New Roman"/>
          <w:sz w:val="24"/>
          <w:szCs w:val="24"/>
          <w:lang w:val="en-GB"/>
        </w:rPr>
        <w:t>.0</w:t>
      </w:r>
      <w:r w:rsidR="005E62A5">
        <w:rPr>
          <w:rFonts w:ascii="Times New Roman" w:hAnsi="Times New Roman" w:cs="Times New Roman"/>
          <w:sz w:val="24"/>
          <w:szCs w:val="24"/>
          <w:lang w:val="en-GB"/>
        </w:rPr>
        <w:t>0</w:t>
      </w:r>
      <w:r w:rsidR="00CB57A6" w:rsidRPr="004414E2">
        <w:rPr>
          <w:rFonts w:ascii="Times New Roman" w:hAnsi="Times New Roman" w:cs="Times New Roman"/>
          <w:sz w:val="24"/>
          <w:szCs w:val="24"/>
          <w:lang w:val="en-GB"/>
        </w:rPr>
        <w:t xml:space="preserve"> vs 2.6</w:t>
      </w:r>
      <w:r w:rsidR="0011423B">
        <w:rPr>
          <w:rFonts w:ascii="Times New Roman" w:hAnsi="Times New Roman" w:cs="Times New Roman"/>
          <w:sz w:val="24"/>
          <w:szCs w:val="24"/>
          <w:lang w:val="en-GB"/>
        </w:rPr>
        <w:t>7</w:t>
      </w:r>
      <w:r w:rsidR="00CB57A6" w:rsidRPr="004414E2">
        <w:rPr>
          <w:rFonts w:ascii="Times New Roman" w:hAnsi="Times New Roman" w:cs="Times New Roman"/>
          <w:sz w:val="24"/>
          <w:szCs w:val="24"/>
          <w:lang w:val="en-GB"/>
        </w:rPr>
        <w:t>).</w:t>
      </w:r>
      <w:r w:rsidR="00105C2F" w:rsidRPr="004414E2">
        <w:rPr>
          <w:rFonts w:ascii="Times New Roman" w:hAnsi="Times New Roman" w:cs="Times New Roman"/>
          <w:sz w:val="24"/>
          <w:szCs w:val="24"/>
          <w:lang w:val="en-GB"/>
        </w:rPr>
        <w:t xml:space="preserve"> </w:t>
      </w:r>
      <w:r w:rsidR="00105C2F" w:rsidRPr="002D4656">
        <w:rPr>
          <w:rFonts w:ascii="Times New Roman" w:hAnsi="Times New Roman" w:cs="Times New Roman"/>
          <w:sz w:val="24"/>
          <w:szCs w:val="24"/>
          <w:lang w:val="en-GB"/>
        </w:rPr>
        <w:t>This happens because the confounding bias and the collapsibility effects cancel out instead of summing up</w:t>
      </w:r>
      <w:r w:rsidR="00611A7D" w:rsidRPr="002D4656">
        <w:rPr>
          <w:rFonts w:ascii="Times New Roman" w:hAnsi="Times New Roman" w:cs="Times New Roman"/>
          <w:sz w:val="24"/>
          <w:szCs w:val="24"/>
          <w:lang w:val="en-GB"/>
        </w:rPr>
        <w:t>. In this scenario</w:t>
      </w:r>
      <w:r w:rsidR="00AB2DB8">
        <w:rPr>
          <w:rFonts w:ascii="Times New Roman" w:hAnsi="Times New Roman" w:cs="Times New Roman"/>
          <w:sz w:val="24"/>
          <w:szCs w:val="24"/>
          <w:lang w:val="en-GB"/>
        </w:rPr>
        <w:t>,</w:t>
      </w:r>
      <w:r w:rsidR="00611A7D" w:rsidRPr="002D4656">
        <w:rPr>
          <w:rFonts w:ascii="Times New Roman" w:hAnsi="Times New Roman" w:cs="Times New Roman"/>
          <w:sz w:val="24"/>
          <w:szCs w:val="24"/>
          <w:lang w:val="en-GB"/>
        </w:rPr>
        <w:t xml:space="preserve"> in the selected sample confounding decreases due to partial conditioning and the collapsibility effect also </w:t>
      </w:r>
      <w:r w:rsidR="002D4656" w:rsidRPr="002D4656">
        <w:rPr>
          <w:rFonts w:ascii="Times New Roman" w:hAnsi="Times New Roman" w:cs="Times New Roman"/>
          <w:sz w:val="24"/>
          <w:szCs w:val="24"/>
          <w:lang w:val="en-GB"/>
        </w:rPr>
        <w:t xml:space="preserve">slightly </w:t>
      </w:r>
      <w:r w:rsidR="00611A7D" w:rsidRPr="002D4656">
        <w:rPr>
          <w:rFonts w:ascii="Times New Roman" w:hAnsi="Times New Roman" w:cs="Times New Roman"/>
          <w:sz w:val="24"/>
          <w:szCs w:val="24"/>
          <w:lang w:val="en-GB"/>
        </w:rPr>
        <w:t>decreases because</w:t>
      </w:r>
      <w:r w:rsidR="002D4656" w:rsidRPr="002D4656">
        <w:rPr>
          <w:rFonts w:ascii="Times New Roman" w:hAnsi="Times New Roman" w:cs="Times New Roman"/>
          <w:sz w:val="24"/>
          <w:szCs w:val="24"/>
          <w:lang w:val="en-GB"/>
        </w:rPr>
        <w:t xml:space="preserve"> the prevalence of Z is closer to 50% in the population study (40%) than in the selected sample (67%).</w:t>
      </w:r>
    </w:p>
    <w:p w:rsidR="00E0519A" w:rsidRDefault="006E5B2F" w:rsidP="00BC7009">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BC7009" w:rsidRPr="004414E2" w:rsidRDefault="00BC7009" w:rsidP="00BC7009">
      <w:pPr>
        <w:spacing w:after="120"/>
        <w:rPr>
          <w:rFonts w:ascii="Times New Roman" w:hAnsi="Times New Roman" w:cs="Times New Roman"/>
          <w:sz w:val="24"/>
          <w:szCs w:val="24"/>
          <w:lang w:val="en-GB"/>
        </w:rPr>
      </w:pPr>
      <w:r w:rsidRPr="004414E2">
        <w:rPr>
          <w:rFonts w:ascii="Times New Roman" w:hAnsi="Times New Roman" w:cs="Times New Roman"/>
          <w:sz w:val="24"/>
          <w:szCs w:val="24"/>
          <w:lang w:val="en-GB"/>
        </w:rPr>
        <w:t>DISCUSSION</w:t>
      </w:r>
    </w:p>
    <w:p w:rsidR="00487CA8" w:rsidRDefault="00E356F5" w:rsidP="00487CA8">
      <w:pPr>
        <w:spacing w:after="0"/>
        <w:jc w:val="both"/>
        <w:rPr>
          <w:rFonts w:ascii="Times New Roman" w:hAnsi="Times New Roman" w:cs="Times New Roman"/>
          <w:sz w:val="24"/>
          <w:szCs w:val="24"/>
          <w:lang w:val="en-GB"/>
        </w:rPr>
      </w:pPr>
      <w:r w:rsidRPr="004414E2">
        <w:rPr>
          <w:rFonts w:ascii="Times New Roman" w:hAnsi="Times New Roman" w:cs="Times New Roman"/>
          <w:sz w:val="24"/>
          <w:szCs w:val="24"/>
          <w:lang w:val="en-GB"/>
        </w:rPr>
        <w:t>In this paper we</w:t>
      </w:r>
      <w:r w:rsidR="00E568CE" w:rsidRPr="004414E2">
        <w:rPr>
          <w:rFonts w:ascii="Times New Roman" w:hAnsi="Times New Roman" w:cs="Times New Roman"/>
          <w:sz w:val="24"/>
          <w:szCs w:val="24"/>
          <w:lang w:val="en-GB"/>
        </w:rPr>
        <w:t xml:space="preserve"> </w:t>
      </w:r>
      <w:r w:rsidR="0011423B">
        <w:rPr>
          <w:rFonts w:ascii="Times New Roman" w:hAnsi="Times New Roman" w:cs="Times New Roman"/>
          <w:sz w:val="24"/>
          <w:szCs w:val="24"/>
          <w:lang w:val="en-GB"/>
        </w:rPr>
        <w:t xml:space="preserve">have </w:t>
      </w:r>
      <w:r w:rsidR="00C11BC3" w:rsidRPr="004414E2">
        <w:rPr>
          <w:rFonts w:ascii="Times New Roman" w:hAnsi="Times New Roman" w:cs="Times New Roman"/>
          <w:sz w:val="24"/>
          <w:szCs w:val="24"/>
          <w:lang w:val="en-GB"/>
        </w:rPr>
        <w:t>described the</w:t>
      </w:r>
      <w:r w:rsidRPr="004414E2">
        <w:rPr>
          <w:rFonts w:ascii="Times New Roman" w:hAnsi="Times New Roman" w:cs="Times New Roman"/>
          <w:sz w:val="24"/>
          <w:szCs w:val="24"/>
          <w:lang w:val="en-GB"/>
        </w:rPr>
        <w:t xml:space="preserve"> </w:t>
      </w:r>
      <w:r w:rsidR="00E0327A" w:rsidRPr="004414E2">
        <w:rPr>
          <w:rFonts w:ascii="Times New Roman" w:hAnsi="Times New Roman" w:cs="Times New Roman"/>
          <w:sz w:val="24"/>
          <w:szCs w:val="24"/>
          <w:lang w:val="en-GB"/>
        </w:rPr>
        <w:t>consequences</w:t>
      </w:r>
      <w:r w:rsidRPr="004414E2">
        <w:rPr>
          <w:rFonts w:ascii="Times New Roman" w:hAnsi="Times New Roman" w:cs="Times New Roman"/>
          <w:sz w:val="24"/>
          <w:szCs w:val="24"/>
          <w:lang w:val="en-GB"/>
        </w:rPr>
        <w:t xml:space="preserve"> </w:t>
      </w:r>
      <w:r w:rsidR="00CB0EC8">
        <w:rPr>
          <w:rFonts w:ascii="Times New Roman" w:hAnsi="Times New Roman" w:cs="Times New Roman"/>
          <w:sz w:val="24"/>
          <w:szCs w:val="24"/>
          <w:lang w:val="en-GB"/>
        </w:rPr>
        <w:t xml:space="preserve">on non-collapsibility </w:t>
      </w:r>
      <w:r w:rsidRPr="004414E2">
        <w:rPr>
          <w:rFonts w:ascii="Times New Roman" w:hAnsi="Times New Roman" w:cs="Times New Roman"/>
          <w:sz w:val="24"/>
          <w:szCs w:val="24"/>
          <w:lang w:val="en-GB"/>
        </w:rPr>
        <w:t xml:space="preserve">of restricting the study to a </w:t>
      </w:r>
      <w:r w:rsidR="00BC1904">
        <w:rPr>
          <w:rFonts w:ascii="Times New Roman" w:hAnsi="Times New Roman" w:cs="Times New Roman"/>
          <w:sz w:val="24"/>
          <w:szCs w:val="24"/>
          <w:lang w:val="en-GB"/>
        </w:rPr>
        <w:t>sample selected</w:t>
      </w:r>
      <w:r w:rsidR="00BC1904" w:rsidRPr="004414E2">
        <w:rPr>
          <w:rFonts w:ascii="Times New Roman" w:hAnsi="Times New Roman" w:cs="Times New Roman"/>
          <w:sz w:val="24"/>
          <w:szCs w:val="24"/>
          <w:lang w:val="en-GB"/>
        </w:rPr>
        <w:t xml:space="preserve"> </w:t>
      </w:r>
      <w:r w:rsidR="002707FE">
        <w:rPr>
          <w:rFonts w:ascii="Times New Roman" w:hAnsi="Times New Roman" w:cs="Times New Roman"/>
          <w:sz w:val="24"/>
          <w:szCs w:val="24"/>
          <w:lang w:val="en-GB"/>
        </w:rPr>
        <w:t>with respect to an outcome</w:t>
      </w:r>
      <w:r w:rsidRPr="004414E2">
        <w:rPr>
          <w:rFonts w:ascii="Times New Roman" w:hAnsi="Times New Roman" w:cs="Times New Roman"/>
          <w:sz w:val="24"/>
          <w:szCs w:val="24"/>
          <w:lang w:val="en-GB"/>
        </w:rPr>
        <w:t xml:space="preserve"> risk factor</w:t>
      </w:r>
      <w:r w:rsidR="00B908BD" w:rsidRPr="004414E2">
        <w:rPr>
          <w:rFonts w:ascii="Times New Roman" w:hAnsi="Times New Roman" w:cs="Times New Roman"/>
          <w:sz w:val="24"/>
          <w:szCs w:val="24"/>
          <w:lang w:val="en-GB"/>
        </w:rPr>
        <w:t xml:space="preserve">. </w:t>
      </w:r>
      <w:r w:rsidR="00772E2F">
        <w:rPr>
          <w:rFonts w:ascii="Times New Roman" w:hAnsi="Times New Roman" w:cs="Times New Roman"/>
          <w:sz w:val="24"/>
          <w:szCs w:val="24"/>
          <w:lang w:val="en-GB"/>
        </w:rPr>
        <w:t>In presence of non-collapsibility</w:t>
      </w:r>
      <w:r w:rsidR="00361A54">
        <w:rPr>
          <w:rFonts w:ascii="Times New Roman" w:hAnsi="Times New Roman" w:cs="Times New Roman"/>
          <w:sz w:val="24"/>
          <w:szCs w:val="24"/>
          <w:lang w:val="en-GB"/>
        </w:rPr>
        <w:t>,</w:t>
      </w:r>
      <w:r w:rsidR="00361A54" w:rsidRPr="00361A54">
        <w:rPr>
          <w:rFonts w:ascii="Times New Roman" w:hAnsi="Times New Roman" w:cs="Times New Roman"/>
          <w:sz w:val="24"/>
          <w:szCs w:val="24"/>
          <w:lang w:val="en-GB"/>
        </w:rPr>
        <w:t xml:space="preserve"> </w:t>
      </w:r>
      <w:r w:rsidR="00361A54">
        <w:rPr>
          <w:rFonts w:ascii="Times New Roman" w:hAnsi="Times New Roman" w:cs="Times New Roman"/>
          <w:sz w:val="24"/>
          <w:szCs w:val="24"/>
          <w:lang w:val="en-GB"/>
        </w:rPr>
        <w:t>the conditional estimates</w:t>
      </w:r>
      <w:r w:rsidR="00BC1904">
        <w:rPr>
          <w:rFonts w:ascii="Times New Roman" w:hAnsi="Times New Roman" w:cs="Times New Roman"/>
          <w:sz w:val="24"/>
          <w:szCs w:val="24"/>
          <w:lang w:val="en-GB"/>
        </w:rPr>
        <w:t xml:space="preserve"> (if all relevant risk factors are taken into account)</w:t>
      </w:r>
      <w:r w:rsidR="00361A54">
        <w:rPr>
          <w:rFonts w:ascii="Times New Roman" w:hAnsi="Times New Roman" w:cs="Times New Roman"/>
          <w:sz w:val="24"/>
          <w:szCs w:val="24"/>
          <w:lang w:val="en-GB"/>
        </w:rPr>
        <w:t xml:space="preserve"> are the same</w:t>
      </w:r>
      <w:r w:rsidR="00772E2F">
        <w:rPr>
          <w:rFonts w:ascii="Times New Roman" w:hAnsi="Times New Roman" w:cs="Times New Roman"/>
          <w:sz w:val="24"/>
          <w:szCs w:val="24"/>
          <w:lang w:val="en-GB"/>
        </w:rPr>
        <w:t xml:space="preserve"> </w:t>
      </w:r>
      <w:r w:rsidR="00361A54">
        <w:rPr>
          <w:rFonts w:ascii="Times New Roman" w:hAnsi="Times New Roman" w:cs="Times New Roman"/>
          <w:sz w:val="24"/>
          <w:szCs w:val="24"/>
          <w:lang w:val="en-GB"/>
        </w:rPr>
        <w:t>in</w:t>
      </w:r>
      <w:r w:rsidR="00772E2F">
        <w:rPr>
          <w:rFonts w:ascii="Times New Roman" w:hAnsi="Times New Roman" w:cs="Times New Roman"/>
          <w:sz w:val="24"/>
          <w:szCs w:val="24"/>
          <w:lang w:val="en-GB"/>
        </w:rPr>
        <w:t xml:space="preserve"> the selected and the population-based study, while</w:t>
      </w:r>
      <w:r w:rsidR="00361A54">
        <w:rPr>
          <w:rFonts w:ascii="Times New Roman" w:hAnsi="Times New Roman" w:cs="Times New Roman"/>
          <w:sz w:val="24"/>
          <w:szCs w:val="24"/>
          <w:lang w:val="en-GB"/>
        </w:rPr>
        <w:t xml:space="preserve"> the marginal estimates differ</w:t>
      </w:r>
      <w:r w:rsidR="00772E2F">
        <w:rPr>
          <w:rFonts w:ascii="Times New Roman" w:hAnsi="Times New Roman" w:cs="Times New Roman"/>
          <w:sz w:val="24"/>
          <w:szCs w:val="24"/>
          <w:lang w:val="en-GB"/>
        </w:rPr>
        <w:t xml:space="preserve">. </w:t>
      </w:r>
      <w:r w:rsidR="00487CA8">
        <w:rPr>
          <w:rFonts w:ascii="Times New Roman" w:hAnsi="Times New Roman" w:cs="Times New Roman"/>
          <w:sz w:val="24"/>
          <w:szCs w:val="24"/>
          <w:lang w:val="en-GB"/>
        </w:rPr>
        <w:t>Th</w:t>
      </w:r>
      <w:r w:rsidR="00361A54">
        <w:rPr>
          <w:rFonts w:ascii="Times New Roman" w:hAnsi="Times New Roman" w:cs="Times New Roman"/>
          <w:sz w:val="24"/>
          <w:szCs w:val="24"/>
          <w:lang w:val="en-GB"/>
        </w:rPr>
        <w:t xml:space="preserve">e difference is </w:t>
      </w:r>
      <w:r w:rsidR="00BC1904">
        <w:rPr>
          <w:rFonts w:ascii="Times New Roman" w:hAnsi="Times New Roman" w:cs="Times New Roman"/>
          <w:sz w:val="24"/>
          <w:szCs w:val="24"/>
          <w:lang w:val="en-GB"/>
        </w:rPr>
        <w:t xml:space="preserve">appreciable </w:t>
      </w:r>
      <w:r w:rsidR="00487CA8">
        <w:rPr>
          <w:rFonts w:ascii="Times New Roman" w:hAnsi="Times New Roman" w:cs="Times New Roman"/>
          <w:sz w:val="24"/>
          <w:szCs w:val="24"/>
          <w:lang w:val="en-GB"/>
        </w:rPr>
        <w:t xml:space="preserve">when </w:t>
      </w:r>
      <w:r w:rsidR="00361A54">
        <w:rPr>
          <w:rFonts w:ascii="Times New Roman" w:hAnsi="Times New Roman" w:cs="Times New Roman"/>
          <w:sz w:val="24"/>
          <w:szCs w:val="24"/>
          <w:lang w:val="en-GB"/>
        </w:rPr>
        <w:t xml:space="preserve">selection is strongly affected by the risk factor and </w:t>
      </w:r>
      <w:r w:rsidR="00487CA8">
        <w:rPr>
          <w:rFonts w:ascii="Times New Roman" w:hAnsi="Times New Roman" w:cs="Times New Roman"/>
          <w:sz w:val="24"/>
          <w:szCs w:val="24"/>
          <w:lang w:val="en-GB"/>
        </w:rPr>
        <w:t>the collapsibility effect is not negligible</w:t>
      </w:r>
      <w:r w:rsidR="006F3197">
        <w:rPr>
          <w:rFonts w:ascii="Times New Roman" w:hAnsi="Times New Roman" w:cs="Times New Roman"/>
          <w:sz w:val="24"/>
          <w:szCs w:val="24"/>
          <w:lang w:val="en-GB"/>
        </w:rPr>
        <w:t>.</w:t>
      </w:r>
    </w:p>
    <w:p w:rsidR="00772E2F" w:rsidRDefault="00772E2F" w:rsidP="00E0327A">
      <w:pPr>
        <w:spacing w:after="0"/>
        <w:jc w:val="both"/>
        <w:rPr>
          <w:rFonts w:ascii="Times New Roman" w:hAnsi="Times New Roman" w:cs="Times New Roman"/>
          <w:sz w:val="24"/>
          <w:szCs w:val="24"/>
          <w:lang w:val="en-GB"/>
        </w:rPr>
      </w:pPr>
    </w:p>
    <w:p w:rsidR="00772E2F" w:rsidRDefault="00772E2F" w:rsidP="00E0327A">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We argue that</w:t>
      </w:r>
      <w:r w:rsidR="00361A54">
        <w:rPr>
          <w:rFonts w:ascii="Times New Roman" w:hAnsi="Times New Roman" w:cs="Times New Roman"/>
          <w:sz w:val="24"/>
          <w:szCs w:val="24"/>
          <w:lang w:val="en-GB"/>
        </w:rPr>
        <w:t>,</w:t>
      </w:r>
      <w:r w:rsidRPr="004414E2">
        <w:rPr>
          <w:rFonts w:ascii="Times New Roman" w:hAnsi="Times New Roman" w:cs="Times New Roman"/>
          <w:sz w:val="24"/>
          <w:szCs w:val="24"/>
          <w:lang w:val="en-GB"/>
        </w:rPr>
        <w:t xml:space="preserve"> </w:t>
      </w:r>
      <w:r w:rsidR="00487CA8">
        <w:rPr>
          <w:rFonts w:ascii="Times New Roman" w:hAnsi="Times New Roman" w:cs="Times New Roman"/>
          <w:sz w:val="24"/>
          <w:szCs w:val="24"/>
          <w:lang w:val="en-GB"/>
        </w:rPr>
        <w:t>in presence of non-collapsibility</w:t>
      </w:r>
      <w:r w:rsidR="00361A54">
        <w:rPr>
          <w:rFonts w:ascii="Times New Roman" w:hAnsi="Times New Roman" w:cs="Times New Roman"/>
          <w:sz w:val="24"/>
          <w:szCs w:val="24"/>
          <w:lang w:val="en-GB"/>
        </w:rPr>
        <w:t>,</w:t>
      </w:r>
      <w:r w:rsidR="00487CA8">
        <w:rPr>
          <w:rFonts w:ascii="Times New Roman" w:hAnsi="Times New Roman" w:cs="Times New Roman"/>
          <w:sz w:val="24"/>
          <w:szCs w:val="24"/>
          <w:lang w:val="en-GB"/>
        </w:rPr>
        <w:t xml:space="preserve"> </w:t>
      </w:r>
      <w:r w:rsidRPr="004414E2">
        <w:rPr>
          <w:rFonts w:ascii="Times New Roman" w:hAnsi="Times New Roman" w:cs="Times New Roman"/>
          <w:sz w:val="24"/>
          <w:szCs w:val="24"/>
          <w:lang w:val="en-GB"/>
        </w:rPr>
        <w:t>the</w:t>
      </w:r>
      <w:r w:rsidR="00CB0EC8">
        <w:rPr>
          <w:rFonts w:ascii="Times New Roman" w:hAnsi="Times New Roman" w:cs="Times New Roman"/>
          <w:sz w:val="24"/>
          <w:szCs w:val="24"/>
          <w:lang w:val="en-GB"/>
        </w:rPr>
        <w:t xml:space="preserve"> causal</w:t>
      </w:r>
      <w:r w:rsidRPr="004414E2">
        <w:rPr>
          <w:rFonts w:ascii="Times New Roman" w:hAnsi="Times New Roman" w:cs="Times New Roman"/>
          <w:sz w:val="24"/>
          <w:szCs w:val="24"/>
          <w:lang w:val="en-GB"/>
        </w:rPr>
        <w:t xml:space="preserve"> parameter of main interest in non-descriptive epidemiological studies is the conditional estimate, as this is less time and population specific, and could thus be more easily </w:t>
      </w:r>
      <w:r w:rsidR="00BC1904">
        <w:rPr>
          <w:rFonts w:ascii="Times New Roman" w:hAnsi="Times New Roman" w:cs="Times New Roman"/>
          <w:sz w:val="24"/>
          <w:szCs w:val="24"/>
          <w:lang w:val="en-GB"/>
        </w:rPr>
        <w:t>generalized</w:t>
      </w:r>
      <w:r w:rsidRPr="004414E2">
        <w:rPr>
          <w:rFonts w:ascii="Times New Roman" w:hAnsi="Times New Roman" w:cs="Times New Roman"/>
          <w:sz w:val="24"/>
          <w:szCs w:val="24"/>
          <w:lang w:val="en-GB"/>
        </w:rPr>
        <w:t>.</w:t>
      </w:r>
      <w:r>
        <w:rPr>
          <w:rFonts w:ascii="Times New Roman" w:hAnsi="Times New Roman" w:cs="Times New Roman"/>
          <w:sz w:val="24"/>
          <w:szCs w:val="24"/>
          <w:lang w:val="en-GB"/>
        </w:rPr>
        <w:t xml:space="preserve"> If </w:t>
      </w:r>
      <w:r w:rsidR="005C0265">
        <w:rPr>
          <w:rFonts w:ascii="Times New Roman" w:hAnsi="Times New Roman" w:cs="Times New Roman"/>
          <w:sz w:val="24"/>
          <w:szCs w:val="24"/>
          <w:lang w:val="en-GB"/>
        </w:rPr>
        <w:t>a strong</w:t>
      </w:r>
      <w:r>
        <w:rPr>
          <w:rFonts w:ascii="Times New Roman" w:hAnsi="Times New Roman" w:cs="Times New Roman"/>
          <w:sz w:val="24"/>
          <w:szCs w:val="24"/>
          <w:lang w:val="en-GB"/>
        </w:rPr>
        <w:t xml:space="preserve"> outcome risk factor is </w:t>
      </w:r>
      <w:r w:rsidR="007578C6">
        <w:rPr>
          <w:rFonts w:ascii="Times New Roman" w:hAnsi="Times New Roman" w:cs="Times New Roman"/>
          <w:sz w:val="24"/>
          <w:szCs w:val="24"/>
          <w:lang w:val="en-GB"/>
        </w:rPr>
        <w:t>unknown</w:t>
      </w:r>
      <w:r w:rsidR="004B7752">
        <w:rPr>
          <w:rFonts w:ascii="Times New Roman" w:hAnsi="Times New Roman" w:cs="Times New Roman"/>
          <w:sz w:val="24"/>
          <w:szCs w:val="24"/>
          <w:lang w:val="en-GB"/>
        </w:rPr>
        <w:t>/</w:t>
      </w:r>
      <w:r>
        <w:rPr>
          <w:rFonts w:ascii="Times New Roman" w:hAnsi="Times New Roman" w:cs="Times New Roman"/>
          <w:sz w:val="24"/>
          <w:szCs w:val="24"/>
          <w:lang w:val="en-GB"/>
        </w:rPr>
        <w:t>unmeasured or, anyhow, not controlled for in the analys</w:t>
      </w:r>
      <w:r w:rsidR="007578C6">
        <w:rPr>
          <w:rFonts w:ascii="Times New Roman" w:hAnsi="Times New Roman" w:cs="Times New Roman"/>
          <w:sz w:val="24"/>
          <w:szCs w:val="24"/>
          <w:lang w:val="en-GB"/>
        </w:rPr>
        <w:t>i</w:t>
      </w:r>
      <w:r>
        <w:rPr>
          <w:rFonts w:ascii="Times New Roman" w:hAnsi="Times New Roman" w:cs="Times New Roman"/>
          <w:sz w:val="24"/>
          <w:szCs w:val="24"/>
          <w:lang w:val="en-GB"/>
        </w:rPr>
        <w:t>s, the matter</w:t>
      </w:r>
      <w:r w:rsidR="007578C6">
        <w:rPr>
          <w:rFonts w:ascii="Times New Roman" w:hAnsi="Times New Roman" w:cs="Times New Roman"/>
          <w:sz w:val="24"/>
          <w:szCs w:val="24"/>
          <w:lang w:val="en-GB"/>
        </w:rPr>
        <w:t xml:space="preserve"> is the distance between the marginal and the conditional estimate. </w:t>
      </w:r>
      <w:r w:rsidR="002612F0">
        <w:rPr>
          <w:rFonts w:ascii="Times New Roman" w:hAnsi="Times New Roman" w:cs="Times New Roman"/>
          <w:sz w:val="24"/>
          <w:szCs w:val="24"/>
          <w:lang w:val="en-GB"/>
        </w:rPr>
        <w:t>A</w:t>
      </w:r>
      <w:r w:rsidR="00487CA8">
        <w:rPr>
          <w:rFonts w:ascii="Times New Roman" w:hAnsi="Times New Roman" w:cs="Times New Roman"/>
          <w:sz w:val="24"/>
          <w:szCs w:val="24"/>
          <w:lang w:val="en-GB"/>
        </w:rPr>
        <w:t>s</w:t>
      </w:r>
      <w:r w:rsidR="002612F0">
        <w:rPr>
          <w:rFonts w:ascii="Times New Roman" w:hAnsi="Times New Roman" w:cs="Times New Roman"/>
          <w:sz w:val="24"/>
          <w:szCs w:val="24"/>
          <w:lang w:val="en-GB"/>
        </w:rPr>
        <w:t xml:space="preserve"> w</w:t>
      </w:r>
      <w:r w:rsidR="007578C6">
        <w:rPr>
          <w:rFonts w:ascii="Times New Roman" w:hAnsi="Times New Roman" w:cs="Times New Roman"/>
          <w:sz w:val="24"/>
          <w:szCs w:val="24"/>
          <w:lang w:val="en-GB"/>
        </w:rPr>
        <w:t>e have illustrated</w:t>
      </w:r>
      <w:r w:rsidR="009D3333">
        <w:rPr>
          <w:rFonts w:ascii="Times New Roman" w:hAnsi="Times New Roman" w:cs="Times New Roman"/>
          <w:sz w:val="24"/>
          <w:szCs w:val="24"/>
          <w:lang w:val="en-GB"/>
        </w:rPr>
        <w:t>,</w:t>
      </w:r>
      <w:r w:rsidR="002612F0">
        <w:rPr>
          <w:rFonts w:ascii="Times New Roman" w:hAnsi="Times New Roman" w:cs="Times New Roman"/>
          <w:sz w:val="24"/>
          <w:szCs w:val="24"/>
          <w:lang w:val="en-GB"/>
        </w:rPr>
        <w:t xml:space="preserve"> </w:t>
      </w:r>
      <w:r w:rsidR="007D5E14">
        <w:rPr>
          <w:rFonts w:ascii="Times New Roman" w:hAnsi="Times New Roman" w:cs="Times New Roman"/>
          <w:sz w:val="24"/>
          <w:szCs w:val="24"/>
          <w:lang w:val="en-GB"/>
        </w:rPr>
        <w:t xml:space="preserve">when </w:t>
      </w:r>
      <w:r w:rsidR="007578C6">
        <w:rPr>
          <w:rFonts w:ascii="Times New Roman" w:hAnsi="Times New Roman" w:cs="Times New Roman"/>
          <w:sz w:val="24"/>
          <w:szCs w:val="24"/>
          <w:lang w:val="en-GB"/>
        </w:rPr>
        <w:t>selection</w:t>
      </w:r>
      <w:r w:rsidR="007D5E14">
        <w:rPr>
          <w:rFonts w:ascii="Times New Roman" w:hAnsi="Times New Roman" w:cs="Times New Roman"/>
          <w:sz w:val="24"/>
          <w:szCs w:val="24"/>
          <w:lang w:val="en-GB"/>
        </w:rPr>
        <w:t xml:space="preserve"> depends</w:t>
      </w:r>
      <w:r w:rsidR="009D3333">
        <w:rPr>
          <w:rFonts w:ascii="Times New Roman" w:hAnsi="Times New Roman" w:cs="Times New Roman"/>
          <w:sz w:val="24"/>
          <w:szCs w:val="24"/>
          <w:lang w:val="en-GB"/>
        </w:rPr>
        <w:t xml:space="preserve"> on the risk factor</w:t>
      </w:r>
      <w:r w:rsidR="007D5E14">
        <w:rPr>
          <w:rFonts w:ascii="Times New Roman" w:hAnsi="Times New Roman" w:cs="Times New Roman"/>
          <w:sz w:val="24"/>
          <w:szCs w:val="24"/>
          <w:lang w:val="en-GB"/>
        </w:rPr>
        <w:t>,</w:t>
      </w:r>
      <w:r w:rsidR="009D3333">
        <w:rPr>
          <w:rFonts w:ascii="Times New Roman" w:hAnsi="Times New Roman" w:cs="Times New Roman"/>
          <w:sz w:val="24"/>
          <w:szCs w:val="24"/>
          <w:lang w:val="en-GB"/>
        </w:rPr>
        <w:t xml:space="preserve"> </w:t>
      </w:r>
      <w:r w:rsidR="007D5E14">
        <w:rPr>
          <w:rFonts w:ascii="Times New Roman" w:hAnsi="Times New Roman" w:cs="Times New Roman"/>
          <w:sz w:val="24"/>
          <w:szCs w:val="24"/>
          <w:lang w:val="en-GB"/>
        </w:rPr>
        <w:t xml:space="preserve">among </w:t>
      </w:r>
      <w:r w:rsidR="006F3197">
        <w:rPr>
          <w:rFonts w:ascii="Times New Roman" w:hAnsi="Times New Roman" w:cs="Times New Roman"/>
          <w:sz w:val="24"/>
          <w:szCs w:val="24"/>
          <w:lang w:val="en-GB"/>
        </w:rPr>
        <w:t xml:space="preserve">the selected subjects </w:t>
      </w:r>
      <w:r w:rsidR="007D5E14">
        <w:rPr>
          <w:rFonts w:ascii="Times New Roman" w:hAnsi="Times New Roman" w:cs="Times New Roman"/>
          <w:sz w:val="24"/>
          <w:szCs w:val="24"/>
          <w:lang w:val="en-GB"/>
        </w:rPr>
        <w:t xml:space="preserve">this distance </w:t>
      </w:r>
      <w:r w:rsidR="007578C6">
        <w:rPr>
          <w:rFonts w:ascii="Times New Roman" w:hAnsi="Times New Roman" w:cs="Times New Roman"/>
          <w:sz w:val="24"/>
          <w:szCs w:val="24"/>
          <w:lang w:val="en-GB"/>
        </w:rPr>
        <w:t xml:space="preserve">can either </w:t>
      </w:r>
      <w:r w:rsidR="007D5E14">
        <w:rPr>
          <w:rFonts w:ascii="Times New Roman" w:hAnsi="Times New Roman" w:cs="Times New Roman"/>
          <w:sz w:val="24"/>
          <w:szCs w:val="24"/>
          <w:lang w:val="en-GB"/>
        </w:rPr>
        <w:t>be smaller or larger than in the corresponding population-based study</w:t>
      </w:r>
      <w:r w:rsidR="009D3333">
        <w:rPr>
          <w:rFonts w:ascii="Times New Roman" w:hAnsi="Times New Roman" w:cs="Times New Roman"/>
          <w:sz w:val="24"/>
          <w:szCs w:val="24"/>
          <w:lang w:val="en-GB"/>
        </w:rPr>
        <w:t>. For example, if smoking were the (unmeasured) risk factor introducing non-collapsibility and the population prevalence of smoking were, say, 30%, a cohort study in which smokers are less likely to participate would be less affected by non-collapsibility than the equivalent population-based study.</w:t>
      </w:r>
    </w:p>
    <w:p w:rsidR="00DC0042" w:rsidRDefault="00DC0042" w:rsidP="00E0327A">
      <w:pPr>
        <w:spacing w:after="0"/>
        <w:jc w:val="both"/>
        <w:rPr>
          <w:rFonts w:ascii="Times New Roman" w:hAnsi="Times New Roman" w:cs="Times New Roman"/>
          <w:sz w:val="24"/>
          <w:szCs w:val="24"/>
          <w:lang w:val="en-GB"/>
        </w:rPr>
      </w:pPr>
    </w:p>
    <w:p w:rsidR="00B3297D" w:rsidRDefault="00DC0042" w:rsidP="00E0327A">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Often, in a specific population the risk factor that is introducing non-collapsibility problems is also a confounder</w:t>
      </w:r>
      <w:r w:rsidR="002D3CE6">
        <w:rPr>
          <w:rFonts w:ascii="Times New Roman" w:hAnsi="Times New Roman" w:cs="Times New Roman"/>
          <w:sz w:val="24"/>
          <w:szCs w:val="24"/>
          <w:lang w:val="en-GB"/>
        </w:rPr>
        <w:t xml:space="preserve"> (but not an effect modifier)</w:t>
      </w:r>
      <w:r>
        <w:rPr>
          <w:rFonts w:ascii="Times New Roman" w:hAnsi="Times New Roman" w:cs="Times New Roman"/>
          <w:sz w:val="24"/>
          <w:szCs w:val="24"/>
          <w:lang w:val="en-GB"/>
        </w:rPr>
        <w:t>.</w:t>
      </w:r>
      <w:r w:rsidR="007126A8" w:rsidRPr="00204007">
        <w:rPr>
          <w:rFonts w:ascii="Times New Roman" w:hAnsi="Times New Roman" w:cs="Times New Roman"/>
          <w:sz w:val="24"/>
          <w:szCs w:val="24"/>
          <w:lang w:val="en-GB"/>
        </w:rPr>
        <w:t xml:space="preserve"> </w:t>
      </w:r>
      <w:r w:rsidR="007126A8">
        <w:rPr>
          <w:rFonts w:ascii="Times New Roman" w:hAnsi="Times New Roman" w:cs="Times New Roman"/>
          <w:sz w:val="24"/>
          <w:szCs w:val="24"/>
          <w:lang w:val="en-GB"/>
        </w:rPr>
        <w:t xml:space="preserve">Again, in this scenario, the best approach is to control for the risk factor, but, if this is not possible, a study selected on the risk factor </w:t>
      </w:r>
      <w:r w:rsidR="007126A8">
        <w:rPr>
          <w:rFonts w:ascii="Times New Roman" w:hAnsi="Times New Roman" w:cs="Times New Roman"/>
          <w:sz w:val="24"/>
          <w:lang w:val="en-GB"/>
        </w:rPr>
        <w:t>is likely to be less affected by confounding bias due to pa</w:t>
      </w:r>
      <w:r w:rsidR="004D19FF">
        <w:rPr>
          <w:rFonts w:ascii="Times New Roman" w:hAnsi="Times New Roman" w:cs="Times New Roman"/>
          <w:sz w:val="24"/>
          <w:lang w:val="en-GB"/>
        </w:rPr>
        <w:t>rtial control of the confounder</w:t>
      </w:r>
      <w:r w:rsidR="007126A8">
        <w:rPr>
          <w:rFonts w:ascii="Times New Roman" w:hAnsi="Times New Roman" w:cs="Times New Roman"/>
          <w:sz w:val="24"/>
          <w:lang w:val="en-GB"/>
        </w:rPr>
        <w:t xml:space="preserve"> and therefore, at least when the risk factor is binary [</w:t>
      </w:r>
      <w:r w:rsidR="00D26055">
        <w:rPr>
          <w:rFonts w:ascii="Times New Roman" w:hAnsi="Times New Roman" w:cs="Times New Roman"/>
          <w:sz w:val="24"/>
          <w:lang w:val="en-GB"/>
        </w:rPr>
        <w:t>9</w:t>
      </w:r>
      <w:r w:rsidR="007126A8">
        <w:rPr>
          <w:rFonts w:ascii="Times New Roman" w:hAnsi="Times New Roman" w:cs="Times New Roman"/>
          <w:sz w:val="24"/>
          <w:lang w:val="en-GB"/>
        </w:rPr>
        <w:t>-1</w:t>
      </w:r>
      <w:r w:rsidR="00D26055">
        <w:rPr>
          <w:rFonts w:ascii="Times New Roman" w:hAnsi="Times New Roman" w:cs="Times New Roman"/>
          <w:sz w:val="24"/>
          <w:lang w:val="en-GB"/>
        </w:rPr>
        <w:t>0</w:t>
      </w:r>
      <w:r w:rsidR="007126A8">
        <w:rPr>
          <w:rFonts w:ascii="Times New Roman" w:hAnsi="Times New Roman" w:cs="Times New Roman"/>
          <w:sz w:val="24"/>
          <w:lang w:val="en-GB"/>
        </w:rPr>
        <w:t xml:space="preserve">], is expected to produce on average </w:t>
      </w:r>
      <w:r w:rsidR="00AB2DB8">
        <w:rPr>
          <w:rFonts w:ascii="Times New Roman" w:hAnsi="Times New Roman" w:cs="Times New Roman"/>
          <w:sz w:val="24"/>
          <w:lang w:val="en-GB"/>
        </w:rPr>
        <w:t xml:space="preserve">marginal </w:t>
      </w:r>
      <w:r w:rsidR="007126A8">
        <w:rPr>
          <w:rFonts w:ascii="Times New Roman" w:hAnsi="Times New Roman" w:cs="Times New Roman"/>
          <w:sz w:val="24"/>
          <w:lang w:val="en-GB"/>
        </w:rPr>
        <w:t>estimate closer to the true conditional effect than the corresponding unselected study</w:t>
      </w:r>
      <w:r w:rsidR="002D3CE6" w:rsidRPr="0064457C">
        <w:rPr>
          <w:rFonts w:ascii="Times New Roman" w:hAnsi="Times New Roman" w:cs="Times New Roman"/>
          <w:sz w:val="24"/>
          <w:szCs w:val="24"/>
          <w:lang w:val="en-GB"/>
        </w:rPr>
        <w:t xml:space="preserve">. </w:t>
      </w:r>
      <w:r w:rsidR="007D19ED" w:rsidRPr="0064457C">
        <w:rPr>
          <w:rFonts w:ascii="Times New Roman" w:hAnsi="Times New Roman" w:cs="Times New Roman"/>
          <w:sz w:val="24"/>
          <w:szCs w:val="24"/>
          <w:lang w:val="en-GB"/>
        </w:rPr>
        <w:t>As we</w:t>
      </w:r>
      <w:r w:rsidR="007D19ED">
        <w:rPr>
          <w:rFonts w:ascii="Times New Roman" w:hAnsi="Times New Roman" w:cs="Times New Roman"/>
          <w:sz w:val="24"/>
          <w:szCs w:val="24"/>
          <w:lang w:val="en-GB"/>
        </w:rPr>
        <w:t xml:space="preserve"> have illustrated</w:t>
      </w:r>
      <w:r w:rsidR="00361A54">
        <w:rPr>
          <w:rFonts w:ascii="Times New Roman" w:hAnsi="Times New Roman" w:cs="Times New Roman"/>
          <w:sz w:val="24"/>
          <w:szCs w:val="24"/>
          <w:lang w:val="en-GB"/>
        </w:rPr>
        <w:t>,</w:t>
      </w:r>
      <w:r w:rsidR="007D19ED">
        <w:rPr>
          <w:rFonts w:ascii="Times New Roman" w:hAnsi="Times New Roman" w:cs="Times New Roman"/>
          <w:sz w:val="24"/>
          <w:szCs w:val="24"/>
          <w:lang w:val="en-GB"/>
        </w:rPr>
        <w:t xml:space="preserve"> the overall gain in validity depends on the combination</w:t>
      </w:r>
      <w:r w:rsidR="00B3297D">
        <w:rPr>
          <w:rFonts w:ascii="Times New Roman" w:hAnsi="Times New Roman" w:cs="Times New Roman"/>
          <w:sz w:val="24"/>
          <w:szCs w:val="24"/>
          <w:lang w:val="en-GB"/>
        </w:rPr>
        <w:t xml:space="preserve"> of the effects that the selection has on</w:t>
      </w:r>
      <w:r w:rsidR="007D19ED">
        <w:rPr>
          <w:rFonts w:ascii="Times New Roman" w:hAnsi="Times New Roman" w:cs="Times New Roman"/>
          <w:sz w:val="24"/>
          <w:szCs w:val="24"/>
          <w:lang w:val="en-GB"/>
        </w:rPr>
        <w:t xml:space="preserve"> </w:t>
      </w:r>
      <w:r w:rsidR="00B3297D">
        <w:rPr>
          <w:rFonts w:ascii="Times New Roman" w:hAnsi="Times New Roman" w:cs="Times New Roman"/>
          <w:sz w:val="24"/>
          <w:szCs w:val="24"/>
          <w:lang w:val="en-GB"/>
        </w:rPr>
        <w:t>non-collapsibility and control of confounding.</w:t>
      </w:r>
    </w:p>
    <w:p w:rsidR="00B3297D" w:rsidRDefault="00B3297D" w:rsidP="00E0327A">
      <w:pPr>
        <w:spacing w:after="0"/>
        <w:jc w:val="both"/>
        <w:rPr>
          <w:rFonts w:ascii="Times New Roman" w:hAnsi="Times New Roman" w:cs="Times New Roman"/>
          <w:sz w:val="24"/>
          <w:szCs w:val="24"/>
          <w:lang w:val="en-GB"/>
        </w:rPr>
      </w:pPr>
    </w:p>
    <w:p w:rsidR="0011423B" w:rsidRDefault="0011423B" w:rsidP="00E0327A">
      <w:pPr>
        <w:spacing w:after="0"/>
        <w:jc w:val="both"/>
        <w:rPr>
          <w:rFonts w:ascii="Times New Roman" w:hAnsi="Times New Roman" w:cs="Times New Roman"/>
          <w:sz w:val="24"/>
          <w:szCs w:val="24"/>
          <w:lang w:val="en-GB"/>
        </w:rPr>
      </w:pPr>
    </w:p>
    <w:p w:rsidR="007126A8" w:rsidRDefault="007126A8" w:rsidP="007126A8">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ACKNOWLEDGMENTS</w:t>
      </w:r>
    </w:p>
    <w:p w:rsidR="007126A8" w:rsidRDefault="007126A8" w:rsidP="007126A8">
      <w:pPr>
        <w:spacing w:after="0"/>
        <w:jc w:val="both"/>
        <w:rPr>
          <w:rFonts w:ascii="Times New Roman" w:hAnsi="Times New Roman" w:cs="Times New Roman"/>
          <w:sz w:val="20"/>
          <w:szCs w:val="20"/>
          <w:lang w:val="en-GB"/>
        </w:rPr>
      </w:pPr>
      <w:r>
        <w:rPr>
          <w:rFonts w:ascii="Times New Roman" w:hAnsi="Times New Roman" w:cs="Times New Roman"/>
          <w:sz w:val="24"/>
          <w:szCs w:val="24"/>
          <w:lang w:val="en-GB"/>
        </w:rPr>
        <w:t xml:space="preserve">We wish to thank Bianca De </w:t>
      </w:r>
      <w:r w:rsidR="003C2885">
        <w:rPr>
          <w:rFonts w:ascii="Times New Roman" w:hAnsi="Times New Roman" w:cs="Times New Roman"/>
          <w:sz w:val="24"/>
          <w:szCs w:val="24"/>
          <w:lang w:val="en-GB"/>
        </w:rPr>
        <w:t>Stavola and Rhian Daniel (LSHTM)</w:t>
      </w:r>
      <w:r>
        <w:rPr>
          <w:rFonts w:ascii="Times New Roman" w:hAnsi="Times New Roman" w:cs="Times New Roman"/>
          <w:sz w:val="24"/>
          <w:szCs w:val="24"/>
          <w:lang w:val="en-GB"/>
        </w:rPr>
        <w:t xml:space="preserve">, </w:t>
      </w:r>
      <w:r w:rsidR="00E541F0">
        <w:rPr>
          <w:rFonts w:ascii="Times New Roman" w:hAnsi="Times New Roman" w:cs="Times New Roman"/>
          <w:sz w:val="24"/>
          <w:szCs w:val="24"/>
          <w:lang w:val="en-GB"/>
        </w:rPr>
        <w:t xml:space="preserve">and the ICE (Inferenza Causale in Epidemiologia) working group </w:t>
      </w:r>
      <w:r>
        <w:rPr>
          <w:rFonts w:ascii="Times New Roman" w:hAnsi="Times New Roman" w:cs="Times New Roman"/>
          <w:sz w:val="24"/>
          <w:szCs w:val="24"/>
          <w:lang w:val="en-GB"/>
        </w:rPr>
        <w:t>for many relevant insights</w:t>
      </w:r>
      <w:r>
        <w:rPr>
          <w:rFonts w:ascii="Times New Roman" w:hAnsi="Times New Roman" w:cs="Times New Roman"/>
          <w:sz w:val="20"/>
          <w:szCs w:val="20"/>
          <w:lang w:val="en-GB"/>
        </w:rPr>
        <w:t xml:space="preserve">. </w:t>
      </w:r>
    </w:p>
    <w:p w:rsidR="007126A8" w:rsidRDefault="007126A8" w:rsidP="007126A8">
      <w:pPr>
        <w:jc w:val="both"/>
        <w:rPr>
          <w:rFonts w:ascii="Times New Roman" w:hAnsi="Times New Roman" w:cs="Times New Roman"/>
          <w:sz w:val="24"/>
          <w:lang w:val="en-GB"/>
        </w:rPr>
      </w:pPr>
      <w:r>
        <w:rPr>
          <w:rFonts w:ascii="Times New Roman" w:hAnsi="Times New Roman" w:cs="Times New Roman"/>
          <w:sz w:val="24"/>
          <w:lang w:val="en-GB"/>
        </w:rPr>
        <w:t>This work</w:t>
      </w:r>
      <w:r w:rsidR="003C2885">
        <w:rPr>
          <w:rFonts w:ascii="Times New Roman" w:hAnsi="Times New Roman" w:cs="Times New Roman"/>
          <w:sz w:val="24"/>
          <w:lang w:val="en-GB"/>
        </w:rPr>
        <w:t xml:space="preserve"> was supported by Compagnia San</w:t>
      </w:r>
      <w:r>
        <w:rPr>
          <w:rFonts w:ascii="Times New Roman" w:hAnsi="Times New Roman" w:cs="Times New Roman"/>
          <w:sz w:val="24"/>
          <w:lang w:val="en-GB"/>
        </w:rPr>
        <w:t xml:space="preserve">Paolo/FIRMS. </w:t>
      </w:r>
      <w:r w:rsidRPr="006B6CA7">
        <w:rPr>
          <w:rFonts w:ascii="Times New Roman" w:hAnsi="Times New Roman" w:cs="Times New Roman"/>
          <w:sz w:val="24"/>
          <w:highlight w:val="green"/>
          <w:lang w:val="en-GB"/>
        </w:rPr>
        <w:t>The Centre for Public Health Research is supported by a Programme Grant from the Health Research Council of New Zealand.</w:t>
      </w:r>
    </w:p>
    <w:p w:rsidR="007126A8" w:rsidRDefault="007126A8" w:rsidP="007126A8">
      <w:pPr>
        <w:spacing w:after="0"/>
        <w:jc w:val="both"/>
        <w:rPr>
          <w:rFonts w:ascii="Times New Roman" w:hAnsi="Times New Roman" w:cs="Times New Roman"/>
          <w:sz w:val="24"/>
          <w:szCs w:val="24"/>
          <w:lang w:val="en-GB"/>
        </w:rPr>
      </w:pPr>
    </w:p>
    <w:p w:rsidR="007126A8" w:rsidRDefault="007126A8" w:rsidP="007126A8">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CONFLICT OF INTEREST</w:t>
      </w:r>
    </w:p>
    <w:p w:rsidR="007126A8" w:rsidRDefault="007126A8" w:rsidP="007126A8">
      <w:pPr>
        <w:spacing w:after="0"/>
        <w:jc w:val="both"/>
        <w:rPr>
          <w:rFonts w:ascii="Times New Roman" w:hAnsi="Times New Roman" w:cs="Times New Roman"/>
          <w:sz w:val="24"/>
          <w:szCs w:val="24"/>
          <w:lang w:val="en-GB"/>
        </w:rPr>
      </w:pPr>
      <w:r>
        <w:rPr>
          <w:rFonts w:ascii="Times New Roman" w:hAnsi="Times New Roman" w:cs="Times New Roman"/>
          <w:sz w:val="24"/>
          <w:szCs w:val="24"/>
          <w:shd w:val="clear" w:color="auto" w:fill="FFFFFF"/>
          <w:lang w:val="en-GB"/>
        </w:rPr>
        <w:t>The authors declare that they have no conflict of interest.</w:t>
      </w:r>
    </w:p>
    <w:p w:rsidR="007126A8" w:rsidRPr="00F24344" w:rsidRDefault="007126A8" w:rsidP="007126A8">
      <w:pPr>
        <w:pStyle w:val="ListParagraph"/>
        <w:ind w:left="1440"/>
        <w:rPr>
          <w:rFonts w:ascii="Times New Roman" w:hAnsi="Times New Roman" w:cs="Times New Roman"/>
          <w:sz w:val="24"/>
          <w:lang w:val="en-GB"/>
        </w:rPr>
      </w:pPr>
    </w:p>
    <w:p w:rsidR="007126A8" w:rsidRDefault="007126A8" w:rsidP="007126A8">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ETHICAL STANDARDS</w:t>
      </w:r>
    </w:p>
    <w:p w:rsidR="00807E39" w:rsidRDefault="007126A8" w:rsidP="00F24344">
      <w:pPr>
        <w:jc w:val="both"/>
        <w:rPr>
          <w:rFonts w:ascii="Times New Roman" w:hAnsi="Times New Roman" w:cs="Times New Roman"/>
          <w:sz w:val="24"/>
          <w:szCs w:val="18"/>
          <w:shd w:val="clear" w:color="auto" w:fill="FFFFFF"/>
          <w:lang w:val="en-GB"/>
        </w:rPr>
      </w:pPr>
      <w:r>
        <w:rPr>
          <w:rStyle w:val="apple-converted-space"/>
          <w:rFonts w:ascii="Times New Roman" w:hAnsi="Times New Roman" w:cs="Times New Roman"/>
          <w:sz w:val="24"/>
          <w:szCs w:val="18"/>
          <w:shd w:val="clear" w:color="auto" w:fill="FFFFFF"/>
          <w:lang w:val="en-GB"/>
        </w:rPr>
        <w:t> </w:t>
      </w:r>
      <w:r>
        <w:rPr>
          <w:rFonts w:ascii="Times New Roman" w:hAnsi="Times New Roman" w:cs="Times New Roman"/>
          <w:sz w:val="24"/>
          <w:szCs w:val="18"/>
          <w:shd w:val="clear" w:color="auto" w:fill="FFFFFF"/>
          <w:lang w:val="en-GB"/>
        </w:rPr>
        <w:t>The manuscript does not contain clinical studies or patient data.</w:t>
      </w:r>
    </w:p>
    <w:p w:rsidR="00F24344" w:rsidRPr="00F24344" w:rsidRDefault="00F24344" w:rsidP="00F24344">
      <w:pPr>
        <w:spacing w:after="0"/>
        <w:jc w:val="both"/>
        <w:rPr>
          <w:sz w:val="24"/>
          <w:lang w:val="en-GB"/>
        </w:rPr>
      </w:pPr>
    </w:p>
    <w:p w:rsidR="00EC0923" w:rsidRPr="004414E2" w:rsidRDefault="00A1664A" w:rsidP="00FD2B32">
      <w:pPr>
        <w:pStyle w:val="ListParagraph"/>
        <w:ind w:left="0"/>
        <w:rPr>
          <w:rFonts w:ascii="Times New Roman" w:hAnsi="Times New Roman" w:cs="Times New Roman"/>
          <w:sz w:val="24"/>
          <w:szCs w:val="24"/>
          <w:lang w:val="en-GB"/>
        </w:rPr>
      </w:pPr>
      <w:r w:rsidRPr="004414E2">
        <w:rPr>
          <w:rFonts w:ascii="Times New Roman" w:hAnsi="Times New Roman" w:cs="Times New Roman"/>
          <w:sz w:val="24"/>
          <w:szCs w:val="24"/>
          <w:lang w:val="en-GB"/>
        </w:rPr>
        <w:t>BIBLIOGRAPHY</w:t>
      </w:r>
    </w:p>
    <w:p w:rsidR="001D234E" w:rsidRPr="004414E2" w:rsidRDefault="001D234E" w:rsidP="00890DC9">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lang w:val="en-GB"/>
        </w:rPr>
      </w:pPr>
      <w:r w:rsidRPr="004414E2">
        <w:rPr>
          <w:rFonts w:ascii="Times New Roman" w:hAnsi="Times New Roman" w:cs="Times New Roman"/>
          <w:sz w:val="24"/>
          <w:szCs w:val="24"/>
          <w:lang w:val="en-GB"/>
        </w:rPr>
        <w:t>Rothman KJ, Gallacher JE, Hatch EE. Why representativeness should be avoided. Int J Epidemiol. 2013;42:1012-4.</w:t>
      </w:r>
    </w:p>
    <w:p w:rsidR="004329E1" w:rsidRPr="004414E2" w:rsidRDefault="004329E1" w:rsidP="00890DC9">
      <w:pPr>
        <w:pStyle w:val="ListParagraph"/>
        <w:numPr>
          <w:ilvl w:val="0"/>
          <w:numId w:val="6"/>
        </w:numPr>
        <w:shd w:val="clear" w:color="auto" w:fill="FFFFFF"/>
        <w:autoSpaceDE w:val="0"/>
        <w:autoSpaceDN w:val="0"/>
        <w:adjustRightInd w:val="0"/>
        <w:spacing w:before="90" w:after="0" w:line="240" w:lineRule="auto"/>
        <w:ind w:left="426" w:hanging="426"/>
        <w:jc w:val="both"/>
        <w:outlineLvl w:val="0"/>
        <w:rPr>
          <w:rFonts w:ascii="Times New Roman" w:hAnsi="Times New Roman" w:cs="Times New Roman"/>
          <w:sz w:val="24"/>
          <w:szCs w:val="24"/>
          <w:lang w:val="en-GB"/>
        </w:rPr>
      </w:pPr>
      <w:r w:rsidRPr="004414E2">
        <w:rPr>
          <w:rFonts w:ascii="Times New Roman" w:hAnsi="Times New Roman" w:cs="Times New Roman"/>
          <w:sz w:val="24"/>
          <w:szCs w:val="24"/>
          <w:lang w:val="en-GB"/>
        </w:rPr>
        <w:t xml:space="preserve">Greenland S. </w:t>
      </w:r>
      <w:r w:rsidRPr="004414E2">
        <w:rPr>
          <w:rFonts w:ascii="Times New Roman" w:hAnsi="Times New Roman" w:cs="Times New Roman"/>
          <w:color w:val="000000"/>
          <w:sz w:val="24"/>
          <w:szCs w:val="24"/>
          <w:lang w:val="en-GB"/>
        </w:rPr>
        <w:t xml:space="preserve">Quantifying biases in causal models: classical confounding vs collider-stratification bias. Epidemiology. 2003;14:300-6. </w:t>
      </w:r>
    </w:p>
    <w:p w:rsidR="004329E1" w:rsidRPr="004414E2" w:rsidRDefault="004329E1" w:rsidP="00890DC9">
      <w:pPr>
        <w:pStyle w:val="ListParagraph"/>
        <w:numPr>
          <w:ilvl w:val="0"/>
          <w:numId w:val="6"/>
        </w:numPr>
        <w:shd w:val="clear" w:color="auto" w:fill="FFFFFF"/>
        <w:autoSpaceDE w:val="0"/>
        <w:autoSpaceDN w:val="0"/>
        <w:adjustRightInd w:val="0"/>
        <w:spacing w:before="90" w:after="0" w:line="240" w:lineRule="auto"/>
        <w:ind w:left="426" w:hanging="426"/>
        <w:jc w:val="both"/>
        <w:outlineLvl w:val="0"/>
        <w:rPr>
          <w:rFonts w:ascii="Times New Roman" w:hAnsi="Times New Roman" w:cs="Times New Roman"/>
          <w:sz w:val="24"/>
          <w:szCs w:val="24"/>
          <w:lang w:val="en-GB"/>
        </w:rPr>
      </w:pPr>
      <w:r w:rsidRPr="004414E2">
        <w:rPr>
          <w:rFonts w:ascii="Times New Roman" w:hAnsi="Times New Roman" w:cs="Times New Roman"/>
          <w:sz w:val="24"/>
          <w:szCs w:val="24"/>
          <w:lang w:val="en-GB"/>
        </w:rPr>
        <w:t>Pizzi C, De Stavola B, Pearce N, Lazzarato F, Ghiotti P, Merletti F, Richardi L. Selection bias and patterns of confounding in cohort studies: the case of the NINFEA web-based birth cohort. J Epidemiol Community Health. 2012;66:976-81.</w:t>
      </w:r>
    </w:p>
    <w:p w:rsidR="005A76A6" w:rsidRPr="005A76A6" w:rsidRDefault="00A1664A" w:rsidP="005A76A6">
      <w:pPr>
        <w:pStyle w:val="ListParagraph"/>
        <w:numPr>
          <w:ilvl w:val="0"/>
          <w:numId w:val="6"/>
        </w:numPr>
        <w:shd w:val="clear" w:color="auto" w:fill="FFFFFF"/>
        <w:autoSpaceDE w:val="0"/>
        <w:autoSpaceDN w:val="0"/>
        <w:adjustRightInd w:val="0"/>
        <w:spacing w:before="90" w:after="0" w:line="240" w:lineRule="auto"/>
        <w:ind w:left="426" w:hanging="426"/>
        <w:jc w:val="both"/>
        <w:outlineLvl w:val="0"/>
        <w:rPr>
          <w:color w:val="000000"/>
        </w:rPr>
      </w:pPr>
      <w:r w:rsidRPr="005A76A6">
        <w:rPr>
          <w:rFonts w:ascii="Times New Roman" w:hAnsi="Times New Roman" w:cs="Times New Roman"/>
          <w:sz w:val="24"/>
          <w:szCs w:val="24"/>
          <w:lang w:val="en-GB"/>
        </w:rPr>
        <w:t>Richiardi L, Pizzi C, Pearce N. Commentary: Representativeness is usually not necessary and often should be avoided. Int J Epidemiol. 2013; 42:1018-22</w:t>
      </w:r>
      <w:r w:rsidR="00A06DA4" w:rsidRPr="005A76A6">
        <w:rPr>
          <w:rFonts w:ascii="Times New Roman" w:hAnsi="Times New Roman" w:cs="Times New Roman"/>
          <w:sz w:val="24"/>
          <w:szCs w:val="24"/>
          <w:lang w:val="en-GB"/>
        </w:rPr>
        <w:t>.</w:t>
      </w:r>
      <w:r w:rsidR="005A76A6" w:rsidRPr="005A76A6">
        <w:rPr>
          <w:rFonts w:ascii="Times New Roman" w:hAnsi="Times New Roman" w:cs="Times New Roman"/>
          <w:sz w:val="24"/>
          <w:szCs w:val="24"/>
          <w:lang w:val="en-GB"/>
        </w:rPr>
        <w:t xml:space="preserve"> </w:t>
      </w:r>
    </w:p>
    <w:p w:rsidR="005A76A6" w:rsidRPr="005A76A6" w:rsidRDefault="00F61855" w:rsidP="005A76A6">
      <w:pPr>
        <w:pStyle w:val="ListParagraph"/>
        <w:numPr>
          <w:ilvl w:val="0"/>
          <w:numId w:val="6"/>
        </w:numPr>
        <w:shd w:val="clear" w:color="auto" w:fill="FFFFFF"/>
        <w:autoSpaceDE w:val="0"/>
        <w:autoSpaceDN w:val="0"/>
        <w:adjustRightInd w:val="0"/>
        <w:spacing w:before="90" w:after="0" w:line="240" w:lineRule="auto"/>
        <w:ind w:left="426" w:hanging="426"/>
        <w:jc w:val="both"/>
        <w:outlineLvl w:val="0"/>
        <w:rPr>
          <w:color w:val="000000"/>
        </w:rPr>
      </w:pPr>
      <w:r w:rsidRPr="005A76A6">
        <w:rPr>
          <w:rFonts w:ascii="Times New Roman" w:hAnsi="Times New Roman" w:cs="Times New Roman"/>
          <w:sz w:val="24"/>
          <w:szCs w:val="24"/>
          <w:lang w:val="en-GB"/>
        </w:rPr>
        <w:t>Bareinboim</w:t>
      </w:r>
      <w:r w:rsidR="008B1293" w:rsidRPr="005A76A6">
        <w:rPr>
          <w:rFonts w:ascii="Times New Roman" w:hAnsi="Times New Roman" w:cs="Times New Roman"/>
          <w:sz w:val="24"/>
          <w:szCs w:val="24"/>
          <w:lang w:val="en-GB"/>
        </w:rPr>
        <w:t xml:space="preserve"> E, Tian J, Pearl J.</w:t>
      </w:r>
      <w:r w:rsidRPr="005A76A6">
        <w:rPr>
          <w:rFonts w:ascii="Times New Roman" w:hAnsi="Times New Roman" w:cs="Times New Roman"/>
          <w:sz w:val="24"/>
          <w:szCs w:val="24"/>
          <w:lang w:val="en-GB"/>
        </w:rPr>
        <w:t xml:space="preserve"> </w:t>
      </w:r>
      <w:r w:rsidR="008B1293" w:rsidRPr="005A76A6">
        <w:rPr>
          <w:rFonts w:ascii="Times New Roman" w:hAnsi="Times New Roman" w:cs="Times New Roman"/>
          <w:sz w:val="24"/>
          <w:szCs w:val="24"/>
          <w:lang w:val="en-GB"/>
        </w:rPr>
        <w:t>Recovering from Selection Bias in Causal and Statistical Inference</w:t>
      </w:r>
      <w:r w:rsidR="005A76A6" w:rsidRPr="005A76A6">
        <w:rPr>
          <w:rFonts w:ascii="Times New Roman" w:hAnsi="Times New Roman" w:cs="Times New Roman"/>
          <w:sz w:val="24"/>
          <w:szCs w:val="24"/>
          <w:lang w:val="en-GB"/>
        </w:rPr>
        <w:t xml:space="preserve">. In </w:t>
      </w:r>
      <w:r w:rsidR="005A76A6" w:rsidRPr="005A76A6">
        <w:rPr>
          <w:rFonts w:ascii="Times New Roman" w:hAnsi="Times New Roman" w:cs="Times New Roman"/>
          <w:color w:val="000000"/>
          <w:sz w:val="24"/>
          <w:szCs w:val="24"/>
          <w:lang w:val="en-GB"/>
        </w:rPr>
        <w:t xml:space="preserve">Proceedings of The Twenty-Eighth Conference on Artificial Intelligence (CE Brodley and P. Stone, eds.). </w:t>
      </w:r>
      <w:r w:rsidR="005A76A6" w:rsidRPr="005A76A6">
        <w:rPr>
          <w:rFonts w:ascii="Times New Roman" w:hAnsi="Times New Roman" w:cs="Times New Roman"/>
          <w:color w:val="000000"/>
          <w:sz w:val="24"/>
          <w:szCs w:val="24"/>
        </w:rPr>
        <w:t>AAAI Press, Menlo Park, CA. 2014</w:t>
      </w:r>
      <w:r w:rsidR="005A76A6">
        <w:rPr>
          <w:rFonts w:ascii="Times New Roman" w:hAnsi="Times New Roman" w:cs="Times New Roman"/>
          <w:color w:val="000000"/>
          <w:sz w:val="24"/>
          <w:szCs w:val="24"/>
        </w:rPr>
        <w:t>.</w:t>
      </w:r>
    </w:p>
    <w:p w:rsidR="005A76A6" w:rsidRPr="005A76A6" w:rsidRDefault="001D6183" w:rsidP="005A76A6">
      <w:pPr>
        <w:pStyle w:val="ListParagraph"/>
        <w:numPr>
          <w:ilvl w:val="0"/>
          <w:numId w:val="6"/>
        </w:numPr>
        <w:shd w:val="clear" w:color="auto" w:fill="FFFFFF"/>
        <w:autoSpaceDE w:val="0"/>
        <w:autoSpaceDN w:val="0"/>
        <w:adjustRightInd w:val="0"/>
        <w:spacing w:before="90" w:after="0" w:line="240" w:lineRule="auto"/>
        <w:ind w:left="426" w:hanging="426"/>
        <w:jc w:val="both"/>
        <w:outlineLvl w:val="0"/>
        <w:rPr>
          <w:rFonts w:ascii="Times New Roman" w:hAnsi="Times New Roman" w:cs="Times New Roman"/>
          <w:color w:val="000000"/>
          <w:sz w:val="24"/>
          <w:szCs w:val="24"/>
          <w:lang w:val="en-GB"/>
        </w:rPr>
      </w:pPr>
      <w:r w:rsidRPr="005A76A6">
        <w:rPr>
          <w:rFonts w:ascii="Times New Roman" w:hAnsi="Times New Roman" w:cs="Times New Roman"/>
          <w:sz w:val="24"/>
          <w:szCs w:val="24"/>
          <w:lang w:val="en-GB"/>
        </w:rPr>
        <w:t xml:space="preserve">Greenland S, Robins JM, Pearl J. Confounding and Collapsibility in Causal </w:t>
      </w:r>
      <w:r w:rsidR="002F4B8E" w:rsidRPr="005A76A6">
        <w:rPr>
          <w:rFonts w:ascii="Times New Roman" w:hAnsi="Times New Roman" w:cs="Times New Roman"/>
          <w:sz w:val="24"/>
          <w:szCs w:val="24"/>
          <w:lang w:val="en-GB"/>
        </w:rPr>
        <w:t>I</w:t>
      </w:r>
      <w:r w:rsidRPr="005A76A6">
        <w:rPr>
          <w:rFonts w:ascii="Times New Roman" w:hAnsi="Times New Roman" w:cs="Times New Roman"/>
          <w:sz w:val="24"/>
          <w:szCs w:val="24"/>
          <w:lang w:val="en-GB"/>
        </w:rPr>
        <w:t>nference. Statistical Science. 1999;14:29-46.</w:t>
      </w:r>
      <w:r w:rsidR="005A76A6" w:rsidRPr="005A76A6">
        <w:rPr>
          <w:rFonts w:ascii="Times New Roman" w:hAnsi="Times New Roman" w:cs="Times New Roman"/>
          <w:sz w:val="24"/>
          <w:szCs w:val="24"/>
          <w:lang w:val="en-GB"/>
        </w:rPr>
        <w:t xml:space="preserve"> </w:t>
      </w:r>
    </w:p>
    <w:p w:rsidR="00890DC9" w:rsidRPr="004414E2" w:rsidRDefault="002B3ED3" w:rsidP="00890DC9">
      <w:pPr>
        <w:pStyle w:val="ListParagraph"/>
        <w:numPr>
          <w:ilvl w:val="0"/>
          <w:numId w:val="6"/>
        </w:numPr>
        <w:shd w:val="clear" w:color="auto" w:fill="FFFFFF"/>
        <w:autoSpaceDE w:val="0"/>
        <w:autoSpaceDN w:val="0"/>
        <w:adjustRightInd w:val="0"/>
        <w:spacing w:before="90" w:after="90" w:line="270" w:lineRule="atLeast"/>
        <w:ind w:left="426" w:hanging="426"/>
        <w:jc w:val="both"/>
        <w:outlineLvl w:val="0"/>
        <w:rPr>
          <w:rFonts w:ascii="Times New Roman" w:hAnsi="Times New Roman" w:cs="Times New Roman"/>
          <w:color w:val="000000"/>
          <w:sz w:val="24"/>
          <w:szCs w:val="24"/>
          <w:lang w:val="en-GB"/>
        </w:rPr>
      </w:pPr>
      <w:r w:rsidRPr="004414E2">
        <w:rPr>
          <w:rFonts w:ascii="Times New Roman" w:hAnsi="Times New Roman" w:cs="Times New Roman"/>
          <w:sz w:val="24"/>
          <w:szCs w:val="24"/>
          <w:lang w:val="en-GB"/>
        </w:rPr>
        <w:t xml:space="preserve">Pang M, Kaufman JS, Platt RW. Studying noncollapsibility of the odds ratio with marginal structural and logistic regression models. Stat Methods Med Res. 2013. </w:t>
      </w:r>
      <w:r w:rsidRPr="004414E2">
        <w:rPr>
          <w:rFonts w:ascii="Times New Roman" w:hAnsi="Times New Roman" w:cs="Times New Roman"/>
          <w:color w:val="000000"/>
          <w:sz w:val="24"/>
          <w:szCs w:val="24"/>
          <w:shd w:val="clear" w:color="auto" w:fill="FFFFFF"/>
          <w:lang w:val="en-GB"/>
        </w:rPr>
        <w:t>[Epub ahead of print]</w:t>
      </w:r>
      <w:r w:rsidR="00890DC9" w:rsidRPr="004414E2">
        <w:rPr>
          <w:rFonts w:ascii="Times New Roman" w:hAnsi="Times New Roman" w:cs="Times New Roman"/>
          <w:color w:val="000000"/>
          <w:sz w:val="24"/>
          <w:szCs w:val="24"/>
          <w:shd w:val="clear" w:color="auto" w:fill="FFFFFF"/>
          <w:lang w:val="en-GB"/>
        </w:rPr>
        <w:t xml:space="preserve"> </w:t>
      </w:r>
    </w:p>
    <w:p w:rsidR="00890DC9" w:rsidRPr="0083372E" w:rsidRDefault="00890DC9" w:rsidP="00890DC9">
      <w:pPr>
        <w:pStyle w:val="ListParagraph"/>
        <w:numPr>
          <w:ilvl w:val="0"/>
          <w:numId w:val="6"/>
        </w:numPr>
        <w:shd w:val="clear" w:color="auto" w:fill="FFFFFF"/>
        <w:autoSpaceDE w:val="0"/>
        <w:autoSpaceDN w:val="0"/>
        <w:adjustRightInd w:val="0"/>
        <w:spacing w:before="90" w:after="0" w:line="240" w:lineRule="auto"/>
        <w:ind w:left="426" w:hanging="426"/>
        <w:jc w:val="both"/>
        <w:outlineLvl w:val="0"/>
        <w:rPr>
          <w:rFonts w:ascii="Times New Roman" w:hAnsi="Times New Roman" w:cs="Times New Roman"/>
          <w:sz w:val="24"/>
          <w:szCs w:val="24"/>
          <w:lang w:val="en-GB"/>
        </w:rPr>
      </w:pPr>
      <w:r w:rsidRPr="004414E2">
        <w:rPr>
          <w:rFonts w:ascii="Times New Roman" w:hAnsi="Times New Roman" w:cs="Times New Roman"/>
          <w:color w:val="000000"/>
          <w:sz w:val="24"/>
          <w:szCs w:val="24"/>
          <w:shd w:val="clear" w:color="auto" w:fill="FFFFFF"/>
          <w:lang w:val="en-GB"/>
        </w:rPr>
        <w:t xml:space="preserve">Hauck WW, Neuhaus JM, Kalbfleisch JD, Anderson S. </w:t>
      </w:r>
      <w:r w:rsidRPr="004414E2">
        <w:rPr>
          <w:rFonts w:ascii="Times New Roman" w:hAnsi="Times New Roman" w:cs="Times New Roman"/>
          <w:color w:val="000000"/>
          <w:sz w:val="24"/>
          <w:szCs w:val="24"/>
          <w:lang w:val="en-GB"/>
        </w:rPr>
        <w:t>A consequence of omitted covariates when estimating odds ratios. J Clin Epidemiol. 1991;44:77-81.</w:t>
      </w:r>
    </w:p>
    <w:p w:rsidR="007C159A" w:rsidRPr="002B6983" w:rsidRDefault="007C159A" w:rsidP="007C159A">
      <w:pPr>
        <w:pStyle w:val="ListParagraph"/>
        <w:numPr>
          <w:ilvl w:val="0"/>
          <w:numId w:val="6"/>
        </w:numPr>
        <w:shd w:val="clear" w:color="auto" w:fill="FFFFFF"/>
        <w:autoSpaceDE w:val="0"/>
        <w:autoSpaceDN w:val="0"/>
        <w:adjustRightInd w:val="0"/>
        <w:spacing w:before="90" w:after="0" w:line="240" w:lineRule="auto"/>
        <w:ind w:left="426" w:hanging="426"/>
        <w:jc w:val="both"/>
        <w:outlineLvl w:val="0"/>
        <w:rPr>
          <w:rFonts w:ascii="Times New Roman" w:hAnsi="Times New Roman" w:cs="Times New Roman"/>
          <w:sz w:val="24"/>
          <w:szCs w:val="24"/>
          <w:lang w:val="en-GB"/>
        </w:rPr>
      </w:pPr>
      <w:r w:rsidRPr="002B6983">
        <w:rPr>
          <w:rFonts w:ascii="Times New Roman" w:hAnsi="Times New Roman" w:cs="Times New Roman"/>
          <w:sz w:val="24"/>
          <w:szCs w:val="24"/>
          <w:lang w:val="en-GB"/>
        </w:rPr>
        <w:t xml:space="preserve">Ogburn </w:t>
      </w:r>
      <w:r w:rsidR="002B6983" w:rsidRPr="002B6983">
        <w:rPr>
          <w:rFonts w:ascii="Times New Roman" w:hAnsi="Times New Roman" w:cs="Times New Roman"/>
          <w:sz w:val="24"/>
          <w:szCs w:val="24"/>
          <w:lang w:val="en-GB"/>
        </w:rPr>
        <w:t xml:space="preserve">EL, VanderWeele TJ. On the Nondifferential Misclassification of a Binary Confounder. </w:t>
      </w:r>
      <w:r w:rsidRPr="002B6983">
        <w:rPr>
          <w:rFonts w:ascii="Times New Roman" w:hAnsi="Times New Roman" w:cs="Times New Roman"/>
          <w:sz w:val="24"/>
          <w:szCs w:val="24"/>
          <w:lang w:val="en-GB"/>
        </w:rPr>
        <w:t>Epidemiology</w:t>
      </w:r>
      <w:r w:rsidR="002B6983" w:rsidRPr="002B6983">
        <w:rPr>
          <w:rFonts w:ascii="Times New Roman" w:hAnsi="Times New Roman" w:cs="Times New Roman"/>
          <w:sz w:val="24"/>
          <w:szCs w:val="24"/>
          <w:lang w:val="en-GB"/>
        </w:rPr>
        <w:t>.</w:t>
      </w:r>
      <w:r w:rsidRPr="002B6983">
        <w:rPr>
          <w:rFonts w:ascii="Times New Roman" w:hAnsi="Times New Roman" w:cs="Times New Roman"/>
          <w:sz w:val="20"/>
          <w:szCs w:val="20"/>
          <w:lang w:val="en-US"/>
        </w:rPr>
        <w:t xml:space="preserve"> </w:t>
      </w:r>
      <w:r w:rsidRPr="002B6983">
        <w:rPr>
          <w:rFonts w:ascii="Times New Roman" w:hAnsi="Times New Roman" w:cs="Times New Roman"/>
          <w:sz w:val="24"/>
          <w:szCs w:val="24"/>
          <w:lang w:val="en-US"/>
        </w:rPr>
        <w:t>201</w:t>
      </w:r>
      <w:r w:rsidR="002B6983" w:rsidRPr="002B6983">
        <w:rPr>
          <w:rFonts w:ascii="Times New Roman" w:hAnsi="Times New Roman" w:cs="Times New Roman"/>
          <w:sz w:val="24"/>
          <w:szCs w:val="24"/>
          <w:lang w:val="en-US"/>
        </w:rPr>
        <w:t>2</w:t>
      </w:r>
      <w:r w:rsidR="00F64EB0">
        <w:rPr>
          <w:rFonts w:ascii="Times New Roman" w:hAnsi="Times New Roman" w:cs="Times New Roman"/>
          <w:sz w:val="24"/>
          <w:szCs w:val="24"/>
          <w:lang w:val="en-US"/>
        </w:rPr>
        <w:t>; 23(3):</w:t>
      </w:r>
      <w:r w:rsidRPr="002B6983">
        <w:rPr>
          <w:rFonts w:ascii="Times New Roman" w:hAnsi="Times New Roman" w:cs="Times New Roman"/>
          <w:sz w:val="24"/>
          <w:szCs w:val="24"/>
          <w:lang w:val="en-US"/>
        </w:rPr>
        <w:t>433–439</w:t>
      </w:r>
      <w:r w:rsidR="002B6983" w:rsidRPr="002B6983">
        <w:rPr>
          <w:rFonts w:ascii="Times New Roman" w:hAnsi="Times New Roman" w:cs="Times New Roman"/>
          <w:sz w:val="24"/>
          <w:szCs w:val="24"/>
          <w:lang w:val="en-US"/>
        </w:rPr>
        <w:t>.</w:t>
      </w:r>
    </w:p>
    <w:p w:rsidR="00EC0923" w:rsidRPr="00F64EB0" w:rsidRDefault="007C159A" w:rsidP="007C159A">
      <w:pPr>
        <w:pStyle w:val="ListParagraph"/>
        <w:numPr>
          <w:ilvl w:val="0"/>
          <w:numId w:val="6"/>
        </w:numPr>
        <w:shd w:val="clear" w:color="auto" w:fill="FFFFFF"/>
        <w:autoSpaceDE w:val="0"/>
        <w:autoSpaceDN w:val="0"/>
        <w:adjustRightInd w:val="0"/>
        <w:spacing w:before="90" w:after="0" w:line="240" w:lineRule="auto"/>
        <w:ind w:left="426" w:hanging="426"/>
        <w:jc w:val="both"/>
        <w:outlineLvl w:val="0"/>
        <w:rPr>
          <w:rFonts w:ascii="Times New Roman" w:hAnsi="Times New Roman" w:cs="Times New Roman"/>
          <w:sz w:val="24"/>
          <w:szCs w:val="24"/>
          <w:lang w:val="en-GB"/>
        </w:rPr>
      </w:pPr>
      <w:r w:rsidRPr="00F64EB0">
        <w:rPr>
          <w:rFonts w:ascii="Times New Roman" w:hAnsi="Times New Roman" w:cs="Times New Roman"/>
          <w:sz w:val="24"/>
          <w:szCs w:val="24"/>
          <w:lang w:val="en-GB"/>
        </w:rPr>
        <w:t xml:space="preserve">Brenner </w:t>
      </w:r>
      <w:r w:rsidR="00F64EB0" w:rsidRPr="00F64EB0">
        <w:rPr>
          <w:rFonts w:ascii="Times New Roman" w:hAnsi="Times New Roman" w:cs="Times New Roman"/>
          <w:sz w:val="24"/>
          <w:szCs w:val="24"/>
          <w:lang w:val="en-GB"/>
        </w:rPr>
        <w:t>H</w:t>
      </w:r>
      <w:r w:rsidRPr="00F64EB0">
        <w:rPr>
          <w:rFonts w:ascii="Times New Roman" w:hAnsi="Times New Roman" w:cs="Times New Roman"/>
          <w:sz w:val="24"/>
          <w:szCs w:val="24"/>
          <w:lang w:val="en-GB"/>
        </w:rPr>
        <w:t>.</w:t>
      </w:r>
      <w:r w:rsidR="00F64EB0" w:rsidRPr="00F64EB0">
        <w:rPr>
          <w:rFonts w:ascii="Times New Roman" w:hAnsi="Times New Roman" w:cs="Times New Roman"/>
          <w:sz w:val="24"/>
          <w:szCs w:val="24"/>
          <w:lang w:val="en-GB"/>
        </w:rPr>
        <w:t xml:space="preserve"> Bias due to non-differential misclassification of polytomous confounders.</w:t>
      </w:r>
      <w:r w:rsidRPr="00F64EB0">
        <w:rPr>
          <w:rFonts w:ascii="Times New Roman" w:hAnsi="Times New Roman" w:cs="Times New Roman"/>
          <w:sz w:val="24"/>
          <w:szCs w:val="24"/>
          <w:lang w:val="en-GB"/>
        </w:rPr>
        <w:t xml:space="preserve"> J Clin Epidemiol</w:t>
      </w:r>
      <w:r w:rsidR="00F64EB0" w:rsidRPr="00F64EB0">
        <w:rPr>
          <w:rFonts w:ascii="Times New Roman" w:hAnsi="Times New Roman" w:cs="Times New Roman"/>
          <w:sz w:val="24"/>
          <w:szCs w:val="24"/>
          <w:lang w:val="en-GB"/>
        </w:rPr>
        <w:t>.</w:t>
      </w:r>
      <w:r w:rsidRPr="00F64EB0">
        <w:rPr>
          <w:rFonts w:ascii="Times New Roman" w:hAnsi="Times New Roman" w:cs="Times New Roman"/>
          <w:sz w:val="24"/>
          <w:szCs w:val="24"/>
          <w:lang w:val="en-GB"/>
        </w:rPr>
        <w:t xml:space="preserve"> 1993</w:t>
      </w:r>
      <w:r w:rsidR="00F64EB0" w:rsidRPr="00F64EB0">
        <w:rPr>
          <w:rFonts w:ascii="Times New Roman" w:hAnsi="Times New Roman" w:cs="Times New Roman"/>
          <w:sz w:val="24"/>
          <w:szCs w:val="24"/>
          <w:lang w:val="en-GB"/>
        </w:rPr>
        <w:t>; 46(1):57-63.</w:t>
      </w:r>
    </w:p>
    <w:p w:rsidR="00FD2B32" w:rsidRPr="004414E2" w:rsidRDefault="00FD2B32" w:rsidP="00FD2B32">
      <w:pPr>
        <w:pStyle w:val="ListParagraph"/>
        <w:ind w:left="0"/>
        <w:rPr>
          <w:rFonts w:ascii="Times New Roman" w:hAnsi="Times New Roman" w:cs="Times New Roman"/>
          <w:b/>
          <w:sz w:val="24"/>
          <w:szCs w:val="24"/>
          <w:lang w:val="en-GB"/>
        </w:rPr>
      </w:pPr>
      <w:r w:rsidRPr="004414E2">
        <w:rPr>
          <w:rFonts w:ascii="Times New Roman" w:hAnsi="Times New Roman" w:cs="Times New Roman"/>
          <w:b/>
          <w:sz w:val="24"/>
          <w:szCs w:val="24"/>
          <w:lang w:val="en-GB"/>
        </w:rPr>
        <w:lastRenderedPageBreak/>
        <w:t>Tables</w:t>
      </w:r>
    </w:p>
    <w:p w:rsidR="00FD2B32" w:rsidRPr="004414E2" w:rsidRDefault="00FD2B32" w:rsidP="00FD2B32">
      <w:pPr>
        <w:pStyle w:val="ListParagraph"/>
        <w:rPr>
          <w:rFonts w:ascii="Times New Roman" w:hAnsi="Times New Roman" w:cs="Times New Roman"/>
          <w:b/>
          <w:sz w:val="24"/>
          <w:szCs w:val="24"/>
          <w:lang w:val="en-GB"/>
        </w:rPr>
      </w:pPr>
    </w:p>
    <w:tbl>
      <w:tblPr>
        <w:tblW w:w="9794" w:type="dxa"/>
        <w:tblInd w:w="57" w:type="dxa"/>
        <w:tblCellMar>
          <w:left w:w="70" w:type="dxa"/>
          <w:right w:w="70" w:type="dxa"/>
        </w:tblCellMar>
        <w:tblLook w:val="04A0" w:firstRow="1" w:lastRow="0" w:firstColumn="1" w:lastColumn="0" w:noHBand="0" w:noVBand="1"/>
      </w:tblPr>
      <w:tblGrid>
        <w:gridCol w:w="4224"/>
        <w:gridCol w:w="191"/>
        <w:gridCol w:w="883"/>
        <w:gridCol w:w="883"/>
        <w:gridCol w:w="190"/>
        <w:gridCol w:w="883"/>
        <w:gridCol w:w="883"/>
        <w:gridCol w:w="190"/>
        <w:gridCol w:w="697"/>
        <w:gridCol w:w="628"/>
        <w:gridCol w:w="69"/>
        <w:gridCol w:w="73"/>
      </w:tblGrid>
      <w:tr w:rsidR="00807923" w:rsidRPr="00D536EF" w:rsidTr="0083021E">
        <w:trPr>
          <w:trHeight w:val="705"/>
        </w:trPr>
        <w:tc>
          <w:tcPr>
            <w:tcW w:w="9794" w:type="dxa"/>
            <w:gridSpan w:val="12"/>
            <w:tcBorders>
              <w:top w:val="nil"/>
              <w:left w:val="nil"/>
              <w:bottom w:val="double" w:sz="6" w:space="0" w:color="auto"/>
              <w:right w:val="nil"/>
            </w:tcBorders>
            <w:shd w:val="clear" w:color="auto" w:fill="auto"/>
            <w:vAlign w:val="bottom"/>
            <w:hideMark/>
          </w:tcPr>
          <w:p w:rsidR="00807923" w:rsidRPr="004414E2" w:rsidRDefault="00807923" w:rsidP="00807923">
            <w:pPr>
              <w:spacing w:after="0" w:line="240" w:lineRule="auto"/>
              <w:ind w:left="-57" w:right="-70"/>
              <w:jc w:val="both"/>
              <w:rPr>
                <w:rFonts w:ascii="Calibri" w:eastAsia="Times New Roman" w:hAnsi="Calibri" w:cs="Calibri"/>
                <w:color w:val="000000"/>
                <w:sz w:val="24"/>
                <w:szCs w:val="24"/>
                <w:lang w:val="en-GB"/>
              </w:rPr>
            </w:pPr>
            <w:r w:rsidRPr="004414E2">
              <w:rPr>
                <w:rFonts w:ascii="Calibri" w:eastAsia="Times New Roman" w:hAnsi="Calibri" w:cs="Calibri"/>
                <w:color w:val="000000"/>
                <w:sz w:val="24"/>
                <w:szCs w:val="24"/>
                <w:lang w:val="en-GB"/>
              </w:rPr>
              <w:t xml:space="preserve">Table 1. Joint distribution of the exposure (X), risk factor (Z) and outcome (Y) variables. Example of non-collapsibility without confounding of the Odds ratios (OR). </w:t>
            </w:r>
          </w:p>
        </w:tc>
      </w:tr>
      <w:tr w:rsidR="00FD2B32" w:rsidRPr="004414E2" w:rsidTr="0083021E">
        <w:trPr>
          <w:gridAfter w:val="1"/>
          <w:wAfter w:w="73" w:type="dxa"/>
          <w:trHeight w:val="375"/>
        </w:trPr>
        <w:tc>
          <w:tcPr>
            <w:tcW w:w="4224"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color w:val="000000"/>
                <w:lang w:val="en-GB"/>
              </w:rPr>
            </w:pPr>
          </w:p>
        </w:tc>
        <w:tc>
          <w:tcPr>
            <w:tcW w:w="191"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color w:val="000000"/>
                <w:lang w:val="en-GB"/>
              </w:rPr>
            </w:pPr>
          </w:p>
        </w:tc>
        <w:tc>
          <w:tcPr>
            <w:tcW w:w="1766" w:type="dxa"/>
            <w:gridSpan w:val="2"/>
            <w:tcBorders>
              <w:top w:val="double" w:sz="6" w:space="0" w:color="auto"/>
              <w:left w:val="nil"/>
              <w:bottom w:val="single" w:sz="4" w:space="0" w:color="auto"/>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r w:rsidRPr="004414E2">
              <w:rPr>
                <w:rFonts w:ascii="Calibri" w:eastAsia="Times New Roman" w:hAnsi="Calibri" w:cs="Calibri"/>
                <w:i/>
                <w:iCs/>
                <w:color w:val="000000"/>
                <w:lang w:val="en-GB"/>
              </w:rPr>
              <w:t>Z=1</w:t>
            </w:r>
          </w:p>
        </w:tc>
        <w:tc>
          <w:tcPr>
            <w:tcW w:w="190"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p>
        </w:tc>
        <w:tc>
          <w:tcPr>
            <w:tcW w:w="1766" w:type="dxa"/>
            <w:gridSpan w:val="2"/>
            <w:tcBorders>
              <w:top w:val="double" w:sz="6" w:space="0" w:color="auto"/>
              <w:left w:val="nil"/>
              <w:bottom w:val="single" w:sz="4" w:space="0" w:color="auto"/>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r w:rsidRPr="004414E2">
              <w:rPr>
                <w:rFonts w:ascii="Calibri" w:eastAsia="Times New Roman" w:hAnsi="Calibri" w:cs="Calibri"/>
                <w:i/>
                <w:iCs/>
                <w:color w:val="000000"/>
                <w:lang w:val="en-GB"/>
              </w:rPr>
              <w:t>Z=0</w:t>
            </w:r>
          </w:p>
        </w:tc>
        <w:tc>
          <w:tcPr>
            <w:tcW w:w="190"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p>
        </w:tc>
        <w:tc>
          <w:tcPr>
            <w:tcW w:w="1394" w:type="dxa"/>
            <w:gridSpan w:val="3"/>
            <w:tcBorders>
              <w:top w:val="double" w:sz="6" w:space="0" w:color="auto"/>
              <w:left w:val="nil"/>
              <w:bottom w:val="single" w:sz="4" w:space="0" w:color="auto"/>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b/>
                <w:bCs/>
                <w:color w:val="000000"/>
                <w:sz w:val="24"/>
                <w:szCs w:val="24"/>
                <w:lang w:val="en-GB"/>
              </w:rPr>
            </w:pPr>
            <w:r w:rsidRPr="004414E2">
              <w:rPr>
                <w:rFonts w:ascii="Calibri" w:eastAsia="Times New Roman" w:hAnsi="Calibri" w:cs="Calibri"/>
                <w:b/>
                <w:bCs/>
                <w:color w:val="000000"/>
                <w:sz w:val="24"/>
                <w:szCs w:val="24"/>
                <w:lang w:val="en-GB"/>
              </w:rPr>
              <w:t>Marginal</w:t>
            </w:r>
          </w:p>
        </w:tc>
      </w:tr>
      <w:tr w:rsidR="00FD2B32" w:rsidRPr="004414E2" w:rsidTr="0083021E">
        <w:trPr>
          <w:gridAfter w:val="1"/>
          <w:wAfter w:w="73" w:type="dxa"/>
          <w:trHeight w:val="180"/>
        </w:trPr>
        <w:tc>
          <w:tcPr>
            <w:tcW w:w="4224"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color w:val="000000"/>
                <w:lang w:val="en-GB"/>
              </w:rPr>
            </w:pPr>
          </w:p>
        </w:tc>
        <w:tc>
          <w:tcPr>
            <w:tcW w:w="191"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color w:val="000000"/>
                <w:lang w:val="en-GB"/>
              </w:rPr>
            </w:pPr>
          </w:p>
        </w:tc>
        <w:tc>
          <w:tcPr>
            <w:tcW w:w="883"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p>
        </w:tc>
        <w:tc>
          <w:tcPr>
            <w:tcW w:w="883"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p>
        </w:tc>
        <w:tc>
          <w:tcPr>
            <w:tcW w:w="190"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p>
        </w:tc>
        <w:tc>
          <w:tcPr>
            <w:tcW w:w="883"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p>
        </w:tc>
        <w:tc>
          <w:tcPr>
            <w:tcW w:w="883"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p>
        </w:tc>
        <w:tc>
          <w:tcPr>
            <w:tcW w:w="190"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p>
        </w:tc>
        <w:tc>
          <w:tcPr>
            <w:tcW w:w="697"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color w:val="000000"/>
                <w:sz w:val="24"/>
                <w:szCs w:val="24"/>
                <w:lang w:val="en-GB"/>
              </w:rPr>
            </w:pPr>
          </w:p>
        </w:tc>
        <w:tc>
          <w:tcPr>
            <w:tcW w:w="697" w:type="dxa"/>
            <w:gridSpan w:val="2"/>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color w:val="000000"/>
                <w:sz w:val="24"/>
                <w:szCs w:val="24"/>
                <w:lang w:val="en-GB"/>
              </w:rPr>
            </w:pPr>
          </w:p>
        </w:tc>
      </w:tr>
      <w:tr w:rsidR="00FD2B32" w:rsidRPr="004414E2" w:rsidTr="0083021E">
        <w:trPr>
          <w:gridAfter w:val="1"/>
          <w:wAfter w:w="73" w:type="dxa"/>
          <w:trHeight w:val="330"/>
        </w:trPr>
        <w:tc>
          <w:tcPr>
            <w:tcW w:w="4224"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color w:val="000000"/>
                <w:lang w:val="en-GB"/>
              </w:rPr>
            </w:pPr>
          </w:p>
        </w:tc>
        <w:tc>
          <w:tcPr>
            <w:tcW w:w="191"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color w:val="000000"/>
                <w:lang w:val="en-GB"/>
              </w:rPr>
            </w:pPr>
          </w:p>
        </w:tc>
        <w:tc>
          <w:tcPr>
            <w:tcW w:w="883" w:type="dxa"/>
            <w:tcBorders>
              <w:top w:val="nil"/>
              <w:left w:val="nil"/>
              <w:bottom w:val="single" w:sz="4" w:space="0" w:color="auto"/>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r w:rsidRPr="004414E2">
              <w:rPr>
                <w:rFonts w:ascii="Calibri" w:eastAsia="Times New Roman" w:hAnsi="Calibri" w:cs="Calibri"/>
                <w:i/>
                <w:iCs/>
                <w:color w:val="000000"/>
                <w:lang w:val="en-GB"/>
              </w:rPr>
              <w:t>X=1</w:t>
            </w:r>
          </w:p>
        </w:tc>
        <w:tc>
          <w:tcPr>
            <w:tcW w:w="883" w:type="dxa"/>
            <w:tcBorders>
              <w:top w:val="nil"/>
              <w:left w:val="nil"/>
              <w:bottom w:val="single" w:sz="4" w:space="0" w:color="auto"/>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r w:rsidRPr="004414E2">
              <w:rPr>
                <w:rFonts w:ascii="Calibri" w:eastAsia="Times New Roman" w:hAnsi="Calibri" w:cs="Calibri"/>
                <w:i/>
                <w:iCs/>
                <w:color w:val="000000"/>
                <w:lang w:val="en-GB"/>
              </w:rPr>
              <w:t>X=0</w:t>
            </w:r>
          </w:p>
        </w:tc>
        <w:tc>
          <w:tcPr>
            <w:tcW w:w="190"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p>
        </w:tc>
        <w:tc>
          <w:tcPr>
            <w:tcW w:w="883" w:type="dxa"/>
            <w:tcBorders>
              <w:top w:val="nil"/>
              <w:left w:val="nil"/>
              <w:bottom w:val="single" w:sz="4" w:space="0" w:color="auto"/>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r w:rsidRPr="004414E2">
              <w:rPr>
                <w:rFonts w:ascii="Calibri" w:eastAsia="Times New Roman" w:hAnsi="Calibri" w:cs="Calibri"/>
                <w:i/>
                <w:iCs/>
                <w:color w:val="000000"/>
                <w:lang w:val="en-GB"/>
              </w:rPr>
              <w:t>X=1</w:t>
            </w:r>
          </w:p>
        </w:tc>
        <w:tc>
          <w:tcPr>
            <w:tcW w:w="883" w:type="dxa"/>
            <w:tcBorders>
              <w:top w:val="nil"/>
              <w:left w:val="nil"/>
              <w:bottom w:val="single" w:sz="4" w:space="0" w:color="auto"/>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r w:rsidRPr="004414E2">
              <w:rPr>
                <w:rFonts w:ascii="Calibri" w:eastAsia="Times New Roman" w:hAnsi="Calibri" w:cs="Calibri"/>
                <w:i/>
                <w:iCs/>
                <w:color w:val="000000"/>
                <w:lang w:val="en-GB"/>
              </w:rPr>
              <w:t>X=0</w:t>
            </w:r>
          </w:p>
        </w:tc>
        <w:tc>
          <w:tcPr>
            <w:tcW w:w="190"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p>
        </w:tc>
        <w:tc>
          <w:tcPr>
            <w:tcW w:w="697" w:type="dxa"/>
            <w:tcBorders>
              <w:top w:val="nil"/>
              <w:left w:val="nil"/>
              <w:bottom w:val="single" w:sz="4" w:space="0" w:color="auto"/>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r w:rsidRPr="004414E2">
              <w:rPr>
                <w:rFonts w:ascii="Calibri" w:eastAsia="Times New Roman" w:hAnsi="Calibri" w:cs="Calibri"/>
                <w:i/>
                <w:iCs/>
                <w:color w:val="000000"/>
                <w:lang w:val="en-GB"/>
              </w:rPr>
              <w:t>X=1</w:t>
            </w:r>
          </w:p>
        </w:tc>
        <w:tc>
          <w:tcPr>
            <w:tcW w:w="697" w:type="dxa"/>
            <w:gridSpan w:val="2"/>
            <w:tcBorders>
              <w:top w:val="nil"/>
              <w:left w:val="nil"/>
              <w:bottom w:val="single" w:sz="4" w:space="0" w:color="auto"/>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i/>
                <w:iCs/>
                <w:color w:val="000000"/>
                <w:lang w:val="en-GB"/>
              </w:rPr>
            </w:pPr>
            <w:r w:rsidRPr="004414E2">
              <w:rPr>
                <w:rFonts w:ascii="Calibri" w:eastAsia="Times New Roman" w:hAnsi="Calibri" w:cs="Calibri"/>
                <w:i/>
                <w:iCs/>
                <w:color w:val="000000"/>
                <w:lang w:val="en-GB"/>
              </w:rPr>
              <w:t>X=0</w:t>
            </w:r>
          </w:p>
        </w:tc>
      </w:tr>
      <w:tr w:rsidR="00FD2B32" w:rsidRPr="004414E2" w:rsidTr="0083021E">
        <w:trPr>
          <w:gridAfter w:val="1"/>
          <w:wAfter w:w="73" w:type="dxa"/>
          <w:trHeight w:val="346"/>
        </w:trPr>
        <w:tc>
          <w:tcPr>
            <w:tcW w:w="4224"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b/>
                <w:bCs/>
                <w:color w:val="000000"/>
                <w:sz w:val="24"/>
                <w:szCs w:val="24"/>
                <w:lang w:val="en-GB"/>
              </w:rPr>
            </w:pPr>
            <w:r w:rsidRPr="004414E2">
              <w:rPr>
                <w:rFonts w:ascii="Calibri" w:eastAsia="Times New Roman" w:hAnsi="Calibri" w:cs="Calibri"/>
                <w:b/>
                <w:bCs/>
                <w:color w:val="000000"/>
                <w:sz w:val="24"/>
                <w:szCs w:val="24"/>
                <w:lang w:val="en-GB"/>
              </w:rPr>
              <w:t xml:space="preserve">Population-based study </w:t>
            </w:r>
            <w:r w:rsidRPr="004414E2">
              <w:rPr>
                <w:rFonts w:ascii="Calibri" w:eastAsia="Times New Roman" w:hAnsi="Calibri" w:cs="Calibri"/>
                <w:i/>
                <w:iCs/>
                <w:color w:val="000000"/>
                <w:sz w:val="24"/>
                <w:szCs w:val="24"/>
                <w:vertAlign w:val="superscript"/>
                <w:lang w:val="en-GB"/>
              </w:rPr>
              <w:t>a</w:t>
            </w:r>
          </w:p>
        </w:tc>
        <w:tc>
          <w:tcPr>
            <w:tcW w:w="191"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color w:val="000000"/>
                <w:lang w:val="en-GB"/>
              </w:rPr>
            </w:pPr>
          </w:p>
        </w:tc>
        <w:tc>
          <w:tcPr>
            <w:tcW w:w="883"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883"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190"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883"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883"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190"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697"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697" w:type="dxa"/>
            <w:gridSpan w:val="2"/>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center"/>
              <w:rPr>
                <w:rFonts w:ascii="Calibri" w:eastAsia="Times New Roman" w:hAnsi="Calibri" w:cs="Calibri"/>
                <w:color w:val="000000"/>
                <w:lang w:val="en-GB"/>
              </w:rPr>
            </w:pPr>
          </w:p>
        </w:tc>
      </w:tr>
      <w:tr w:rsidR="00FD2B32" w:rsidRPr="004414E2" w:rsidTr="0083021E">
        <w:trPr>
          <w:gridAfter w:val="1"/>
          <w:wAfter w:w="73" w:type="dxa"/>
          <w:trHeight w:val="300"/>
        </w:trPr>
        <w:tc>
          <w:tcPr>
            <w:tcW w:w="4224" w:type="dxa"/>
            <w:tcBorders>
              <w:top w:val="nil"/>
              <w:left w:val="nil"/>
              <w:bottom w:val="nil"/>
              <w:right w:val="nil"/>
            </w:tcBorders>
            <w:shd w:val="clear" w:color="auto" w:fill="auto"/>
            <w:noWrap/>
            <w:vAlign w:val="center"/>
            <w:hideMark/>
          </w:tcPr>
          <w:p w:rsidR="00FD2B32" w:rsidRPr="004414E2" w:rsidRDefault="00345984" w:rsidP="00BC1B00">
            <w:pPr>
              <w:spacing w:after="0" w:line="240" w:lineRule="auto"/>
              <w:jc w:val="right"/>
              <w:rPr>
                <w:rFonts w:ascii="Calibri" w:eastAsia="Times New Roman" w:hAnsi="Calibri" w:cs="Calibri"/>
                <w:i/>
                <w:iCs/>
                <w:color w:val="000000"/>
                <w:lang w:val="en-GB"/>
              </w:rPr>
            </w:pPr>
            <w:r>
              <w:rPr>
                <w:rFonts w:ascii="Calibri" w:eastAsia="Times New Roman" w:hAnsi="Calibri" w:cs="Calibri"/>
                <w:i/>
                <w:iCs/>
                <w:noProof/>
                <w:color w:val="000000"/>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 o:spid="_x0000_s1026" type="#_x0000_t70" style="position:absolute;left:0;text-align:left;margin-left:52.2pt;margin-top:11.35pt;width:6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" adj=",1350" fillcolor="black [3200]" strokecolor="black [1600]" strokeweight="2pt">
                  <v:path arrowok="t"/>
                </v:shape>
              </w:pict>
            </w:r>
            <w:r w:rsidR="00FD2B32" w:rsidRPr="004414E2">
              <w:rPr>
                <w:rFonts w:ascii="Calibri" w:eastAsia="Times New Roman" w:hAnsi="Calibri" w:cs="Calibri"/>
                <w:i/>
                <w:iCs/>
                <w:color w:val="000000"/>
                <w:lang w:val="en-GB"/>
              </w:rPr>
              <w:t>Y=1</w:t>
            </w:r>
          </w:p>
        </w:tc>
        <w:tc>
          <w:tcPr>
            <w:tcW w:w="191"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color w:val="000000"/>
                <w:lang w:val="en-GB"/>
              </w:rPr>
            </w:pP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0.2</w:t>
            </w: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0.15</w:t>
            </w:r>
          </w:p>
        </w:tc>
        <w:tc>
          <w:tcPr>
            <w:tcW w:w="190"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0.1</w:t>
            </w: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0.05</w:t>
            </w:r>
          </w:p>
        </w:tc>
        <w:tc>
          <w:tcPr>
            <w:tcW w:w="190"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697"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0.3</w:t>
            </w:r>
          </w:p>
        </w:tc>
        <w:tc>
          <w:tcPr>
            <w:tcW w:w="697" w:type="dxa"/>
            <w:gridSpan w:val="2"/>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0.2</w:t>
            </w:r>
          </w:p>
        </w:tc>
      </w:tr>
      <w:tr w:rsidR="00FD2B32" w:rsidRPr="004414E2" w:rsidTr="0083021E">
        <w:trPr>
          <w:gridAfter w:val="1"/>
          <w:wAfter w:w="73" w:type="dxa"/>
          <w:trHeight w:val="390"/>
        </w:trPr>
        <w:tc>
          <w:tcPr>
            <w:tcW w:w="4224" w:type="dxa"/>
            <w:tcBorders>
              <w:top w:val="nil"/>
              <w:left w:val="nil"/>
              <w:bottom w:val="nil"/>
              <w:right w:val="nil"/>
            </w:tcBorders>
            <w:shd w:val="clear" w:color="auto" w:fill="auto"/>
            <w:noWrap/>
            <w:vAlign w:val="center"/>
            <w:hideMark/>
          </w:tcPr>
          <w:p w:rsidR="00FD2B32" w:rsidRPr="004414E2" w:rsidRDefault="00FD2B32" w:rsidP="00BC1B00">
            <w:pPr>
              <w:spacing w:after="0" w:line="240" w:lineRule="auto"/>
              <w:jc w:val="right"/>
              <w:rPr>
                <w:rFonts w:ascii="Calibri" w:eastAsia="Times New Roman" w:hAnsi="Calibri" w:cs="Calibri"/>
                <w:i/>
                <w:iCs/>
                <w:color w:val="000000"/>
                <w:lang w:val="en-GB"/>
              </w:rPr>
            </w:pPr>
            <w:r w:rsidRPr="004414E2">
              <w:rPr>
                <w:rFonts w:ascii="Calibri" w:eastAsia="Times New Roman" w:hAnsi="Calibri" w:cs="Calibri"/>
                <w:i/>
                <w:iCs/>
                <w:color w:val="000000"/>
                <w:lang w:val="en-GB"/>
              </w:rPr>
              <w:t>Y=0</w:t>
            </w:r>
          </w:p>
        </w:tc>
        <w:tc>
          <w:tcPr>
            <w:tcW w:w="191" w:type="dxa"/>
            <w:tcBorders>
              <w:top w:val="nil"/>
              <w:left w:val="nil"/>
              <w:bottom w:val="nil"/>
              <w:right w:val="nil"/>
            </w:tcBorders>
            <w:shd w:val="clear" w:color="auto" w:fill="auto"/>
            <w:noWrap/>
            <w:vAlign w:val="center"/>
            <w:hideMark/>
          </w:tcPr>
          <w:p w:rsidR="00FD2B32" w:rsidRPr="004414E2" w:rsidRDefault="00FD2B32" w:rsidP="009C7A81">
            <w:pPr>
              <w:spacing w:after="0" w:line="240" w:lineRule="auto"/>
              <w:jc w:val="center"/>
              <w:rPr>
                <w:rFonts w:ascii="Calibri" w:eastAsia="Times New Roman" w:hAnsi="Calibri" w:cs="Calibri"/>
                <w:color w:val="000000"/>
                <w:lang w:val="en-GB"/>
              </w:rPr>
            </w:pPr>
          </w:p>
        </w:tc>
        <w:tc>
          <w:tcPr>
            <w:tcW w:w="883" w:type="dxa"/>
            <w:tcBorders>
              <w:top w:val="nil"/>
              <w:left w:val="nil"/>
              <w:bottom w:val="single" w:sz="4" w:space="0" w:color="auto"/>
              <w:right w:val="nil"/>
            </w:tcBorders>
            <w:shd w:val="clear" w:color="auto" w:fill="auto"/>
            <w:noWrap/>
            <w:vAlign w:val="center"/>
            <w:hideMark/>
          </w:tcPr>
          <w:p w:rsidR="00FD2B32" w:rsidRPr="004414E2" w:rsidRDefault="00FD2B32" w:rsidP="009C7A81">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0.05</w:t>
            </w:r>
          </w:p>
        </w:tc>
        <w:tc>
          <w:tcPr>
            <w:tcW w:w="883" w:type="dxa"/>
            <w:tcBorders>
              <w:top w:val="nil"/>
              <w:left w:val="nil"/>
              <w:bottom w:val="single" w:sz="4" w:space="0" w:color="auto"/>
              <w:right w:val="nil"/>
            </w:tcBorders>
            <w:shd w:val="clear" w:color="auto" w:fill="auto"/>
            <w:noWrap/>
            <w:vAlign w:val="center"/>
            <w:hideMark/>
          </w:tcPr>
          <w:p w:rsidR="00FD2B32" w:rsidRPr="004414E2" w:rsidRDefault="00FD2B32" w:rsidP="009C7A81">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0.1</w:t>
            </w:r>
          </w:p>
        </w:tc>
        <w:tc>
          <w:tcPr>
            <w:tcW w:w="190" w:type="dxa"/>
            <w:tcBorders>
              <w:top w:val="nil"/>
              <w:left w:val="nil"/>
              <w:bottom w:val="nil"/>
              <w:right w:val="nil"/>
            </w:tcBorders>
            <w:shd w:val="clear" w:color="auto" w:fill="auto"/>
            <w:noWrap/>
            <w:vAlign w:val="center"/>
            <w:hideMark/>
          </w:tcPr>
          <w:p w:rsidR="00FD2B32" w:rsidRPr="004414E2" w:rsidRDefault="00FD2B32" w:rsidP="009C7A81">
            <w:pPr>
              <w:spacing w:after="0" w:line="240" w:lineRule="auto"/>
              <w:jc w:val="center"/>
              <w:rPr>
                <w:rFonts w:ascii="Calibri" w:eastAsia="Times New Roman" w:hAnsi="Calibri" w:cs="Calibri"/>
                <w:color w:val="000000"/>
                <w:lang w:val="en-GB"/>
              </w:rPr>
            </w:pPr>
          </w:p>
        </w:tc>
        <w:tc>
          <w:tcPr>
            <w:tcW w:w="883" w:type="dxa"/>
            <w:tcBorders>
              <w:top w:val="nil"/>
              <w:left w:val="nil"/>
              <w:bottom w:val="single" w:sz="4" w:space="0" w:color="auto"/>
              <w:right w:val="nil"/>
            </w:tcBorders>
            <w:shd w:val="clear" w:color="auto" w:fill="auto"/>
            <w:noWrap/>
            <w:vAlign w:val="center"/>
            <w:hideMark/>
          </w:tcPr>
          <w:p w:rsidR="00FD2B32" w:rsidRPr="004414E2" w:rsidRDefault="00FD2B32" w:rsidP="009C7A81">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0.15</w:t>
            </w:r>
          </w:p>
        </w:tc>
        <w:tc>
          <w:tcPr>
            <w:tcW w:w="883" w:type="dxa"/>
            <w:tcBorders>
              <w:top w:val="nil"/>
              <w:left w:val="nil"/>
              <w:bottom w:val="single" w:sz="4" w:space="0" w:color="auto"/>
              <w:right w:val="nil"/>
            </w:tcBorders>
            <w:shd w:val="clear" w:color="auto" w:fill="auto"/>
            <w:noWrap/>
            <w:vAlign w:val="center"/>
            <w:hideMark/>
          </w:tcPr>
          <w:p w:rsidR="00FD2B32" w:rsidRPr="004414E2" w:rsidRDefault="00FD2B32" w:rsidP="009C7A81">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0.2</w:t>
            </w:r>
          </w:p>
        </w:tc>
        <w:tc>
          <w:tcPr>
            <w:tcW w:w="190" w:type="dxa"/>
            <w:tcBorders>
              <w:top w:val="nil"/>
              <w:left w:val="nil"/>
              <w:bottom w:val="nil"/>
              <w:right w:val="nil"/>
            </w:tcBorders>
            <w:shd w:val="clear" w:color="auto" w:fill="auto"/>
            <w:noWrap/>
            <w:vAlign w:val="center"/>
            <w:hideMark/>
          </w:tcPr>
          <w:p w:rsidR="00FD2B32" w:rsidRPr="004414E2" w:rsidRDefault="00FD2B32" w:rsidP="009C7A81">
            <w:pPr>
              <w:spacing w:after="0" w:line="240" w:lineRule="auto"/>
              <w:jc w:val="center"/>
              <w:rPr>
                <w:rFonts w:ascii="Calibri" w:eastAsia="Times New Roman" w:hAnsi="Calibri" w:cs="Calibri"/>
                <w:color w:val="000000"/>
                <w:lang w:val="en-GB"/>
              </w:rPr>
            </w:pPr>
          </w:p>
        </w:tc>
        <w:tc>
          <w:tcPr>
            <w:tcW w:w="697" w:type="dxa"/>
            <w:tcBorders>
              <w:top w:val="nil"/>
              <w:left w:val="nil"/>
              <w:bottom w:val="single" w:sz="4" w:space="0" w:color="auto"/>
              <w:right w:val="nil"/>
            </w:tcBorders>
            <w:shd w:val="clear" w:color="auto" w:fill="auto"/>
            <w:noWrap/>
            <w:vAlign w:val="center"/>
            <w:hideMark/>
          </w:tcPr>
          <w:p w:rsidR="00FD2B32" w:rsidRPr="004414E2" w:rsidRDefault="00FD2B32" w:rsidP="009C7A81">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0.2</w:t>
            </w:r>
          </w:p>
        </w:tc>
        <w:tc>
          <w:tcPr>
            <w:tcW w:w="697" w:type="dxa"/>
            <w:gridSpan w:val="2"/>
            <w:tcBorders>
              <w:top w:val="nil"/>
              <w:left w:val="nil"/>
              <w:bottom w:val="single" w:sz="4" w:space="0" w:color="auto"/>
              <w:right w:val="nil"/>
            </w:tcBorders>
            <w:shd w:val="clear" w:color="auto" w:fill="auto"/>
            <w:noWrap/>
            <w:vAlign w:val="center"/>
            <w:hideMark/>
          </w:tcPr>
          <w:p w:rsidR="00FD2B32" w:rsidRPr="004414E2" w:rsidRDefault="00094C1B" w:rsidP="009C7A81">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w:t>
            </w:r>
            <w:r w:rsidR="00FD2B32" w:rsidRPr="004414E2">
              <w:rPr>
                <w:rFonts w:ascii="Calibri" w:eastAsia="Times New Roman" w:hAnsi="Calibri" w:cs="Calibri"/>
                <w:color w:val="000000"/>
                <w:lang w:val="en-GB"/>
              </w:rPr>
              <w:t>3</w:t>
            </w:r>
          </w:p>
        </w:tc>
      </w:tr>
      <w:tr w:rsidR="00FD2B32" w:rsidRPr="004414E2" w:rsidTr="0083021E">
        <w:trPr>
          <w:gridAfter w:val="1"/>
          <w:wAfter w:w="73" w:type="dxa"/>
          <w:trHeight w:val="375"/>
        </w:trPr>
        <w:tc>
          <w:tcPr>
            <w:tcW w:w="4224" w:type="dxa"/>
            <w:tcBorders>
              <w:top w:val="nil"/>
              <w:left w:val="nil"/>
              <w:bottom w:val="nil"/>
              <w:right w:val="nil"/>
            </w:tcBorders>
            <w:shd w:val="clear" w:color="auto" w:fill="auto"/>
            <w:noWrap/>
            <w:vAlign w:val="center"/>
            <w:hideMark/>
          </w:tcPr>
          <w:p w:rsidR="00FD2B32" w:rsidRPr="004414E2" w:rsidRDefault="00FD2B32" w:rsidP="00BC1B00">
            <w:pPr>
              <w:spacing w:after="0" w:line="240" w:lineRule="auto"/>
              <w:jc w:val="right"/>
              <w:rPr>
                <w:rFonts w:ascii="Calibri" w:eastAsia="Times New Roman" w:hAnsi="Calibri" w:cs="Calibri"/>
                <w:b/>
                <w:bCs/>
                <w:i/>
                <w:iCs/>
                <w:color w:val="000000"/>
                <w:sz w:val="24"/>
                <w:szCs w:val="24"/>
                <w:lang w:val="en-GB"/>
              </w:rPr>
            </w:pPr>
            <w:r w:rsidRPr="004414E2">
              <w:rPr>
                <w:rFonts w:ascii="Calibri" w:eastAsia="Times New Roman" w:hAnsi="Calibri" w:cs="Calibri"/>
                <w:b/>
                <w:bCs/>
                <w:i/>
                <w:iCs/>
                <w:color w:val="000000"/>
                <w:sz w:val="24"/>
                <w:szCs w:val="24"/>
                <w:lang w:val="en-GB"/>
              </w:rPr>
              <w:t xml:space="preserve">OR </w:t>
            </w:r>
            <w:r w:rsidRPr="004414E2">
              <w:rPr>
                <w:rFonts w:ascii="Calibri" w:eastAsia="Times New Roman" w:hAnsi="Calibri" w:cs="Calibri"/>
                <w:i/>
                <w:iCs/>
                <w:color w:val="000000"/>
                <w:sz w:val="24"/>
                <w:szCs w:val="24"/>
                <w:vertAlign w:val="superscript"/>
                <w:lang w:val="en-GB"/>
              </w:rPr>
              <w:t>b</w:t>
            </w:r>
          </w:p>
        </w:tc>
        <w:tc>
          <w:tcPr>
            <w:tcW w:w="191"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b/>
                <w:bCs/>
                <w:color w:val="000000"/>
                <w:lang w:val="en-GB"/>
              </w:rPr>
            </w:pPr>
          </w:p>
        </w:tc>
        <w:tc>
          <w:tcPr>
            <w:tcW w:w="1766" w:type="dxa"/>
            <w:gridSpan w:val="2"/>
            <w:tcBorders>
              <w:top w:val="nil"/>
              <w:left w:val="nil"/>
              <w:bottom w:val="nil"/>
              <w:right w:val="nil"/>
            </w:tcBorders>
            <w:shd w:val="clear" w:color="auto" w:fill="auto"/>
            <w:noWrap/>
            <w:vAlign w:val="center"/>
            <w:hideMark/>
          </w:tcPr>
          <w:p w:rsidR="00FD2B32" w:rsidRPr="004414E2" w:rsidRDefault="00FD2B32" w:rsidP="00E70C8F">
            <w:pPr>
              <w:spacing w:after="0" w:line="240" w:lineRule="auto"/>
              <w:jc w:val="center"/>
              <w:rPr>
                <w:rFonts w:ascii="Calibri" w:eastAsia="Times New Roman" w:hAnsi="Calibri" w:cs="Calibri"/>
                <w:b/>
                <w:bCs/>
                <w:color w:val="000000"/>
                <w:lang w:val="en-GB"/>
              </w:rPr>
            </w:pPr>
            <w:r w:rsidRPr="004414E2">
              <w:rPr>
                <w:rFonts w:ascii="Calibri" w:eastAsia="Times New Roman" w:hAnsi="Calibri" w:cs="Calibri"/>
                <w:b/>
                <w:bCs/>
                <w:color w:val="000000"/>
                <w:lang w:val="en-GB"/>
              </w:rPr>
              <w:t>2.67</w:t>
            </w:r>
          </w:p>
        </w:tc>
        <w:tc>
          <w:tcPr>
            <w:tcW w:w="190"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p>
        </w:tc>
        <w:tc>
          <w:tcPr>
            <w:tcW w:w="1766" w:type="dxa"/>
            <w:gridSpan w:val="2"/>
            <w:tcBorders>
              <w:top w:val="nil"/>
              <w:left w:val="nil"/>
              <w:bottom w:val="nil"/>
              <w:right w:val="nil"/>
            </w:tcBorders>
            <w:shd w:val="clear" w:color="auto" w:fill="auto"/>
            <w:noWrap/>
            <w:vAlign w:val="center"/>
            <w:hideMark/>
          </w:tcPr>
          <w:p w:rsidR="00FD2B32" w:rsidRPr="004414E2" w:rsidRDefault="00FD2B32" w:rsidP="00E70C8F">
            <w:pPr>
              <w:spacing w:after="0" w:line="240" w:lineRule="auto"/>
              <w:jc w:val="center"/>
              <w:rPr>
                <w:rFonts w:ascii="Calibri" w:eastAsia="Times New Roman" w:hAnsi="Calibri" w:cs="Calibri"/>
                <w:b/>
                <w:bCs/>
                <w:color w:val="000000"/>
                <w:lang w:val="en-GB"/>
              </w:rPr>
            </w:pPr>
            <w:r w:rsidRPr="004414E2">
              <w:rPr>
                <w:rFonts w:ascii="Calibri" w:eastAsia="Times New Roman" w:hAnsi="Calibri" w:cs="Calibri"/>
                <w:b/>
                <w:bCs/>
                <w:color w:val="000000"/>
                <w:lang w:val="en-GB"/>
              </w:rPr>
              <w:t>2.67</w:t>
            </w:r>
          </w:p>
        </w:tc>
        <w:tc>
          <w:tcPr>
            <w:tcW w:w="190"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p>
        </w:tc>
        <w:tc>
          <w:tcPr>
            <w:tcW w:w="1394" w:type="dxa"/>
            <w:gridSpan w:val="3"/>
            <w:tcBorders>
              <w:top w:val="single" w:sz="4" w:space="0" w:color="auto"/>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r w:rsidRPr="004414E2">
              <w:rPr>
                <w:rFonts w:ascii="Calibri" w:eastAsia="Times New Roman" w:hAnsi="Calibri" w:cs="Calibri"/>
                <w:b/>
                <w:bCs/>
                <w:color w:val="000000"/>
                <w:lang w:val="en-GB"/>
              </w:rPr>
              <w:t>2.25</w:t>
            </w:r>
          </w:p>
        </w:tc>
      </w:tr>
      <w:tr w:rsidR="00FD2B32" w:rsidRPr="004414E2" w:rsidTr="0083021E">
        <w:trPr>
          <w:gridAfter w:val="1"/>
          <w:wAfter w:w="73" w:type="dxa"/>
          <w:trHeight w:val="222"/>
        </w:trPr>
        <w:tc>
          <w:tcPr>
            <w:tcW w:w="4224"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jc w:val="right"/>
              <w:rPr>
                <w:rFonts w:ascii="Calibri" w:eastAsia="Times New Roman" w:hAnsi="Calibri" w:cs="Calibri"/>
                <w:color w:val="000000"/>
                <w:lang w:val="en-GB"/>
              </w:rPr>
            </w:pPr>
          </w:p>
        </w:tc>
        <w:tc>
          <w:tcPr>
            <w:tcW w:w="191"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color w:val="000000"/>
                <w:lang w:val="en-GB"/>
              </w:rPr>
            </w:pPr>
          </w:p>
        </w:tc>
        <w:tc>
          <w:tcPr>
            <w:tcW w:w="1766" w:type="dxa"/>
            <w:gridSpan w:val="2"/>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190"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1766" w:type="dxa"/>
            <w:gridSpan w:val="2"/>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190"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1394" w:type="dxa"/>
            <w:gridSpan w:val="3"/>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r>
      <w:tr w:rsidR="00FD2B32" w:rsidRPr="004414E2" w:rsidTr="0083021E">
        <w:trPr>
          <w:gridAfter w:val="1"/>
          <w:wAfter w:w="73" w:type="dxa"/>
          <w:trHeight w:val="375"/>
        </w:trPr>
        <w:tc>
          <w:tcPr>
            <w:tcW w:w="4224"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b/>
                <w:bCs/>
                <w:color w:val="000000"/>
                <w:sz w:val="24"/>
                <w:szCs w:val="24"/>
                <w:lang w:val="en-GB"/>
              </w:rPr>
            </w:pPr>
            <w:r w:rsidRPr="004414E2">
              <w:rPr>
                <w:rFonts w:ascii="Calibri" w:eastAsia="Times New Roman" w:hAnsi="Calibri" w:cs="Calibri"/>
                <w:b/>
                <w:bCs/>
                <w:color w:val="000000"/>
                <w:sz w:val="24"/>
                <w:szCs w:val="24"/>
                <w:lang w:val="en-GB"/>
              </w:rPr>
              <w:t xml:space="preserve">Selected sample </w:t>
            </w:r>
            <w:r w:rsidRPr="004414E2">
              <w:rPr>
                <w:rFonts w:ascii="Calibri" w:eastAsia="Times New Roman" w:hAnsi="Calibri" w:cs="Calibri"/>
                <w:i/>
                <w:iCs/>
                <w:color w:val="000000"/>
                <w:sz w:val="24"/>
                <w:szCs w:val="24"/>
                <w:vertAlign w:val="superscript"/>
                <w:lang w:val="en-GB"/>
              </w:rPr>
              <w:t>c</w:t>
            </w:r>
          </w:p>
        </w:tc>
        <w:tc>
          <w:tcPr>
            <w:tcW w:w="191"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color w:val="000000"/>
                <w:lang w:val="en-GB"/>
              </w:rPr>
            </w:pP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190"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190"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697"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697" w:type="dxa"/>
            <w:gridSpan w:val="2"/>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r>
      <w:tr w:rsidR="00FD2B32" w:rsidRPr="004414E2" w:rsidTr="0083021E">
        <w:trPr>
          <w:gridAfter w:val="1"/>
          <w:wAfter w:w="73" w:type="dxa"/>
          <w:trHeight w:val="300"/>
        </w:trPr>
        <w:tc>
          <w:tcPr>
            <w:tcW w:w="4224" w:type="dxa"/>
            <w:tcBorders>
              <w:top w:val="nil"/>
              <w:left w:val="nil"/>
              <w:bottom w:val="nil"/>
              <w:right w:val="nil"/>
            </w:tcBorders>
            <w:shd w:val="clear" w:color="auto" w:fill="auto"/>
            <w:noWrap/>
            <w:vAlign w:val="center"/>
            <w:hideMark/>
          </w:tcPr>
          <w:p w:rsidR="00FD2B32" w:rsidRPr="004414E2" w:rsidRDefault="00FD2B32" w:rsidP="00BC1B00">
            <w:pPr>
              <w:spacing w:after="0" w:line="240" w:lineRule="auto"/>
              <w:jc w:val="right"/>
              <w:rPr>
                <w:rFonts w:ascii="Calibri" w:eastAsia="Times New Roman" w:hAnsi="Calibri" w:cs="Calibri"/>
                <w:i/>
                <w:iCs/>
                <w:color w:val="000000"/>
                <w:lang w:val="en-GB"/>
              </w:rPr>
            </w:pPr>
            <w:r w:rsidRPr="004414E2">
              <w:rPr>
                <w:rFonts w:ascii="Calibri" w:eastAsia="Times New Roman" w:hAnsi="Calibri" w:cs="Calibri"/>
                <w:i/>
                <w:iCs/>
                <w:color w:val="000000"/>
                <w:lang w:val="en-GB"/>
              </w:rPr>
              <w:t>Y=1</w:t>
            </w:r>
          </w:p>
        </w:tc>
        <w:tc>
          <w:tcPr>
            <w:tcW w:w="191" w:type="dxa"/>
            <w:tcBorders>
              <w:top w:val="nil"/>
              <w:left w:val="nil"/>
              <w:bottom w:val="nil"/>
              <w:right w:val="nil"/>
            </w:tcBorders>
            <w:shd w:val="clear" w:color="auto" w:fill="auto"/>
            <w:noWrap/>
            <w:vAlign w:val="center"/>
            <w:hideMark/>
          </w:tcPr>
          <w:p w:rsidR="00FD2B32" w:rsidRPr="004414E2" w:rsidRDefault="00FD2B32" w:rsidP="00BC1B00">
            <w:pPr>
              <w:spacing w:after="0" w:line="240" w:lineRule="auto"/>
              <w:jc w:val="right"/>
              <w:rPr>
                <w:rFonts w:ascii="Calibri" w:eastAsia="Times New Roman" w:hAnsi="Calibri" w:cs="Calibri"/>
                <w:color w:val="000000"/>
                <w:lang w:val="en-GB"/>
              </w:rPr>
            </w:pP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0.3</w:t>
            </w: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0.225</w:t>
            </w:r>
          </w:p>
        </w:tc>
        <w:tc>
          <w:tcPr>
            <w:tcW w:w="190"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0.05</w:t>
            </w: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0.025</w:t>
            </w:r>
          </w:p>
        </w:tc>
        <w:tc>
          <w:tcPr>
            <w:tcW w:w="190"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697"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0.35</w:t>
            </w:r>
          </w:p>
        </w:tc>
        <w:tc>
          <w:tcPr>
            <w:tcW w:w="697" w:type="dxa"/>
            <w:gridSpan w:val="2"/>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0.25</w:t>
            </w:r>
          </w:p>
        </w:tc>
      </w:tr>
      <w:tr w:rsidR="00FD2B32" w:rsidRPr="004414E2" w:rsidTr="0083021E">
        <w:trPr>
          <w:gridAfter w:val="1"/>
          <w:wAfter w:w="73" w:type="dxa"/>
          <w:trHeight w:val="360"/>
        </w:trPr>
        <w:tc>
          <w:tcPr>
            <w:tcW w:w="4224" w:type="dxa"/>
            <w:tcBorders>
              <w:top w:val="nil"/>
              <w:left w:val="nil"/>
              <w:bottom w:val="nil"/>
              <w:right w:val="nil"/>
            </w:tcBorders>
            <w:shd w:val="clear" w:color="auto" w:fill="auto"/>
            <w:noWrap/>
            <w:vAlign w:val="center"/>
            <w:hideMark/>
          </w:tcPr>
          <w:p w:rsidR="00FD2B32" w:rsidRPr="004414E2" w:rsidRDefault="00FD2B32" w:rsidP="00BC1B00">
            <w:pPr>
              <w:spacing w:after="0" w:line="240" w:lineRule="auto"/>
              <w:jc w:val="right"/>
              <w:rPr>
                <w:rFonts w:ascii="Calibri" w:eastAsia="Times New Roman" w:hAnsi="Calibri" w:cs="Calibri"/>
                <w:i/>
                <w:iCs/>
                <w:color w:val="000000"/>
                <w:lang w:val="en-GB"/>
              </w:rPr>
            </w:pPr>
            <w:r w:rsidRPr="004414E2">
              <w:rPr>
                <w:rFonts w:ascii="Calibri" w:eastAsia="Times New Roman" w:hAnsi="Calibri" w:cs="Calibri"/>
                <w:i/>
                <w:iCs/>
                <w:color w:val="000000"/>
                <w:lang w:val="en-GB"/>
              </w:rPr>
              <w:t>Y=0</w:t>
            </w:r>
          </w:p>
        </w:tc>
        <w:tc>
          <w:tcPr>
            <w:tcW w:w="191" w:type="dxa"/>
            <w:tcBorders>
              <w:top w:val="nil"/>
              <w:left w:val="nil"/>
              <w:bottom w:val="nil"/>
              <w:right w:val="nil"/>
            </w:tcBorders>
            <w:shd w:val="clear" w:color="auto" w:fill="auto"/>
            <w:noWrap/>
            <w:vAlign w:val="center"/>
            <w:hideMark/>
          </w:tcPr>
          <w:p w:rsidR="00FD2B32" w:rsidRPr="004414E2" w:rsidRDefault="00FD2B32" w:rsidP="00BC1B00">
            <w:pPr>
              <w:spacing w:after="0" w:line="240" w:lineRule="auto"/>
              <w:jc w:val="right"/>
              <w:rPr>
                <w:rFonts w:ascii="Calibri" w:eastAsia="Times New Roman" w:hAnsi="Calibri" w:cs="Calibri"/>
                <w:color w:val="000000"/>
                <w:lang w:val="en-GB"/>
              </w:rPr>
            </w:pPr>
          </w:p>
        </w:tc>
        <w:tc>
          <w:tcPr>
            <w:tcW w:w="883" w:type="dxa"/>
            <w:tcBorders>
              <w:top w:val="nil"/>
              <w:left w:val="nil"/>
              <w:bottom w:val="single" w:sz="4" w:space="0" w:color="auto"/>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0.075</w:t>
            </w:r>
          </w:p>
        </w:tc>
        <w:tc>
          <w:tcPr>
            <w:tcW w:w="883" w:type="dxa"/>
            <w:tcBorders>
              <w:top w:val="nil"/>
              <w:left w:val="nil"/>
              <w:bottom w:val="single" w:sz="4" w:space="0" w:color="auto"/>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0.15</w:t>
            </w:r>
          </w:p>
        </w:tc>
        <w:tc>
          <w:tcPr>
            <w:tcW w:w="190"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883" w:type="dxa"/>
            <w:tcBorders>
              <w:top w:val="nil"/>
              <w:left w:val="nil"/>
              <w:bottom w:val="single" w:sz="4" w:space="0" w:color="auto"/>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0.075</w:t>
            </w:r>
          </w:p>
        </w:tc>
        <w:tc>
          <w:tcPr>
            <w:tcW w:w="883" w:type="dxa"/>
            <w:tcBorders>
              <w:top w:val="nil"/>
              <w:left w:val="nil"/>
              <w:bottom w:val="single" w:sz="4" w:space="0" w:color="auto"/>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0.1</w:t>
            </w:r>
          </w:p>
        </w:tc>
        <w:tc>
          <w:tcPr>
            <w:tcW w:w="190"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p>
        </w:tc>
        <w:tc>
          <w:tcPr>
            <w:tcW w:w="697" w:type="dxa"/>
            <w:tcBorders>
              <w:top w:val="nil"/>
              <w:left w:val="nil"/>
              <w:bottom w:val="single" w:sz="4" w:space="0" w:color="auto"/>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0.15</w:t>
            </w:r>
          </w:p>
        </w:tc>
        <w:tc>
          <w:tcPr>
            <w:tcW w:w="697" w:type="dxa"/>
            <w:gridSpan w:val="2"/>
            <w:tcBorders>
              <w:top w:val="nil"/>
              <w:left w:val="nil"/>
              <w:bottom w:val="single" w:sz="4" w:space="0" w:color="auto"/>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0.25</w:t>
            </w:r>
          </w:p>
        </w:tc>
      </w:tr>
      <w:tr w:rsidR="00FD2B32" w:rsidRPr="004414E2" w:rsidTr="0083021E">
        <w:trPr>
          <w:gridAfter w:val="1"/>
          <w:wAfter w:w="73" w:type="dxa"/>
          <w:trHeight w:val="435"/>
        </w:trPr>
        <w:tc>
          <w:tcPr>
            <w:tcW w:w="4224" w:type="dxa"/>
            <w:tcBorders>
              <w:top w:val="nil"/>
              <w:left w:val="nil"/>
              <w:bottom w:val="double" w:sz="6" w:space="0" w:color="auto"/>
              <w:right w:val="nil"/>
            </w:tcBorders>
            <w:shd w:val="clear" w:color="auto" w:fill="auto"/>
            <w:noWrap/>
            <w:vAlign w:val="center"/>
            <w:hideMark/>
          </w:tcPr>
          <w:p w:rsidR="00FD2B32" w:rsidRPr="004414E2" w:rsidRDefault="00FD2B32" w:rsidP="00BC1B00">
            <w:pPr>
              <w:spacing w:after="0" w:line="240" w:lineRule="auto"/>
              <w:jc w:val="right"/>
              <w:rPr>
                <w:rFonts w:ascii="Calibri" w:eastAsia="Times New Roman" w:hAnsi="Calibri" w:cs="Calibri"/>
                <w:b/>
                <w:bCs/>
                <w:i/>
                <w:iCs/>
                <w:color w:val="000000"/>
                <w:sz w:val="24"/>
                <w:szCs w:val="24"/>
                <w:lang w:val="en-GB"/>
              </w:rPr>
            </w:pPr>
            <w:r w:rsidRPr="004414E2">
              <w:rPr>
                <w:rFonts w:ascii="Calibri" w:eastAsia="Times New Roman" w:hAnsi="Calibri" w:cs="Calibri"/>
                <w:b/>
                <w:bCs/>
                <w:i/>
                <w:iCs/>
                <w:color w:val="000000"/>
                <w:sz w:val="24"/>
                <w:szCs w:val="24"/>
                <w:lang w:val="en-GB"/>
              </w:rPr>
              <w:t xml:space="preserve">OR </w:t>
            </w:r>
            <w:r w:rsidRPr="004414E2">
              <w:rPr>
                <w:rFonts w:ascii="Calibri" w:eastAsia="Times New Roman" w:hAnsi="Calibri" w:cs="Calibri"/>
                <w:i/>
                <w:iCs/>
                <w:color w:val="000000"/>
                <w:sz w:val="24"/>
                <w:szCs w:val="24"/>
                <w:vertAlign w:val="superscript"/>
                <w:lang w:val="en-GB"/>
              </w:rPr>
              <w:t>b</w:t>
            </w:r>
          </w:p>
        </w:tc>
        <w:tc>
          <w:tcPr>
            <w:tcW w:w="191" w:type="dxa"/>
            <w:tcBorders>
              <w:top w:val="nil"/>
              <w:left w:val="nil"/>
              <w:bottom w:val="double" w:sz="6" w:space="0" w:color="auto"/>
              <w:right w:val="nil"/>
            </w:tcBorders>
            <w:shd w:val="clear" w:color="auto" w:fill="auto"/>
            <w:noWrap/>
            <w:vAlign w:val="center"/>
            <w:hideMark/>
          </w:tcPr>
          <w:p w:rsidR="00FD2B32" w:rsidRPr="004414E2" w:rsidRDefault="00FD2B32" w:rsidP="00BC1B00">
            <w:pPr>
              <w:spacing w:after="0" w:line="240" w:lineRule="auto"/>
              <w:jc w:val="right"/>
              <w:rPr>
                <w:rFonts w:ascii="Calibri" w:eastAsia="Times New Roman" w:hAnsi="Calibri" w:cs="Calibri"/>
                <w:b/>
                <w:bCs/>
                <w:color w:val="000000"/>
                <w:lang w:val="en-GB"/>
              </w:rPr>
            </w:pPr>
            <w:r w:rsidRPr="004414E2">
              <w:rPr>
                <w:rFonts w:ascii="Calibri" w:eastAsia="Times New Roman" w:hAnsi="Calibri" w:cs="Calibri"/>
                <w:b/>
                <w:bCs/>
                <w:color w:val="000000"/>
                <w:lang w:val="en-GB"/>
              </w:rPr>
              <w:t> </w:t>
            </w:r>
          </w:p>
        </w:tc>
        <w:tc>
          <w:tcPr>
            <w:tcW w:w="1766" w:type="dxa"/>
            <w:gridSpan w:val="2"/>
            <w:tcBorders>
              <w:top w:val="nil"/>
              <w:left w:val="nil"/>
              <w:bottom w:val="double" w:sz="6" w:space="0" w:color="auto"/>
              <w:right w:val="nil"/>
            </w:tcBorders>
            <w:shd w:val="clear" w:color="auto" w:fill="auto"/>
            <w:noWrap/>
            <w:vAlign w:val="center"/>
            <w:hideMark/>
          </w:tcPr>
          <w:p w:rsidR="00FD2B32" w:rsidRPr="004414E2" w:rsidRDefault="00FD2B32" w:rsidP="00E70C8F">
            <w:pPr>
              <w:spacing w:after="0" w:line="240" w:lineRule="auto"/>
              <w:jc w:val="center"/>
              <w:rPr>
                <w:rFonts w:ascii="Calibri" w:eastAsia="Times New Roman" w:hAnsi="Calibri" w:cs="Calibri"/>
                <w:b/>
                <w:bCs/>
                <w:color w:val="000000"/>
                <w:lang w:val="en-GB"/>
              </w:rPr>
            </w:pPr>
            <w:r w:rsidRPr="004414E2">
              <w:rPr>
                <w:rFonts w:ascii="Calibri" w:eastAsia="Times New Roman" w:hAnsi="Calibri" w:cs="Calibri"/>
                <w:b/>
                <w:bCs/>
                <w:color w:val="000000"/>
                <w:lang w:val="en-GB"/>
              </w:rPr>
              <w:t>2.67</w:t>
            </w:r>
          </w:p>
        </w:tc>
        <w:tc>
          <w:tcPr>
            <w:tcW w:w="190" w:type="dxa"/>
            <w:tcBorders>
              <w:top w:val="nil"/>
              <w:left w:val="nil"/>
              <w:bottom w:val="double" w:sz="6" w:space="0" w:color="auto"/>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r w:rsidRPr="004414E2">
              <w:rPr>
                <w:rFonts w:ascii="Calibri" w:eastAsia="Times New Roman" w:hAnsi="Calibri" w:cs="Calibri"/>
                <w:b/>
                <w:bCs/>
                <w:color w:val="000000"/>
                <w:lang w:val="en-GB"/>
              </w:rPr>
              <w:t> </w:t>
            </w:r>
          </w:p>
        </w:tc>
        <w:tc>
          <w:tcPr>
            <w:tcW w:w="1766" w:type="dxa"/>
            <w:gridSpan w:val="2"/>
            <w:tcBorders>
              <w:top w:val="nil"/>
              <w:left w:val="nil"/>
              <w:bottom w:val="double" w:sz="6" w:space="0" w:color="auto"/>
              <w:right w:val="nil"/>
            </w:tcBorders>
            <w:shd w:val="clear" w:color="auto" w:fill="auto"/>
            <w:noWrap/>
            <w:vAlign w:val="center"/>
            <w:hideMark/>
          </w:tcPr>
          <w:p w:rsidR="00FD2B32" w:rsidRPr="004414E2" w:rsidRDefault="00FD2B32" w:rsidP="00E70C8F">
            <w:pPr>
              <w:spacing w:after="0" w:line="240" w:lineRule="auto"/>
              <w:jc w:val="center"/>
              <w:rPr>
                <w:rFonts w:ascii="Calibri" w:eastAsia="Times New Roman" w:hAnsi="Calibri" w:cs="Calibri"/>
                <w:b/>
                <w:bCs/>
                <w:color w:val="000000"/>
                <w:lang w:val="en-GB"/>
              </w:rPr>
            </w:pPr>
            <w:r w:rsidRPr="004414E2">
              <w:rPr>
                <w:rFonts w:ascii="Calibri" w:eastAsia="Times New Roman" w:hAnsi="Calibri" w:cs="Calibri"/>
                <w:b/>
                <w:bCs/>
                <w:color w:val="000000"/>
                <w:lang w:val="en-GB"/>
              </w:rPr>
              <w:t>2.67</w:t>
            </w:r>
          </w:p>
        </w:tc>
        <w:tc>
          <w:tcPr>
            <w:tcW w:w="190" w:type="dxa"/>
            <w:tcBorders>
              <w:top w:val="nil"/>
              <w:left w:val="nil"/>
              <w:bottom w:val="double" w:sz="6" w:space="0" w:color="auto"/>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r w:rsidRPr="004414E2">
              <w:rPr>
                <w:rFonts w:ascii="Calibri" w:eastAsia="Times New Roman" w:hAnsi="Calibri" w:cs="Calibri"/>
                <w:b/>
                <w:bCs/>
                <w:color w:val="000000"/>
                <w:lang w:val="en-GB"/>
              </w:rPr>
              <w:t> </w:t>
            </w:r>
          </w:p>
        </w:tc>
        <w:tc>
          <w:tcPr>
            <w:tcW w:w="1394" w:type="dxa"/>
            <w:gridSpan w:val="3"/>
            <w:tcBorders>
              <w:top w:val="single" w:sz="4" w:space="0" w:color="auto"/>
              <w:left w:val="nil"/>
              <w:bottom w:val="double" w:sz="6" w:space="0" w:color="auto"/>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r w:rsidRPr="004414E2">
              <w:rPr>
                <w:rFonts w:ascii="Calibri" w:eastAsia="Times New Roman" w:hAnsi="Calibri" w:cs="Calibri"/>
                <w:b/>
                <w:bCs/>
                <w:color w:val="000000"/>
                <w:lang w:val="en-GB"/>
              </w:rPr>
              <w:t>2.33</w:t>
            </w:r>
          </w:p>
        </w:tc>
      </w:tr>
      <w:tr w:rsidR="00FD2B32" w:rsidRPr="00D536EF" w:rsidTr="0083021E">
        <w:trPr>
          <w:gridAfter w:val="2"/>
          <w:wAfter w:w="142" w:type="dxa"/>
          <w:trHeight w:val="245"/>
        </w:trPr>
        <w:tc>
          <w:tcPr>
            <w:tcW w:w="6181" w:type="dxa"/>
            <w:gridSpan w:val="4"/>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i/>
                <w:iCs/>
                <w:color w:val="000000"/>
                <w:sz w:val="18"/>
                <w:szCs w:val="18"/>
                <w:lang w:val="en-GB"/>
              </w:rPr>
            </w:pPr>
            <w:r w:rsidRPr="004414E2">
              <w:rPr>
                <w:rFonts w:ascii="Calibri" w:eastAsia="Times New Roman" w:hAnsi="Calibri" w:cs="Calibri"/>
                <w:i/>
                <w:iCs/>
                <w:color w:val="000000"/>
                <w:sz w:val="18"/>
                <w:szCs w:val="18"/>
                <w:vertAlign w:val="superscript"/>
                <w:lang w:val="en-GB"/>
              </w:rPr>
              <w:t>a</w:t>
            </w:r>
            <w:r w:rsidRPr="004414E2">
              <w:rPr>
                <w:rFonts w:ascii="Calibri" w:eastAsia="Times New Roman" w:hAnsi="Calibri" w:cs="Calibri"/>
                <w:i/>
                <w:iCs/>
                <w:color w:val="000000"/>
                <w:sz w:val="18"/>
                <w:szCs w:val="18"/>
                <w:lang w:val="en-GB"/>
              </w:rPr>
              <w:t xml:space="preserve"> Data of Table 1 of Greenland et al</w:t>
            </w:r>
            <w:r w:rsidR="00807923" w:rsidRPr="004414E2">
              <w:rPr>
                <w:rFonts w:ascii="Calibri" w:eastAsia="Times New Roman" w:hAnsi="Calibri" w:cs="Calibri"/>
                <w:i/>
                <w:iCs/>
                <w:color w:val="000000"/>
                <w:sz w:val="18"/>
                <w:szCs w:val="18"/>
                <w:lang w:val="en-GB"/>
              </w:rPr>
              <w:t xml:space="preserve"> [7]</w:t>
            </w:r>
          </w:p>
        </w:tc>
        <w:tc>
          <w:tcPr>
            <w:tcW w:w="190"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p>
        </w:tc>
        <w:tc>
          <w:tcPr>
            <w:tcW w:w="190"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p>
        </w:tc>
        <w:tc>
          <w:tcPr>
            <w:tcW w:w="697"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p>
        </w:tc>
        <w:tc>
          <w:tcPr>
            <w:tcW w:w="628"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p>
        </w:tc>
      </w:tr>
      <w:tr w:rsidR="00FD2B32" w:rsidRPr="004414E2" w:rsidTr="0083021E">
        <w:trPr>
          <w:gridAfter w:val="1"/>
          <w:wAfter w:w="73" w:type="dxa"/>
          <w:trHeight w:val="138"/>
        </w:trPr>
        <w:tc>
          <w:tcPr>
            <w:tcW w:w="4224"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i/>
                <w:iCs/>
                <w:color w:val="000000"/>
                <w:sz w:val="18"/>
                <w:szCs w:val="18"/>
                <w:lang w:val="en-GB"/>
              </w:rPr>
            </w:pPr>
            <w:r w:rsidRPr="004414E2">
              <w:rPr>
                <w:rFonts w:ascii="Calibri" w:eastAsia="Times New Roman" w:hAnsi="Calibri" w:cs="Calibri"/>
                <w:i/>
                <w:iCs/>
                <w:color w:val="000000"/>
                <w:sz w:val="18"/>
                <w:szCs w:val="18"/>
                <w:vertAlign w:val="superscript"/>
                <w:lang w:val="en-GB"/>
              </w:rPr>
              <w:t>b</w:t>
            </w:r>
            <w:r w:rsidRPr="004414E2">
              <w:rPr>
                <w:rFonts w:ascii="Calibri" w:eastAsia="Times New Roman" w:hAnsi="Calibri" w:cs="Calibri"/>
                <w:i/>
                <w:iCs/>
                <w:color w:val="000000"/>
                <w:sz w:val="18"/>
                <w:szCs w:val="18"/>
                <w:lang w:val="en-GB"/>
              </w:rPr>
              <w:t xml:space="preserve"> OR = Odds ratios</w:t>
            </w:r>
          </w:p>
        </w:tc>
        <w:tc>
          <w:tcPr>
            <w:tcW w:w="191"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b/>
                <w:bCs/>
                <w:color w:val="000000"/>
                <w:lang w:val="en-GB"/>
              </w:rPr>
            </w:pP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p>
        </w:tc>
        <w:tc>
          <w:tcPr>
            <w:tcW w:w="190"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p>
        </w:tc>
        <w:tc>
          <w:tcPr>
            <w:tcW w:w="883"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p>
        </w:tc>
        <w:tc>
          <w:tcPr>
            <w:tcW w:w="190"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p>
        </w:tc>
        <w:tc>
          <w:tcPr>
            <w:tcW w:w="697" w:type="dxa"/>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p>
        </w:tc>
        <w:tc>
          <w:tcPr>
            <w:tcW w:w="697" w:type="dxa"/>
            <w:gridSpan w:val="2"/>
            <w:tcBorders>
              <w:top w:val="nil"/>
              <w:left w:val="nil"/>
              <w:bottom w:val="nil"/>
              <w:right w:val="nil"/>
            </w:tcBorders>
            <w:shd w:val="clear" w:color="auto" w:fill="auto"/>
            <w:noWrap/>
            <w:vAlign w:val="center"/>
            <w:hideMark/>
          </w:tcPr>
          <w:p w:rsidR="00FD2B32" w:rsidRPr="004414E2" w:rsidRDefault="00FD2B32" w:rsidP="00FD2B32">
            <w:pPr>
              <w:spacing w:after="0" w:line="240" w:lineRule="auto"/>
              <w:jc w:val="center"/>
              <w:rPr>
                <w:rFonts w:ascii="Calibri" w:eastAsia="Times New Roman" w:hAnsi="Calibri" w:cs="Calibri"/>
                <w:b/>
                <w:bCs/>
                <w:color w:val="000000"/>
                <w:lang w:val="en-GB"/>
              </w:rPr>
            </w:pPr>
          </w:p>
        </w:tc>
      </w:tr>
      <w:tr w:rsidR="00FD2B32" w:rsidRPr="00D536EF" w:rsidTr="0083021E">
        <w:trPr>
          <w:gridAfter w:val="1"/>
          <w:wAfter w:w="73" w:type="dxa"/>
          <w:trHeight w:val="198"/>
        </w:trPr>
        <w:tc>
          <w:tcPr>
            <w:tcW w:w="8327" w:type="dxa"/>
            <w:gridSpan w:val="8"/>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i/>
                <w:iCs/>
                <w:color w:val="000000"/>
                <w:sz w:val="18"/>
                <w:szCs w:val="18"/>
                <w:lang w:val="en-GB"/>
              </w:rPr>
            </w:pPr>
            <w:r w:rsidRPr="004414E2">
              <w:rPr>
                <w:rFonts w:ascii="Calibri" w:eastAsia="Times New Roman" w:hAnsi="Calibri" w:cs="Calibri"/>
                <w:i/>
                <w:iCs/>
                <w:color w:val="000000"/>
                <w:sz w:val="18"/>
                <w:szCs w:val="18"/>
                <w:vertAlign w:val="superscript"/>
                <w:lang w:val="en-GB"/>
              </w:rPr>
              <w:t>c</w:t>
            </w:r>
            <w:r w:rsidRPr="004414E2">
              <w:rPr>
                <w:rFonts w:ascii="Calibri" w:eastAsia="Times New Roman" w:hAnsi="Calibri" w:cs="Calibri"/>
                <w:i/>
                <w:iCs/>
                <w:color w:val="000000"/>
                <w:sz w:val="18"/>
                <w:szCs w:val="18"/>
                <w:lang w:val="en-GB"/>
              </w:rPr>
              <w:t xml:space="preserve"> 60% of subjects with Z=1 and 20% of subjects with Z=0 have been included in the selected sample</w:t>
            </w:r>
          </w:p>
        </w:tc>
        <w:tc>
          <w:tcPr>
            <w:tcW w:w="697" w:type="dxa"/>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color w:val="000000"/>
                <w:lang w:val="en-GB"/>
              </w:rPr>
            </w:pPr>
          </w:p>
        </w:tc>
        <w:tc>
          <w:tcPr>
            <w:tcW w:w="697" w:type="dxa"/>
            <w:gridSpan w:val="2"/>
            <w:tcBorders>
              <w:top w:val="nil"/>
              <w:left w:val="nil"/>
              <w:bottom w:val="nil"/>
              <w:right w:val="nil"/>
            </w:tcBorders>
            <w:shd w:val="clear" w:color="auto" w:fill="auto"/>
            <w:noWrap/>
            <w:vAlign w:val="bottom"/>
            <w:hideMark/>
          </w:tcPr>
          <w:p w:rsidR="00FD2B32" w:rsidRPr="004414E2" w:rsidRDefault="00FD2B32" w:rsidP="00FD2B32">
            <w:pPr>
              <w:spacing w:after="0" w:line="240" w:lineRule="auto"/>
              <w:rPr>
                <w:rFonts w:ascii="Calibri" w:eastAsia="Times New Roman" w:hAnsi="Calibri" w:cs="Calibri"/>
                <w:color w:val="000000"/>
                <w:lang w:val="en-GB"/>
              </w:rPr>
            </w:pPr>
          </w:p>
        </w:tc>
      </w:tr>
    </w:tbl>
    <w:p w:rsidR="00FD2B32" w:rsidRPr="004414E2" w:rsidRDefault="00FD2B32" w:rsidP="00FD2B32">
      <w:pPr>
        <w:pStyle w:val="ListParagraph"/>
        <w:rPr>
          <w:rFonts w:ascii="Times New Roman" w:hAnsi="Times New Roman" w:cs="Times New Roman"/>
          <w:b/>
          <w:sz w:val="24"/>
          <w:szCs w:val="24"/>
          <w:lang w:val="en-GB"/>
        </w:rPr>
      </w:pPr>
    </w:p>
    <w:p w:rsidR="00FD2B32" w:rsidRPr="004414E2" w:rsidRDefault="00FD2B32" w:rsidP="00FD2B32">
      <w:pPr>
        <w:pStyle w:val="ListParagraph"/>
        <w:rPr>
          <w:rFonts w:ascii="Times New Roman" w:hAnsi="Times New Roman" w:cs="Times New Roman"/>
          <w:b/>
          <w:sz w:val="24"/>
          <w:szCs w:val="24"/>
          <w:lang w:val="en-GB"/>
        </w:rPr>
      </w:pPr>
    </w:p>
    <w:p w:rsidR="00FD2B32" w:rsidRPr="004414E2" w:rsidRDefault="00FD2B32" w:rsidP="00FD2B32">
      <w:pPr>
        <w:pStyle w:val="ListParagraph"/>
        <w:rPr>
          <w:rFonts w:ascii="Times New Roman" w:hAnsi="Times New Roman" w:cs="Times New Roman"/>
          <w:b/>
          <w:sz w:val="24"/>
          <w:szCs w:val="24"/>
          <w:lang w:val="en-GB"/>
        </w:rPr>
      </w:pPr>
    </w:p>
    <w:p w:rsidR="00FD2B32" w:rsidRPr="004414E2" w:rsidRDefault="00FD2B32" w:rsidP="00FD2B32">
      <w:pPr>
        <w:pStyle w:val="ListParagraph"/>
        <w:rPr>
          <w:rFonts w:ascii="Times New Roman" w:hAnsi="Times New Roman" w:cs="Times New Roman"/>
          <w:b/>
          <w:sz w:val="24"/>
          <w:szCs w:val="24"/>
          <w:lang w:val="en-GB"/>
        </w:rPr>
      </w:pPr>
    </w:p>
    <w:tbl>
      <w:tblPr>
        <w:tblW w:w="10065" w:type="dxa"/>
        <w:tblInd w:w="-214" w:type="dxa"/>
        <w:tblCellMar>
          <w:left w:w="70" w:type="dxa"/>
          <w:right w:w="70" w:type="dxa"/>
        </w:tblCellMar>
        <w:tblLook w:val="04A0" w:firstRow="1" w:lastRow="0" w:firstColumn="1" w:lastColumn="0" w:noHBand="0" w:noVBand="1"/>
      </w:tblPr>
      <w:tblGrid>
        <w:gridCol w:w="2745"/>
        <w:gridCol w:w="189"/>
        <w:gridCol w:w="799"/>
        <w:gridCol w:w="754"/>
        <w:gridCol w:w="190"/>
        <w:gridCol w:w="891"/>
        <w:gridCol w:w="754"/>
        <w:gridCol w:w="190"/>
        <w:gridCol w:w="891"/>
        <w:gridCol w:w="754"/>
        <w:gridCol w:w="146"/>
        <w:gridCol w:w="1762"/>
      </w:tblGrid>
      <w:tr w:rsidR="00907417" w:rsidRPr="00D536EF" w:rsidTr="002F6A78">
        <w:trPr>
          <w:trHeight w:val="615"/>
        </w:trPr>
        <w:tc>
          <w:tcPr>
            <w:tcW w:w="10065" w:type="dxa"/>
            <w:gridSpan w:val="12"/>
            <w:tcBorders>
              <w:top w:val="nil"/>
              <w:left w:val="nil"/>
              <w:bottom w:val="double" w:sz="6" w:space="0" w:color="auto"/>
              <w:right w:val="nil"/>
            </w:tcBorders>
            <w:shd w:val="clear" w:color="auto" w:fill="auto"/>
            <w:vAlign w:val="bottom"/>
            <w:hideMark/>
          </w:tcPr>
          <w:p w:rsidR="00907417" w:rsidRPr="004414E2" w:rsidRDefault="00907417" w:rsidP="00807923">
            <w:pPr>
              <w:spacing w:after="0" w:line="240" w:lineRule="auto"/>
              <w:jc w:val="both"/>
              <w:rPr>
                <w:rFonts w:ascii="Calibri" w:eastAsia="Times New Roman" w:hAnsi="Calibri" w:cs="Calibri"/>
                <w:color w:val="000000"/>
                <w:sz w:val="24"/>
                <w:szCs w:val="24"/>
                <w:lang w:val="en-GB"/>
              </w:rPr>
            </w:pPr>
            <w:r w:rsidRPr="004414E2">
              <w:rPr>
                <w:rFonts w:ascii="Calibri" w:eastAsia="Times New Roman" w:hAnsi="Calibri" w:cs="Calibri"/>
                <w:color w:val="000000"/>
                <w:sz w:val="24"/>
                <w:szCs w:val="24"/>
                <w:lang w:val="en-GB"/>
              </w:rPr>
              <w:t>Table 2. Joint distribution of the exposure (X), risk factor (Z) and outcome (Y) variables. Example of non-collapsibility with negative confounding of the Odds ratios (OR)</w:t>
            </w:r>
            <w:r w:rsidR="00807923" w:rsidRPr="004414E2">
              <w:rPr>
                <w:rFonts w:ascii="Calibri" w:eastAsia="Times New Roman" w:hAnsi="Calibri" w:cs="Calibri"/>
                <w:color w:val="000000"/>
                <w:sz w:val="24"/>
                <w:szCs w:val="24"/>
                <w:lang w:val="en-GB"/>
              </w:rPr>
              <w:t>.</w:t>
            </w:r>
            <w:r w:rsidRPr="004414E2">
              <w:rPr>
                <w:rFonts w:ascii="Calibri" w:eastAsia="Times New Roman" w:hAnsi="Calibri" w:cs="Calibri"/>
                <w:color w:val="000000"/>
                <w:sz w:val="24"/>
                <w:szCs w:val="24"/>
                <w:lang w:val="en-GB"/>
              </w:rPr>
              <w:t xml:space="preserve"> </w:t>
            </w:r>
          </w:p>
        </w:tc>
      </w:tr>
      <w:tr w:rsidR="00907417" w:rsidRPr="004414E2" w:rsidTr="002F6A78">
        <w:trPr>
          <w:trHeight w:val="330"/>
        </w:trPr>
        <w:tc>
          <w:tcPr>
            <w:tcW w:w="2745" w:type="dxa"/>
            <w:tcBorders>
              <w:top w:val="nil"/>
              <w:left w:val="nil"/>
              <w:bottom w:val="nil"/>
              <w:right w:val="nil"/>
            </w:tcBorders>
            <w:shd w:val="clear" w:color="auto" w:fill="auto"/>
            <w:noWrap/>
            <w:vAlign w:val="bottom"/>
            <w:hideMark/>
          </w:tcPr>
          <w:p w:rsidR="00907417" w:rsidRPr="004414E2" w:rsidRDefault="00907417" w:rsidP="00FD2B32">
            <w:pPr>
              <w:spacing w:after="0" w:line="240" w:lineRule="auto"/>
              <w:rPr>
                <w:rFonts w:ascii="Calibri" w:eastAsia="Times New Roman" w:hAnsi="Calibri" w:cs="Calibri"/>
                <w:color w:val="000000"/>
                <w:lang w:val="en-GB"/>
              </w:rPr>
            </w:pPr>
          </w:p>
        </w:tc>
        <w:tc>
          <w:tcPr>
            <w:tcW w:w="189" w:type="dxa"/>
            <w:tcBorders>
              <w:top w:val="nil"/>
              <w:left w:val="nil"/>
              <w:bottom w:val="nil"/>
              <w:right w:val="nil"/>
            </w:tcBorders>
            <w:shd w:val="clear" w:color="auto" w:fill="auto"/>
            <w:noWrap/>
            <w:vAlign w:val="bottom"/>
            <w:hideMark/>
          </w:tcPr>
          <w:p w:rsidR="00907417" w:rsidRPr="004414E2" w:rsidRDefault="00907417" w:rsidP="00FD2B32">
            <w:pPr>
              <w:spacing w:after="0" w:line="240" w:lineRule="auto"/>
              <w:rPr>
                <w:rFonts w:ascii="Calibri" w:eastAsia="Times New Roman" w:hAnsi="Calibri" w:cs="Calibri"/>
                <w:color w:val="000000"/>
                <w:lang w:val="en-GB"/>
              </w:rPr>
            </w:pPr>
          </w:p>
        </w:tc>
        <w:tc>
          <w:tcPr>
            <w:tcW w:w="3388" w:type="dxa"/>
            <w:gridSpan w:val="5"/>
            <w:tcBorders>
              <w:top w:val="double" w:sz="6" w:space="0" w:color="auto"/>
              <w:left w:val="nil"/>
              <w:right w:val="nil"/>
            </w:tcBorders>
            <w:shd w:val="clear" w:color="auto" w:fill="auto"/>
            <w:noWrap/>
            <w:vAlign w:val="bottom"/>
            <w:hideMark/>
          </w:tcPr>
          <w:p w:rsidR="00907417" w:rsidRPr="004414E2" w:rsidRDefault="00907417" w:rsidP="00FD2B32">
            <w:pPr>
              <w:spacing w:after="0" w:line="240" w:lineRule="auto"/>
              <w:jc w:val="center"/>
              <w:rPr>
                <w:rFonts w:ascii="Calibri" w:eastAsia="Times New Roman" w:hAnsi="Calibri" w:cs="Calibri"/>
                <w:b/>
                <w:iCs/>
                <w:color w:val="000000"/>
                <w:lang w:val="en-GB"/>
              </w:rPr>
            </w:pPr>
            <w:r w:rsidRPr="004414E2">
              <w:rPr>
                <w:rFonts w:ascii="Calibri" w:eastAsia="Times New Roman" w:hAnsi="Calibri" w:cs="Calibri"/>
                <w:b/>
                <w:iCs/>
                <w:color w:val="000000"/>
                <w:lang w:val="en-GB"/>
              </w:rPr>
              <w:t>Stratum-specific</w:t>
            </w:r>
          </w:p>
        </w:tc>
        <w:tc>
          <w:tcPr>
            <w:tcW w:w="190" w:type="dxa"/>
            <w:tcBorders>
              <w:top w:val="nil"/>
              <w:left w:val="nil"/>
              <w:right w:val="nil"/>
            </w:tcBorders>
            <w:shd w:val="clear" w:color="auto" w:fill="auto"/>
            <w:noWrap/>
            <w:vAlign w:val="bottom"/>
            <w:hideMark/>
          </w:tcPr>
          <w:p w:rsidR="00907417" w:rsidRPr="004414E2" w:rsidRDefault="00907417" w:rsidP="00FD2B32">
            <w:pPr>
              <w:spacing w:after="0" w:line="240" w:lineRule="auto"/>
              <w:jc w:val="center"/>
              <w:rPr>
                <w:rFonts w:ascii="Calibri" w:eastAsia="Times New Roman" w:hAnsi="Calibri" w:cs="Calibri"/>
                <w:i/>
                <w:iCs/>
                <w:color w:val="000000"/>
                <w:lang w:val="en-GB"/>
              </w:rPr>
            </w:pPr>
          </w:p>
        </w:tc>
        <w:tc>
          <w:tcPr>
            <w:tcW w:w="3553" w:type="dxa"/>
            <w:gridSpan w:val="4"/>
            <w:tcBorders>
              <w:top w:val="double" w:sz="6" w:space="0" w:color="auto"/>
              <w:left w:val="nil"/>
              <w:right w:val="nil"/>
            </w:tcBorders>
            <w:shd w:val="clear" w:color="auto" w:fill="auto"/>
            <w:noWrap/>
            <w:vAlign w:val="bottom"/>
            <w:hideMark/>
          </w:tcPr>
          <w:p w:rsidR="00907417" w:rsidRPr="004414E2" w:rsidRDefault="00907417" w:rsidP="00E11F12">
            <w:pPr>
              <w:spacing w:after="0" w:line="240" w:lineRule="auto"/>
              <w:jc w:val="center"/>
              <w:rPr>
                <w:rFonts w:ascii="Calibri" w:eastAsia="Times New Roman" w:hAnsi="Calibri" w:cs="Calibri"/>
                <w:b/>
                <w:bCs/>
                <w:color w:val="000000"/>
                <w:sz w:val="24"/>
                <w:szCs w:val="24"/>
                <w:lang w:val="en-GB"/>
              </w:rPr>
            </w:pPr>
            <w:r w:rsidRPr="004414E2">
              <w:rPr>
                <w:rFonts w:ascii="Calibri" w:eastAsia="Times New Roman" w:hAnsi="Calibri" w:cs="Calibri"/>
                <w:b/>
                <w:bCs/>
                <w:color w:val="000000"/>
                <w:sz w:val="24"/>
                <w:szCs w:val="24"/>
                <w:lang w:val="en-GB"/>
              </w:rPr>
              <w:t>Marginal</w:t>
            </w:r>
          </w:p>
        </w:tc>
      </w:tr>
      <w:tr w:rsidR="00501DDC" w:rsidRPr="004414E2" w:rsidTr="002F6A78">
        <w:trPr>
          <w:trHeight w:val="330"/>
        </w:trPr>
        <w:tc>
          <w:tcPr>
            <w:tcW w:w="2745" w:type="dxa"/>
            <w:tcBorders>
              <w:top w:val="nil"/>
              <w:left w:val="nil"/>
              <w:bottom w:val="nil"/>
              <w:right w:val="nil"/>
            </w:tcBorders>
            <w:shd w:val="clear" w:color="auto" w:fill="auto"/>
            <w:noWrap/>
            <w:vAlign w:val="bottom"/>
            <w:hideMark/>
          </w:tcPr>
          <w:p w:rsidR="00501DDC" w:rsidRPr="004414E2" w:rsidRDefault="00501DDC" w:rsidP="00FD2B32">
            <w:pPr>
              <w:spacing w:after="0" w:line="240" w:lineRule="auto"/>
              <w:rPr>
                <w:rFonts w:ascii="Calibri" w:eastAsia="Times New Roman" w:hAnsi="Calibri" w:cs="Calibri"/>
                <w:color w:val="000000"/>
                <w:lang w:val="en-GB"/>
              </w:rPr>
            </w:pPr>
          </w:p>
        </w:tc>
        <w:tc>
          <w:tcPr>
            <w:tcW w:w="189" w:type="dxa"/>
            <w:tcBorders>
              <w:top w:val="nil"/>
              <w:left w:val="nil"/>
              <w:bottom w:val="nil"/>
              <w:right w:val="nil"/>
            </w:tcBorders>
            <w:shd w:val="clear" w:color="auto" w:fill="auto"/>
            <w:noWrap/>
            <w:vAlign w:val="bottom"/>
            <w:hideMark/>
          </w:tcPr>
          <w:p w:rsidR="00501DDC" w:rsidRPr="004414E2" w:rsidRDefault="00501DDC" w:rsidP="00FD2B32">
            <w:pPr>
              <w:spacing w:after="0" w:line="240" w:lineRule="auto"/>
              <w:rPr>
                <w:rFonts w:ascii="Calibri" w:eastAsia="Times New Roman" w:hAnsi="Calibri" w:cs="Calibri"/>
                <w:color w:val="000000"/>
                <w:lang w:val="en-GB"/>
              </w:rPr>
            </w:pPr>
          </w:p>
        </w:tc>
        <w:tc>
          <w:tcPr>
            <w:tcW w:w="1553" w:type="dxa"/>
            <w:gridSpan w:val="2"/>
            <w:tcBorders>
              <w:left w:val="nil"/>
              <w:bottom w:val="single" w:sz="4" w:space="0" w:color="auto"/>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r w:rsidRPr="004414E2">
              <w:rPr>
                <w:rFonts w:ascii="Calibri" w:eastAsia="Times New Roman" w:hAnsi="Calibri" w:cs="Calibri"/>
                <w:i/>
                <w:iCs/>
                <w:color w:val="000000"/>
                <w:lang w:val="en-GB"/>
              </w:rPr>
              <w:t>Z=1</w:t>
            </w:r>
          </w:p>
        </w:tc>
        <w:tc>
          <w:tcPr>
            <w:tcW w:w="190" w:type="dxa"/>
            <w:tcBorders>
              <w:left w:val="nil"/>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p>
        </w:tc>
        <w:tc>
          <w:tcPr>
            <w:tcW w:w="1645" w:type="dxa"/>
            <w:gridSpan w:val="2"/>
            <w:tcBorders>
              <w:left w:val="nil"/>
              <w:bottom w:val="single" w:sz="4" w:space="0" w:color="auto"/>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r w:rsidRPr="004414E2">
              <w:rPr>
                <w:rFonts w:ascii="Calibri" w:eastAsia="Times New Roman" w:hAnsi="Calibri" w:cs="Calibri"/>
                <w:i/>
                <w:iCs/>
                <w:color w:val="000000"/>
                <w:lang w:val="en-GB"/>
              </w:rPr>
              <w:t>Z=0</w:t>
            </w:r>
          </w:p>
        </w:tc>
        <w:tc>
          <w:tcPr>
            <w:tcW w:w="190" w:type="dxa"/>
            <w:tcBorders>
              <w:left w:val="nil"/>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p>
        </w:tc>
        <w:tc>
          <w:tcPr>
            <w:tcW w:w="1645" w:type="dxa"/>
            <w:gridSpan w:val="2"/>
            <w:tcBorders>
              <w:left w:val="nil"/>
              <w:bottom w:val="single" w:sz="4" w:space="0" w:color="auto"/>
              <w:right w:val="nil"/>
            </w:tcBorders>
            <w:shd w:val="clear" w:color="auto" w:fill="auto"/>
            <w:noWrap/>
            <w:vAlign w:val="bottom"/>
            <w:hideMark/>
          </w:tcPr>
          <w:p w:rsidR="00501DDC" w:rsidRPr="004414E2" w:rsidRDefault="00907417" w:rsidP="00907417">
            <w:pPr>
              <w:spacing w:after="0" w:line="240" w:lineRule="auto"/>
              <w:jc w:val="center"/>
              <w:rPr>
                <w:rFonts w:ascii="Calibri" w:eastAsia="Times New Roman" w:hAnsi="Calibri" w:cs="Calibri"/>
                <w:bCs/>
                <w:color w:val="000000"/>
                <w:sz w:val="24"/>
                <w:szCs w:val="24"/>
                <w:lang w:val="en-GB"/>
              </w:rPr>
            </w:pPr>
            <w:r w:rsidRPr="004414E2">
              <w:rPr>
                <w:rFonts w:ascii="Calibri" w:eastAsia="Times New Roman" w:hAnsi="Calibri" w:cs="Calibri"/>
                <w:bCs/>
                <w:color w:val="000000"/>
                <w:sz w:val="24"/>
                <w:szCs w:val="24"/>
                <w:lang w:val="en-GB"/>
              </w:rPr>
              <w:t xml:space="preserve">Crude </w:t>
            </w:r>
          </w:p>
        </w:tc>
        <w:tc>
          <w:tcPr>
            <w:tcW w:w="146" w:type="dxa"/>
            <w:tcBorders>
              <w:left w:val="nil"/>
              <w:right w:val="nil"/>
            </w:tcBorders>
          </w:tcPr>
          <w:p w:rsidR="00501DDC" w:rsidRPr="004414E2" w:rsidRDefault="00501DDC" w:rsidP="00FD2B32">
            <w:pPr>
              <w:spacing w:after="0" w:line="240" w:lineRule="auto"/>
              <w:jc w:val="center"/>
              <w:rPr>
                <w:rFonts w:ascii="Calibri" w:eastAsia="Times New Roman" w:hAnsi="Calibri" w:cs="Calibri"/>
                <w:b/>
                <w:bCs/>
                <w:color w:val="000000"/>
                <w:sz w:val="24"/>
                <w:szCs w:val="24"/>
                <w:lang w:val="en-GB"/>
              </w:rPr>
            </w:pPr>
          </w:p>
        </w:tc>
        <w:tc>
          <w:tcPr>
            <w:tcW w:w="1762" w:type="dxa"/>
            <w:tcBorders>
              <w:left w:val="nil"/>
              <w:bottom w:val="single" w:sz="4" w:space="0" w:color="auto"/>
              <w:right w:val="nil"/>
            </w:tcBorders>
            <w:vAlign w:val="bottom"/>
          </w:tcPr>
          <w:p w:rsidR="00501DDC" w:rsidRPr="004414E2" w:rsidRDefault="002F6A78" w:rsidP="00907417">
            <w:pPr>
              <w:spacing w:after="0" w:line="240" w:lineRule="auto"/>
              <w:jc w:val="center"/>
              <w:rPr>
                <w:rFonts w:ascii="Calibri" w:eastAsia="Times New Roman" w:hAnsi="Calibri" w:cs="Calibri"/>
                <w:b/>
                <w:bCs/>
                <w:color w:val="000000"/>
                <w:sz w:val="24"/>
                <w:szCs w:val="24"/>
                <w:lang w:val="en-GB"/>
              </w:rPr>
            </w:pPr>
            <w:r w:rsidRPr="004414E2">
              <w:rPr>
                <w:rFonts w:ascii="Calibri" w:eastAsia="Times New Roman" w:hAnsi="Calibri" w:cs="Calibri"/>
                <w:bCs/>
                <w:color w:val="000000"/>
                <w:sz w:val="24"/>
                <w:szCs w:val="24"/>
                <w:lang w:val="en-GB"/>
              </w:rPr>
              <w:t>Unconfounded</w:t>
            </w:r>
            <w:r w:rsidR="00907417" w:rsidRPr="004414E2">
              <w:rPr>
                <w:rFonts w:ascii="Calibri" w:eastAsia="Times New Roman" w:hAnsi="Calibri" w:cs="Calibri"/>
                <w:b/>
                <w:bCs/>
                <w:color w:val="000000"/>
                <w:sz w:val="24"/>
                <w:szCs w:val="24"/>
                <w:lang w:val="en-GB"/>
              </w:rPr>
              <w:t xml:space="preserve"> </w:t>
            </w:r>
            <w:r w:rsidR="00E11F12" w:rsidRPr="004414E2">
              <w:rPr>
                <w:rFonts w:ascii="Calibri" w:eastAsia="Times New Roman" w:hAnsi="Calibri" w:cs="Calibri"/>
                <w:bCs/>
                <w:i/>
                <w:color w:val="000000"/>
                <w:sz w:val="24"/>
                <w:szCs w:val="24"/>
                <w:vertAlign w:val="superscript"/>
                <w:lang w:val="en-GB"/>
              </w:rPr>
              <w:t>a</w:t>
            </w:r>
          </w:p>
        </w:tc>
      </w:tr>
      <w:tr w:rsidR="00501DDC" w:rsidRPr="004414E2" w:rsidTr="002F6A78">
        <w:trPr>
          <w:trHeight w:val="150"/>
        </w:trPr>
        <w:tc>
          <w:tcPr>
            <w:tcW w:w="2745" w:type="dxa"/>
            <w:tcBorders>
              <w:top w:val="nil"/>
              <w:left w:val="nil"/>
              <w:bottom w:val="nil"/>
              <w:right w:val="nil"/>
            </w:tcBorders>
            <w:shd w:val="clear" w:color="auto" w:fill="auto"/>
            <w:noWrap/>
            <w:vAlign w:val="bottom"/>
            <w:hideMark/>
          </w:tcPr>
          <w:p w:rsidR="00501DDC" w:rsidRPr="004414E2" w:rsidRDefault="00501DDC" w:rsidP="00FD2B32">
            <w:pPr>
              <w:spacing w:after="0" w:line="240" w:lineRule="auto"/>
              <w:rPr>
                <w:rFonts w:ascii="Calibri" w:eastAsia="Times New Roman" w:hAnsi="Calibri" w:cs="Calibri"/>
                <w:color w:val="000000"/>
                <w:lang w:val="en-GB"/>
              </w:rPr>
            </w:pPr>
          </w:p>
        </w:tc>
        <w:tc>
          <w:tcPr>
            <w:tcW w:w="189" w:type="dxa"/>
            <w:tcBorders>
              <w:top w:val="nil"/>
              <w:left w:val="nil"/>
              <w:bottom w:val="nil"/>
              <w:right w:val="nil"/>
            </w:tcBorders>
            <w:shd w:val="clear" w:color="auto" w:fill="auto"/>
            <w:noWrap/>
            <w:vAlign w:val="bottom"/>
            <w:hideMark/>
          </w:tcPr>
          <w:p w:rsidR="00501DDC" w:rsidRPr="004414E2" w:rsidRDefault="00501DDC" w:rsidP="00FD2B32">
            <w:pPr>
              <w:spacing w:after="0" w:line="240" w:lineRule="auto"/>
              <w:rPr>
                <w:rFonts w:ascii="Calibri" w:eastAsia="Times New Roman" w:hAnsi="Calibri" w:cs="Calibri"/>
                <w:color w:val="000000"/>
                <w:lang w:val="en-GB"/>
              </w:rPr>
            </w:pPr>
          </w:p>
        </w:tc>
        <w:tc>
          <w:tcPr>
            <w:tcW w:w="799" w:type="dxa"/>
            <w:tcBorders>
              <w:top w:val="single" w:sz="4" w:space="0" w:color="auto"/>
              <w:left w:val="nil"/>
              <w:bottom w:val="nil"/>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p>
        </w:tc>
        <w:tc>
          <w:tcPr>
            <w:tcW w:w="754" w:type="dxa"/>
            <w:tcBorders>
              <w:top w:val="single" w:sz="4" w:space="0" w:color="auto"/>
              <w:left w:val="nil"/>
              <w:bottom w:val="nil"/>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p>
        </w:tc>
        <w:tc>
          <w:tcPr>
            <w:tcW w:w="190" w:type="dxa"/>
            <w:tcBorders>
              <w:left w:val="nil"/>
              <w:bottom w:val="nil"/>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p>
        </w:tc>
        <w:tc>
          <w:tcPr>
            <w:tcW w:w="891" w:type="dxa"/>
            <w:tcBorders>
              <w:top w:val="single" w:sz="4" w:space="0" w:color="auto"/>
              <w:left w:val="nil"/>
              <w:bottom w:val="nil"/>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p>
        </w:tc>
        <w:tc>
          <w:tcPr>
            <w:tcW w:w="754" w:type="dxa"/>
            <w:tcBorders>
              <w:top w:val="single" w:sz="4" w:space="0" w:color="auto"/>
              <w:left w:val="nil"/>
              <w:bottom w:val="nil"/>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p>
        </w:tc>
        <w:tc>
          <w:tcPr>
            <w:tcW w:w="190" w:type="dxa"/>
            <w:tcBorders>
              <w:left w:val="nil"/>
              <w:bottom w:val="nil"/>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p>
        </w:tc>
        <w:tc>
          <w:tcPr>
            <w:tcW w:w="891" w:type="dxa"/>
            <w:tcBorders>
              <w:top w:val="single" w:sz="4" w:space="0" w:color="auto"/>
              <w:left w:val="nil"/>
              <w:bottom w:val="nil"/>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color w:val="000000"/>
                <w:sz w:val="24"/>
                <w:szCs w:val="24"/>
                <w:lang w:val="en-GB"/>
              </w:rPr>
            </w:pPr>
          </w:p>
        </w:tc>
        <w:tc>
          <w:tcPr>
            <w:tcW w:w="754" w:type="dxa"/>
            <w:tcBorders>
              <w:top w:val="single" w:sz="4" w:space="0" w:color="auto"/>
              <w:left w:val="nil"/>
              <w:bottom w:val="nil"/>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color w:val="000000"/>
                <w:sz w:val="24"/>
                <w:szCs w:val="24"/>
                <w:lang w:val="en-GB"/>
              </w:rPr>
            </w:pPr>
          </w:p>
        </w:tc>
        <w:tc>
          <w:tcPr>
            <w:tcW w:w="146" w:type="dxa"/>
            <w:tcBorders>
              <w:left w:val="nil"/>
              <w:right w:val="nil"/>
            </w:tcBorders>
          </w:tcPr>
          <w:p w:rsidR="00501DDC" w:rsidRPr="004414E2" w:rsidRDefault="00501DDC" w:rsidP="00FD2B32">
            <w:pPr>
              <w:spacing w:after="0" w:line="240" w:lineRule="auto"/>
              <w:jc w:val="center"/>
              <w:rPr>
                <w:rFonts w:ascii="Calibri" w:eastAsia="Times New Roman" w:hAnsi="Calibri" w:cs="Calibri"/>
                <w:color w:val="000000"/>
                <w:sz w:val="24"/>
                <w:szCs w:val="24"/>
                <w:lang w:val="en-GB"/>
              </w:rPr>
            </w:pPr>
          </w:p>
        </w:tc>
        <w:tc>
          <w:tcPr>
            <w:tcW w:w="1762" w:type="dxa"/>
            <w:tcBorders>
              <w:top w:val="single" w:sz="4" w:space="0" w:color="auto"/>
              <w:left w:val="nil"/>
              <w:right w:val="nil"/>
            </w:tcBorders>
          </w:tcPr>
          <w:p w:rsidR="00501DDC" w:rsidRPr="004414E2" w:rsidRDefault="00501DDC" w:rsidP="00FD2B32">
            <w:pPr>
              <w:spacing w:after="0" w:line="240" w:lineRule="auto"/>
              <w:jc w:val="center"/>
              <w:rPr>
                <w:rFonts w:ascii="Calibri" w:eastAsia="Times New Roman" w:hAnsi="Calibri" w:cs="Calibri"/>
                <w:color w:val="000000"/>
                <w:sz w:val="24"/>
                <w:szCs w:val="24"/>
                <w:lang w:val="en-GB"/>
              </w:rPr>
            </w:pPr>
          </w:p>
        </w:tc>
      </w:tr>
      <w:tr w:rsidR="00501DDC" w:rsidRPr="004414E2" w:rsidTr="002F6A78">
        <w:trPr>
          <w:trHeight w:val="300"/>
        </w:trPr>
        <w:tc>
          <w:tcPr>
            <w:tcW w:w="2745" w:type="dxa"/>
            <w:tcBorders>
              <w:top w:val="nil"/>
              <w:left w:val="nil"/>
              <w:bottom w:val="nil"/>
              <w:right w:val="nil"/>
            </w:tcBorders>
            <w:shd w:val="clear" w:color="auto" w:fill="auto"/>
            <w:noWrap/>
            <w:vAlign w:val="bottom"/>
            <w:hideMark/>
          </w:tcPr>
          <w:p w:rsidR="00501DDC" w:rsidRPr="004414E2" w:rsidRDefault="00501DDC" w:rsidP="00FD2B32">
            <w:pPr>
              <w:spacing w:after="0" w:line="240" w:lineRule="auto"/>
              <w:rPr>
                <w:rFonts w:ascii="Calibri" w:eastAsia="Times New Roman" w:hAnsi="Calibri" w:cs="Calibri"/>
                <w:color w:val="000000"/>
                <w:lang w:val="en-GB"/>
              </w:rPr>
            </w:pPr>
          </w:p>
        </w:tc>
        <w:tc>
          <w:tcPr>
            <w:tcW w:w="189" w:type="dxa"/>
            <w:tcBorders>
              <w:top w:val="nil"/>
              <w:left w:val="nil"/>
              <w:bottom w:val="nil"/>
              <w:right w:val="nil"/>
            </w:tcBorders>
            <w:shd w:val="clear" w:color="auto" w:fill="auto"/>
            <w:noWrap/>
            <w:vAlign w:val="bottom"/>
            <w:hideMark/>
          </w:tcPr>
          <w:p w:rsidR="00501DDC" w:rsidRPr="004414E2" w:rsidRDefault="00501DDC" w:rsidP="00FD2B32">
            <w:pPr>
              <w:spacing w:after="0" w:line="240" w:lineRule="auto"/>
              <w:rPr>
                <w:rFonts w:ascii="Calibri" w:eastAsia="Times New Roman" w:hAnsi="Calibri" w:cs="Calibri"/>
                <w:color w:val="000000"/>
                <w:lang w:val="en-GB"/>
              </w:rPr>
            </w:pPr>
          </w:p>
        </w:tc>
        <w:tc>
          <w:tcPr>
            <w:tcW w:w="799" w:type="dxa"/>
            <w:tcBorders>
              <w:top w:val="nil"/>
              <w:left w:val="nil"/>
              <w:bottom w:val="single" w:sz="4" w:space="0" w:color="auto"/>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r w:rsidRPr="004414E2">
              <w:rPr>
                <w:rFonts w:ascii="Calibri" w:eastAsia="Times New Roman" w:hAnsi="Calibri" w:cs="Calibri"/>
                <w:i/>
                <w:iCs/>
                <w:color w:val="000000"/>
                <w:lang w:val="en-GB"/>
              </w:rPr>
              <w:t>X=1</w:t>
            </w:r>
          </w:p>
        </w:tc>
        <w:tc>
          <w:tcPr>
            <w:tcW w:w="754" w:type="dxa"/>
            <w:tcBorders>
              <w:top w:val="nil"/>
              <w:left w:val="nil"/>
              <w:bottom w:val="single" w:sz="4" w:space="0" w:color="auto"/>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r w:rsidRPr="004414E2">
              <w:rPr>
                <w:rFonts w:ascii="Calibri" w:eastAsia="Times New Roman" w:hAnsi="Calibri" w:cs="Calibri"/>
                <w:i/>
                <w:iCs/>
                <w:color w:val="000000"/>
                <w:lang w:val="en-GB"/>
              </w:rPr>
              <w:t>X=0</w:t>
            </w:r>
          </w:p>
        </w:tc>
        <w:tc>
          <w:tcPr>
            <w:tcW w:w="190" w:type="dxa"/>
            <w:tcBorders>
              <w:top w:val="nil"/>
              <w:left w:val="nil"/>
              <w:bottom w:val="nil"/>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p>
        </w:tc>
        <w:tc>
          <w:tcPr>
            <w:tcW w:w="891" w:type="dxa"/>
            <w:tcBorders>
              <w:top w:val="nil"/>
              <w:left w:val="nil"/>
              <w:bottom w:val="single" w:sz="4" w:space="0" w:color="auto"/>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r w:rsidRPr="004414E2">
              <w:rPr>
                <w:rFonts w:ascii="Calibri" w:eastAsia="Times New Roman" w:hAnsi="Calibri" w:cs="Calibri"/>
                <w:i/>
                <w:iCs/>
                <w:color w:val="000000"/>
                <w:lang w:val="en-GB"/>
              </w:rPr>
              <w:t>X=1</w:t>
            </w:r>
          </w:p>
        </w:tc>
        <w:tc>
          <w:tcPr>
            <w:tcW w:w="754" w:type="dxa"/>
            <w:tcBorders>
              <w:top w:val="nil"/>
              <w:left w:val="nil"/>
              <w:bottom w:val="single" w:sz="4" w:space="0" w:color="auto"/>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r w:rsidRPr="004414E2">
              <w:rPr>
                <w:rFonts w:ascii="Calibri" w:eastAsia="Times New Roman" w:hAnsi="Calibri" w:cs="Calibri"/>
                <w:i/>
                <w:iCs/>
                <w:color w:val="000000"/>
                <w:lang w:val="en-GB"/>
              </w:rPr>
              <w:t>X=0</w:t>
            </w:r>
          </w:p>
        </w:tc>
        <w:tc>
          <w:tcPr>
            <w:tcW w:w="190" w:type="dxa"/>
            <w:tcBorders>
              <w:top w:val="nil"/>
              <w:left w:val="nil"/>
              <w:bottom w:val="nil"/>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p>
        </w:tc>
        <w:tc>
          <w:tcPr>
            <w:tcW w:w="891" w:type="dxa"/>
            <w:tcBorders>
              <w:top w:val="nil"/>
              <w:left w:val="nil"/>
              <w:bottom w:val="single" w:sz="4" w:space="0" w:color="auto"/>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r w:rsidRPr="004414E2">
              <w:rPr>
                <w:rFonts w:ascii="Calibri" w:eastAsia="Times New Roman" w:hAnsi="Calibri" w:cs="Calibri"/>
                <w:i/>
                <w:iCs/>
                <w:color w:val="000000"/>
                <w:lang w:val="en-GB"/>
              </w:rPr>
              <w:t>X=1</w:t>
            </w:r>
          </w:p>
        </w:tc>
        <w:tc>
          <w:tcPr>
            <w:tcW w:w="754" w:type="dxa"/>
            <w:tcBorders>
              <w:top w:val="nil"/>
              <w:left w:val="nil"/>
              <w:bottom w:val="single" w:sz="4" w:space="0" w:color="auto"/>
              <w:right w:val="nil"/>
            </w:tcBorders>
            <w:shd w:val="clear" w:color="auto" w:fill="auto"/>
            <w:noWrap/>
            <w:vAlign w:val="bottom"/>
            <w:hideMark/>
          </w:tcPr>
          <w:p w:rsidR="00501DDC" w:rsidRPr="004414E2" w:rsidRDefault="00501DDC" w:rsidP="00FD2B32">
            <w:pPr>
              <w:spacing w:after="0" w:line="240" w:lineRule="auto"/>
              <w:jc w:val="center"/>
              <w:rPr>
                <w:rFonts w:ascii="Calibri" w:eastAsia="Times New Roman" w:hAnsi="Calibri" w:cs="Calibri"/>
                <w:i/>
                <w:iCs/>
                <w:color w:val="000000"/>
                <w:lang w:val="en-GB"/>
              </w:rPr>
            </w:pPr>
            <w:r w:rsidRPr="004414E2">
              <w:rPr>
                <w:rFonts w:ascii="Calibri" w:eastAsia="Times New Roman" w:hAnsi="Calibri" w:cs="Calibri"/>
                <w:i/>
                <w:iCs/>
                <w:color w:val="000000"/>
                <w:lang w:val="en-GB"/>
              </w:rPr>
              <w:t>X=0</w:t>
            </w:r>
          </w:p>
        </w:tc>
        <w:tc>
          <w:tcPr>
            <w:tcW w:w="146" w:type="dxa"/>
            <w:tcBorders>
              <w:top w:val="nil"/>
              <w:left w:val="nil"/>
              <w:right w:val="nil"/>
            </w:tcBorders>
          </w:tcPr>
          <w:p w:rsidR="00501DDC" w:rsidRPr="004414E2" w:rsidRDefault="00501DDC" w:rsidP="00FD2B32">
            <w:pPr>
              <w:spacing w:after="0" w:line="240" w:lineRule="auto"/>
              <w:jc w:val="center"/>
              <w:rPr>
                <w:rFonts w:ascii="Calibri" w:eastAsia="Times New Roman" w:hAnsi="Calibri" w:cs="Calibri"/>
                <w:i/>
                <w:iCs/>
                <w:color w:val="000000"/>
                <w:lang w:val="en-GB"/>
              </w:rPr>
            </w:pPr>
          </w:p>
        </w:tc>
        <w:tc>
          <w:tcPr>
            <w:tcW w:w="1762" w:type="dxa"/>
            <w:tcBorders>
              <w:top w:val="nil"/>
              <w:left w:val="nil"/>
              <w:right w:val="nil"/>
            </w:tcBorders>
          </w:tcPr>
          <w:p w:rsidR="00501DDC" w:rsidRPr="004414E2" w:rsidRDefault="00501DDC" w:rsidP="00FD2B32">
            <w:pPr>
              <w:spacing w:after="0" w:line="240" w:lineRule="auto"/>
              <w:jc w:val="center"/>
              <w:rPr>
                <w:rFonts w:ascii="Calibri" w:eastAsia="Times New Roman" w:hAnsi="Calibri" w:cs="Calibri"/>
                <w:i/>
                <w:iCs/>
                <w:color w:val="000000"/>
                <w:lang w:val="en-GB"/>
              </w:rPr>
            </w:pPr>
          </w:p>
        </w:tc>
      </w:tr>
      <w:tr w:rsidR="00501DDC" w:rsidRPr="004414E2" w:rsidTr="002F6A78">
        <w:trPr>
          <w:trHeight w:val="540"/>
        </w:trPr>
        <w:tc>
          <w:tcPr>
            <w:tcW w:w="2745" w:type="dxa"/>
            <w:tcBorders>
              <w:top w:val="nil"/>
              <w:left w:val="nil"/>
              <w:bottom w:val="nil"/>
              <w:right w:val="nil"/>
            </w:tcBorders>
            <w:shd w:val="clear" w:color="auto" w:fill="auto"/>
            <w:noWrap/>
            <w:vAlign w:val="bottom"/>
            <w:hideMark/>
          </w:tcPr>
          <w:p w:rsidR="00501DDC" w:rsidRPr="004414E2" w:rsidRDefault="00501DDC" w:rsidP="00E11F12">
            <w:pPr>
              <w:spacing w:after="0" w:line="240" w:lineRule="auto"/>
              <w:rPr>
                <w:rFonts w:ascii="Calibri" w:eastAsia="Times New Roman" w:hAnsi="Calibri" w:cs="Calibri"/>
                <w:b/>
                <w:bCs/>
                <w:color w:val="000000"/>
                <w:sz w:val="24"/>
                <w:szCs w:val="24"/>
                <w:lang w:val="en-GB"/>
              </w:rPr>
            </w:pPr>
            <w:r w:rsidRPr="004414E2">
              <w:rPr>
                <w:rFonts w:ascii="Calibri" w:eastAsia="Times New Roman" w:hAnsi="Calibri" w:cs="Calibri"/>
                <w:b/>
                <w:bCs/>
                <w:color w:val="000000"/>
                <w:sz w:val="24"/>
                <w:szCs w:val="24"/>
                <w:lang w:val="en-GB"/>
              </w:rPr>
              <w:t>Population-based study</w:t>
            </w:r>
            <w:r w:rsidRPr="004414E2">
              <w:rPr>
                <w:rFonts w:ascii="Calibri" w:eastAsia="Times New Roman" w:hAnsi="Calibri" w:cs="Calibri"/>
                <w:i/>
                <w:iCs/>
                <w:color w:val="000000"/>
                <w:sz w:val="24"/>
                <w:szCs w:val="24"/>
                <w:vertAlign w:val="superscript"/>
                <w:lang w:val="en-GB"/>
              </w:rPr>
              <w:t xml:space="preserve"> </w:t>
            </w:r>
            <w:r w:rsidR="00E11F12" w:rsidRPr="004414E2">
              <w:rPr>
                <w:rFonts w:ascii="Calibri" w:eastAsia="Times New Roman" w:hAnsi="Calibri" w:cs="Calibri"/>
                <w:i/>
                <w:iCs/>
                <w:color w:val="000000"/>
                <w:sz w:val="24"/>
                <w:szCs w:val="24"/>
                <w:vertAlign w:val="superscript"/>
                <w:lang w:val="en-GB"/>
              </w:rPr>
              <w:t>b</w:t>
            </w:r>
          </w:p>
        </w:tc>
        <w:tc>
          <w:tcPr>
            <w:tcW w:w="189" w:type="dxa"/>
            <w:tcBorders>
              <w:top w:val="nil"/>
              <w:left w:val="nil"/>
              <w:bottom w:val="nil"/>
              <w:right w:val="nil"/>
            </w:tcBorders>
            <w:shd w:val="clear" w:color="auto" w:fill="auto"/>
            <w:noWrap/>
            <w:vAlign w:val="bottom"/>
            <w:hideMark/>
          </w:tcPr>
          <w:p w:rsidR="00501DDC" w:rsidRPr="004414E2" w:rsidRDefault="00501DDC" w:rsidP="00FD2B32">
            <w:pPr>
              <w:spacing w:after="0" w:line="240" w:lineRule="auto"/>
              <w:rPr>
                <w:rFonts w:ascii="Calibri" w:eastAsia="Times New Roman" w:hAnsi="Calibri" w:cs="Calibri"/>
                <w:color w:val="000000"/>
                <w:lang w:val="en-GB"/>
              </w:rPr>
            </w:pPr>
          </w:p>
        </w:tc>
        <w:tc>
          <w:tcPr>
            <w:tcW w:w="799" w:type="dxa"/>
            <w:tcBorders>
              <w:top w:val="nil"/>
              <w:left w:val="nil"/>
              <w:bottom w:val="nil"/>
              <w:right w:val="nil"/>
            </w:tcBorders>
            <w:shd w:val="clear" w:color="auto" w:fill="auto"/>
            <w:noWrap/>
            <w:vAlign w:val="bottom"/>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754" w:type="dxa"/>
            <w:tcBorders>
              <w:top w:val="nil"/>
              <w:left w:val="nil"/>
              <w:bottom w:val="nil"/>
              <w:right w:val="nil"/>
            </w:tcBorders>
            <w:shd w:val="clear" w:color="auto" w:fill="auto"/>
            <w:noWrap/>
            <w:vAlign w:val="bottom"/>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190" w:type="dxa"/>
            <w:tcBorders>
              <w:top w:val="nil"/>
              <w:left w:val="nil"/>
              <w:bottom w:val="nil"/>
              <w:right w:val="nil"/>
            </w:tcBorders>
            <w:shd w:val="clear" w:color="auto" w:fill="auto"/>
            <w:noWrap/>
            <w:vAlign w:val="bottom"/>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891" w:type="dxa"/>
            <w:tcBorders>
              <w:top w:val="nil"/>
              <w:left w:val="nil"/>
              <w:bottom w:val="nil"/>
              <w:right w:val="nil"/>
            </w:tcBorders>
            <w:shd w:val="clear" w:color="auto" w:fill="auto"/>
            <w:noWrap/>
            <w:vAlign w:val="bottom"/>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754" w:type="dxa"/>
            <w:tcBorders>
              <w:top w:val="nil"/>
              <w:left w:val="nil"/>
              <w:bottom w:val="nil"/>
              <w:right w:val="nil"/>
            </w:tcBorders>
            <w:shd w:val="clear" w:color="auto" w:fill="auto"/>
            <w:noWrap/>
            <w:vAlign w:val="bottom"/>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190" w:type="dxa"/>
            <w:tcBorders>
              <w:top w:val="nil"/>
              <w:left w:val="nil"/>
              <w:bottom w:val="nil"/>
              <w:right w:val="nil"/>
            </w:tcBorders>
            <w:shd w:val="clear" w:color="auto" w:fill="auto"/>
            <w:noWrap/>
            <w:vAlign w:val="bottom"/>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891" w:type="dxa"/>
            <w:tcBorders>
              <w:top w:val="nil"/>
              <w:left w:val="nil"/>
              <w:bottom w:val="nil"/>
              <w:right w:val="nil"/>
            </w:tcBorders>
            <w:shd w:val="clear" w:color="auto" w:fill="auto"/>
            <w:noWrap/>
            <w:vAlign w:val="bottom"/>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754" w:type="dxa"/>
            <w:tcBorders>
              <w:top w:val="nil"/>
              <w:left w:val="nil"/>
              <w:bottom w:val="nil"/>
              <w:right w:val="nil"/>
            </w:tcBorders>
            <w:shd w:val="clear" w:color="auto" w:fill="auto"/>
            <w:noWrap/>
            <w:vAlign w:val="bottom"/>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146" w:type="dxa"/>
            <w:tcBorders>
              <w:left w:val="nil"/>
              <w:bottom w:val="nil"/>
              <w:right w:val="nil"/>
            </w:tcBorders>
          </w:tcPr>
          <w:p w:rsidR="00501DDC" w:rsidRPr="004414E2" w:rsidRDefault="00501DDC" w:rsidP="00FD2B32">
            <w:pPr>
              <w:spacing w:after="0" w:line="240" w:lineRule="auto"/>
              <w:jc w:val="center"/>
              <w:rPr>
                <w:rFonts w:ascii="Calibri" w:eastAsia="Times New Roman" w:hAnsi="Calibri" w:cs="Calibri"/>
                <w:color w:val="000000"/>
                <w:lang w:val="en-GB"/>
              </w:rPr>
            </w:pPr>
          </w:p>
        </w:tc>
        <w:tc>
          <w:tcPr>
            <w:tcW w:w="1762" w:type="dxa"/>
            <w:tcBorders>
              <w:left w:val="nil"/>
              <w:bottom w:val="nil"/>
              <w:right w:val="nil"/>
            </w:tcBorders>
          </w:tcPr>
          <w:p w:rsidR="00501DDC" w:rsidRPr="004414E2" w:rsidRDefault="00501DDC" w:rsidP="00FD2B32">
            <w:pPr>
              <w:spacing w:after="0" w:line="240" w:lineRule="auto"/>
              <w:jc w:val="center"/>
              <w:rPr>
                <w:rFonts w:ascii="Calibri" w:eastAsia="Times New Roman" w:hAnsi="Calibri" w:cs="Calibri"/>
                <w:color w:val="000000"/>
                <w:lang w:val="en-GB"/>
              </w:rPr>
            </w:pPr>
          </w:p>
        </w:tc>
      </w:tr>
      <w:tr w:rsidR="00501DDC" w:rsidRPr="004414E2" w:rsidTr="002F6A78">
        <w:trPr>
          <w:trHeight w:val="300"/>
        </w:trPr>
        <w:tc>
          <w:tcPr>
            <w:tcW w:w="2745" w:type="dxa"/>
            <w:tcBorders>
              <w:top w:val="nil"/>
              <w:left w:val="nil"/>
              <w:bottom w:val="nil"/>
              <w:right w:val="nil"/>
            </w:tcBorders>
            <w:shd w:val="clear" w:color="auto" w:fill="auto"/>
            <w:noWrap/>
            <w:vAlign w:val="center"/>
            <w:hideMark/>
          </w:tcPr>
          <w:p w:rsidR="00501DDC" w:rsidRPr="004414E2" w:rsidRDefault="00501DDC" w:rsidP="00BC1B00">
            <w:pPr>
              <w:spacing w:after="0" w:line="240" w:lineRule="auto"/>
              <w:jc w:val="right"/>
              <w:rPr>
                <w:rFonts w:ascii="Calibri" w:eastAsia="Times New Roman" w:hAnsi="Calibri" w:cs="Calibri"/>
                <w:i/>
                <w:iCs/>
                <w:color w:val="000000"/>
                <w:lang w:val="en-GB"/>
              </w:rPr>
            </w:pPr>
            <w:r w:rsidRPr="004414E2">
              <w:rPr>
                <w:rFonts w:ascii="Calibri" w:eastAsia="Times New Roman" w:hAnsi="Calibri" w:cs="Calibri"/>
                <w:i/>
                <w:iCs/>
                <w:color w:val="000000"/>
                <w:lang w:val="en-GB"/>
              </w:rPr>
              <w:t>Y=1</w:t>
            </w:r>
          </w:p>
        </w:tc>
        <w:tc>
          <w:tcPr>
            <w:tcW w:w="189" w:type="dxa"/>
            <w:tcBorders>
              <w:top w:val="nil"/>
              <w:left w:val="nil"/>
              <w:bottom w:val="nil"/>
              <w:right w:val="nil"/>
            </w:tcBorders>
            <w:shd w:val="clear" w:color="auto" w:fill="auto"/>
            <w:noWrap/>
            <w:vAlign w:val="bottom"/>
            <w:hideMark/>
          </w:tcPr>
          <w:p w:rsidR="00501DDC" w:rsidRPr="004414E2" w:rsidRDefault="00501DDC" w:rsidP="00FD2B32">
            <w:pPr>
              <w:spacing w:after="0" w:line="240" w:lineRule="auto"/>
              <w:rPr>
                <w:rFonts w:ascii="Calibri" w:eastAsia="Times New Roman" w:hAnsi="Calibri" w:cs="Calibri"/>
                <w:color w:val="000000"/>
                <w:lang w:val="en-GB"/>
              </w:rPr>
            </w:pPr>
          </w:p>
        </w:tc>
        <w:tc>
          <w:tcPr>
            <w:tcW w:w="799"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0.2286</w:t>
            </w:r>
          </w:p>
        </w:tc>
        <w:tc>
          <w:tcPr>
            <w:tcW w:w="754"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0.1714</w:t>
            </w:r>
          </w:p>
        </w:tc>
        <w:tc>
          <w:tcPr>
            <w:tcW w:w="190"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891"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0.1143</w:t>
            </w:r>
          </w:p>
        </w:tc>
        <w:tc>
          <w:tcPr>
            <w:tcW w:w="754"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0.0286</w:t>
            </w:r>
          </w:p>
        </w:tc>
        <w:tc>
          <w:tcPr>
            <w:tcW w:w="190"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891"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0.3429</w:t>
            </w:r>
          </w:p>
        </w:tc>
        <w:tc>
          <w:tcPr>
            <w:tcW w:w="754"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0.2</w:t>
            </w:r>
          </w:p>
        </w:tc>
        <w:tc>
          <w:tcPr>
            <w:tcW w:w="146" w:type="dxa"/>
            <w:tcBorders>
              <w:top w:val="nil"/>
              <w:left w:val="nil"/>
              <w:bottom w:val="nil"/>
              <w:right w:val="nil"/>
            </w:tcBorders>
          </w:tcPr>
          <w:p w:rsidR="00501DDC" w:rsidRPr="004414E2" w:rsidRDefault="00501DDC" w:rsidP="00FD2B32">
            <w:pPr>
              <w:spacing w:after="0" w:line="240" w:lineRule="auto"/>
              <w:jc w:val="center"/>
              <w:rPr>
                <w:rFonts w:ascii="Calibri" w:eastAsia="Times New Roman" w:hAnsi="Calibri" w:cs="Calibri"/>
                <w:color w:val="000000"/>
                <w:lang w:val="en-GB"/>
              </w:rPr>
            </w:pPr>
          </w:p>
        </w:tc>
        <w:tc>
          <w:tcPr>
            <w:tcW w:w="1762" w:type="dxa"/>
            <w:tcBorders>
              <w:top w:val="nil"/>
              <w:left w:val="nil"/>
              <w:bottom w:val="nil"/>
              <w:right w:val="nil"/>
            </w:tcBorders>
          </w:tcPr>
          <w:p w:rsidR="00501DDC" w:rsidRPr="004414E2" w:rsidRDefault="00501DDC" w:rsidP="00FD2B32">
            <w:pPr>
              <w:spacing w:after="0" w:line="240" w:lineRule="auto"/>
              <w:jc w:val="center"/>
              <w:rPr>
                <w:rFonts w:ascii="Calibri" w:eastAsia="Times New Roman" w:hAnsi="Calibri" w:cs="Calibri"/>
                <w:color w:val="000000"/>
                <w:lang w:val="en-GB"/>
              </w:rPr>
            </w:pPr>
          </w:p>
        </w:tc>
      </w:tr>
      <w:tr w:rsidR="00501DDC" w:rsidRPr="004414E2" w:rsidTr="002F6A78">
        <w:trPr>
          <w:trHeight w:val="300"/>
        </w:trPr>
        <w:tc>
          <w:tcPr>
            <w:tcW w:w="2745" w:type="dxa"/>
            <w:tcBorders>
              <w:top w:val="nil"/>
              <w:left w:val="nil"/>
              <w:bottom w:val="nil"/>
              <w:right w:val="nil"/>
            </w:tcBorders>
            <w:shd w:val="clear" w:color="auto" w:fill="auto"/>
            <w:noWrap/>
            <w:vAlign w:val="center"/>
            <w:hideMark/>
          </w:tcPr>
          <w:p w:rsidR="00501DDC" w:rsidRPr="004414E2" w:rsidRDefault="00501DDC" w:rsidP="00BC1B00">
            <w:pPr>
              <w:spacing w:after="0" w:line="240" w:lineRule="auto"/>
              <w:jc w:val="right"/>
              <w:rPr>
                <w:rFonts w:ascii="Calibri" w:eastAsia="Times New Roman" w:hAnsi="Calibri" w:cs="Calibri"/>
                <w:i/>
                <w:iCs/>
                <w:color w:val="000000"/>
                <w:lang w:val="en-GB"/>
              </w:rPr>
            </w:pPr>
            <w:r w:rsidRPr="004414E2">
              <w:rPr>
                <w:rFonts w:ascii="Calibri" w:eastAsia="Times New Roman" w:hAnsi="Calibri" w:cs="Calibri"/>
                <w:i/>
                <w:iCs/>
                <w:color w:val="000000"/>
                <w:lang w:val="en-GB"/>
              </w:rPr>
              <w:t>Y=0</w:t>
            </w:r>
          </w:p>
        </w:tc>
        <w:tc>
          <w:tcPr>
            <w:tcW w:w="189" w:type="dxa"/>
            <w:tcBorders>
              <w:top w:val="nil"/>
              <w:left w:val="nil"/>
              <w:bottom w:val="nil"/>
              <w:right w:val="nil"/>
            </w:tcBorders>
            <w:shd w:val="clear" w:color="auto" w:fill="auto"/>
            <w:noWrap/>
            <w:vAlign w:val="bottom"/>
            <w:hideMark/>
          </w:tcPr>
          <w:p w:rsidR="00501DDC" w:rsidRPr="004414E2" w:rsidRDefault="00501DDC" w:rsidP="00FD2B32">
            <w:pPr>
              <w:spacing w:after="0" w:line="240" w:lineRule="auto"/>
              <w:rPr>
                <w:rFonts w:ascii="Calibri" w:eastAsia="Times New Roman" w:hAnsi="Calibri" w:cs="Calibri"/>
                <w:color w:val="000000"/>
                <w:lang w:val="en-GB"/>
              </w:rPr>
            </w:pPr>
          </w:p>
        </w:tc>
        <w:tc>
          <w:tcPr>
            <w:tcW w:w="799" w:type="dxa"/>
            <w:tcBorders>
              <w:top w:val="nil"/>
              <w:left w:val="nil"/>
              <w:bottom w:val="single" w:sz="4" w:space="0" w:color="auto"/>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0.0571</w:t>
            </w:r>
          </w:p>
        </w:tc>
        <w:tc>
          <w:tcPr>
            <w:tcW w:w="754" w:type="dxa"/>
            <w:tcBorders>
              <w:top w:val="nil"/>
              <w:left w:val="nil"/>
              <w:bottom w:val="single" w:sz="4" w:space="0" w:color="auto"/>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0.1143</w:t>
            </w:r>
          </w:p>
        </w:tc>
        <w:tc>
          <w:tcPr>
            <w:tcW w:w="190"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891" w:type="dxa"/>
            <w:tcBorders>
              <w:top w:val="nil"/>
              <w:left w:val="nil"/>
              <w:bottom w:val="single" w:sz="4" w:space="0" w:color="auto"/>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0.1714</w:t>
            </w:r>
          </w:p>
        </w:tc>
        <w:tc>
          <w:tcPr>
            <w:tcW w:w="754" w:type="dxa"/>
            <w:tcBorders>
              <w:top w:val="nil"/>
              <w:left w:val="nil"/>
              <w:bottom w:val="single" w:sz="4" w:space="0" w:color="auto"/>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0.1143</w:t>
            </w:r>
          </w:p>
        </w:tc>
        <w:tc>
          <w:tcPr>
            <w:tcW w:w="190"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891" w:type="dxa"/>
            <w:tcBorders>
              <w:top w:val="nil"/>
              <w:left w:val="nil"/>
              <w:bottom w:val="single" w:sz="4" w:space="0" w:color="auto"/>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0.2285</w:t>
            </w:r>
          </w:p>
        </w:tc>
        <w:tc>
          <w:tcPr>
            <w:tcW w:w="754" w:type="dxa"/>
            <w:tcBorders>
              <w:top w:val="nil"/>
              <w:left w:val="nil"/>
              <w:bottom w:val="single" w:sz="4" w:space="0" w:color="auto"/>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0.2286</w:t>
            </w:r>
          </w:p>
        </w:tc>
        <w:tc>
          <w:tcPr>
            <w:tcW w:w="146" w:type="dxa"/>
            <w:tcBorders>
              <w:top w:val="nil"/>
              <w:left w:val="nil"/>
              <w:bottom w:val="single" w:sz="4" w:space="0" w:color="auto"/>
              <w:right w:val="nil"/>
            </w:tcBorders>
          </w:tcPr>
          <w:p w:rsidR="00501DDC" w:rsidRPr="004414E2" w:rsidRDefault="00501DDC" w:rsidP="00FD2B32">
            <w:pPr>
              <w:spacing w:after="0" w:line="240" w:lineRule="auto"/>
              <w:jc w:val="center"/>
              <w:rPr>
                <w:rFonts w:ascii="Calibri" w:eastAsia="Times New Roman" w:hAnsi="Calibri" w:cs="Calibri"/>
                <w:color w:val="000000"/>
                <w:lang w:val="en-GB"/>
              </w:rPr>
            </w:pPr>
          </w:p>
        </w:tc>
        <w:tc>
          <w:tcPr>
            <w:tcW w:w="1762" w:type="dxa"/>
            <w:tcBorders>
              <w:top w:val="nil"/>
              <w:left w:val="nil"/>
              <w:bottom w:val="single" w:sz="4" w:space="0" w:color="auto"/>
              <w:right w:val="nil"/>
            </w:tcBorders>
          </w:tcPr>
          <w:p w:rsidR="00501DDC" w:rsidRPr="004414E2" w:rsidRDefault="00501DDC" w:rsidP="00FD2B32">
            <w:pPr>
              <w:spacing w:after="0" w:line="240" w:lineRule="auto"/>
              <w:jc w:val="center"/>
              <w:rPr>
                <w:rFonts w:ascii="Calibri" w:eastAsia="Times New Roman" w:hAnsi="Calibri" w:cs="Calibri"/>
                <w:color w:val="000000"/>
                <w:lang w:val="en-GB"/>
              </w:rPr>
            </w:pPr>
          </w:p>
        </w:tc>
      </w:tr>
      <w:tr w:rsidR="00501DDC" w:rsidRPr="004414E2" w:rsidTr="002F6A78">
        <w:trPr>
          <w:trHeight w:val="420"/>
        </w:trPr>
        <w:tc>
          <w:tcPr>
            <w:tcW w:w="2745" w:type="dxa"/>
            <w:tcBorders>
              <w:top w:val="nil"/>
              <w:left w:val="nil"/>
              <w:bottom w:val="nil"/>
              <w:right w:val="nil"/>
            </w:tcBorders>
            <w:shd w:val="clear" w:color="auto" w:fill="auto"/>
            <w:noWrap/>
            <w:vAlign w:val="center"/>
            <w:hideMark/>
          </w:tcPr>
          <w:p w:rsidR="00501DDC" w:rsidRPr="004414E2" w:rsidRDefault="00501DDC" w:rsidP="00907417">
            <w:pPr>
              <w:spacing w:after="0" w:line="240" w:lineRule="auto"/>
              <w:jc w:val="center"/>
              <w:rPr>
                <w:rFonts w:ascii="Calibri" w:eastAsia="Times New Roman" w:hAnsi="Calibri" w:cs="Calibri"/>
                <w:b/>
                <w:bCs/>
                <w:i/>
                <w:iCs/>
                <w:color w:val="000000"/>
                <w:sz w:val="24"/>
                <w:szCs w:val="24"/>
                <w:lang w:val="en-GB"/>
              </w:rPr>
            </w:pPr>
            <w:r w:rsidRPr="004414E2">
              <w:rPr>
                <w:rFonts w:ascii="Calibri" w:eastAsia="Times New Roman" w:hAnsi="Calibri" w:cs="Calibri"/>
                <w:b/>
                <w:bCs/>
                <w:i/>
                <w:iCs/>
                <w:color w:val="000000"/>
                <w:sz w:val="24"/>
                <w:szCs w:val="24"/>
                <w:lang w:val="en-GB"/>
              </w:rPr>
              <w:t xml:space="preserve">OR </w:t>
            </w:r>
            <w:r w:rsidR="00E11F12" w:rsidRPr="004414E2">
              <w:rPr>
                <w:rFonts w:ascii="Calibri" w:eastAsia="Times New Roman" w:hAnsi="Calibri" w:cs="Calibri"/>
                <w:i/>
                <w:iCs/>
                <w:color w:val="000000"/>
                <w:sz w:val="24"/>
                <w:szCs w:val="24"/>
                <w:vertAlign w:val="superscript"/>
                <w:lang w:val="en-GB"/>
              </w:rPr>
              <w:t>c</w:t>
            </w:r>
          </w:p>
        </w:tc>
        <w:tc>
          <w:tcPr>
            <w:tcW w:w="189" w:type="dxa"/>
            <w:tcBorders>
              <w:top w:val="nil"/>
              <w:left w:val="nil"/>
              <w:bottom w:val="nil"/>
              <w:right w:val="nil"/>
            </w:tcBorders>
            <w:shd w:val="clear" w:color="auto" w:fill="auto"/>
            <w:noWrap/>
            <w:vAlign w:val="center"/>
            <w:hideMark/>
          </w:tcPr>
          <w:p w:rsidR="00501DDC" w:rsidRPr="004414E2" w:rsidRDefault="00501DDC" w:rsidP="00907417">
            <w:pPr>
              <w:spacing w:after="0" w:line="240" w:lineRule="auto"/>
              <w:jc w:val="center"/>
              <w:rPr>
                <w:rFonts w:ascii="Calibri" w:eastAsia="Times New Roman" w:hAnsi="Calibri" w:cs="Calibri"/>
                <w:b/>
                <w:bCs/>
                <w:color w:val="000000"/>
                <w:lang w:val="en-GB"/>
              </w:rPr>
            </w:pPr>
          </w:p>
        </w:tc>
        <w:tc>
          <w:tcPr>
            <w:tcW w:w="1553" w:type="dxa"/>
            <w:gridSpan w:val="2"/>
            <w:tcBorders>
              <w:top w:val="nil"/>
              <w:left w:val="nil"/>
              <w:bottom w:val="nil"/>
              <w:right w:val="nil"/>
            </w:tcBorders>
            <w:shd w:val="clear" w:color="auto" w:fill="auto"/>
            <w:noWrap/>
            <w:vAlign w:val="center"/>
            <w:hideMark/>
          </w:tcPr>
          <w:p w:rsidR="00501DDC" w:rsidRPr="004414E2" w:rsidRDefault="00501DDC" w:rsidP="00907417">
            <w:pPr>
              <w:spacing w:after="0" w:line="240" w:lineRule="auto"/>
              <w:jc w:val="center"/>
              <w:rPr>
                <w:rFonts w:ascii="Calibri" w:eastAsia="Times New Roman" w:hAnsi="Calibri" w:cs="Calibri"/>
                <w:b/>
                <w:bCs/>
                <w:color w:val="000000"/>
                <w:lang w:val="en-GB"/>
              </w:rPr>
            </w:pPr>
            <w:r w:rsidRPr="004414E2">
              <w:rPr>
                <w:rFonts w:ascii="Calibri" w:eastAsia="Times New Roman" w:hAnsi="Calibri" w:cs="Calibri"/>
                <w:b/>
                <w:bCs/>
                <w:color w:val="000000"/>
                <w:lang w:val="en-GB"/>
              </w:rPr>
              <w:t>2.667</w:t>
            </w:r>
          </w:p>
        </w:tc>
        <w:tc>
          <w:tcPr>
            <w:tcW w:w="190" w:type="dxa"/>
            <w:tcBorders>
              <w:top w:val="nil"/>
              <w:left w:val="nil"/>
              <w:bottom w:val="nil"/>
              <w:right w:val="nil"/>
            </w:tcBorders>
            <w:shd w:val="clear" w:color="auto" w:fill="auto"/>
            <w:noWrap/>
            <w:vAlign w:val="center"/>
            <w:hideMark/>
          </w:tcPr>
          <w:p w:rsidR="00501DDC" w:rsidRPr="004414E2" w:rsidRDefault="00501DDC" w:rsidP="00907417">
            <w:pPr>
              <w:spacing w:after="0" w:line="240" w:lineRule="auto"/>
              <w:jc w:val="center"/>
              <w:rPr>
                <w:rFonts w:ascii="Calibri" w:eastAsia="Times New Roman" w:hAnsi="Calibri" w:cs="Calibri"/>
                <w:b/>
                <w:bCs/>
                <w:color w:val="000000"/>
                <w:lang w:val="en-GB"/>
              </w:rPr>
            </w:pPr>
          </w:p>
        </w:tc>
        <w:tc>
          <w:tcPr>
            <w:tcW w:w="1645" w:type="dxa"/>
            <w:gridSpan w:val="2"/>
            <w:tcBorders>
              <w:top w:val="nil"/>
              <w:left w:val="nil"/>
              <w:bottom w:val="nil"/>
              <w:right w:val="nil"/>
            </w:tcBorders>
            <w:shd w:val="clear" w:color="auto" w:fill="auto"/>
            <w:noWrap/>
            <w:vAlign w:val="center"/>
            <w:hideMark/>
          </w:tcPr>
          <w:p w:rsidR="00501DDC" w:rsidRPr="004414E2" w:rsidRDefault="00501DDC" w:rsidP="00907417">
            <w:pPr>
              <w:spacing w:after="0" w:line="240" w:lineRule="auto"/>
              <w:jc w:val="center"/>
              <w:rPr>
                <w:rFonts w:ascii="Calibri" w:eastAsia="Times New Roman" w:hAnsi="Calibri" w:cs="Calibri"/>
                <w:b/>
                <w:bCs/>
                <w:color w:val="000000"/>
                <w:lang w:val="en-GB"/>
              </w:rPr>
            </w:pPr>
            <w:r w:rsidRPr="004414E2">
              <w:rPr>
                <w:rFonts w:ascii="Calibri" w:eastAsia="Times New Roman" w:hAnsi="Calibri" w:cs="Calibri"/>
                <w:b/>
                <w:bCs/>
                <w:color w:val="000000"/>
                <w:lang w:val="en-GB"/>
              </w:rPr>
              <w:t>2.667</w:t>
            </w:r>
          </w:p>
        </w:tc>
        <w:tc>
          <w:tcPr>
            <w:tcW w:w="190" w:type="dxa"/>
            <w:tcBorders>
              <w:top w:val="nil"/>
              <w:left w:val="nil"/>
              <w:bottom w:val="nil"/>
              <w:right w:val="nil"/>
            </w:tcBorders>
            <w:shd w:val="clear" w:color="auto" w:fill="auto"/>
            <w:noWrap/>
            <w:vAlign w:val="center"/>
            <w:hideMark/>
          </w:tcPr>
          <w:p w:rsidR="00501DDC" w:rsidRPr="004414E2" w:rsidRDefault="00501DDC" w:rsidP="00907417">
            <w:pPr>
              <w:spacing w:after="0" w:line="240" w:lineRule="auto"/>
              <w:jc w:val="center"/>
              <w:rPr>
                <w:rFonts w:ascii="Calibri" w:eastAsia="Times New Roman" w:hAnsi="Calibri" w:cs="Calibri"/>
                <w:b/>
                <w:bCs/>
                <w:color w:val="000000"/>
                <w:lang w:val="en-GB"/>
              </w:rPr>
            </w:pPr>
          </w:p>
        </w:tc>
        <w:tc>
          <w:tcPr>
            <w:tcW w:w="1645" w:type="dxa"/>
            <w:gridSpan w:val="2"/>
            <w:tcBorders>
              <w:top w:val="single" w:sz="4" w:space="0" w:color="auto"/>
              <w:left w:val="nil"/>
              <w:bottom w:val="nil"/>
              <w:right w:val="nil"/>
            </w:tcBorders>
            <w:shd w:val="clear" w:color="auto" w:fill="auto"/>
            <w:noWrap/>
            <w:vAlign w:val="center"/>
            <w:hideMark/>
          </w:tcPr>
          <w:p w:rsidR="00501DDC" w:rsidRPr="004414E2" w:rsidRDefault="00501DDC" w:rsidP="00907417">
            <w:pPr>
              <w:spacing w:after="0" w:line="240" w:lineRule="auto"/>
              <w:jc w:val="center"/>
              <w:rPr>
                <w:rFonts w:ascii="Calibri" w:eastAsia="Times New Roman" w:hAnsi="Calibri" w:cs="Calibri"/>
                <w:b/>
                <w:bCs/>
                <w:color w:val="000000"/>
                <w:lang w:val="en-GB"/>
              </w:rPr>
            </w:pPr>
            <w:r w:rsidRPr="004414E2">
              <w:rPr>
                <w:rFonts w:ascii="Calibri" w:eastAsia="Times New Roman" w:hAnsi="Calibri" w:cs="Calibri"/>
                <w:b/>
                <w:bCs/>
                <w:color w:val="000000"/>
                <w:lang w:val="en-GB"/>
              </w:rPr>
              <w:t>1.71</w:t>
            </w:r>
          </w:p>
        </w:tc>
        <w:tc>
          <w:tcPr>
            <w:tcW w:w="146" w:type="dxa"/>
            <w:tcBorders>
              <w:top w:val="single" w:sz="4" w:space="0" w:color="auto"/>
              <w:left w:val="nil"/>
              <w:bottom w:val="nil"/>
              <w:right w:val="nil"/>
            </w:tcBorders>
            <w:vAlign w:val="center"/>
          </w:tcPr>
          <w:p w:rsidR="00501DDC" w:rsidRPr="004414E2" w:rsidRDefault="00501DDC" w:rsidP="00907417">
            <w:pPr>
              <w:spacing w:after="0" w:line="240" w:lineRule="auto"/>
              <w:jc w:val="center"/>
              <w:rPr>
                <w:rFonts w:ascii="Calibri" w:eastAsia="Times New Roman" w:hAnsi="Calibri" w:cs="Calibri"/>
                <w:b/>
                <w:bCs/>
                <w:color w:val="000000"/>
                <w:lang w:val="en-GB"/>
              </w:rPr>
            </w:pPr>
          </w:p>
        </w:tc>
        <w:tc>
          <w:tcPr>
            <w:tcW w:w="1762" w:type="dxa"/>
            <w:tcBorders>
              <w:top w:val="single" w:sz="4" w:space="0" w:color="auto"/>
              <w:left w:val="nil"/>
              <w:bottom w:val="nil"/>
              <w:right w:val="nil"/>
            </w:tcBorders>
            <w:vAlign w:val="center"/>
          </w:tcPr>
          <w:p w:rsidR="00501DDC" w:rsidRPr="004414E2" w:rsidRDefault="00907417" w:rsidP="006A6050">
            <w:pPr>
              <w:spacing w:after="0" w:line="240" w:lineRule="auto"/>
              <w:jc w:val="center"/>
              <w:rPr>
                <w:rFonts w:ascii="Calibri" w:eastAsia="Times New Roman" w:hAnsi="Calibri" w:cs="Calibri"/>
                <w:b/>
                <w:bCs/>
                <w:color w:val="000000"/>
                <w:lang w:val="en-GB"/>
              </w:rPr>
            </w:pPr>
            <w:r w:rsidRPr="004414E2">
              <w:rPr>
                <w:rFonts w:ascii="Calibri" w:eastAsia="Times New Roman" w:hAnsi="Calibri" w:cs="Calibri"/>
                <w:b/>
                <w:bCs/>
                <w:color w:val="000000"/>
                <w:lang w:val="en-GB"/>
              </w:rPr>
              <w:t>2.2</w:t>
            </w:r>
            <w:r w:rsidR="006A6050" w:rsidRPr="004414E2">
              <w:rPr>
                <w:rFonts w:ascii="Calibri" w:eastAsia="Times New Roman" w:hAnsi="Calibri" w:cs="Calibri"/>
                <w:b/>
                <w:bCs/>
                <w:color w:val="000000"/>
                <w:lang w:val="en-GB"/>
              </w:rPr>
              <w:t>5</w:t>
            </w:r>
          </w:p>
        </w:tc>
      </w:tr>
      <w:tr w:rsidR="00501DDC" w:rsidRPr="004414E2" w:rsidTr="002F6A78">
        <w:trPr>
          <w:trHeight w:val="195"/>
        </w:trPr>
        <w:tc>
          <w:tcPr>
            <w:tcW w:w="2745" w:type="dxa"/>
            <w:tcBorders>
              <w:top w:val="nil"/>
              <w:left w:val="nil"/>
              <w:bottom w:val="nil"/>
              <w:right w:val="nil"/>
            </w:tcBorders>
            <w:shd w:val="clear" w:color="auto" w:fill="auto"/>
            <w:noWrap/>
            <w:vAlign w:val="bottom"/>
            <w:hideMark/>
          </w:tcPr>
          <w:p w:rsidR="00501DDC" w:rsidRPr="004414E2" w:rsidRDefault="00501DDC" w:rsidP="00FD2B32">
            <w:pPr>
              <w:spacing w:after="0" w:line="240" w:lineRule="auto"/>
              <w:jc w:val="right"/>
              <w:rPr>
                <w:rFonts w:ascii="Calibri" w:eastAsia="Times New Roman" w:hAnsi="Calibri" w:cs="Calibri"/>
                <w:color w:val="000000"/>
                <w:lang w:val="en-GB"/>
              </w:rPr>
            </w:pPr>
          </w:p>
        </w:tc>
        <w:tc>
          <w:tcPr>
            <w:tcW w:w="189" w:type="dxa"/>
            <w:tcBorders>
              <w:top w:val="nil"/>
              <w:left w:val="nil"/>
              <w:bottom w:val="nil"/>
              <w:right w:val="nil"/>
            </w:tcBorders>
            <w:shd w:val="clear" w:color="auto" w:fill="auto"/>
            <w:noWrap/>
            <w:vAlign w:val="bottom"/>
            <w:hideMark/>
          </w:tcPr>
          <w:p w:rsidR="00501DDC" w:rsidRPr="004414E2" w:rsidRDefault="00501DDC" w:rsidP="00FD2B32">
            <w:pPr>
              <w:spacing w:after="0" w:line="240" w:lineRule="auto"/>
              <w:rPr>
                <w:rFonts w:ascii="Calibri" w:eastAsia="Times New Roman" w:hAnsi="Calibri" w:cs="Calibri"/>
                <w:color w:val="000000"/>
                <w:lang w:val="en-GB"/>
              </w:rPr>
            </w:pPr>
          </w:p>
        </w:tc>
        <w:tc>
          <w:tcPr>
            <w:tcW w:w="1553" w:type="dxa"/>
            <w:gridSpan w:val="2"/>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190"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1645" w:type="dxa"/>
            <w:gridSpan w:val="2"/>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190"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1645" w:type="dxa"/>
            <w:gridSpan w:val="2"/>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146" w:type="dxa"/>
            <w:tcBorders>
              <w:top w:val="nil"/>
              <w:left w:val="nil"/>
              <w:bottom w:val="nil"/>
              <w:right w:val="nil"/>
            </w:tcBorders>
          </w:tcPr>
          <w:p w:rsidR="00501DDC" w:rsidRPr="004414E2" w:rsidRDefault="00501DDC" w:rsidP="00FD2B32">
            <w:pPr>
              <w:spacing w:after="0" w:line="240" w:lineRule="auto"/>
              <w:jc w:val="center"/>
              <w:rPr>
                <w:rFonts w:ascii="Calibri" w:eastAsia="Times New Roman" w:hAnsi="Calibri" w:cs="Calibri"/>
                <w:color w:val="000000"/>
                <w:lang w:val="en-GB"/>
              </w:rPr>
            </w:pPr>
          </w:p>
        </w:tc>
        <w:tc>
          <w:tcPr>
            <w:tcW w:w="1762" w:type="dxa"/>
            <w:tcBorders>
              <w:top w:val="nil"/>
              <w:left w:val="nil"/>
              <w:bottom w:val="nil"/>
              <w:right w:val="nil"/>
            </w:tcBorders>
          </w:tcPr>
          <w:p w:rsidR="00501DDC" w:rsidRPr="004414E2" w:rsidRDefault="00501DDC" w:rsidP="00FD2B32">
            <w:pPr>
              <w:spacing w:after="0" w:line="240" w:lineRule="auto"/>
              <w:jc w:val="center"/>
              <w:rPr>
                <w:rFonts w:ascii="Calibri" w:eastAsia="Times New Roman" w:hAnsi="Calibri" w:cs="Calibri"/>
                <w:color w:val="000000"/>
                <w:lang w:val="en-GB"/>
              </w:rPr>
            </w:pPr>
          </w:p>
        </w:tc>
      </w:tr>
      <w:tr w:rsidR="00501DDC" w:rsidRPr="004414E2" w:rsidTr="002F6A78">
        <w:trPr>
          <w:trHeight w:val="206"/>
        </w:trPr>
        <w:tc>
          <w:tcPr>
            <w:tcW w:w="2745" w:type="dxa"/>
            <w:tcBorders>
              <w:top w:val="nil"/>
              <w:left w:val="nil"/>
              <w:bottom w:val="nil"/>
              <w:right w:val="nil"/>
            </w:tcBorders>
            <w:shd w:val="clear" w:color="auto" w:fill="auto"/>
            <w:noWrap/>
            <w:vAlign w:val="bottom"/>
            <w:hideMark/>
          </w:tcPr>
          <w:p w:rsidR="00501DDC" w:rsidRPr="004414E2" w:rsidRDefault="00501DDC" w:rsidP="00E11F12">
            <w:pPr>
              <w:spacing w:after="0" w:line="240" w:lineRule="auto"/>
              <w:rPr>
                <w:rFonts w:ascii="Calibri" w:eastAsia="Times New Roman" w:hAnsi="Calibri" w:cs="Calibri"/>
                <w:b/>
                <w:bCs/>
                <w:color w:val="000000"/>
                <w:sz w:val="24"/>
                <w:szCs w:val="24"/>
                <w:lang w:val="en-GB"/>
              </w:rPr>
            </w:pPr>
            <w:r w:rsidRPr="004414E2">
              <w:rPr>
                <w:rFonts w:ascii="Calibri" w:eastAsia="Times New Roman" w:hAnsi="Calibri" w:cs="Calibri"/>
                <w:b/>
                <w:bCs/>
                <w:color w:val="000000"/>
                <w:sz w:val="24"/>
                <w:szCs w:val="24"/>
                <w:lang w:val="en-GB"/>
              </w:rPr>
              <w:t xml:space="preserve">Selected sample </w:t>
            </w:r>
            <w:r w:rsidR="00E11F12" w:rsidRPr="004414E2">
              <w:rPr>
                <w:rFonts w:ascii="Calibri" w:eastAsia="Times New Roman" w:hAnsi="Calibri" w:cs="Calibri"/>
                <w:i/>
                <w:iCs/>
                <w:color w:val="000000"/>
                <w:sz w:val="24"/>
                <w:szCs w:val="24"/>
                <w:vertAlign w:val="superscript"/>
                <w:lang w:val="en-GB"/>
              </w:rPr>
              <w:t>d</w:t>
            </w:r>
          </w:p>
        </w:tc>
        <w:tc>
          <w:tcPr>
            <w:tcW w:w="189" w:type="dxa"/>
            <w:tcBorders>
              <w:top w:val="nil"/>
              <w:left w:val="nil"/>
              <w:bottom w:val="nil"/>
              <w:right w:val="nil"/>
            </w:tcBorders>
            <w:shd w:val="clear" w:color="auto" w:fill="auto"/>
            <w:noWrap/>
            <w:vAlign w:val="bottom"/>
            <w:hideMark/>
          </w:tcPr>
          <w:p w:rsidR="00501DDC" w:rsidRPr="004414E2" w:rsidRDefault="00501DDC" w:rsidP="00FD2B32">
            <w:pPr>
              <w:spacing w:after="0" w:line="240" w:lineRule="auto"/>
              <w:rPr>
                <w:rFonts w:ascii="Calibri" w:eastAsia="Times New Roman" w:hAnsi="Calibri" w:cs="Calibri"/>
                <w:color w:val="000000"/>
                <w:lang w:val="en-GB"/>
              </w:rPr>
            </w:pPr>
          </w:p>
        </w:tc>
        <w:tc>
          <w:tcPr>
            <w:tcW w:w="799"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754"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190"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891"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754"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190"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891"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754"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146" w:type="dxa"/>
            <w:tcBorders>
              <w:top w:val="nil"/>
              <w:left w:val="nil"/>
              <w:bottom w:val="nil"/>
              <w:right w:val="nil"/>
            </w:tcBorders>
          </w:tcPr>
          <w:p w:rsidR="00501DDC" w:rsidRPr="004414E2" w:rsidRDefault="00501DDC" w:rsidP="00FD2B32">
            <w:pPr>
              <w:spacing w:after="0" w:line="240" w:lineRule="auto"/>
              <w:jc w:val="center"/>
              <w:rPr>
                <w:rFonts w:ascii="Calibri" w:eastAsia="Times New Roman" w:hAnsi="Calibri" w:cs="Calibri"/>
                <w:color w:val="000000"/>
                <w:lang w:val="en-GB"/>
              </w:rPr>
            </w:pPr>
          </w:p>
        </w:tc>
        <w:tc>
          <w:tcPr>
            <w:tcW w:w="1762" w:type="dxa"/>
            <w:tcBorders>
              <w:top w:val="nil"/>
              <w:left w:val="nil"/>
              <w:bottom w:val="nil"/>
              <w:right w:val="nil"/>
            </w:tcBorders>
          </w:tcPr>
          <w:p w:rsidR="00501DDC" w:rsidRPr="004414E2" w:rsidRDefault="00501DDC" w:rsidP="00FD2B32">
            <w:pPr>
              <w:spacing w:after="0" w:line="240" w:lineRule="auto"/>
              <w:jc w:val="center"/>
              <w:rPr>
                <w:rFonts w:ascii="Calibri" w:eastAsia="Times New Roman" w:hAnsi="Calibri" w:cs="Calibri"/>
                <w:color w:val="000000"/>
                <w:lang w:val="en-GB"/>
              </w:rPr>
            </w:pPr>
          </w:p>
        </w:tc>
      </w:tr>
      <w:tr w:rsidR="00501DDC" w:rsidRPr="004414E2" w:rsidTr="002F6A78">
        <w:trPr>
          <w:trHeight w:val="300"/>
        </w:trPr>
        <w:tc>
          <w:tcPr>
            <w:tcW w:w="2745" w:type="dxa"/>
            <w:tcBorders>
              <w:top w:val="nil"/>
              <w:left w:val="nil"/>
              <w:bottom w:val="nil"/>
              <w:right w:val="nil"/>
            </w:tcBorders>
            <w:shd w:val="clear" w:color="auto" w:fill="auto"/>
            <w:noWrap/>
            <w:vAlign w:val="center"/>
            <w:hideMark/>
          </w:tcPr>
          <w:p w:rsidR="00501DDC" w:rsidRPr="004414E2" w:rsidRDefault="00501DDC" w:rsidP="00BC1B00">
            <w:pPr>
              <w:spacing w:after="0" w:line="240" w:lineRule="auto"/>
              <w:jc w:val="right"/>
              <w:rPr>
                <w:rFonts w:ascii="Calibri" w:eastAsia="Times New Roman" w:hAnsi="Calibri" w:cs="Calibri"/>
                <w:i/>
                <w:iCs/>
                <w:color w:val="000000"/>
                <w:lang w:val="en-GB"/>
              </w:rPr>
            </w:pPr>
            <w:r w:rsidRPr="004414E2">
              <w:rPr>
                <w:rFonts w:ascii="Calibri" w:eastAsia="Times New Roman" w:hAnsi="Calibri" w:cs="Calibri"/>
                <w:i/>
                <w:iCs/>
                <w:color w:val="000000"/>
                <w:lang w:val="en-GB"/>
              </w:rPr>
              <w:t>Y=1</w:t>
            </w:r>
          </w:p>
        </w:tc>
        <w:tc>
          <w:tcPr>
            <w:tcW w:w="189" w:type="dxa"/>
            <w:tcBorders>
              <w:top w:val="nil"/>
              <w:left w:val="nil"/>
              <w:bottom w:val="nil"/>
              <w:right w:val="nil"/>
            </w:tcBorders>
            <w:shd w:val="clear" w:color="auto" w:fill="auto"/>
            <w:noWrap/>
            <w:vAlign w:val="bottom"/>
            <w:hideMark/>
          </w:tcPr>
          <w:p w:rsidR="00501DDC" w:rsidRPr="004414E2" w:rsidRDefault="00501DDC" w:rsidP="00FD2B32">
            <w:pPr>
              <w:spacing w:after="0" w:line="240" w:lineRule="auto"/>
              <w:rPr>
                <w:rFonts w:ascii="Calibri" w:eastAsia="Times New Roman" w:hAnsi="Calibri" w:cs="Calibri"/>
                <w:color w:val="000000"/>
                <w:lang w:val="en-GB"/>
              </w:rPr>
            </w:pPr>
          </w:p>
        </w:tc>
        <w:tc>
          <w:tcPr>
            <w:tcW w:w="799"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0.32</w:t>
            </w:r>
          </w:p>
        </w:tc>
        <w:tc>
          <w:tcPr>
            <w:tcW w:w="754"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0.24</w:t>
            </w:r>
          </w:p>
        </w:tc>
        <w:tc>
          <w:tcPr>
            <w:tcW w:w="190"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891"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0.0533</w:t>
            </w:r>
          </w:p>
        </w:tc>
        <w:tc>
          <w:tcPr>
            <w:tcW w:w="754"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0.0133</w:t>
            </w:r>
          </w:p>
        </w:tc>
        <w:tc>
          <w:tcPr>
            <w:tcW w:w="190"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891"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0.3733</w:t>
            </w:r>
          </w:p>
        </w:tc>
        <w:tc>
          <w:tcPr>
            <w:tcW w:w="754"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0.2533</w:t>
            </w:r>
          </w:p>
        </w:tc>
        <w:tc>
          <w:tcPr>
            <w:tcW w:w="146" w:type="dxa"/>
            <w:tcBorders>
              <w:top w:val="nil"/>
              <w:left w:val="nil"/>
              <w:bottom w:val="nil"/>
              <w:right w:val="nil"/>
            </w:tcBorders>
          </w:tcPr>
          <w:p w:rsidR="00501DDC" w:rsidRPr="004414E2" w:rsidRDefault="00501DDC" w:rsidP="00FD2B32">
            <w:pPr>
              <w:spacing w:after="0" w:line="240" w:lineRule="auto"/>
              <w:jc w:val="center"/>
              <w:rPr>
                <w:rFonts w:ascii="Calibri" w:eastAsia="Times New Roman" w:hAnsi="Calibri" w:cs="Calibri"/>
                <w:color w:val="000000"/>
                <w:lang w:val="en-GB"/>
              </w:rPr>
            </w:pPr>
          </w:p>
        </w:tc>
        <w:tc>
          <w:tcPr>
            <w:tcW w:w="1762" w:type="dxa"/>
            <w:tcBorders>
              <w:top w:val="nil"/>
              <w:left w:val="nil"/>
              <w:bottom w:val="nil"/>
              <w:right w:val="nil"/>
            </w:tcBorders>
          </w:tcPr>
          <w:p w:rsidR="00501DDC" w:rsidRPr="004414E2" w:rsidRDefault="00501DDC" w:rsidP="00FD2B32">
            <w:pPr>
              <w:spacing w:after="0" w:line="240" w:lineRule="auto"/>
              <w:jc w:val="center"/>
              <w:rPr>
                <w:rFonts w:ascii="Calibri" w:eastAsia="Times New Roman" w:hAnsi="Calibri" w:cs="Calibri"/>
                <w:color w:val="000000"/>
                <w:lang w:val="en-GB"/>
              </w:rPr>
            </w:pPr>
          </w:p>
        </w:tc>
      </w:tr>
      <w:tr w:rsidR="00501DDC" w:rsidRPr="004414E2" w:rsidTr="002F6A78">
        <w:trPr>
          <w:trHeight w:val="300"/>
        </w:trPr>
        <w:tc>
          <w:tcPr>
            <w:tcW w:w="2745" w:type="dxa"/>
            <w:tcBorders>
              <w:top w:val="nil"/>
              <w:left w:val="nil"/>
              <w:bottom w:val="nil"/>
              <w:right w:val="nil"/>
            </w:tcBorders>
            <w:shd w:val="clear" w:color="auto" w:fill="auto"/>
            <w:noWrap/>
            <w:vAlign w:val="center"/>
            <w:hideMark/>
          </w:tcPr>
          <w:p w:rsidR="00501DDC" w:rsidRPr="004414E2" w:rsidRDefault="00501DDC" w:rsidP="00BC1B00">
            <w:pPr>
              <w:spacing w:after="0" w:line="240" w:lineRule="auto"/>
              <w:jc w:val="right"/>
              <w:rPr>
                <w:rFonts w:ascii="Calibri" w:eastAsia="Times New Roman" w:hAnsi="Calibri" w:cs="Calibri"/>
                <w:i/>
                <w:iCs/>
                <w:color w:val="000000"/>
                <w:lang w:val="en-GB"/>
              </w:rPr>
            </w:pPr>
            <w:r w:rsidRPr="004414E2">
              <w:rPr>
                <w:rFonts w:ascii="Calibri" w:eastAsia="Times New Roman" w:hAnsi="Calibri" w:cs="Calibri"/>
                <w:i/>
                <w:iCs/>
                <w:color w:val="000000"/>
                <w:lang w:val="en-GB"/>
              </w:rPr>
              <w:t>Y=0</w:t>
            </w:r>
          </w:p>
        </w:tc>
        <w:tc>
          <w:tcPr>
            <w:tcW w:w="189" w:type="dxa"/>
            <w:tcBorders>
              <w:top w:val="nil"/>
              <w:left w:val="nil"/>
              <w:bottom w:val="nil"/>
              <w:right w:val="nil"/>
            </w:tcBorders>
            <w:shd w:val="clear" w:color="auto" w:fill="auto"/>
            <w:noWrap/>
            <w:vAlign w:val="bottom"/>
            <w:hideMark/>
          </w:tcPr>
          <w:p w:rsidR="00501DDC" w:rsidRPr="004414E2" w:rsidRDefault="00501DDC" w:rsidP="00FD2B32">
            <w:pPr>
              <w:spacing w:after="0" w:line="240" w:lineRule="auto"/>
              <w:rPr>
                <w:rFonts w:ascii="Calibri" w:eastAsia="Times New Roman" w:hAnsi="Calibri" w:cs="Calibri"/>
                <w:color w:val="000000"/>
                <w:lang w:val="en-GB"/>
              </w:rPr>
            </w:pPr>
          </w:p>
        </w:tc>
        <w:tc>
          <w:tcPr>
            <w:tcW w:w="799" w:type="dxa"/>
            <w:tcBorders>
              <w:top w:val="nil"/>
              <w:left w:val="nil"/>
              <w:bottom w:val="single" w:sz="4" w:space="0" w:color="auto"/>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0.08</w:t>
            </w:r>
          </w:p>
        </w:tc>
        <w:tc>
          <w:tcPr>
            <w:tcW w:w="754" w:type="dxa"/>
            <w:tcBorders>
              <w:top w:val="nil"/>
              <w:left w:val="nil"/>
              <w:bottom w:val="single" w:sz="4" w:space="0" w:color="auto"/>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0.16</w:t>
            </w:r>
          </w:p>
        </w:tc>
        <w:tc>
          <w:tcPr>
            <w:tcW w:w="190"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891" w:type="dxa"/>
            <w:tcBorders>
              <w:top w:val="nil"/>
              <w:left w:val="nil"/>
              <w:bottom w:val="single" w:sz="4" w:space="0" w:color="auto"/>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0.08</w:t>
            </w:r>
          </w:p>
        </w:tc>
        <w:tc>
          <w:tcPr>
            <w:tcW w:w="754" w:type="dxa"/>
            <w:tcBorders>
              <w:top w:val="nil"/>
              <w:left w:val="nil"/>
              <w:bottom w:val="single" w:sz="4" w:space="0" w:color="auto"/>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0.0533</w:t>
            </w:r>
          </w:p>
        </w:tc>
        <w:tc>
          <w:tcPr>
            <w:tcW w:w="190" w:type="dxa"/>
            <w:tcBorders>
              <w:top w:val="nil"/>
              <w:left w:val="nil"/>
              <w:bottom w:val="nil"/>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p>
        </w:tc>
        <w:tc>
          <w:tcPr>
            <w:tcW w:w="891" w:type="dxa"/>
            <w:tcBorders>
              <w:top w:val="nil"/>
              <w:left w:val="nil"/>
              <w:bottom w:val="single" w:sz="4" w:space="0" w:color="auto"/>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0.16</w:t>
            </w:r>
          </w:p>
        </w:tc>
        <w:tc>
          <w:tcPr>
            <w:tcW w:w="754" w:type="dxa"/>
            <w:tcBorders>
              <w:top w:val="nil"/>
              <w:left w:val="nil"/>
              <w:bottom w:val="single" w:sz="4" w:space="0" w:color="auto"/>
              <w:right w:val="nil"/>
            </w:tcBorders>
            <w:shd w:val="clear" w:color="auto" w:fill="auto"/>
            <w:noWrap/>
            <w:vAlign w:val="center"/>
            <w:hideMark/>
          </w:tcPr>
          <w:p w:rsidR="00501DDC" w:rsidRPr="004414E2" w:rsidRDefault="00501DDC" w:rsidP="00E11F12">
            <w:pPr>
              <w:spacing w:after="0" w:line="240" w:lineRule="auto"/>
              <w:jc w:val="center"/>
              <w:rPr>
                <w:rFonts w:ascii="Calibri" w:eastAsia="Times New Roman" w:hAnsi="Calibri" w:cs="Calibri"/>
                <w:color w:val="000000"/>
                <w:lang w:val="en-GB"/>
              </w:rPr>
            </w:pPr>
            <w:r w:rsidRPr="004414E2">
              <w:rPr>
                <w:rFonts w:ascii="Calibri" w:eastAsia="Times New Roman" w:hAnsi="Calibri" w:cs="Calibri"/>
                <w:color w:val="000000"/>
                <w:lang w:val="en-GB"/>
              </w:rPr>
              <w:t>0.2133</w:t>
            </w:r>
          </w:p>
        </w:tc>
        <w:tc>
          <w:tcPr>
            <w:tcW w:w="146" w:type="dxa"/>
            <w:tcBorders>
              <w:top w:val="nil"/>
              <w:left w:val="nil"/>
              <w:bottom w:val="single" w:sz="4" w:space="0" w:color="auto"/>
              <w:right w:val="nil"/>
            </w:tcBorders>
          </w:tcPr>
          <w:p w:rsidR="00501DDC" w:rsidRPr="004414E2" w:rsidRDefault="00501DDC" w:rsidP="00FD2B32">
            <w:pPr>
              <w:spacing w:after="0" w:line="240" w:lineRule="auto"/>
              <w:jc w:val="center"/>
              <w:rPr>
                <w:rFonts w:ascii="Calibri" w:eastAsia="Times New Roman" w:hAnsi="Calibri" w:cs="Calibri"/>
                <w:color w:val="000000"/>
                <w:lang w:val="en-GB"/>
              </w:rPr>
            </w:pPr>
          </w:p>
        </w:tc>
        <w:tc>
          <w:tcPr>
            <w:tcW w:w="1762" w:type="dxa"/>
            <w:tcBorders>
              <w:top w:val="nil"/>
              <w:left w:val="nil"/>
              <w:bottom w:val="single" w:sz="4" w:space="0" w:color="auto"/>
              <w:right w:val="nil"/>
            </w:tcBorders>
          </w:tcPr>
          <w:p w:rsidR="00501DDC" w:rsidRPr="004414E2" w:rsidRDefault="00501DDC" w:rsidP="00FD2B32">
            <w:pPr>
              <w:spacing w:after="0" w:line="240" w:lineRule="auto"/>
              <w:jc w:val="center"/>
              <w:rPr>
                <w:rFonts w:ascii="Calibri" w:eastAsia="Times New Roman" w:hAnsi="Calibri" w:cs="Calibri"/>
                <w:color w:val="000000"/>
                <w:lang w:val="en-GB"/>
              </w:rPr>
            </w:pPr>
          </w:p>
        </w:tc>
      </w:tr>
      <w:tr w:rsidR="00501DDC" w:rsidRPr="004414E2" w:rsidTr="002F6A78">
        <w:trPr>
          <w:trHeight w:val="435"/>
        </w:trPr>
        <w:tc>
          <w:tcPr>
            <w:tcW w:w="2745" w:type="dxa"/>
            <w:tcBorders>
              <w:top w:val="nil"/>
              <w:left w:val="nil"/>
              <w:bottom w:val="double" w:sz="6" w:space="0" w:color="auto"/>
              <w:right w:val="nil"/>
            </w:tcBorders>
            <w:shd w:val="clear" w:color="auto" w:fill="auto"/>
            <w:noWrap/>
            <w:vAlign w:val="center"/>
            <w:hideMark/>
          </w:tcPr>
          <w:p w:rsidR="00501DDC" w:rsidRPr="004414E2" w:rsidRDefault="00501DDC" w:rsidP="00907417">
            <w:pPr>
              <w:spacing w:after="0" w:line="240" w:lineRule="auto"/>
              <w:jc w:val="center"/>
              <w:rPr>
                <w:rFonts w:ascii="Calibri" w:eastAsia="Times New Roman" w:hAnsi="Calibri" w:cs="Calibri"/>
                <w:b/>
                <w:bCs/>
                <w:i/>
                <w:iCs/>
                <w:color w:val="000000"/>
                <w:sz w:val="24"/>
                <w:szCs w:val="24"/>
                <w:lang w:val="en-GB"/>
              </w:rPr>
            </w:pPr>
            <w:r w:rsidRPr="004414E2">
              <w:rPr>
                <w:rFonts w:ascii="Calibri" w:eastAsia="Times New Roman" w:hAnsi="Calibri" w:cs="Calibri"/>
                <w:b/>
                <w:bCs/>
                <w:i/>
                <w:iCs/>
                <w:color w:val="000000"/>
                <w:sz w:val="24"/>
                <w:szCs w:val="24"/>
                <w:lang w:val="en-GB"/>
              </w:rPr>
              <w:t xml:space="preserve">OR </w:t>
            </w:r>
            <w:r w:rsidR="00E11F12" w:rsidRPr="004414E2">
              <w:rPr>
                <w:rFonts w:ascii="Calibri" w:eastAsia="Times New Roman" w:hAnsi="Calibri" w:cs="Calibri"/>
                <w:i/>
                <w:iCs/>
                <w:color w:val="000000"/>
                <w:sz w:val="24"/>
                <w:szCs w:val="24"/>
                <w:vertAlign w:val="superscript"/>
                <w:lang w:val="en-GB"/>
              </w:rPr>
              <w:t>c</w:t>
            </w:r>
          </w:p>
        </w:tc>
        <w:tc>
          <w:tcPr>
            <w:tcW w:w="189" w:type="dxa"/>
            <w:tcBorders>
              <w:top w:val="nil"/>
              <w:left w:val="nil"/>
              <w:bottom w:val="double" w:sz="6" w:space="0" w:color="auto"/>
              <w:right w:val="nil"/>
            </w:tcBorders>
            <w:shd w:val="clear" w:color="auto" w:fill="auto"/>
            <w:noWrap/>
            <w:vAlign w:val="center"/>
            <w:hideMark/>
          </w:tcPr>
          <w:p w:rsidR="00501DDC" w:rsidRPr="004414E2" w:rsidRDefault="00501DDC" w:rsidP="00907417">
            <w:pPr>
              <w:spacing w:after="0" w:line="240" w:lineRule="auto"/>
              <w:jc w:val="center"/>
              <w:rPr>
                <w:rFonts w:ascii="Calibri" w:eastAsia="Times New Roman" w:hAnsi="Calibri" w:cs="Calibri"/>
                <w:b/>
                <w:bCs/>
                <w:color w:val="000000"/>
                <w:lang w:val="en-GB"/>
              </w:rPr>
            </w:pPr>
          </w:p>
        </w:tc>
        <w:tc>
          <w:tcPr>
            <w:tcW w:w="1553" w:type="dxa"/>
            <w:gridSpan w:val="2"/>
            <w:tcBorders>
              <w:top w:val="nil"/>
              <w:left w:val="nil"/>
              <w:bottom w:val="double" w:sz="6" w:space="0" w:color="auto"/>
              <w:right w:val="nil"/>
            </w:tcBorders>
            <w:shd w:val="clear" w:color="auto" w:fill="auto"/>
            <w:noWrap/>
            <w:vAlign w:val="center"/>
            <w:hideMark/>
          </w:tcPr>
          <w:p w:rsidR="00501DDC" w:rsidRPr="004414E2" w:rsidRDefault="00501DDC" w:rsidP="00907417">
            <w:pPr>
              <w:spacing w:after="0" w:line="240" w:lineRule="auto"/>
              <w:jc w:val="center"/>
              <w:rPr>
                <w:rFonts w:ascii="Calibri" w:eastAsia="Times New Roman" w:hAnsi="Calibri" w:cs="Calibri"/>
                <w:b/>
                <w:bCs/>
                <w:color w:val="000000"/>
                <w:lang w:val="en-GB"/>
              </w:rPr>
            </w:pPr>
            <w:r w:rsidRPr="004414E2">
              <w:rPr>
                <w:rFonts w:ascii="Calibri" w:eastAsia="Times New Roman" w:hAnsi="Calibri" w:cs="Calibri"/>
                <w:b/>
                <w:bCs/>
                <w:color w:val="000000"/>
                <w:lang w:val="en-GB"/>
              </w:rPr>
              <w:t>2.667</w:t>
            </w:r>
          </w:p>
        </w:tc>
        <w:tc>
          <w:tcPr>
            <w:tcW w:w="190" w:type="dxa"/>
            <w:tcBorders>
              <w:top w:val="nil"/>
              <w:left w:val="nil"/>
              <w:bottom w:val="double" w:sz="6" w:space="0" w:color="auto"/>
              <w:right w:val="nil"/>
            </w:tcBorders>
            <w:shd w:val="clear" w:color="auto" w:fill="auto"/>
            <w:noWrap/>
            <w:vAlign w:val="center"/>
            <w:hideMark/>
          </w:tcPr>
          <w:p w:rsidR="00501DDC" w:rsidRPr="004414E2" w:rsidRDefault="00501DDC" w:rsidP="00907417">
            <w:pPr>
              <w:spacing w:after="0" w:line="240" w:lineRule="auto"/>
              <w:jc w:val="center"/>
              <w:rPr>
                <w:rFonts w:ascii="Calibri" w:eastAsia="Times New Roman" w:hAnsi="Calibri" w:cs="Calibri"/>
                <w:b/>
                <w:bCs/>
                <w:color w:val="000000"/>
                <w:lang w:val="en-GB"/>
              </w:rPr>
            </w:pPr>
          </w:p>
        </w:tc>
        <w:tc>
          <w:tcPr>
            <w:tcW w:w="1645" w:type="dxa"/>
            <w:gridSpan w:val="2"/>
            <w:tcBorders>
              <w:top w:val="nil"/>
              <w:left w:val="nil"/>
              <w:bottom w:val="double" w:sz="6" w:space="0" w:color="auto"/>
              <w:right w:val="nil"/>
            </w:tcBorders>
            <w:shd w:val="clear" w:color="auto" w:fill="auto"/>
            <w:noWrap/>
            <w:vAlign w:val="center"/>
            <w:hideMark/>
          </w:tcPr>
          <w:p w:rsidR="00501DDC" w:rsidRPr="004414E2" w:rsidRDefault="00501DDC" w:rsidP="00907417">
            <w:pPr>
              <w:spacing w:after="0" w:line="240" w:lineRule="auto"/>
              <w:jc w:val="center"/>
              <w:rPr>
                <w:rFonts w:ascii="Calibri" w:eastAsia="Times New Roman" w:hAnsi="Calibri" w:cs="Calibri"/>
                <w:b/>
                <w:bCs/>
                <w:color w:val="000000"/>
                <w:lang w:val="en-GB"/>
              </w:rPr>
            </w:pPr>
            <w:r w:rsidRPr="004414E2">
              <w:rPr>
                <w:rFonts w:ascii="Calibri" w:eastAsia="Times New Roman" w:hAnsi="Calibri" w:cs="Calibri"/>
                <w:b/>
                <w:bCs/>
                <w:color w:val="000000"/>
                <w:lang w:val="en-GB"/>
              </w:rPr>
              <w:t>2.667</w:t>
            </w:r>
          </w:p>
        </w:tc>
        <w:tc>
          <w:tcPr>
            <w:tcW w:w="190" w:type="dxa"/>
            <w:tcBorders>
              <w:top w:val="nil"/>
              <w:left w:val="nil"/>
              <w:bottom w:val="double" w:sz="6" w:space="0" w:color="auto"/>
              <w:right w:val="nil"/>
            </w:tcBorders>
            <w:shd w:val="clear" w:color="auto" w:fill="auto"/>
            <w:noWrap/>
            <w:vAlign w:val="center"/>
            <w:hideMark/>
          </w:tcPr>
          <w:p w:rsidR="00501DDC" w:rsidRPr="004414E2" w:rsidRDefault="00501DDC" w:rsidP="00907417">
            <w:pPr>
              <w:spacing w:after="0" w:line="240" w:lineRule="auto"/>
              <w:jc w:val="center"/>
              <w:rPr>
                <w:rFonts w:ascii="Calibri" w:eastAsia="Times New Roman" w:hAnsi="Calibri" w:cs="Calibri"/>
                <w:b/>
                <w:bCs/>
                <w:color w:val="000000"/>
                <w:lang w:val="en-GB"/>
              </w:rPr>
            </w:pPr>
          </w:p>
        </w:tc>
        <w:tc>
          <w:tcPr>
            <w:tcW w:w="1645" w:type="dxa"/>
            <w:gridSpan w:val="2"/>
            <w:tcBorders>
              <w:top w:val="single" w:sz="4" w:space="0" w:color="auto"/>
              <w:left w:val="nil"/>
              <w:bottom w:val="double" w:sz="6" w:space="0" w:color="auto"/>
              <w:right w:val="nil"/>
            </w:tcBorders>
            <w:shd w:val="clear" w:color="auto" w:fill="auto"/>
            <w:noWrap/>
            <w:vAlign w:val="center"/>
            <w:hideMark/>
          </w:tcPr>
          <w:p w:rsidR="00501DDC" w:rsidRPr="004414E2" w:rsidRDefault="00501DDC" w:rsidP="00907417">
            <w:pPr>
              <w:spacing w:after="0" w:line="240" w:lineRule="auto"/>
              <w:jc w:val="center"/>
              <w:rPr>
                <w:rFonts w:ascii="Calibri" w:eastAsia="Times New Roman" w:hAnsi="Calibri" w:cs="Calibri"/>
                <w:b/>
                <w:bCs/>
                <w:color w:val="000000"/>
                <w:lang w:val="en-GB"/>
              </w:rPr>
            </w:pPr>
            <w:r w:rsidRPr="004414E2">
              <w:rPr>
                <w:rFonts w:ascii="Calibri" w:eastAsia="Times New Roman" w:hAnsi="Calibri" w:cs="Calibri"/>
                <w:b/>
                <w:bCs/>
                <w:color w:val="000000"/>
                <w:lang w:val="en-GB"/>
              </w:rPr>
              <w:t>1.96</w:t>
            </w:r>
          </w:p>
        </w:tc>
        <w:tc>
          <w:tcPr>
            <w:tcW w:w="146" w:type="dxa"/>
            <w:tcBorders>
              <w:top w:val="single" w:sz="4" w:space="0" w:color="auto"/>
              <w:left w:val="nil"/>
              <w:bottom w:val="double" w:sz="6" w:space="0" w:color="auto"/>
              <w:right w:val="nil"/>
            </w:tcBorders>
            <w:vAlign w:val="center"/>
          </w:tcPr>
          <w:p w:rsidR="00501DDC" w:rsidRPr="004414E2" w:rsidRDefault="00501DDC" w:rsidP="00907417">
            <w:pPr>
              <w:spacing w:after="0" w:line="240" w:lineRule="auto"/>
              <w:jc w:val="center"/>
              <w:rPr>
                <w:rFonts w:ascii="Calibri" w:eastAsia="Times New Roman" w:hAnsi="Calibri" w:cs="Calibri"/>
                <w:b/>
                <w:bCs/>
                <w:color w:val="000000"/>
                <w:lang w:val="en-GB"/>
              </w:rPr>
            </w:pPr>
          </w:p>
        </w:tc>
        <w:tc>
          <w:tcPr>
            <w:tcW w:w="1762" w:type="dxa"/>
            <w:tcBorders>
              <w:top w:val="single" w:sz="4" w:space="0" w:color="auto"/>
              <w:left w:val="nil"/>
              <w:bottom w:val="double" w:sz="6" w:space="0" w:color="auto"/>
              <w:right w:val="nil"/>
            </w:tcBorders>
            <w:vAlign w:val="center"/>
          </w:tcPr>
          <w:p w:rsidR="00501DDC" w:rsidRPr="004414E2" w:rsidRDefault="00907417" w:rsidP="00907417">
            <w:pPr>
              <w:spacing w:after="0" w:line="240" w:lineRule="auto"/>
              <w:jc w:val="center"/>
              <w:rPr>
                <w:rFonts w:ascii="Calibri" w:eastAsia="Times New Roman" w:hAnsi="Calibri" w:cs="Calibri"/>
                <w:b/>
                <w:bCs/>
                <w:color w:val="000000"/>
                <w:lang w:val="en-GB"/>
              </w:rPr>
            </w:pPr>
            <w:r w:rsidRPr="004414E2">
              <w:rPr>
                <w:rFonts w:ascii="Calibri" w:eastAsia="Times New Roman" w:hAnsi="Calibri" w:cs="Calibri"/>
                <w:b/>
                <w:bCs/>
                <w:color w:val="000000"/>
                <w:lang w:val="en-GB"/>
              </w:rPr>
              <w:t>2.37</w:t>
            </w:r>
          </w:p>
        </w:tc>
      </w:tr>
      <w:tr w:rsidR="00907417" w:rsidRPr="00D536EF" w:rsidTr="002F6A78">
        <w:trPr>
          <w:trHeight w:val="152"/>
        </w:trPr>
        <w:tc>
          <w:tcPr>
            <w:tcW w:w="10065" w:type="dxa"/>
            <w:gridSpan w:val="12"/>
            <w:tcBorders>
              <w:top w:val="nil"/>
              <w:left w:val="nil"/>
              <w:bottom w:val="nil"/>
              <w:right w:val="nil"/>
            </w:tcBorders>
            <w:shd w:val="clear" w:color="auto" w:fill="auto"/>
            <w:noWrap/>
            <w:vAlign w:val="bottom"/>
            <w:hideMark/>
          </w:tcPr>
          <w:p w:rsidR="00907417" w:rsidRPr="004414E2" w:rsidRDefault="00907417" w:rsidP="00807923">
            <w:pPr>
              <w:spacing w:after="0" w:line="240" w:lineRule="auto"/>
              <w:rPr>
                <w:rFonts w:eastAsia="Times New Roman" w:cstheme="minorHAnsi"/>
                <w:i/>
                <w:color w:val="000000"/>
                <w:sz w:val="18"/>
                <w:szCs w:val="18"/>
                <w:lang w:val="en-GB"/>
              </w:rPr>
            </w:pPr>
            <w:r w:rsidRPr="004414E2">
              <w:rPr>
                <w:rFonts w:eastAsia="Times New Roman" w:cstheme="minorHAnsi"/>
                <w:i/>
                <w:iCs/>
                <w:color w:val="000000"/>
                <w:sz w:val="18"/>
                <w:szCs w:val="18"/>
                <w:vertAlign w:val="superscript"/>
                <w:lang w:val="en-GB"/>
              </w:rPr>
              <w:t>a</w:t>
            </w:r>
            <w:r w:rsidRPr="004414E2">
              <w:rPr>
                <w:rFonts w:eastAsia="Times New Roman" w:cstheme="minorHAnsi"/>
                <w:i/>
                <w:iCs/>
                <w:color w:val="000000"/>
                <w:sz w:val="18"/>
                <w:szCs w:val="18"/>
                <w:lang w:val="en-GB"/>
              </w:rPr>
              <w:t xml:space="preserve"> </w:t>
            </w:r>
            <w:r w:rsidR="00AC3CE1" w:rsidRPr="004414E2">
              <w:rPr>
                <w:rFonts w:eastAsia="Times New Roman" w:cstheme="minorHAnsi"/>
                <w:i/>
                <w:iCs/>
                <w:color w:val="000000"/>
                <w:sz w:val="18"/>
                <w:szCs w:val="18"/>
                <w:lang w:val="en-GB"/>
              </w:rPr>
              <w:t>Marginal (over</w:t>
            </w:r>
            <w:r w:rsidRPr="004414E2">
              <w:rPr>
                <w:rFonts w:eastAsia="Times New Roman" w:cstheme="minorHAnsi"/>
                <w:i/>
                <w:iCs/>
                <w:color w:val="000000"/>
                <w:sz w:val="18"/>
                <w:szCs w:val="18"/>
                <w:lang w:val="en-GB"/>
              </w:rPr>
              <w:t xml:space="preserve"> </w:t>
            </w:r>
            <w:r w:rsidR="00AC3CE1" w:rsidRPr="004414E2">
              <w:rPr>
                <w:rFonts w:eastAsia="Times New Roman" w:cstheme="minorHAnsi"/>
                <w:i/>
                <w:iCs/>
                <w:color w:val="000000"/>
                <w:sz w:val="18"/>
                <w:szCs w:val="18"/>
                <w:lang w:val="en-GB"/>
              </w:rPr>
              <w:t xml:space="preserve">the confounder Z) effect </w:t>
            </w:r>
            <w:r w:rsidR="00807923" w:rsidRPr="004414E2">
              <w:rPr>
                <w:rFonts w:cstheme="minorHAnsi"/>
                <w:i/>
                <w:sz w:val="18"/>
                <w:szCs w:val="18"/>
                <w:lang w:val="en-GB"/>
              </w:rPr>
              <w:t>analytically calculated using the formula as described in Pang et al [9]</w:t>
            </w:r>
          </w:p>
        </w:tc>
      </w:tr>
      <w:tr w:rsidR="00501DDC" w:rsidRPr="00D536EF" w:rsidTr="002F6A78">
        <w:trPr>
          <w:trHeight w:val="149"/>
        </w:trPr>
        <w:tc>
          <w:tcPr>
            <w:tcW w:w="8157" w:type="dxa"/>
            <w:gridSpan w:val="10"/>
            <w:tcBorders>
              <w:top w:val="nil"/>
              <w:left w:val="nil"/>
              <w:bottom w:val="nil"/>
              <w:right w:val="nil"/>
            </w:tcBorders>
            <w:shd w:val="clear" w:color="auto" w:fill="auto"/>
            <w:noWrap/>
            <w:vAlign w:val="bottom"/>
            <w:hideMark/>
          </w:tcPr>
          <w:p w:rsidR="00501DDC" w:rsidRPr="004414E2" w:rsidRDefault="00E11F12" w:rsidP="00A3020E">
            <w:pPr>
              <w:spacing w:after="0" w:line="240" w:lineRule="auto"/>
              <w:rPr>
                <w:rFonts w:ascii="Calibri" w:eastAsia="Times New Roman" w:hAnsi="Calibri" w:cs="Calibri"/>
                <w:b/>
                <w:bCs/>
                <w:color w:val="000000"/>
                <w:sz w:val="18"/>
                <w:szCs w:val="18"/>
                <w:lang w:val="en-GB"/>
              </w:rPr>
            </w:pPr>
            <w:r w:rsidRPr="004414E2">
              <w:rPr>
                <w:rFonts w:ascii="Calibri" w:eastAsia="Times New Roman" w:hAnsi="Calibri" w:cs="Calibri"/>
                <w:i/>
                <w:iCs/>
                <w:color w:val="000000"/>
                <w:sz w:val="18"/>
                <w:szCs w:val="18"/>
                <w:vertAlign w:val="superscript"/>
                <w:lang w:val="en-GB"/>
              </w:rPr>
              <w:t>b</w:t>
            </w:r>
            <w:r w:rsidR="00501DDC" w:rsidRPr="004414E2">
              <w:rPr>
                <w:rFonts w:ascii="Calibri" w:eastAsia="Times New Roman" w:hAnsi="Calibri" w:cs="Calibri"/>
                <w:i/>
                <w:iCs/>
                <w:color w:val="000000"/>
                <w:sz w:val="18"/>
                <w:szCs w:val="18"/>
                <w:lang w:val="en-GB"/>
              </w:rPr>
              <w:t xml:space="preserve"> Data derived from Population-based study of Table 1 allowing for an OR for the effect of Z on X of 0.5 </w:t>
            </w:r>
          </w:p>
        </w:tc>
        <w:tc>
          <w:tcPr>
            <w:tcW w:w="146" w:type="dxa"/>
            <w:tcBorders>
              <w:top w:val="nil"/>
              <w:left w:val="nil"/>
              <w:bottom w:val="nil"/>
              <w:right w:val="nil"/>
            </w:tcBorders>
          </w:tcPr>
          <w:p w:rsidR="00501DDC" w:rsidRPr="004414E2" w:rsidRDefault="00501DDC" w:rsidP="00A3020E">
            <w:pPr>
              <w:spacing w:after="0" w:line="240" w:lineRule="auto"/>
              <w:rPr>
                <w:rFonts w:ascii="Calibri" w:eastAsia="Times New Roman" w:hAnsi="Calibri" w:cs="Calibri"/>
                <w:i/>
                <w:iCs/>
                <w:color w:val="000000"/>
                <w:sz w:val="18"/>
                <w:szCs w:val="18"/>
                <w:vertAlign w:val="superscript"/>
                <w:lang w:val="en-GB"/>
              </w:rPr>
            </w:pPr>
          </w:p>
        </w:tc>
        <w:tc>
          <w:tcPr>
            <w:tcW w:w="1762" w:type="dxa"/>
            <w:tcBorders>
              <w:top w:val="nil"/>
              <w:left w:val="nil"/>
              <w:bottom w:val="nil"/>
              <w:right w:val="nil"/>
            </w:tcBorders>
          </w:tcPr>
          <w:p w:rsidR="00501DDC" w:rsidRPr="004414E2" w:rsidRDefault="00501DDC" w:rsidP="00A3020E">
            <w:pPr>
              <w:spacing w:after="0" w:line="240" w:lineRule="auto"/>
              <w:rPr>
                <w:rFonts w:ascii="Calibri" w:eastAsia="Times New Roman" w:hAnsi="Calibri" w:cs="Calibri"/>
                <w:i/>
                <w:iCs/>
                <w:color w:val="000000"/>
                <w:sz w:val="18"/>
                <w:szCs w:val="18"/>
                <w:vertAlign w:val="superscript"/>
                <w:lang w:val="en-GB"/>
              </w:rPr>
            </w:pPr>
          </w:p>
        </w:tc>
      </w:tr>
      <w:tr w:rsidR="00501DDC" w:rsidRPr="004414E2" w:rsidTr="002F6A78">
        <w:trPr>
          <w:trHeight w:val="70"/>
        </w:trPr>
        <w:tc>
          <w:tcPr>
            <w:tcW w:w="2745" w:type="dxa"/>
            <w:tcBorders>
              <w:top w:val="nil"/>
              <w:left w:val="nil"/>
              <w:bottom w:val="nil"/>
              <w:right w:val="nil"/>
            </w:tcBorders>
            <w:shd w:val="clear" w:color="auto" w:fill="auto"/>
            <w:noWrap/>
            <w:vAlign w:val="center"/>
            <w:hideMark/>
          </w:tcPr>
          <w:p w:rsidR="00501DDC" w:rsidRPr="004414E2" w:rsidRDefault="00E11F12" w:rsidP="00907417">
            <w:pPr>
              <w:spacing w:after="0" w:line="240" w:lineRule="auto"/>
              <w:rPr>
                <w:rFonts w:ascii="Calibri" w:eastAsia="Times New Roman" w:hAnsi="Calibri" w:cs="Calibri"/>
                <w:i/>
                <w:iCs/>
                <w:color w:val="000000"/>
                <w:sz w:val="18"/>
                <w:szCs w:val="18"/>
                <w:lang w:val="en-GB"/>
              </w:rPr>
            </w:pPr>
            <w:r w:rsidRPr="004414E2">
              <w:rPr>
                <w:rFonts w:ascii="Calibri" w:eastAsia="Times New Roman" w:hAnsi="Calibri" w:cs="Calibri"/>
                <w:i/>
                <w:iCs/>
                <w:color w:val="000000"/>
                <w:sz w:val="18"/>
                <w:szCs w:val="18"/>
                <w:vertAlign w:val="superscript"/>
                <w:lang w:val="en-GB"/>
              </w:rPr>
              <w:t>c</w:t>
            </w:r>
            <w:r w:rsidR="00501DDC" w:rsidRPr="004414E2">
              <w:rPr>
                <w:rFonts w:ascii="Calibri" w:eastAsia="Times New Roman" w:hAnsi="Calibri" w:cs="Calibri"/>
                <w:i/>
                <w:iCs/>
                <w:color w:val="000000"/>
                <w:sz w:val="18"/>
                <w:szCs w:val="18"/>
                <w:lang w:val="en-GB"/>
              </w:rPr>
              <w:t xml:space="preserve"> OR = Odds ratios</w:t>
            </w:r>
          </w:p>
        </w:tc>
        <w:tc>
          <w:tcPr>
            <w:tcW w:w="189" w:type="dxa"/>
            <w:tcBorders>
              <w:top w:val="nil"/>
              <w:left w:val="nil"/>
              <w:bottom w:val="nil"/>
              <w:right w:val="nil"/>
            </w:tcBorders>
            <w:shd w:val="clear" w:color="auto" w:fill="auto"/>
            <w:noWrap/>
            <w:vAlign w:val="center"/>
            <w:hideMark/>
          </w:tcPr>
          <w:p w:rsidR="00501DDC" w:rsidRPr="004414E2" w:rsidRDefault="00501DDC" w:rsidP="00907417">
            <w:pPr>
              <w:spacing w:after="0" w:line="240" w:lineRule="auto"/>
              <w:rPr>
                <w:rFonts w:ascii="Calibri" w:eastAsia="Times New Roman" w:hAnsi="Calibri" w:cs="Calibri"/>
                <w:color w:val="000000"/>
                <w:sz w:val="18"/>
                <w:szCs w:val="18"/>
                <w:lang w:val="en-GB"/>
              </w:rPr>
            </w:pPr>
          </w:p>
        </w:tc>
        <w:tc>
          <w:tcPr>
            <w:tcW w:w="799" w:type="dxa"/>
            <w:tcBorders>
              <w:top w:val="nil"/>
              <w:left w:val="nil"/>
              <w:bottom w:val="nil"/>
              <w:right w:val="nil"/>
            </w:tcBorders>
            <w:shd w:val="clear" w:color="auto" w:fill="auto"/>
            <w:noWrap/>
            <w:vAlign w:val="center"/>
            <w:hideMark/>
          </w:tcPr>
          <w:p w:rsidR="00501DDC" w:rsidRPr="004414E2" w:rsidRDefault="00501DDC" w:rsidP="00907417">
            <w:pPr>
              <w:spacing w:after="0" w:line="240" w:lineRule="auto"/>
              <w:rPr>
                <w:rFonts w:ascii="Calibri" w:eastAsia="Times New Roman" w:hAnsi="Calibri" w:cs="Calibri"/>
                <w:color w:val="000000"/>
                <w:sz w:val="18"/>
                <w:szCs w:val="18"/>
                <w:lang w:val="en-GB"/>
              </w:rPr>
            </w:pPr>
          </w:p>
        </w:tc>
        <w:tc>
          <w:tcPr>
            <w:tcW w:w="754" w:type="dxa"/>
            <w:tcBorders>
              <w:top w:val="nil"/>
              <w:left w:val="nil"/>
              <w:bottom w:val="nil"/>
              <w:right w:val="nil"/>
            </w:tcBorders>
            <w:shd w:val="clear" w:color="auto" w:fill="auto"/>
            <w:noWrap/>
            <w:vAlign w:val="center"/>
            <w:hideMark/>
          </w:tcPr>
          <w:p w:rsidR="00501DDC" w:rsidRPr="004414E2" w:rsidRDefault="00501DDC" w:rsidP="00907417">
            <w:pPr>
              <w:spacing w:after="0" w:line="240" w:lineRule="auto"/>
              <w:rPr>
                <w:rFonts w:ascii="Calibri" w:eastAsia="Times New Roman" w:hAnsi="Calibri" w:cs="Calibri"/>
                <w:color w:val="000000"/>
                <w:sz w:val="18"/>
                <w:szCs w:val="18"/>
                <w:lang w:val="en-GB"/>
              </w:rPr>
            </w:pPr>
          </w:p>
        </w:tc>
        <w:tc>
          <w:tcPr>
            <w:tcW w:w="190" w:type="dxa"/>
            <w:tcBorders>
              <w:top w:val="nil"/>
              <w:left w:val="nil"/>
              <w:bottom w:val="nil"/>
              <w:right w:val="nil"/>
            </w:tcBorders>
            <w:shd w:val="clear" w:color="auto" w:fill="auto"/>
            <w:noWrap/>
            <w:vAlign w:val="center"/>
            <w:hideMark/>
          </w:tcPr>
          <w:p w:rsidR="00501DDC" w:rsidRPr="004414E2" w:rsidRDefault="00501DDC" w:rsidP="00907417">
            <w:pPr>
              <w:spacing w:after="0" w:line="240" w:lineRule="auto"/>
              <w:rPr>
                <w:rFonts w:ascii="Calibri" w:eastAsia="Times New Roman" w:hAnsi="Calibri" w:cs="Calibri"/>
                <w:color w:val="000000"/>
                <w:sz w:val="18"/>
                <w:szCs w:val="18"/>
                <w:lang w:val="en-GB"/>
              </w:rPr>
            </w:pPr>
          </w:p>
        </w:tc>
        <w:tc>
          <w:tcPr>
            <w:tcW w:w="891" w:type="dxa"/>
            <w:tcBorders>
              <w:top w:val="nil"/>
              <w:left w:val="nil"/>
              <w:bottom w:val="nil"/>
              <w:right w:val="nil"/>
            </w:tcBorders>
            <w:shd w:val="clear" w:color="auto" w:fill="auto"/>
            <w:noWrap/>
            <w:vAlign w:val="center"/>
            <w:hideMark/>
          </w:tcPr>
          <w:p w:rsidR="00501DDC" w:rsidRPr="004414E2" w:rsidRDefault="00501DDC" w:rsidP="00907417">
            <w:pPr>
              <w:spacing w:after="0" w:line="240" w:lineRule="auto"/>
              <w:rPr>
                <w:rFonts w:ascii="Calibri" w:eastAsia="Times New Roman" w:hAnsi="Calibri" w:cs="Calibri"/>
                <w:color w:val="000000"/>
                <w:sz w:val="18"/>
                <w:szCs w:val="18"/>
                <w:lang w:val="en-GB"/>
              </w:rPr>
            </w:pPr>
          </w:p>
        </w:tc>
        <w:tc>
          <w:tcPr>
            <w:tcW w:w="754" w:type="dxa"/>
            <w:tcBorders>
              <w:top w:val="nil"/>
              <w:left w:val="nil"/>
              <w:bottom w:val="nil"/>
              <w:right w:val="nil"/>
            </w:tcBorders>
            <w:shd w:val="clear" w:color="auto" w:fill="auto"/>
            <w:noWrap/>
            <w:vAlign w:val="center"/>
            <w:hideMark/>
          </w:tcPr>
          <w:p w:rsidR="00501DDC" w:rsidRPr="004414E2" w:rsidRDefault="00501DDC" w:rsidP="00907417">
            <w:pPr>
              <w:spacing w:after="0" w:line="240" w:lineRule="auto"/>
              <w:rPr>
                <w:rFonts w:ascii="Calibri" w:eastAsia="Times New Roman" w:hAnsi="Calibri" w:cs="Calibri"/>
                <w:color w:val="000000"/>
                <w:sz w:val="18"/>
                <w:szCs w:val="18"/>
                <w:lang w:val="en-GB"/>
              </w:rPr>
            </w:pPr>
          </w:p>
        </w:tc>
        <w:tc>
          <w:tcPr>
            <w:tcW w:w="190" w:type="dxa"/>
            <w:tcBorders>
              <w:top w:val="nil"/>
              <w:left w:val="nil"/>
              <w:bottom w:val="nil"/>
              <w:right w:val="nil"/>
            </w:tcBorders>
            <w:shd w:val="clear" w:color="auto" w:fill="auto"/>
            <w:noWrap/>
            <w:vAlign w:val="center"/>
            <w:hideMark/>
          </w:tcPr>
          <w:p w:rsidR="00501DDC" w:rsidRPr="004414E2" w:rsidRDefault="00501DDC" w:rsidP="00907417">
            <w:pPr>
              <w:spacing w:after="0" w:line="240" w:lineRule="auto"/>
              <w:rPr>
                <w:rFonts w:ascii="Calibri" w:eastAsia="Times New Roman" w:hAnsi="Calibri" w:cs="Calibri"/>
                <w:color w:val="000000"/>
                <w:sz w:val="18"/>
                <w:szCs w:val="18"/>
                <w:lang w:val="en-GB"/>
              </w:rPr>
            </w:pPr>
          </w:p>
        </w:tc>
        <w:tc>
          <w:tcPr>
            <w:tcW w:w="891" w:type="dxa"/>
            <w:tcBorders>
              <w:top w:val="nil"/>
              <w:left w:val="nil"/>
              <w:bottom w:val="nil"/>
              <w:right w:val="nil"/>
            </w:tcBorders>
            <w:shd w:val="clear" w:color="auto" w:fill="auto"/>
            <w:noWrap/>
            <w:vAlign w:val="center"/>
            <w:hideMark/>
          </w:tcPr>
          <w:p w:rsidR="00501DDC" w:rsidRPr="004414E2" w:rsidRDefault="00501DDC" w:rsidP="00907417">
            <w:pPr>
              <w:spacing w:after="0" w:line="240" w:lineRule="auto"/>
              <w:rPr>
                <w:rFonts w:ascii="Calibri" w:eastAsia="Times New Roman" w:hAnsi="Calibri" w:cs="Calibri"/>
                <w:color w:val="000000"/>
                <w:sz w:val="18"/>
                <w:szCs w:val="18"/>
                <w:lang w:val="en-GB"/>
              </w:rPr>
            </w:pPr>
          </w:p>
        </w:tc>
        <w:tc>
          <w:tcPr>
            <w:tcW w:w="754" w:type="dxa"/>
            <w:tcBorders>
              <w:top w:val="nil"/>
              <w:left w:val="nil"/>
              <w:bottom w:val="nil"/>
              <w:right w:val="nil"/>
            </w:tcBorders>
            <w:shd w:val="clear" w:color="auto" w:fill="auto"/>
            <w:noWrap/>
            <w:vAlign w:val="center"/>
            <w:hideMark/>
          </w:tcPr>
          <w:p w:rsidR="00501DDC" w:rsidRPr="004414E2" w:rsidRDefault="00501DDC" w:rsidP="00907417">
            <w:pPr>
              <w:spacing w:after="0" w:line="240" w:lineRule="auto"/>
              <w:rPr>
                <w:rFonts w:ascii="Calibri" w:eastAsia="Times New Roman" w:hAnsi="Calibri" w:cs="Calibri"/>
                <w:color w:val="000000"/>
                <w:sz w:val="18"/>
                <w:szCs w:val="18"/>
                <w:lang w:val="en-GB"/>
              </w:rPr>
            </w:pPr>
          </w:p>
        </w:tc>
        <w:tc>
          <w:tcPr>
            <w:tcW w:w="146" w:type="dxa"/>
            <w:tcBorders>
              <w:top w:val="nil"/>
              <w:left w:val="nil"/>
              <w:bottom w:val="nil"/>
              <w:right w:val="nil"/>
            </w:tcBorders>
            <w:vAlign w:val="center"/>
          </w:tcPr>
          <w:p w:rsidR="00501DDC" w:rsidRPr="004414E2" w:rsidRDefault="00501DDC" w:rsidP="00907417">
            <w:pPr>
              <w:spacing w:after="0" w:line="240" w:lineRule="auto"/>
              <w:rPr>
                <w:rFonts w:ascii="Calibri" w:eastAsia="Times New Roman" w:hAnsi="Calibri" w:cs="Calibri"/>
                <w:color w:val="000000"/>
                <w:sz w:val="18"/>
                <w:szCs w:val="18"/>
                <w:lang w:val="en-GB"/>
              </w:rPr>
            </w:pPr>
          </w:p>
        </w:tc>
        <w:tc>
          <w:tcPr>
            <w:tcW w:w="1762" w:type="dxa"/>
            <w:tcBorders>
              <w:top w:val="nil"/>
              <w:left w:val="nil"/>
              <w:bottom w:val="nil"/>
              <w:right w:val="nil"/>
            </w:tcBorders>
            <w:vAlign w:val="center"/>
          </w:tcPr>
          <w:p w:rsidR="00501DDC" w:rsidRPr="004414E2" w:rsidRDefault="00501DDC" w:rsidP="00907417">
            <w:pPr>
              <w:spacing w:after="0" w:line="240" w:lineRule="auto"/>
              <w:rPr>
                <w:rFonts w:ascii="Calibri" w:eastAsia="Times New Roman" w:hAnsi="Calibri" w:cs="Calibri"/>
                <w:color w:val="000000"/>
                <w:sz w:val="18"/>
                <w:szCs w:val="18"/>
                <w:lang w:val="en-GB"/>
              </w:rPr>
            </w:pPr>
          </w:p>
        </w:tc>
      </w:tr>
      <w:tr w:rsidR="00501DDC" w:rsidRPr="00D536EF" w:rsidTr="002F6A78">
        <w:trPr>
          <w:trHeight w:val="70"/>
        </w:trPr>
        <w:tc>
          <w:tcPr>
            <w:tcW w:w="7403" w:type="dxa"/>
            <w:gridSpan w:val="9"/>
            <w:tcBorders>
              <w:top w:val="nil"/>
              <w:left w:val="nil"/>
              <w:bottom w:val="nil"/>
              <w:right w:val="nil"/>
            </w:tcBorders>
            <w:shd w:val="clear" w:color="auto" w:fill="auto"/>
            <w:noWrap/>
            <w:vAlign w:val="center"/>
            <w:hideMark/>
          </w:tcPr>
          <w:p w:rsidR="00501DDC" w:rsidRPr="004414E2" w:rsidRDefault="00E11F12" w:rsidP="00907417">
            <w:pPr>
              <w:spacing w:after="0" w:line="240" w:lineRule="auto"/>
              <w:rPr>
                <w:rFonts w:ascii="Calibri" w:eastAsia="Times New Roman" w:hAnsi="Calibri" w:cs="Calibri"/>
                <w:i/>
                <w:iCs/>
                <w:color w:val="000000"/>
                <w:sz w:val="18"/>
                <w:szCs w:val="18"/>
                <w:lang w:val="en-GB"/>
              </w:rPr>
            </w:pPr>
            <w:r w:rsidRPr="004414E2">
              <w:rPr>
                <w:rFonts w:ascii="Calibri" w:eastAsia="Times New Roman" w:hAnsi="Calibri" w:cs="Calibri"/>
                <w:i/>
                <w:iCs/>
                <w:color w:val="000000"/>
                <w:sz w:val="18"/>
                <w:szCs w:val="18"/>
                <w:vertAlign w:val="superscript"/>
                <w:lang w:val="en-GB"/>
              </w:rPr>
              <w:t>d</w:t>
            </w:r>
            <w:r w:rsidR="00501DDC" w:rsidRPr="004414E2">
              <w:rPr>
                <w:rFonts w:ascii="Calibri" w:eastAsia="Times New Roman" w:hAnsi="Calibri" w:cs="Calibri"/>
                <w:i/>
                <w:iCs/>
                <w:color w:val="000000"/>
                <w:sz w:val="18"/>
                <w:szCs w:val="18"/>
                <w:lang w:val="en-GB"/>
              </w:rPr>
              <w:t xml:space="preserve"> 60% of subjects with Z=1 and 20% of subjects with Z=0 have been included in the selected sample</w:t>
            </w:r>
          </w:p>
        </w:tc>
        <w:tc>
          <w:tcPr>
            <w:tcW w:w="754" w:type="dxa"/>
            <w:tcBorders>
              <w:top w:val="nil"/>
              <w:left w:val="nil"/>
              <w:bottom w:val="nil"/>
              <w:right w:val="nil"/>
            </w:tcBorders>
            <w:shd w:val="clear" w:color="auto" w:fill="auto"/>
            <w:noWrap/>
            <w:vAlign w:val="center"/>
            <w:hideMark/>
          </w:tcPr>
          <w:p w:rsidR="00501DDC" w:rsidRPr="004414E2" w:rsidRDefault="00501DDC" w:rsidP="00907417">
            <w:pPr>
              <w:spacing w:after="0" w:line="240" w:lineRule="auto"/>
              <w:rPr>
                <w:rFonts w:ascii="Calibri" w:eastAsia="Times New Roman" w:hAnsi="Calibri" w:cs="Calibri"/>
                <w:color w:val="000000"/>
                <w:sz w:val="18"/>
                <w:szCs w:val="18"/>
                <w:lang w:val="en-GB"/>
              </w:rPr>
            </w:pPr>
          </w:p>
        </w:tc>
        <w:tc>
          <w:tcPr>
            <w:tcW w:w="146" w:type="dxa"/>
            <w:tcBorders>
              <w:top w:val="nil"/>
              <w:left w:val="nil"/>
              <w:bottom w:val="nil"/>
              <w:right w:val="nil"/>
            </w:tcBorders>
            <w:vAlign w:val="center"/>
          </w:tcPr>
          <w:p w:rsidR="00501DDC" w:rsidRPr="004414E2" w:rsidRDefault="00501DDC" w:rsidP="00907417">
            <w:pPr>
              <w:spacing w:after="0" w:line="240" w:lineRule="auto"/>
              <w:rPr>
                <w:rFonts w:ascii="Calibri" w:eastAsia="Times New Roman" w:hAnsi="Calibri" w:cs="Calibri"/>
                <w:color w:val="000000"/>
                <w:sz w:val="18"/>
                <w:szCs w:val="18"/>
                <w:lang w:val="en-GB"/>
              </w:rPr>
            </w:pPr>
          </w:p>
        </w:tc>
        <w:tc>
          <w:tcPr>
            <w:tcW w:w="1762" w:type="dxa"/>
            <w:tcBorders>
              <w:top w:val="nil"/>
              <w:left w:val="nil"/>
              <w:bottom w:val="nil"/>
              <w:right w:val="nil"/>
            </w:tcBorders>
            <w:vAlign w:val="center"/>
          </w:tcPr>
          <w:p w:rsidR="00501DDC" w:rsidRPr="004414E2" w:rsidRDefault="00501DDC" w:rsidP="00907417">
            <w:pPr>
              <w:spacing w:after="0" w:line="240" w:lineRule="auto"/>
              <w:rPr>
                <w:rFonts w:ascii="Calibri" w:eastAsia="Times New Roman" w:hAnsi="Calibri" w:cs="Calibri"/>
                <w:color w:val="000000"/>
                <w:sz w:val="18"/>
                <w:szCs w:val="18"/>
                <w:lang w:val="en-GB"/>
              </w:rPr>
            </w:pPr>
          </w:p>
        </w:tc>
      </w:tr>
    </w:tbl>
    <w:p w:rsidR="007C437F" w:rsidRDefault="007C437F" w:rsidP="00F1635A">
      <w:pPr>
        <w:pStyle w:val="ListParagraph"/>
        <w:ind w:left="0"/>
        <w:jc w:val="both"/>
        <w:rPr>
          <w:rFonts w:ascii="Times New Roman" w:hAnsi="Times New Roman" w:cs="Times New Roman"/>
          <w:b/>
          <w:sz w:val="24"/>
          <w:szCs w:val="24"/>
          <w:lang w:val="en-GB"/>
        </w:rPr>
      </w:pPr>
    </w:p>
    <w:p w:rsidR="003C116F" w:rsidRPr="004414E2" w:rsidRDefault="00343C92" w:rsidP="00F1635A">
      <w:pPr>
        <w:pStyle w:val="ListParagraph"/>
        <w:ind w:left="0"/>
        <w:jc w:val="both"/>
        <w:rPr>
          <w:rFonts w:ascii="Times New Roman" w:hAnsi="Times New Roman" w:cs="Times New Roman"/>
          <w:b/>
          <w:sz w:val="36"/>
          <w:szCs w:val="24"/>
          <w:lang w:val="en-GB"/>
        </w:rPr>
      </w:pPr>
      <w:r w:rsidRPr="004414E2">
        <w:rPr>
          <w:rFonts w:ascii="Times New Roman" w:hAnsi="Times New Roman" w:cs="Times New Roman"/>
          <w:b/>
          <w:sz w:val="24"/>
          <w:szCs w:val="24"/>
          <w:lang w:val="en-GB"/>
        </w:rPr>
        <w:t>Figure</w:t>
      </w:r>
      <w:r w:rsidR="003C116F" w:rsidRPr="004414E2">
        <w:rPr>
          <w:rFonts w:ascii="Times New Roman" w:hAnsi="Times New Roman" w:cs="Times New Roman"/>
          <w:b/>
          <w:sz w:val="24"/>
          <w:szCs w:val="24"/>
          <w:lang w:val="en-GB"/>
        </w:rPr>
        <w:t xml:space="preserve"> 1. </w:t>
      </w:r>
      <w:r w:rsidR="00E902E8" w:rsidRPr="004414E2">
        <w:rPr>
          <w:rFonts w:ascii="Times New Roman" w:hAnsi="Times New Roman" w:cs="Times New Roman"/>
          <w:sz w:val="24"/>
          <w:szCs w:val="18"/>
          <w:lang w:val="en-GB"/>
        </w:rPr>
        <w:t>Diagram of a population-based cohort and of the corresponding selected study. A) In the population the exposure of interest X affects the outcome Y, which is also caused by the risk factor Z. The probability of being selected as a member of the restricted cohort (S) is affected by the risk factor Z. B) In the population Z is also associated with the exposure X, and therefore acts as a confounder of the X-Y association.</w:t>
      </w:r>
    </w:p>
    <w:p w:rsidR="003C116F" w:rsidRPr="004414E2" w:rsidRDefault="003C116F" w:rsidP="00F1635A">
      <w:pPr>
        <w:pStyle w:val="ListParagraph"/>
        <w:ind w:left="0"/>
        <w:rPr>
          <w:rFonts w:ascii="Times New Roman" w:hAnsi="Times New Roman" w:cs="Times New Roman"/>
          <w:b/>
          <w:sz w:val="24"/>
          <w:szCs w:val="24"/>
          <w:lang w:val="en-GB"/>
        </w:rPr>
      </w:pPr>
      <w:r w:rsidRPr="004414E2">
        <w:rPr>
          <w:rFonts w:ascii="Times New Roman" w:hAnsi="Times New Roman" w:cs="Times New Roman"/>
          <w:b/>
          <w:noProof/>
          <w:sz w:val="24"/>
          <w:szCs w:val="24"/>
          <w:lang w:val="en-GB" w:eastAsia="en-GB"/>
        </w:rPr>
        <w:drawing>
          <wp:inline distT="0" distB="0" distL="0" distR="0">
            <wp:extent cx="6120130" cy="4587547"/>
            <wp:effectExtent l="19050" t="0" r="0" b="0"/>
            <wp:docPr id="1" name="Immagine 1" descr="Q:\cpizzi\NINFEA\sb_collapsibility\figur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pizzi\NINFEA\sb_collapsibility\figure1.tif"/>
                    <pic:cNvPicPr>
                      <a:picLocks noChangeAspect="1" noChangeArrowheads="1"/>
                    </pic:cNvPicPr>
                  </pic:nvPicPr>
                  <pic:blipFill>
                    <a:blip r:embed="rId8" cstate="print"/>
                    <a:srcRect/>
                    <a:stretch>
                      <a:fillRect/>
                    </a:stretch>
                  </pic:blipFill>
                  <pic:spPr bwMode="auto">
                    <a:xfrm>
                      <a:off x="0" y="0"/>
                      <a:ext cx="6120130" cy="4587547"/>
                    </a:xfrm>
                    <a:prstGeom prst="rect">
                      <a:avLst/>
                    </a:prstGeom>
                    <a:noFill/>
                    <a:ln w="9525">
                      <a:noFill/>
                      <a:miter lim="800000"/>
                      <a:headEnd/>
                      <a:tailEnd/>
                    </a:ln>
                  </pic:spPr>
                </pic:pic>
              </a:graphicData>
            </a:graphic>
          </wp:inline>
        </w:drawing>
      </w:r>
    </w:p>
    <w:sectPr w:rsidR="003C116F" w:rsidRPr="004414E2" w:rsidSect="00394E27">
      <w:footerReference w:type="default" r:id="rId9"/>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B75" w:rsidRDefault="009B0B75" w:rsidP="00394E27">
      <w:pPr>
        <w:spacing w:after="0" w:line="240" w:lineRule="auto"/>
      </w:pPr>
      <w:r>
        <w:separator/>
      </w:r>
    </w:p>
  </w:endnote>
  <w:endnote w:type="continuationSeparator" w:id="0">
    <w:p w:rsidR="009B0B75" w:rsidRDefault="009B0B75" w:rsidP="0039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8225"/>
      <w:docPartObj>
        <w:docPartGallery w:val="Page Numbers (Bottom of Page)"/>
        <w:docPartUnique/>
      </w:docPartObj>
    </w:sdtPr>
    <w:sdtEndPr/>
    <w:sdtContent>
      <w:p w:rsidR="009B0B75" w:rsidRDefault="00E7267D">
        <w:pPr>
          <w:pStyle w:val="Footer"/>
          <w:jc w:val="right"/>
        </w:pPr>
        <w:r>
          <w:fldChar w:fldCharType="begin"/>
        </w:r>
        <w:r w:rsidR="006F3197">
          <w:instrText xml:space="preserve"> PAGE   \* MERGEFORMAT </w:instrText>
        </w:r>
        <w:r>
          <w:fldChar w:fldCharType="separate"/>
        </w:r>
        <w:r w:rsidR="00345984">
          <w:rPr>
            <w:noProof/>
          </w:rPr>
          <w:t>1</w:t>
        </w:r>
        <w:r>
          <w:rPr>
            <w:noProof/>
          </w:rPr>
          <w:fldChar w:fldCharType="end"/>
        </w:r>
      </w:p>
    </w:sdtContent>
  </w:sdt>
  <w:p w:rsidR="009B0B75" w:rsidRDefault="009B0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B75" w:rsidRDefault="009B0B75" w:rsidP="00394E27">
      <w:pPr>
        <w:spacing w:after="0" w:line="240" w:lineRule="auto"/>
      </w:pPr>
      <w:r>
        <w:separator/>
      </w:r>
    </w:p>
  </w:footnote>
  <w:footnote w:type="continuationSeparator" w:id="0">
    <w:p w:rsidR="009B0B75" w:rsidRDefault="009B0B75" w:rsidP="00394E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4A6A"/>
    <w:multiLevelType w:val="hybridMultilevel"/>
    <w:tmpl w:val="861A0A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F44159"/>
    <w:multiLevelType w:val="hybridMultilevel"/>
    <w:tmpl w:val="7E282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667EDB"/>
    <w:multiLevelType w:val="hybridMultilevel"/>
    <w:tmpl w:val="E4563D8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C3B3479"/>
    <w:multiLevelType w:val="hybridMultilevel"/>
    <w:tmpl w:val="8D6C0AC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228B6123"/>
    <w:multiLevelType w:val="hybridMultilevel"/>
    <w:tmpl w:val="8BDE56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DF66706"/>
    <w:multiLevelType w:val="hybridMultilevel"/>
    <w:tmpl w:val="446EA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37C7BCA"/>
    <w:multiLevelType w:val="hybridMultilevel"/>
    <w:tmpl w:val="41CA30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9D23778"/>
    <w:multiLevelType w:val="hybridMultilevel"/>
    <w:tmpl w:val="11FC41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5"/>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69C6"/>
    <w:rsid w:val="00001B84"/>
    <w:rsid w:val="00002F4D"/>
    <w:rsid w:val="00002F73"/>
    <w:rsid w:val="00004D49"/>
    <w:rsid w:val="000070C9"/>
    <w:rsid w:val="00010E20"/>
    <w:rsid w:val="00014AF8"/>
    <w:rsid w:val="00017302"/>
    <w:rsid w:val="000225F2"/>
    <w:rsid w:val="00024EE4"/>
    <w:rsid w:val="0002572B"/>
    <w:rsid w:val="000273A0"/>
    <w:rsid w:val="0003020C"/>
    <w:rsid w:val="00031ABA"/>
    <w:rsid w:val="000320E8"/>
    <w:rsid w:val="000329C2"/>
    <w:rsid w:val="00032AF4"/>
    <w:rsid w:val="0003352F"/>
    <w:rsid w:val="00033CB4"/>
    <w:rsid w:val="00033D4F"/>
    <w:rsid w:val="000363C9"/>
    <w:rsid w:val="00041504"/>
    <w:rsid w:val="00042B17"/>
    <w:rsid w:val="0004385F"/>
    <w:rsid w:val="00044258"/>
    <w:rsid w:val="0004552C"/>
    <w:rsid w:val="00045994"/>
    <w:rsid w:val="000552AF"/>
    <w:rsid w:val="0006200F"/>
    <w:rsid w:val="00073272"/>
    <w:rsid w:val="000772E9"/>
    <w:rsid w:val="0008393C"/>
    <w:rsid w:val="00087463"/>
    <w:rsid w:val="00090D05"/>
    <w:rsid w:val="0009185E"/>
    <w:rsid w:val="00094C1B"/>
    <w:rsid w:val="000A15FD"/>
    <w:rsid w:val="000A2AA2"/>
    <w:rsid w:val="000A2E72"/>
    <w:rsid w:val="000B3C95"/>
    <w:rsid w:val="000B562E"/>
    <w:rsid w:val="000B74EA"/>
    <w:rsid w:val="000B7D56"/>
    <w:rsid w:val="000C0181"/>
    <w:rsid w:val="000C5311"/>
    <w:rsid w:val="000C6F59"/>
    <w:rsid w:val="000D0A98"/>
    <w:rsid w:val="000D15A3"/>
    <w:rsid w:val="000D15D7"/>
    <w:rsid w:val="000D4CF0"/>
    <w:rsid w:val="000D65DA"/>
    <w:rsid w:val="000D67D3"/>
    <w:rsid w:val="000E0108"/>
    <w:rsid w:val="000E0247"/>
    <w:rsid w:val="000E1C9F"/>
    <w:rsid w:val="000E3795"/>
    <w:rsid w:val="000E3CA9"/>
    <w:rsid w:val="000E4DF7"/>
    <w:rsid w:val="000E6E78"/>
    <w:rsid w:val="000F058A"/>
    <w:rsid w:val="000F269E"/>
    <w:rsid w:val="000F30E6"/>
    <w:rsid w:val="000F4349"/>
    <w:rsid w:val="00101386"/>
    <w:rsid w:val="001034AA"/>
    <w:rsid w:val="00104A4F"/>
    <w:rsid w:val="00105C2F"/>
    <w:rsid w:val="0010629F"/>
    <w:rsid w:val="00111A01"/>
    <w:rsid w:val="00113514"/>
    <w:rsid w:val="0011423B"/>
    <w:rsid w:val="0011541E"/>
    <w:rsid w:val="00117337"/>
    <w:rsid w:val="00117597"/>
    <w:rsid w:val="00117875"/>
    <w:rsid w:val="001269AD"/>
    <w:rsid w:val="001279F7"/>
    <w:rsid w:val="00130605"/>
    <w:rsid w:val="00131CC8"/>
    <w:rsid w:val="00133F11"/>
    <w:rsid w:val="00136F32"/>
    <w:rsid w:val="00137684"/>
    <w:rsid w:val="00141EE2"/>
    <w:rsid w:val="00143D3C"/>
    <w:rsid w:val="0014563E"/>
    <w:rsid w:val="0014724F"/>
    <w:rsid w:val="001541C5"/>
    <w:rsid w:val="00162F02"/>
    <w:rsid w:val="00163782"/>
    <w:rsid w:val="00164A11"/>
    <w:rsid w:val="00170732"/>
    <w:rsid w:val="00170B4C"/>
    <w:rsid w:val="00174C06"/>
    <w:rsid w:val="00181562"/>
    <w:rsid w:val="001849E8"/>
    <w:rsid w:val="00184B71"/>
    <w:rsid w:val="0019495C"/>
    <w:rsid w:val="001963A3"/>
    <w:rsid w:val="00197803"/>
    <w:rsid w:val="00197D78"/>
    <w:rsid w:val="001B360E"/>
    <w:rsid w:val="001B4853"/>
    <w:rsid w:val="001C7A63"/>
    <w:rsid w:val="001D1743"/>
    <w:rsid w:val="001D234E"/>
    <w:rsid w:val="001D59E2"/>
    <w:rsid w:val="001D60AB"/>
    <w:rsid w:val="001D6183"/>
    <w:rsid w:val="001D63FB"/>
    <w:rsid w:val="001D7A34"/>
    <w:rsid w:val="001E0BAD"/>
    <w:rsid w:val="001E2534"/>
    <w:rsid w:val="001E4207"/>
    <w:rsid w:val="001E4960"/>
    <w:rsid w:val="001F24E1"/>
    <w:rsid w:val="00204007"/>
    <w:rsid w:val="00204357"/>
    <w:rsid w:val="002047DE"/>
    <w:rsid w:val="00212C27"/>
    <w:rsid w:val="00212D7B"/>
    <w:rsid w:val="00215BF2"/>
    <w:rsid w:val="00215C05"/>
    <w:rsid w:val="00216B10"/>
    <w:rsid w:val="00221BD9"/>
    <w:rsid w:val="00221F16"/>
    <w:rsid w:val="00222FFC"/>
    <w:rsid w:val="0022347F"/>
    <w:rsid w:val="00227F7F"/>
    <w:rsid w:val="00230F36"/>
    <w:rsid w:val="00232BC8"/>
    <w:rsid w:val="0023526B"/>
    <w:rsid w:val="00237755"/>
    <w:rsid w:val="00242428"/>
    <w:rsid w:val="00243170"/>
    <w:rsid w:val="00243C92"/>
    <w:rsid w:val="00243E21"/>
    <w:rsid w:val="00244514"/>
    <w:rsid w:val="002449A5"/>
    <w:rsid w:val="002468CC"/>
    <w:rsid w:val="00250833"/>
    <w:rsid w:val="0025230A"/>
    <w:rsid w:val="00254AE8"/>
    <w:rsid w:val="0025732F"/>
    <w:rsid w:val="00260E88"/>
    <w:rsid w:val="002612F0"/>
    <w:rsid w:val="002645C2"/>
    <w:rsid w:val="002707FE"/>
    <w:rsid w:val="00274692"/>
    <w:rsid w:val="00276A24"/>
    <w:rsid w:val="00282DD6"/>
    <w:rsid w:val="00283C42"/>
    <w:rsid w:val="0029350C"/>
    <w:rsid w:val="00297410"/>
    <w:rsid w:val="00297701"/>
    <w:rsid w:val="002A0AA9"/>
    <w:rsid w:val="002A4B96"/>
    <w:rsid w:val="002A5E49"/>
    <w:rsid w:val="002B2ECE"/>
    <w:rsid w:val="002B328C"/>
    <w:rsid w:val="002B3ED3"/>
    <w:rsid w:val="002B5081"/>
    <w:rsid w:val="002B6983"/>
    <w:rsid w:val="002B7134"/>
    <w:rsid w:val="002C073A"/>
    <w:rsid w:val="002C2A5A"/>
    <w:rsid w:val="002C779F"/>
    <w:rsid w:val="002C7C50"/>
    <w:rsid w:val="002D170E"/>
    <w:rsid w:val="002D1A06"/>
    <w:rsid w:val="002D24D2"/>
    <w:rsid w:val="002D3CE6"/>
    <w:rsid w:val="002D4371"/>
    <w:rsid w:val="002D4656"/>
    <w:rsid w:val="002D730B"/>
    <w:rsid w:val="002E0983"/>
    <w:rsid w:val="002E15E0"/>
    <w:rsid w:val="002E1B07"/>
    <w:rsid w:val="002E474E"/>
    <w:rsid w:val="002E47C3"/>
    <w:rsid w:val="002E4A9D"/>
    <w:rsid w:val="002F0885"/>
    <w:rsid w:val="002F4743"/>
    <w:rsid w:val="002F4B8E"/>
    <w:rsid w:val="002F6A78"/>
    <w:rsid w:val="003019AC"/>
    <w:rsid w:val="003032DE"/>
    <w:rsid w:val="003057C7"/>
    <w:rsid w:val="0030580E"/>
    <w:rsid w:val="0031300D"/>
    <w:rsid w:val="003137B9"/>
    <w:rsid w:val="00314158"/>
    <w:rsid w:val="00320807"/>
    <w:rsid w:val="00322F97"/>
    <w:rsid w:val="00323EC5"/>
    <w:rsid w:val="00327727"/>
    <w:rsid w:val="0033067B"/>
    <w:rsid w:val="00330E76"/>
    <w:rsid w:val="00337F0B"/>
    <w:rsid w:val="00343C92"/>
    <w:rsid w:val="00344AAE"/>
    <w:rsid w:val="00345984"/>
    <w:rsid w:val="0035356A"/>
    <w:rsid w:val="00353B07"/>
    <w:rsid w:val="00356F28"/>
    <w:rsid w:val="0036052A"/>
    <w:rsid w:val="00361A54"/>
    <w:rsid w:val="00361E1C"/>
    <w:rsid w:val="00361FF7"/>
    <w:rsid w:val="003620E2"/>
    <w:rsid w:val="00362131"/>
    <w:rsid w:val="00373C2B"/>
    <w:rsid w:val="0037765B"/>
    <w:rsid w:val="003804BD"/>
    <w:rsid w:val="003822C4"/>
    <w:rsid w:val="00382463"/>
    <w:rsid w:val="003841E8"/>
    <w:rsid w:val="0038736B"/>
    <w:rsid w:val="00391F3D"/>
    <w:rsid w:val="00394E27"/>
    <w:rsid w:val="003A5EDF"/>
    <w:rsid w:val="003A75F3"/>
    <w:rsid w:val="003B0BDA"/>
    <w:rsid w:val="003C116F"/>
    <w:rsid w:val="003C2885"/>
    <w:rsid w:val="003C479D"/>
    <w:rsid w:val="003D0C23"/>
    <w:rsid w:val="003D5080"/>
    <w:rsid w:val="003D6072"/>
    <w:rsid w:val="003D6CFA"/>
    <w:rsid w:val="003E0A63"/>
    <w:rsid w:val="003E1464"/>
    <w:rsid w:val="003E3600"/>
    <w:rsid w:val="003E4804"/>
    <w:rsid w:val="003E5660"/>
    <w:rsid w:val="00402183"/>
    <w:rsid w:val="0040344A"/>
    <w:rsid w:val="00407707"/>
    <w:rsid w:val="00407FF1"/>
    <w:rsid w:val="00411562"/>
    <w:rsid w:val="0041331F"/>
    <w:rsid w:val="004138C9"/>
    <w:rsid w:val="00414140"/>
    <w:rsid w:val="00414856"/>
    <w:rsid w:val="00415E24"/>
    <w:rsid w:val="00423270"/>
    <w:rsid w:val="004329E1"/>
    <w:rsid w:val="00433377"/>
    <w:rsid w:val="004414E2"/>
    <w:rsid w:val="00443630"/>
    <w:rsid w:val="00444742"/>
    <w:rsid w:val="00446F59"/>
    <w:rsid w:val="0045269B"/>
    <w:rsid w:val="0045441D"/>
    <w:rsid w:val="004631D9"/>
    <w:rsid w:val="004633B9"/>
    <w:rsid w:val="00464AAA"/>
    <w:rsid w:val="00466F30"/>
    <w:rsid w:val="00470976"/>
    <w:rsid w:val="00473B2B"/>
    <w:rsid w:val="00473C95"/>
    <w:rsid w:val="004836AA"/>
    <w:rsid w:val="00487CA8"/>
    <w:rsid w:val="00492780"/>
    <w:rsid w:val="004A051F"/>
    <w:rsid w:val="004A67A2"/>
    <w:rsid w:val="004A67E0"/>
    <w:rsid w:val="004B06DE"/>
    <w:rsid w:val="004B180F"/>
    <w:rsid w:val="004B5A38"/>
    <w:rsid w:val="004B7752"/>
    <w:rsid w:val="004B7FF8"/>
    <w:rsid w:val="004C05A9"/>
    <w:rsid w:val="004C3295"/>
    <w:rsid w:val="004C5A5E"/>
    <w:rsid w:val="004C5E58"/>
    <w:rsid w:val="004D19FF"/>
    <w:rsid w:val="004E1483"/>
    <w:rsid w:val="004E3F8F"/>
    <w:rsid w:val="004E3FF0"/>
    <w:rsid w:val="004E4A11"/>
    <w:rsid w:val="004E6902"/>
    <w:rsid w:val="004F454D"/>
    <w:rsid w:val="004F5696"/>
    <w:rsid w:val="00501DDC"/>
    <w:rsid w:val="0050291B"/>
    <w:rsid w:val="00505FDC"/>
    <w:rsid w:val="00506C8A"/>
    <w:rsid w:val="00510B27"/>
    <w:rsid w:val="00520F6C"/>
    <w:rsid w:val="00522666"/>
    <w:rsid w:val="005246C2"/>
    <w:rsid w:val="00525F79"/>
    <w:rsid w:val="00527AA9"/>
    <w:rsid w:val="00530BCE"/>
    <w:rsid w:val="00531309"/>
    <w:rsid w:val="005368A0"/>
    <w:rsid w:val="00537C78"/>
    <w:rsid w:val="00540CFD"/>
    <w:rsid w:val="00542184"/>
    <w:rsid w:val="00542BCE"/>
    <w:rsid w:val="00553496"/>
    <w:rsid w:val="00556C97"/>
    <w:rsid w:val="0056338E"/>
    <w:rsid w:val="00565D3F"/>
    <w:rsid w:val="00571819"/>
    <w:rsid w:val="005729B2"/>
    <w:rsid w:val="00574882"/>
    <w:rsid w:val="00581837"/>
    <w:rsid w:val="00581E89"/>
    <w:rsid w:val="00584605"/>
    <w:rsid w:val="005856C2"/>
    <w:rsid w:val="00595378"/>
    <w:rsid w:val="005A01EE"/>
    <w:rsid w:val="005A073C"/>
    <w:rsid w:val="005A1694"/>
    <w:rsid w:val="005A322D"/>
    <w:rsid w:val="005A36ED"/>
    <w:rsid w:val="005A6FE6"/>
    <w:rsid w:val="005A76A6"/>
    <w:rsid w:val="005B5291"/>
    <w:rsid w:val="005C0089"/>
    <w:rsid w:val="005C0265"/>
    <w:rsid w:val="005C5507"/>
    <w:rsid w:val="005C7740"/>
    <w:rsid w:val="005D15C9"/>
    <w:rsid w:val="005D546B"/>
    <w:rsid w:val="005E0873"/>
    <w:rsid w:val="005E62A5"/>
    <w:rsid w:val="005E74B3"/>
    <w:rsid w:val="005F531E"/>
    <w:rsid w:val="0060082E"/>
    <w:rsid w:val="00603C7E"/>
    <w:rsid w:val="00604964"/>
    <w:rsid w:val="00604BE0"/>
    <w:rsid w:val="00611A7D"/>
    <w:rsid w:val="006179BC"/>
    <w:rsid w:val="00632F99"/>
    <w:rsid w:val="00636FC0"/>
    <w:rsid w:val="006377EB"/>
    <w:rsid w:val="00641B02"/>
    <w:rsid w:val="006424DD"/>
    <w:rsid w:val="0064457C"/>
    <w:rsid w:val="00646EA8"/>
    <w:rsid w:val="00650F45"/>
    <w:rsid w:val="00652742"/>
    <w:rsid w:val="00653442"/>
    <w:rsid w:val="00656489"/>
    <w:rsid w:val="00660DB3"/>
    <w:rsid w:val="0066577E"/>
    <w:rsid w:val="006677D8"/>
    <w:rsid w:val="00674BBC"/>
    <w:rsid w:val="006758C6"/>
    <w:rsid w:val="00675E4E"/>
    <w:rsid w:val="00676D4A"/>
    <w:rsid w:val="00683CB9"/>
    <w:rsid w:val="006A164B"/>
    <w:rsid w:val="006A4648"/>
    <w:rsid w:val="006A6050"/>
    <w:rsid w:val="006A78EB"/>
    <w:rsid w:val="006B6CA7"/>
    <w:rsid w:val="006C04FA"/>
    <w:rsid w:val="006C2290"/>
    <w:rsid w:val="006C3679"/>
    <w:rsid w:val="006C3C93"/>
    <w:rsid w:val="006C4C6E"/>
    <w:rsid w:val="006D26F9"/>
    <w:rsid w:val="006E2EEF"/>
    <w:rsid w:val="006E4733"/>
    <w:rsid w:val="006E5B2F"/>
    <w:rsid w:val="006E7DBA"/>
    <w:rsid w:val="006F3197"/>
    <w:rsid w:val="006F3465"/>
    <w:rsid w:val="0071123F"/>
    <w:rsid w:val="00711C74"/>
    <w:rsid w:val="007126A8"/>
    <w:rsid w:val="007167CE"/>
    <w:rsid w:val="007227DD"/>
    <w:rsid w:val="00726D76"/>
    <w:rsid w:val="00742E02"/>
    <w:rsid w:val="0074316F"/>
    <w:rsid w:val="0074626C"/>
    <w:rsid w:val="007469C6"/>
    <w:rsid w:val="00751C4D"/>
    <w:rsid w:val="0075327F"/>
    <w:rsid w:val="00753556"/>
    <w:rsid w:val="007578C6"/>
    <w:rsid w:val="0076262C"/>
    <w:rsid w:val="0076665B"/>
    <w:rsid w:val="00770458"/>
    <w:rsid w:val="0077170B"/>
    <w:rsid w:val="00772E2F"/>
    <w:rsid w:val="007737BA"/>
    <w:rsid w:val="00780D82"/>
    <w:rsid w:val="00781BCA"/>
    <w:rsid w:val="00785193"/>
    <w:rsid w:val="00786AD6"/>
    <w:rsid w:val="0078737C"/>
    <w:rsid w:val="007928B6"/>
    <w:rsid w:val="00793843"/>
    <w:rsid w:val="007945B4"/>
    <w:rsid w:val="007969BB"/>
    <w:rsid w:val="007A6069"/>
    <w:rsid w:val="007A63CB"/>
    <w:rsid w:val="007B18AA"/>
    <w:rsid w:val="007B323A"/>
    <w:rsid w:val="007B37D1"/>
    <w:rsid w:val="007C159A"/>
    <w:rsid w:val="007C437F"/>
    <w:rsid w:val="007C618E"/>
    <w:rsid w:val="007C6F7E"/>
    <w:rsid w:val="007D19ED"/>
    <w:rsid w:val="007D3CDB"/>
    <w:rsid w:val="007D5E14"/>
    <w:rsid w:val="007E0BA6"/>
    <w:rsid w:val="007E256A"/>
    <w:rsid w:val="007F116C"/>
    <w:rsid w:val="007F24D6"/>
    <w:rsid w:val="00800CF2"/>
    <w:rsid w:val="00801888"/>
    <w:rsid w:val="00801FC4"/>
    <w:rsid w:val="00807923"/>
    <w:rsid w:val="00807E39"/>
    <w:rsid w:val="008140FD"/>
    <w:rsid w:val="008155A4"/>
    <w:rsid w:val="00817952"/>
    <w:rsid w:val="00820CB8"/>
    <w:rsid w:val="00823018"/>
    <w:rsid w:val="008242B2"/>
    <w:rsid w:val="008269D8"/>
    <w:rsid w:val="0083021E"/>
    <w:rsid w:val="00830CDC"/>
    <w:rsid w:val="00832685"/>
    <w:rsid w:val="0083350C"/>
    <w:rsid w:val="0083372E"/>
    <w:rsid w:val="008339B8"/>
    <w:rsid w:val="008362E6"/>
    <w:rsid w:val="00843FCB"/>
    <w:rsid w:val="00844F85"/>
    <w:rsid w:val="008576D0"/>
    <w:rsid w:val="00860472"/>
    <w:rsid w:val="00865B03"/>
    <w:rsid w:val="00865BEF"/>
    <w:rsid w:val="008669D2"/>
    <w:rsid w:val="0086704A"/>
    <w:rsid w:val="00872852"/>
    <w:rsid w:val="00873DA9"/>
    <w:rsid w:val="00875857"/>
    <w:rsid w:val="0088127D"/>
    <w:rsid w:val="00883D65"/>
    <w:rsid w:val="00890DC9"/>
    <w:rsid w:val="00892557"/>
    <w:rsid w:val="008970B0"/>
    <w:rsid w:val="008A2E53"/>
    <w:rsid w:val="008B1293"/>
    <w:rsid w:val="008B2F23"/>
    <w:rsid w:val="008B5B7E"/>
    <w:rsid w:val="008B67F7"/>
    <w:rsid w:val="008B6AED"/>
    <w:rsid w:val="008B7EC5"/>
    <w:rsid w:val="008C1E3A"/>
    <w:rsid w:val="008C21A8"/>
    <w:rsid w:val="008C3ACB"/>
    <w:rsid w:val="008C52B1"/>
    <w:rsid w:val="008D1BA3"/>
    <w:rsid w:val="008D4CBA"/>
    <w:rsid w:val="008D71E9"/>
    <w:rsid w:val="008D7C13"/>
    <w:rsid w:val="008E5465"/>
    <w:rsid w:val="008E6C71"/>
    <w:rsid w:val="008E7F85"/>
    <w:rsid w:val="00900D53"/>
    <w:rsid w:val="00902B58"/>
    <w:rsid w:val="009062DB"/>
    <w:rsid w:val="00907417"/>
    <w:rsid w:val="009101BC"/>
    <w:rsid w:val="00914296"/>
    <w:rsid w:val="00920AB4"/>
    <w:rsid w:val="009224E2"/>
    <w:rsid w:val="00927471"/>
    <w:rsid w:val="00930CF0"/>
    <w:rsid w:val="00931780"/>
    <w:rsid w:val="00941916"/>
    <w:rsid w:val="0094402B"/>
    <w:rsid w:val="0094466C"/>
    <w:rsid w:val="00944D31"/>
    <w:rsid w:val="0095240A"/>
    <w:rsid w:val="00952A69"/>
    <w:rsid w:val="00952E9A"/>
    <w:rsid w:val="0095400E"/>
    <w:rsid w:val="009557C4"/>
    <w:rsid w:val="00962E52"/>
    <w:rsid w:val="00966A7C"/>
    <w:rsid w:val="00970173"/>
    <w:rsid w:val="00974850"/>
    <w:rsid w:val="0098429B"/>
    <w:rsid w:val="00992447"/>
    <w:rsid w:val="009959F6"/>
    <w:rsid w:val="00996B5B"/>
    <w:rsid w:val="009A5F99"/>
    <w:rsid w:val="009B0B75"/>
    <w:rsid w:val="009B1152"/>
    <w:rsid w:val="009B1801"/>
    <w:rsid w:val="009B3305"/>
    <w:rsid w:val="009B4789"/>
    <w:rsid w:val="009B51C0"/>
    <w:rsid w:val="009C39B5"/>
    <w:rsid w:val="009C69DE"/>
    <w:rsid w:val="009C7A81"/>
    <w:rsid w:val="009D1F03"/>
    <w:rsid w:val="009D3333"/>
    <w:rsid w:val="009D576C"/>
    <w:rsid w:val="009E392A"/>
    <w:rsid w:val="009E3956"/>
    <w:rsid w:val="009F12F7"/>
    <w:rsid w:val="009F1C43"/>
    <w:rsid w:val="00A02D4B"/>
    <w:rsid w:val="00A034EF"/>
    <w:rsid w:val="00A06DA4"/>
    <w:rsid w:val="00A1664A"/>
    <w:rsid w:val="00A20950"/>
    <w:rsid w:val="00A21BEC"/>
    <w:rsid w:val="00A24526"/>
    <w:rsid w:val="00A25857"/>
    <w:rsid w:val="00A3020E"/>
    <w:rsid w:val="00A30682"/>
    <w:rsid w:val="00A30781"/>
    <w:rsid w:val="00A3111B"/>
    <w:rsid w:val="00A314F3"/>
    <w:rsid w:val="00A341B3"/>
    <w:rsid w:val="00A369D9"/>
    <w:rsid w:val="00A45630"/>
    <w:rsid w:val="00A462F1"/>
    <w:rsid w:val="00A517CD"/>
    <w:rsid w:val="00A53B9A"/>
    <w:rsid w:val="00A56129"/>
    <w:rsid w:val="00A5643B"/>
    <w:rsid w:val="00A62CC6"/>
    <w:rsid w:val="00A6430B"/>
    <w:rsid w:val="00A751F9"/>
    <w:rsid w:val="00A75678"/>
    <w:rsid w:val="00A76288"/>
    <w:rsid w:val="00A76AE9"/>
    <w:rsid w:val="00A832E5"/>
    <w:rsid w:val="00A84306"/>
    <w:rsid w:val="00A90964"/>
    <w:rsid w:val="00A94D2A"/>
    <w:rsid w:val="00A97BAE"/>
    <w:rsid w:val="00AA17D9"/>
    <w:rsid w:val="00AA21A4"/>
    <w:rsid w:val="00AB00CC"/>
    <w:rsid w:val="00AB28FC"/>
    <w:rsid w:val="00AB2DB8"/>
    <w:rsid w:val="00AB331A"/>
    <w:rsid w:val="00AB3AD0"/>
    <w:rsid w:val="00AB4607"/>
    <w:rsid w:val="00AB64F9"/>
    <w:rsid w:val="00AC1B48"/>
    <w:rsid w:val="00AC3CE1"/>
    <w:rsid w:val="00AC743E"/>
    <w:rsid w:val="00AD5A71"/>
    <w:rsid w:val="00AE75B5"/>
    <w:rsid w:val="00B00F58"/>
    <w:rsid w:val="00B0104A"/>
    <w:rsid w:val="00B02308"/>
    <w:rsid w:val="00B029E8"/>
    <w:rsid w:val="00B05C4E"/>
    <w:rsid w:val="00B07865"/>
    <w:rsid w:val="00B107F2"/>
    <w:rsid w:val="00B118E8"/>
    <w:rsid w:val="00B12AE3"/>
    <w:rsid w:val="00B12CDD"/>
    <w:rsid w:val="00B14059"/>
    <w:rsid w:val="00B20B0B"/>
    <w:rsid w:val="00B25680"/>
    <w:rsid w:val="00B2787F"/>
    <w:rsid w:val="00B3297D"/>
    <w:rsid w:val="00B448FC"/>
    <w:rsid w:val="00B46293"/>
    <w:rsid w:val="00B47756"/>
    <w:rsid w:val="00B518A8"/>
    <w:rsid w:val="00B656D1"/>
    <w:rsid w:val="00B661DF"/>
    <w:rsid w:val="00B73007"/>
    <w:rsid w:val="00B74365"/>
    <w:rsid w:val="00B74705"/>
    <w:rsid w:val="00B77177"/>
    <w:rsid w:val="00B83EAD"/>
    <w:rsid w:val="00B84BD1"/>
    <w:rsid w:val="00B84F73"/>
    <w:rsid w:val="00B87EA7"/>
    <w:rsid w:val="00B908BD"/>
    <w:rsid w:val="00B940E0"/>
    <w:rsid w:val="00BA040E"/>
    <w:rsid w:val="00BA41EA"/>
    <w:rsid w:val="00BA4996"/>
    <w:rsid w:val="00BA5617"/>
    <w:rsid w:val="00BA6E0B"/>
    <w:rsid w:val="00BB1A3C"/>
    <w:rsid w:val="00BB1D8C"/>
    <w:rsid w:val="00BB23C2"/>
    <w:rsid w:val="00BB3807"/>
    <w:rsid w:val="00BB5F33"/>
    <w:rsid w:val="00BB668F"/>
    <w:rsid w:val="00BB68EE"/>
    <w:rsid w:val="00BC1270"/>
    <w:rsid w:val="00BC1904"/>
    <w:rsid w:val="00BC1B00"/>
    <w:rsid w:val="00BC2844"/>
    <w:rsid w:val="00BC3390"/>
    <w:rsid w:val="00BC53EE"/>
    <w:rsid w:val="00BC7009"/>
    <w:rsid w:val="00BD3047"/>
    <w:rsid w:val="00BD4AFC"/>
    <w:rsid w:val="00BE2EAB"/>
    <w:rsid w:val="00BE35E1"/>
    <w:rsid w:val="00BE36B5"/>
    <w:rsid w:val="00BE385E"/>
    <w:rsid w:val="00BF02DA"/>
    <w:rsid w:val="00BF2467"/>
    <w:rsid w:val="00BF3362"/>
    <w:rsid w:val="00C02B3F"/>
    <w:rsid w:val="00C06F01"/>
    <w:rsid w:val="00C10CCF"/>
    <w:rsid w:val="00C11BC3"/>
    <w:rsid w:val="00C12913"/>
    <w:rsid w:val="00C12FE1"/>
    <w:rsid w:val="00C146D9"/>
    <w:rsid w:val="00C15949"/>
    <w:rsid w:val="00C1706C"/>
    <w:rsid w:val="00C2437B"/>
    <w:rsid w:val="00C2761A"/>
    <w:rsid w:val="00C32D1B"/>
    <w:rsid w:val="00C414DD"/>
    <w:rsid w:val="00C46E3A"/>
    <w:rsid w:val="00C53E13"/>
    <w:rsid w:val="00C54DDC"/>
    <w:rsid w:val="00C558F6"/>
    <w:rsid w:val="00C66F52"/>
    <w:rsid w:val="00C7030B"/>
    <w:rsid w:val="00C70B74"/>
    <w:rsid w:val="00C70F10"/>
    <w:rsid w:val="00C72299"/>
    <w:rsid w:val="00C77574"/>
    <w:rsid w:val="00C812F5"/>
    <w:rsid w:val="00C85B47"/>
    <w:rsid w:val="00C90319"/>
    <w:rsid w:val="00C970C1"/>
    <w:rsid w:val="00CA0B7E"/>
    <w:rsid w:val="00CA49B9"/>
    <w:rsid w:val="00CA587E"/>
    <w:rsid w:val="00CA5D95"/>
    <w:rsid w:val="00CA7983"/>
    <w:rsid w:val="00CB0EC8"/>
    <w:rsid w:val="00CB1DAC"/>
    <w:rsid w:val="00CB57A6"/>
    <w:rsid w:val="00CC0DD6"/>
    <w:rsid w:val="00CC6682"/>
    <w:rsid w:val="00CC6945"/>
    <w:rsid w:val="00CD06CD"/>
    <w:rsid w:val="00CD1DB6"/>
    <w:rsid w:val="00CD284D"/>
    <w:rsid w:val="00CF3E18"/>
    <w:rsid w:val="00CF3E9B"/>
    <w:rsid w:val="00CF4AE0"/>
    <w:rsid w:val="00CF4B1A"/>
    <w:rsid w:val="00CF5A2F"/>
    <w:rsid w:val="00D00319"/>
    <w:rsid w:val="00D034AD"/>
    <w:rsid w:val="00D10980"/>
    <w:rsid w:val="00D11ECF"/>
    <w:rsid w:val="00D14FAD"/>
    <w:rsid w:val="00D238CA"/>
    <w:rsid w:val="00D26055"/>
    <w:rsid w:val="00D33559"/>
    <w:rsid w:val="00D34F11"/>
    <w:rsid w:val="00D35ACB"/>
    <w:rsid w:val="00D42A15"/>
    <w:rsid w:val="00D42B31"/>
    <w:rsid w:val="00D444E9"/>
    <w:rsid w:val="00D4707A"/>
    <w:rsid w:val="00D53433"/>
    <w:rsid w:val="00D536EF"/>
    <w:rsid w:val="00D60D2E"/>
    <w:rsid w:val="00D63A52"/>
    <w:rsid w:val="00D63FF6"/>
    <w:rsid w:val="00D65C5E"/>
    <w:rsid w:val="00D661B5"/>
    <w:rsid w:val="00D80688"/>
    <w:rsid w:val="00D80E95"/>
    <w:rsid w:val="00D860F0"/>
    <w:rsid w:val="00D91883"/>
    <w:rsid w:val="00D9198B"/>
    <w:rsid w:val="00D9213A"/>
    <w:rsid w:val="00D952AA"/>
    <w:rsid w:val="00DA2592"/>
    <w:rsid w:val="00DA2B25"/>
    <w:rsid w:val="00DA38B4"/>
    <w:rsid w:val="00DA63D4"/>
    <w:rsid w:val="00DA6BF0"/>
    <w:rsid w:val="00DB202B"/>
    <w:rsid w:val="00DB4EA0"/>
    <w:rsid w:val="00DC0042"/>
    <w:rsid w:val="00DC15E9"/>
    <w:rsid w:val="00DC46A8"/>
    <w:rsid w:val="00DD203B"/>
    <w:rsid w:val="00DD3D46"/>
    <w:rsid w:val="00DD4638"/>
    <w:rsid w:val="00DE17CD"/>
    <w:rsid w:val="00DE3481"/>
    <w:rsid w:val="00DE57F6"/>
    <w:rsid w:val="00DF0A70"/>
    <w:rsid w:val="00DF1830"/>
    <w:rsid w:val="00DF18AB"/>
    <w:rsid w:val="00DF1EFA"/>
    <w:rsid w:val="00DF4F33"/>
    <w:rsid w:val="00DF5FD4"/>
    <w:rsid w:val="00E0327A"/>
    <w:rsid w:val="00E049BA"/>
    <w:rsid w:val="00E0519A"/>
    <w:rsid w:val="00E11649"/>
    <w:rsid w:val="00E11D05"/>
    <w:rsid w:val="00E11F12"/>
    <w:rsid w:val="00E13650"/>
    <w:rsid w:val="00E17B82"/>
    <w:rsid w:val="00E2230C"/>
    <w:rsid w:val="00E238BB"/>
    <w:rsid w:val="00E356F5"/>
    <w:rsid w:val="00E36CC9"/>
    <w:rsid w:val="00E4072D"/>
    <w:rsid w:val="00E4226A"/>
    <w:rsid w:val="00E424CF"/>
    <w:rsid w:val="00E431C5"/>
    <w:rsid w:val="00E45DC7"/>
    <w:rsid w:val="00E45E9E"/>
    <w:rsid w:val="00E4714C"/>
    <w:rsid w:val="00E541F0"/>
    <w:rsid w:val="00E54735"/>
    <w:rsid w:val="00E568CE"/>
    <w:rsid w:val="00E65892"/>
    <w:rsid w:val="00E70A5B"/>
    <w:rsid w:val="00E70C8F"/>
    <w:rsid w:val="00E71A56"/>
    <w:rsid w:val="00E7267D"/>
    <w:rsid w:val="00E7268F"/>
    <w:rsid w:val="00E74F36"/>
    <w:rsid w:val="00E7508E"/>
    <w:rsid w:val="00E8578A"/>
    <w:rsid w:val="00E86AFF"/>
    <w:rsid w:val="00E87636"/>
    <w:rsid w:val="00E902E8"/>
    <w:rsid w:val="00E903FD"/>
    <w:rsid w:val="00E91445"/>
    <w:rsid w:val="00E922E0"/>
    <w:rsid w:val="00EA05CA"/>
    <w:rsid w:val="00EA5F05"/>
    <w:rsid w:val="00EA7B4B"/>
    <w:rsid w:val="00EA7DAA"/>
    <w:rsid w:val="00EB1540"/>
    <w:rsid w:val="00EB175B"/>
    <w:rsid w:val="00EB34C4"/>
    <w:rsid w:val="00EB69D8"/>
    <w:rsid w:val="00EB7D5D"/>
    <w:rsid w:val="00EC0923"/>
    <w:rsid w:val="00EC40E8"/>
    <w:rsid w:val="00ED2901"/>
    <w:rsid w:val="00EE0C23"/>
    <w:rsid w:val="00EE5698"/>
    <w:rsid w:val="00EE69DD"/>
    <w:rsid w:val="00EF3331"/>
    <w:rsid w:val="00EF5B42"/>
    <w:rsid w:val="00F1635A"/>
    <w:rsid w:val="00F24344"/>
    <w:rsid w:val="00F27B59"/>
    <w:rsid w:val="00F35BD0"/>
    <w:rsid w:val="00F415A6"/>
    <w:rsid w:val="00F43A54"/>
    <w:rsid w:val="00F44230"/>
    <w:rsid w:val="00F551CE"/>
    <w:rsid w:val="00F57876"/>
    <w:rsid w:val="00F605E0"/>
    <w:rsid w:val="00F61855"/>
    <w:rsid w:val="00F6418D"/>
    <w:rsid w:val="00F64659"/>
    <w:rsid w:val="00F6477D"/>
    <w:rsid w:val="00F64EB0"/>
    <w:rsid w:val="00F74C99"/>
    <w:rsid w:val="00F7660F"/>
    <w:rsid w:val="00F77B25"/>
    <w:rsid w:val="00F82206"/>
    <w:rsid w:val="00F83050"/>
    <w:rsid w:val="00F9050F"/>
    <w:rsid w:val="00F953A7"/>
    <w:rsid w:val="00FA0F88"/>
    <w:rsid w:val="00FA2E21"/>
    <w:rsid w:val="00FA6D3B"/>
    <w:rsid w:val="00FB19C0"/>
    <w:rsid w:val="00FB1E5A"/>
    <w:rsid w:val="00FB5379"/>
    <w:rsid w:val="00FC0271"/>
    <w:rsid w:val="00FC691B"/>
    <w:rsid w:val="00FC6CF6"/>
    <w:rsid w:val="00FD01A3"/>
    <w:rsid w:val="00FD1C41"/>
    <w:rsid w:val="00FD2B32"/>
    <w:rsid w:val="00FE1E52"/>
    <w:rsid w:val="00FE3966"/>
    <w:rsid w:val="00FE5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28E6559-C54F-4EF0-AB64-47E6AA1B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67D"/>
  </w:style>
  <w:style w:type="paragraph" w:styleId="Heading1">
    <w:name w:val="heading 1"/>
    <w:basedOn w:val="Normal"/>
    <w:link w:val="Heading1Char"/>
    <w:uiPriority w:val="9"/>
    <w:qFormat/>
    <w:rsid w:val="00DE17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9C6"/>
    <w:pPr>
      <w:ind w:left="720"/>
      <w:contextualSpacing/>
    </w:pPr>
  </w:style>
  <w:style w:type="character" w:styleId="CommentReference">
    <w:name w:val="annotation reference"/>
    <w:basedOn w:val="DefaultParagraphFont"/>
    <w:uiPriority w:val="99"/>
    <w:semiHidden/>
    <w:unhideWhenUsed/>
    <w:rsid w:val="00A21BEC"/>
    <w:rPr>
      <w:sz w:val="16"/>
      <w:szCs w:val="16"/>
    </w:rPr>
  </w:style>
  <w:style w:type="paragraph" w:styleId="CommentText">
    <w:name w:val="annotation text"/>
    <w:basedOn w:val="Normal"/>
    <w:link w:val="CommentTextChar"/>
    <w:uiPriority w:val="99"/>
    <w:semiHidden/>
    <w:unhideWhenUsed/>
    <w:rsid w:val="00A21BEC"/>
    <w:pPr>
      <w:spacing w:line="240" w:lineRule="auto"/>
    </w:pPr>
    <w:rPr>
      <w:sz w:val="20"/>
      <w:szCs w:val="20"/>
    </w:rPr>
  </w:style>
  <w:style w:type="character" w:customStyle="1" w:styleId="CommentTextChar">
    <w:name w:val="Comment Text Char"/>
    <w:basedOn w:val="DefaultParagraphFont"/>
    <w:link w:val="CommentText"/>
    <w:uiPriority w:val="99"/>
    <w:semiHidden/>
    <w:rsid w:val="00A21BEC"/>
    <w:rPr>
      <w:sz w:val="20"/>
      <w:szCs w:val="20"/>
    </w:rPr>
  </w:style>
  <w:style w:type="paragraph" w:styleId="CommentSubject">
    <w:name w:val="annotation subject"/>
    <w:basedOn w:val="CommentText"/>
    <w:next w:val="CommentText"/>
    <w:link w:val="CommentSubjectChar"/>
    <w:uiPriority w:val="99"/>
    <w:semiHidden/>
    <w:unhideWhenUsed/>
    <w:rsid w:val="00A21BEC"/>
    <w:rPr>
      <w:b/>
      <w:bCs/>
    </w:rPr>
  </w:style>
  <w:style w:type="character" w:customStyle="1" w:styleId="CommentSubjectChar">
    <w:name w:val="Comment Subject Char"/>
    <w:basedOn w:val="CommentTextChar"/>
    <w:link w:val="CommentSubject"/>
    <w:uiPriority w:val="99"/>
    <w:semiHidden/>
    <w:rsid w:val="00A21BEC"/>
    <w:rPr>
      <w:b/>
      <w:bCs/>
      <w:sz w:val="20"/>
      <w:szCs w:val="20"/>
    </w:rPr>
  </w:style>
  <w:style w:type="paragraph" w:styleId="BalloonText">
    <w:name w:val="Balloon Text"/>
    <w:basedOn w:val="Normal"/>
    <w:link w:val="BalloonTextChar"/>
    <w:uiPriority w:val="99"/>
    <w:semiHidden/>
    <w:unhideWhenUsed/>
    <w:rsid w:val="00A21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BEC"/>
    <w:rPr>
      <w:rFonts w:ascii="Tahoma" w:hAnsi="Tahoma" w:cs="Tahoma"/>
      <w:sz w:val="16"/>
      <w:szCs w:val="16"/>
    </w:rPr>
  </w:style>
  <w:style w:type="character" w:customStyle="1" w:styleId="Heading1Char">
    <w:name w:val="Heading 1 Char"/>
    <w:basedOn w:val="DefaultParagraphFont"/>
    <w:link w:val="Heading1"/>
    <w:uiPriority w:val="9"/>
    <w:rsid w:val="00DE17CD"/>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DE17CD"/>
  </w:style>
  <w:style w:type="character" w:customStyle="1" w:styleId="highlight">
    <w:name w:val="highlight"/>
    <w:basedOn w:val="DefaultParagraphFont"/>
    <w:rsid w:val="00DE17CD"/>
  </w:style>
  <w:style w:type="paragraph" w:styleId="HTMLPreformatted">
    <w:name w:val="HTML Preformatted"/>
    <w:basedOn w:val="Normal"/>
    <w:link w:val="HTMLPreformattedChar"/>
    <w:uiPriority w:val="99"/>
    <w:semiHidden/>
    <w:unhideWhenUsed/>
    <w:rsid w:val="005A7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76A6"/>
    <w:rPr>
      <w:rFonts w:ascii="Courier New" w:eastAsia="Times New Roman" w:hAnsi="Courier New" w:cs="Courier New"/>
      <w:sz w:val="20"/>
      <w:szCs w:val="20"/>
    </w:rPr>
  </w:style>
  <w:style w:type="paragraph" w:styleId="NormalWeb">
    <w:name w:val="Normal (Web)"/>
    <w:basedOn w:val="Normal"/>
    <w:uiPriority w:val="99"/>
    <w:unhideWhenUsed/>
    <w:rsid w:val="00344AA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94E27"/>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394E27"/>
  </w:style>
  <w:style w:type="paragraph" w:styleId="Footer">
    <w:name w:val="footer"/>
    <w:basedOn w:val="Normal"/>
    <w:link w:val="FooterChar"/>
    <w:uiPriority w:val="99"/>
    <w:unhideWhenUsed/>
    <w:rsid w:val="00394E27"/>
    <w:pPr>
      <w:tabs>
        <w:tab w:val="center" w:pos="4819"/>
        <w:tab w:val="right" w:pos="9638"/>
      </w:tabs>
      <w:spacing w:after="0" w:line="240" w:lineRule="auto"/>
    </w:pPr>
  </w:style>
  <w:style w:type="character" w:customStyle="1" w:styleId="FooterChar">
    <w:name w:val="Footer Char"/>
    <w:basedOn w:val="DefaultParagraphFont"/>
    <w:link w:val="Footer"/>
    <w:uiPriority w:val="99"/>
    <w:rsid w:val="0039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98552">
      <w:bodyDiv w:val="1"/>
      <w:marLeft w:val="0"/>
      <w:marRight w:val="0"/>
      <w:marTop w:val="0"/>
      <w:marBottom w:val="0"/>
      <w:divBdr>
        <w:top w:val="none" w:sz="0" w:space="0" w:color="auto"/>
        <w:left w:val="none" w:sz="0" w:space="0" w:color="auto"/>
        <w:bottom w:val="none" w:sz="0" w:space="0" w:color="auto"/>
        <w:right w:val="none" w:sz="0" w:space="0" w:color="auto"/>
      </w:divBdr>
    </w:div>
    <w:div w:id="707877198">
      <w:bodyDiv w:val="1"/>
      <w:marLeft w:val="0"/>
      <w:marRight w:val="0"/>
      <w:marTop w:val="0"/>
      <w:marBottom w:val="0"/>
      <w:divBdr>
        <w:top w:val="none" w:sz="0" w:space="0" w:color="auto"/>
        <w:left w:val="none" w:sz="0" w:space="0" w:color="auto"/>
        <w:bottom w:val="none" w:sz="0" w:space="0" w:color="auto"/>
        <w:right w:val="none" w:sz="0" w:space="0" w:color="auto"/>
      </w:divBdr>
    </w:div>
    <w:div w:id="861866535">
      <w:bodyDiv w:val="1"/>
      <w:marLeft w:val="0"/>
      <w:marRight w:val="0"/>
      <w:marTop w:val="0"/>
      <w:marBottom w:val="0"/>
      <w:divBdr>
        <w:top w:val="none" w:sz="0" w:space="0" w:color="auto"/>
        <w:left w:val="none" w:sz="0" w:space="0" w:color="auto"/>
        <w:bottom w:val="none" w:sz="0" w:space="0" w:color="auto"/>
        <w:right w:val="none" w:sz="0" w:space="0" w:color="auto"/>
      </w:divBdr>
    </w:div>
    <w:div w:id="900561188">
      <w:bodyDiv w:val="1"/>
      <w:marLeft w:val="0"/>
      <w:marRight w:val="0"/>
      <w:marTop w:val="0"/>
      <w:marBottom w:val="0"/>
      <w:divBdr>
        <w:top w:val="none" w:sz="0" w:space="0" w:color="auto"/>
        <w:left w:val="none" w:sz="0" w:space="0" w:color="auto"/>
        <w:bottom w:val="none" w:sz="0" w:space="0" w:color="auto"/>
        <w:right w:val="none" w:sz="0" w:space="0" w:color="auto"/>
      </w:divBdr>
    </w:div>
    <w:div w:id="933628312">
      <w:bodyDiv w:val="1"/>
      <w:marLeft w:val="0"/>
      <w:marRight w:val="0"/>
      <w:marTop w:val="0"/>
      <w:marBottom w:val="0"/>
      <w:divBdr>
        <w:top w:val="none" w:sz="0" w:space="0" w:color="auto"/>
        <w:left w:val="none" w:sz="0" w:space="0" w:color="auto"/>
        <w:bottom w:val="none" w:sz="0" w:space="0" w:color="auto"/>
        <w:right w:val="none" w:sz="0" w:space="0" w:color="auto"/>
      </w:divBdr>
    </w:div>
    <w:div w:id="974992951">
      <w:bodyDiv w:val="1"/>
      <w:marLeft w:val="0"/>
      <w:marRight w:val="0"/>
      <w:marTop w:val="0"/>
      <w:marBottom w:val="0"/>
      <w:divBdr>
        <w:top w:val="none" w:sz="0" w:space="0" w:color="auto"/>
        <w:left w:val="none" w:sz="0" w:space="0" w:color="auto"/>
        <w:bottom w:val="none" w:sz="0" w:space="0" w:color="auto"/>
        <w:right w:val="none" w:sz="0" w:space="0" w:color="auto"/>
      </w:divBdr>
    </w:div>
    <w:div w:id="1035304116">
      <w:bodyDiv w:val="1"/>
      <w:marLeft w:val="0"/>
      <w:marRight w:val="0"/>
      <w:marTop w:val="0"/>
      <w:marBottom w:val="0"/>
      <w:divBdr>
        <w:top w:val="none" w:sz="0" w:space="0" w:color="auto"/>
        <w:left w:val="none" w:sz="0" w:space="0" w:color="auto"/>
        <w:bottom w:val="none" w:sz="0" w:space="0" w:color="auto"/>
        <w:right w:val="none" w:sz="0" w:space="0" w:color="auto"/>
      </w:divBdr>
    </w:div>
    <w:div w:id="1265646530">
      <w:bodyDiv w:val="1"/>
      <w:marLeft w:val="0"/>
      <w:marRight w:val="0"/>
      <w:marTop w:val="0"/>
      <w:marBottom w:val="0"/>
      <w:divBdr>
        <w:top w:val="none" w:sz="0" w:space="0" w:color="auto"/>
        <w:left w:val="none" w:sz="0" w:space="0" w:color="auto"/>
        <w:bottom w:val="none" w:sz="0" w:space="0" w:color="auto"/>
        <w:right w:val="none" w:sz="0" w:space="0" w:color="auto"/>
      </w:divBdr>
    </w:div>
    <w:div w:id="1435443208">
      <w:bodyDiv w:val="1"/>
      <w:marLeft w:val="0"/>
      <w:marRight w:val="0"/>
      <w:marTop w:val="0"/>
      <w:marBottom w:val="0"/>
      <w:divBdr>
        <w:top w:val="none" w:sz="0" w:space="0" w:color="auto"/>
        <w:left w:val="none" w:sz="0" w:space="0" w:color="auto"/>
        <w:bottom w:val="none" w:sz="0" w:space="0" w:color="auto"/>
        <w:right w:val="none" w:sz="0" w:space="0" w:color="auto"/>
      </w:divBdr>
    </w:div>
    <w:div w:id="1682270008">
      <w:bodyDiv w:val="1"/>
      <w:marLeft w:val="0"/>
      <w:marRight w:val="0"/>
      <w:marTop w:val="0"/>
      <w:marBottom w:val="0"/>
      <w:divBdr>
        <w:top w:val="none" w:sz="0" w:space="0" w:color="auto"/>
        <w:left w:val="none" w:sz="0" w:space="0" w:color="auto"/>
        <w:bottom w:val="none" w:sz="0" w:space="0" w:color="auto"/>
        <w:right w:val="none" w:sz="0" w:space="0" w:color="auto"/>
      </w:divBdr>
    </w:div>
    <w:div w:id="1693453635">
      <w:bodyDiv w:val="1"/>
      <w:marLeft w:val="0"/>
      <w:marRight w:val="0"/>
      <w:marTop w:val="0"/>
      <w:marBottom w:val="0"/>
      <w:divBdr>
        <w:top w:val="none" w:sz="0" w:space="0" w:color="auto"/>
        <w:left w:val="none" w:sz="0" w:space="0" w:color="auto"/>
        <w:bottom w:val="none" w:sz="0" w:space="0" w:color="auto"/>
        <w:right w:val="none" w:sz="0" w:space="0" w:color="auto"/>
      </w:divBdr>
      <w:divsChild>
        <w:div w:id="1002122149">
          <w:marLeft w:val="0"/>
          <w:marRight w:val="0"/>
          <w:marTop w:val="0"/>
          <w:marBottom w:val="0"/>
          <w:divBdr>
            <w:top w:val="none" w:sz="0" w:space="0" w:color="auto"/>
            <w:left w:val="none" w:sz="0" w:space="0" w:color="auto"/>
            <w:bottom w:val="none" w:sz="0" w:space="0" w:color="auto"/>
            <w:right w:val="none" w:sz="0" w:space="0" w:color="auto"/>
          </w:divBdr>
        </w:div>
      </w:divsChild>
    </w:div>
    <w:div w:id="205731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E2195-B4A4-4D25-AF2F-164B8C66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2665</Words>
  <Characters>15191</Characters>
  <Application>Microsoft Office Word</Application>
  <DocSecurity>0</DocSecurity>
  <Lines>126</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London School of Hygiene &amp; Tropical Medicine</Company>
  <LinksUpToDate>false</LinksUpToDate>
  <CharactersWithSpaces>17821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lrichiardi</dc:creator>
  <cp:lastModifiedBy>Neil Pearce</cp:lastModifiedBy>
  <cp:revision>2</cp:revision>
  <cp:lastPrinted>2014-02-13T10:08:00Z</cp:lastPrinted>
  <dcterms:created xsi:type="dcterms:W3CDTF">2015-01-21T15:44:00Z</dcterms:created>
  <dcterms:modified xsi:type="dcterms:W3CDTF">2015-01-21T15:44:00Z</dcterms:modified>
</cp:coreProperties>
</file>