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DC1C7" w14:textId="79370E71" w:rsidR="00C24097" w:rsidRPr="00352ABF" w:rsidRDefault="00380C12" w:rsidP="00352ABF">
      <w:pPr>
        <w:spacing w:after="0" w:line="360" w:lineRule="auto"/>
        <w:jc w:val="both"/>
        <w:rPr>
          <w:rFonts w:ascii="Calibri" w:eastAsia="Times New Roman" w:hAnsi="Calibri" w:cstheme="minorHAnsi"/>
          <w:b/>
          <w:bCs/>
          <w:sz w:val="24"/>
          <w:szCs w:val="24"/>
          <w:lang w:eastAsia="en-GB"/>
        </w:rPr>
      </w:pPr>
      <w:r w:rsidRPr="00352ABF">
        <w:rPr>
          <w:rFonts w:ascii="Calibri" w:eastAsia="Times New Roman" w:hAnsi="Calibri" w:cstheme="minorHAnsi"/>
          <w:b/>
          <w:bCs/>
          <w:sz w:val="24"/>
          <w:szCs w:val="24"/>
          <w:lang w:eastAsia="en-GB"/>
        </w:rPr>
        <w:t xml:space="preserve">Cohort Profile: </w:t>
      </w:r>
      <w:r w:rsidR="0098321F" w:rsidRPr="00352ABF">
        <w:rPr>
          <w:rFonts w:ascii="Calibri" w:eastAsia="Times New Roman" w:hAnsi="Calibri" w:cstheme="minorHAnsi"/>
          <w:b/>
          <w:bCs/>
          <w:sz w:val="24"/>
          <w:szCs w:val="24"/>
          <w:lang w:eastAsia="en-GB"/>
        </w:rPr>
        <w:t xml:space="preserve">The Kiang </w:t>
      </w:r>
      <w:r w:rsidR="00561DCD" w:rsidRPr="00352ABF">
        <w:rPr>
          <w:rFonts w:ascii="Calibri" w:eastAsia="Times New Roman" w:hAnsi="Calibri" w:cstheme="minorHAnsi"/>
          <w:b/>
          <w:bCs/>
          <w:sz w:val="24"/>
          <w:szCs w:val="24"/>
          <w:lang w:eastAsia="en-GB"/>
        </w:rPr>
        <w:t xml:space="preserve">West Longitudinal </w:t>
      </w:r>
      <w:r w:rsidR="0098321F" w:rsidRPr="00352ABF">
        <w:rPr>
          <w:rFonts w:ascii="Calibri" w:eastAsia="Times New Roman" w:hAnsi="Calibri" w:cstheme="minorHAnsi"/>
          <w:b/>
          <w:bCs/>
          <w:sz w:val="24"/>
          <w:szCs w:val="24"/>
          <w:lang w:eastAsia="en-GB"/>
        </w:rPr>
        <w:t xml:space="preserve">Population </w:t>
      </w:r>
      <w:r w:rsidR="008D33DC">
        <w:rPr>
          <w:rFonts w:ascii="Calibri" w:eastAsia="Times New Roman" w:hAnsi="Calibri" w:cstheme="minorHAnsi"/>
          <w:b/>
          <w:bCs/>
          <w:sz w:val="24"/>
          <w:szCs w:val="24"/>
          <w:lang w:eastAsia="en-GB"/>
        </w:rPr>
        <w:t>Study (KWLPS</w:t>
      </w:r>
      <w:r w:rsidR="00561DCD" w:rsidRPr="00352ABF">
        <w:rPr>
          <w:rFonts w:ascii="Calibri" w:eastAsia="Times New Roman" w:hAnsi="Calibri" w:cstheme="minorHAnsi"/>
          <w:b/>
          <w:bCs/>
          <w:sz w:val="24"/>
          <w:szCs w:val="24"/>
          <w:lang w:eastAsia="en-GB"/>
        </w:rPr>
        <w:t>)</w:t>
      </w:r>
      <w:r w:rsidR="003D5EDD">
        <w:rPr>
          <w:rFonts w:ascii="Calibri" w:eastAsia="Times New Roman" w:hAnsi="Calibri" w:cstheme="minorHAnsi"/>
          <w:b/>
          <w:bCs/>
          <w:sz w:val="24"/>
          <w:szCs w:val="24"/>
          <w:lang w:eastAsia="en-GB"/>
        </w:rPr>
        <w:t xml:space="preserve"> – a</w:t>
      </w:r>
      <w:r w:rsidR="007453DD">
        <w:rPr>
          <w:rFonts w:ascii="Calibri" w:eastAsia="Times New Roman" w:hAnsi="Calibri" w:cstheme="minorHAnsi"/>
          <w:b/>
          <w:bCs/>
          <w:sz w:val="24"/>
          <w:szCs w:val="24"/>
          <w:lang w:eastAsia="en-GB"/>
        </w:rPr>
        <w:t xml:space="preserve"> </w:t>
      </w:r>
      <w:r w:rsidR="003D5EDD">
        <w:rPr>
          <w:rFonts w:ascii="Calibri" w:eastAsia="Times New Roman" w:hAnsi="Calibri" w:cstheme="minorHAnsi"/>
          <w:b/>
          <w:bCs/>
          <w:sz w:val="24"/>
          <w:szCs w:val="24"/>
          <w:lang w:eastAsia="en-GB"/>
        </w:rPr>
        <w:t xml:space="preserve">platform </w:t>
      </w:r>
      <w:r w:rsidR="007453DD">
        <w:rPr>
          <w:rFonts w:ascii="Calibri" w:eastAsia="Times New Roman" w:hAnsi="Calibri" w:cstheme="minorHAnsi"/>
          <w:b/>
          <w:bCs/>
          <w:sz w:val="24"/>
          <w:szCs w:val="24"/>
          <w:lang w:eastAsia="en-GB"/>
        </w:rPr>
        <w:t>for integrated research and health care provision in rural Gambia</w:t>
      </w:r>
      <w:r w:rsidR="003D5EDD">
        <w:rPr>
          <w:rFonts w:ascii="Calibri" w:eastAsia="Times New Roman" w:hAnsi="Calibri" w:cstheme="minorHAnsi"/>
          <w:b/>
          <w:bCs/>
          <w:sz w:val="24"/>
          <w:szCs w:val="24"/>
          <w:lang w:eastAsia="en-GB"/>
        </w:rPr>
        <w:t>.</w:t>
      </w:r>
    </w:p>
    <w:p w14:paraId="2D789AD0" w14:textId="6C975AE7" w:rsidR="00380C12" w:rsidRPr="00352ABF" w:rsidRDefault="0049666F" w:rsidP="00352ABF">
      <w:pPr>
        <w:spacing w:after="0" w:line="360" w:lineRule="auto"/>
        <w:jc w:val="both"/>
        <w:rPr>
          <w:rFonts w:ascii="Calibri" w:eastAsia="Times New Roman" w:hAnsi="Calibri" w:cstheme="minorHAnsi"/>
          <w:sz w:val="24"/>
          <w:szCs w:val="24"/>
          <w:lang w:eastAsia="en-GB"/>
        </w:rPr>
      </w:pPr>
      <w:r w:rsidRPr="00352ABF">
        <w:rPr>
          <w:rFonts w:ascii="Calibri" w:eastAsia="Times New Roman" w:hAnsi="Calibri" w:cstheme="minorHAnsi"/>
          <w:sz w:val="24"/>
          <w:szCs w:val="24"/>
          <w:lang w:eastAsia="en-GB"/>
        </w:rPr>
        <w:t>Branwen J. Hennig</w:t>
      </w:r>
      <w:r w:rsidRPr="00352ABF">
        <w:rPr>
          <w:rFonts w:ascii="Calibri" w:eastAsia="Times New Roman" w:hAnsi="Calibri" w:cstheme="minorHAnsi"/>
          <w:sz w:val="24"/>
          <w:szCs w:val="24"/>
          <w:vertAlign w:val="superscript"/>
          <w:lang w:eastAsia="en-GB"/>
        </w:rPr>
        <w:t>1</w:t>
      </w:r>
      <w:r w:rsidR="00C91908">
        <w:rPr>
          <w:rFonts w:ascii="Calibri" w:eastAsia="Times New Roman" w:hAnsi="Calibri" w:cstheme="minorHAnsi"/>
          <w:sz w:val="24"/>
          <w:szCs w:val="24"/>
          <w:vertAlign w:val="superscript"/>
          <w:lang w:eastAsia="en-GB"/>
        </w:rPr>
        <w:t>,2</w:t>
      </w:r>
      <w:r w:rsidRPr="00352ABF">
        <w:rPr>
          <w:rFonts w:ascii="Calibri" w:eastAsia="Times New Roman" w:hAnsi="Calibri" w:cstheme="minorHAnsi"/>
          <w:sz w:val="24"/>
          <w:szCs w:val="24"/>
          <w:vertAlign w:val="superscript"/>
          <w:lang w:eastAsia="en-GB"/>
        </w:rPr>
        <w:t>*</w:t>
      </w:r>
      <w:r w:rsidRPr="00352ABF">
        <w:rPr>
          <w:rFonts w:ascii="Calibri" w:eastAsia="Times New Roman" w:hAnsi="Calibri" w:cstheme="minorHAnsi"/>
          <w:sz w:val="24"/>
          <w:szCs w:val="24"/>
          <w:lang w:eastAsia="en-GB"/>
        </w:rPr>
        <w:t xml:space="preserve">, </w:t>
      </w:r>
      <w:r w:rsidR="00E57CDD" w:rsidRPr="00352ABF">
        <w:rPr>
          <w:rFonts w:ascii="Calibri" w:eastAsia="Times New Roman" w:hAnsi="Calibri" w:cstheme="minorHAnsi"/>
          <w:sz w:val="24"/>
          <w:szCs w:val="24"/>
          <w:lang w:eastAsia="en-GB"/>
        </w:rPr>
        <w:t xml:space="preserve">Stefan </w:t>
      </w:r>
      <w:r w:rsidR="00D97D88">
        <w:rPr>
          <w:rFonts w:ascii="Calibri" w:eastAsia="Times New Roman" w:hAnsi="Calibri" w:cstheme="minorHAnsi"/>
          <w:sz w:val="24"/>
          <w:szCs w:val="24"/>
          <w:lang w:eastAsia="en-GB"/>
        </w:rPr>
        <w:t xml:space="preserve">A. </w:t>
      </w:r>
      <w:r w:rsidR="00E57CDD" w:rsidRPr="00352ABF">
        <w:rPr>
          <w:rFonts w:ascii="Calibri" w:eastAsia="Times New Roman" w:hAnsi="Calibri" w:cstheme="minorHAnsi"/>
          <w:sz w:val="24"/>
          <w:szCs w:val="24"/>
          <w:lang w:eastAsia="en-GB"/>
        </w:rPr>
        <w:t>Unger</w:t>
      </w:r>
      <w:r w:rsidR="00C91908">
        <w:rPr>
          <w:rFonts w:ascii="Calibri" w:eastAsia="Times New Roman" w:hAnsi="Calibri" w:cstheme="minorHAnsi"/>
          <w:sz w:val="24"/>
          <w:szCs w:val="24"/>
          <w:vertAlign w:val="superscript"/>
          <w:lang w:eastAsia="en-GB"/>
        </w:rPr>
        <w:t>1,3</w:t>
      </w:r>
      <w:r w:rsidR="00E57CDD" w:rsidRPr="00352ABF">
        <w:rPr>
          <w:rFonts w:ascii="Calibri" w:eastAsia="Times New Roman" w:hAnsi="Calibri" w:cstheme="minorHAnsi"/>
          <w:sz w:val="24"/>
          <w:szCs w:val="24"/>
          <w:vertAlign w:val="superscript"/>
          <w:lang w:eastAsia="en-GB"/>
        </w:rPr>
        <w:t>*</w:t>
      </w:r>
      <w:r w:rsidR="00E57CDD" w:rsidRPr="00352ABF">
        <w:rPr>
          <w:rFonts w:ascii="Calibri" w:eastAsia="Times New Roman" w:hAnsi="Calibri" w:cstheme="minorHAnsi"/>
          <w:sz w:val="24"/>
          <w:szCs w:val="24"/>
          <w:lang w:eastAsia="en-GB"/>
        </w:rPr>
        <w:t xml:space="preserve">, </w:t>
      </w:r>
      <w:r w:rsidR="005E0BA5" w:rsidRPr="00352ABF">
        <w:rPr>
          <w:rFonts w:ascii="Calibri" w:eastAsia="Times New Roman" w:hAnsi="Calibri" w:cstheme="minorHAnsi"/>
          <w:sz w:val="24"/>
          <w:szCs w:val="24"/>
          <w:lang w:eastAsia="en-GB"/>
        </w:rPr>
        <w:t>Bai Lamin Dondeh</w:t>
      </w:r>
      <w:r w:rsidRPr="00352ABF">
        <w:rPr>
          <w:rFonts w:ascii="Calibri" w:eastAsia="Times New Roman" w:hAnsi="Calibri" w:cstheme="minorHAnsi"/>
          <w:sz w:val="24"/>
          <w:szCs w:val="24"/>
          <w:vertAlign w:val="superscript"/>
          <w:lang w:eastAsia="en-GB"/>
        </w:rPr>
        <w:t>1</w:t>
      </w:r>
      <w:r w:rsidR="005E0BA5" w:rsidRPr="00352ABF">
        <w:rPr>
          <w:rFonts w:ascii="Calibri" w:eastAsia="Times New Roman" w:hAnsi="Calibri" w:cstheme="minorHAnsi"/>
          <w:sz w:val="24"/>
          <w:szCs w:val="24"/>
          <w:lang w:eastAsia="en-GB"/>
        </w:rPr>
        <w:t xml:space="preserve">, </w:t>
      </w:r>
      <w:r w:rsidR="00561DCD" w:rsidRPr="00352ABF">
        <w:rPr>
          <w:rFonts w:ascii="Calibri" w:eastAsia="Times New Roman" w:hAnsi="Calibri" w:cstheme="minorHAnsi"/>
          <w:sz w:val="24"/>
          <w:szCs w:val="24"/>
          <w:lang w:eastAsia="en-GB"/>
        </w:rPr>
        <w:t>Jahid Hassan</w:t>
      </w:r>
      <w:r w:rsidR="001C19CB">
        <w:rPr>
          <w:rFonts w:ascii="Calibri" w:eastAsia="Times New Roman" w:hAnsi="Calibri" w:cstheme="minorHAnsi"/>
          <w:sz w:val="24"/>
          <w:szCs w:val="24"/>
          <w:vertAlign w:val="superscript"/>
          <w:lang w:eastAsia="en-GB"/>
        </w:rPr>
        <w:t>1</w:t>
      </w:r>
      <w:r w:rsidR="00561DCD" w:rsidRPr="00352ABF">
        <w:rPr>
          <w:rFonts w:ascii="Calibri" w:eastAsia="Times New Roman" w:hAnsi="Calibri" w:cstheme="minorHAnsi"/>
          <w:sz w:val="24"/>
          <w:szCs w:val="24"/>
          <w:lang w:eastAsia="en-GB"/>
        </w:rPr>
        <w:t xml:space="preserve">, </w:t>
      </w:r>
      <w:r w:rsidR="00C004E3" w:rsidRPr="00352ABF">
        <w:rPr>
          <w:rFonts w:ascii="Calibri" w:eastAsia="Times New Roman" w:hAnsi="Calibri" w:cstheme="minorHAnsi"/>
          <w:sz w:val="24"/>
          <w:szCs w:val="24"/>
          <w:lang w:eastAsia="en-GB"/>
        </w:rPr>
        <w:t>Sophie Hawkesworth</w:t>
      </w:r>
      <w:r w:rsidRPr="00352ABF">
        <w:rPr>
          <w:rFonts w:ascii="Calibri" w:eastAsia="Times New Roman" w:hAnsi="Calibri" w:cstheme="minorHAnsi"/>
          <w:sz w:val="24"/>
          <w:szCs w:val="24"/>
          <w:vertAlign w:val="superscript"/>
          <w:lang w:eastAsia="en-GB"/>
        </w:rPr>
        <w:t>1,</w:t>
      </w:r>
      <w:r w:rsidR="00C91908">
        <w:rPr>
          <w:rFonts w:ascii="Calibri" w:eastAsia="Times New Roman" w:hAnsi="Calibri" w:cstheme="minorHAnsi"/>
          <w:sz w:val="24"/>
          <w:szCs w:val="24"/>
          <w:vertAlign w:val="superscript"/>
          <w:lang w:eastAsia="en-GB"/>
        </w:rPr>
        <w:t>2,</w:t>
      </w:r>
      <w:r w:rsidR="00E917A6">
        <w:rPr>
          <w:rFonts w:ascii="Calibri" w:eastAsia="Times New Roman" w:hAnsi="Calibri" w:cstheme="minorHAnsi"/>
          <w:sz w:val="24"/>
          <w:szCs w:val="24"/>
          <w:vertAlign w:val="superscript"/>
          <w:lang w:eastAsia="en-GB"/>
        </w:rPr>
        <w:t>4</w:t>
      </w:r>
      <w:r w:rsidR="00C004E3" w:rsidRPr="00352ABF">
        <w:rPr>
          <w:rFonts w:ascii="Calibri" w:eastAsia="Times New Roman" w:hAnsi="Calibri" w:cstheme="minorHAnsi"/>
          <w:sz w:val="24"/>
          <w:szCs w:val="24"/>
          <w:lang w:eastAsia="en-GB"/>
        </w:rPr>
        <w:t xml:space="preserve">, </w:t>
      </w:r>
      <w:r w:rsidR="00C91908">
        <w:rPr>
          <w:rFonts w:ascii="Calibri" w:eastAsia="Times New Roman" w:hAnsi="Calibri" w:cstheme="minorHAnsi"/>
          <w:sz w:val="24"/>
          <w:szCs w:val="24"/>
          <w:lang w:eastAsia="en-GB"/>
        </w:rPr>
        <w:t>Landing Jarjou</w:t>
      </w:r>
      <w:r w:rsidR="00C91908" w:rsidRPr="00352ABF">
        <w:rPr>
          <w:rFonts w:ascii="Calibri" w:eastAsia="Times New Roman" w:hAnsi="Calibri" w:cstheme="minorHAnsi"/>
          <w:sz w:val="24"/>
          <w:szCs w:val="24"/>
          <w:vertAlign w:val="superscript"/>
          <w:lang w:eastAsia="en-GB"/>
        </w:rPr>
        <w:t>1</w:t>
      </w:r>
      <w:r w:rsidR="00C91908">
        <w:rPr>
          <w:rFonts w:ascii="Calibri" w:eastAsia="Times New Roman" w:hAnsi="Calibri" w:cstheme="minorHAnsi"/>
          <w:sz w:val="24"/>
          <w:szCs w:val="24"/>
          <w:lang w:eastAsia="en-GB"/>
        </w:rPr>
        <w:t xml:space="preserve">, </w:t>
      </w:r>
      <w:r w:rsidR="005E0BA5" w:rsidRPr="00352ABF">
        <w:rPr>
          <w:rFonts w:ascii="Calibri" w:eastAsia="Times New Roman" w:hAnsi="Calibri" w:cstheme="minorHAnsi"/>
          <w:sz w:val="24"/>
          <w:szCs w:val="24"/>
          <w:lang w:eastAsia="en-GB"/>
        </w:rPr>
        <w:t xml:space="preserve">Kerry </w:t>
      </w:r>
      <w:r w:rsidR="00DF44A6">
        <w:rPr>
          <w:rFonts w:ascii="Calibri" w:eastAsia="Times New Roman" w:hAnsi="Calibri" w:cstheme="minorHAnsi"/>
          <w:sz w:val="24"/>
          <w:szCs w:val="24"/>
          <w:lang w:eastAsia="en-GB"/>
        </w:rPr>
        <w:t xml:space="preserve">S. </w:t>
      </w:r>
      <w:r w:rsidR="005E0BA5" w:rsidRPr="00352ABF">
        <w:rPr>
          <w:rFonts w:ascii="Calibri" w:eastAsia="Times New Roman" w:hAnsi="Calibri" w:cstheme="minorHAnsi"/>
          <w:sz w:val="24"/>
          <w:szCs w:val="24"/>
          <w:lang w:eastAsia="en-GB"/>
        </w:rPr>
        <w:t>Jones</w:t>
      </w:r>
      <w:r w:rsidR="005157A3">
        <w:rPr>
          <w:rFonts w:ascii="Calibri" w:eastAsia="Times New Roman" w:hAnsi="Calibri" w:cstheme="minorHAnsi"/>
          <w:sz w:val="24"/>
          <w:szCs w:val="24"/>
          <w:vertAlign w:val="superscript"/>
          <w:lang w:eastAsia="en-GB"/>
        </w:rPr>
        <w:t>4</w:t>
      </w:r>
      <w:r w:rsidR="005E0BA5" w:rsidRPr="00352ABF">
        <w:rPr>
          <w:rFonts w:ascii="Calibri" w:eastAsia="Times New Roman" w:hAnsi="Calibri" w:cstheme="minorHAnsi"/>
          <w:sz w:val="24"/>
          <w:szCs w:val="24"/>
          <w:lang w:eastAsia="en-GB"/>
        </w:rPr>
        <w:t xml:space="preserve">, Sophie </w:t>
      </w:r>
      <w:r w:rsidR="00FD4D48">
        <w:rPr>
          <w:rFonts w:ascii="Calibri" w:eastAsia="Times New Roman" w:hAnsi="Calibri" w:cstheme="minorHAnsi"/>
          <w:sz w:val="24"/>
          <w:szCs w:val="24"/>
          <w:lang w:eastAsia="en-GB"/>
        </w:rPr>
        <w:t xml:space="preserve">E. </w:t>
      </w:r>
      <w:r w:rsidR="005E0BA5" w:rsidRPr="00352ABF">
        <w:rPr>
          <w:rFonts w:ascii="Calibri" w:eastAsia="Times New Roman" w:hAnsi="Calibri" w:cstheme="minorHAnsi"/>
          <w:sz w:val="24"/>
          <w:szCs w:val="24"/>
          <w:lang w:eastAsia="en-GB"/>
        </w:rPr>
        <w:t>Moore</w:t>
      </w:r>
      <w:r w:rsidRPr="00352ABF">
        <w:rPr>
          <w:rFonts w:ascii="Calibri" w:eastAsia="Times New Roman" w:hAnsi="Calibri" w:cstheme="minorHAnsi"/>
          <w:sz w:val="24"/>
          <w:szCs w:val="24"/>
          <w:vertAlign w:val="superscript"/>
          <w:lang w:eastAsia="en-GB"/>
        </w:rPr>
        <w:t>1,</w:t>
      </w:r>
      <w:r w:rsidR="00E917A6">
        <w:rPr>
          <w:rFonts w:ascii="Calibri" w:eastAsia="Times New Roman" w:hAnsi="Calibri" w:cstheme="minorHAnsi"/>
          <w:sz w:val="24"/>
          <w:szCs w:val="24"/>
          <w:vertAlign w:val="superscript"/>
          <w:lang w:eastAsia="en-GB"/>
        </w:rPr>
        <w:t>2,</w:t>
      </w:r>
      <w:r w:rsidR="005157A3">
        <w:rPr>
          <w:rFonts w:ascii="Calibri" w:eastAsia="Times New Roman" w:hAnsi="Calibri" w:cstheme="minorHAnsi"/>
          <w:sz w:val="24"/>
          <w:szCs w:val="24"/>
          <w:vertAlign w:val="superscript"/>
          <w:lang w:eastAsia="en-GB"/>
        </w:rPr>
        <w:t>4</w:t>
      </w:r>
      <w:r w:rsidR="005E0BA5" w:rsidRPr="00352ABF">
        <w:rPr>
          <w:rFonts w:ascii="Calibri" w:eastAsia="Times New Roman" w:hAnsi="Calibri" w:cstheme="minorHAnsi"/>
          <w:sz w:val="24"/>
          <w:szCs w:val="24"/>
          <w:lang w:eastAsia="en-GB"/>
        </w:rPr>
        <w:t xml:space="preserve">, </w:t>
      </w:r>
      <w:r w:rsidR="00800776">
        <w:rPr>
          <w:rFonts w:ascii="Calibri" w:eastAsia="Times New Roman" w:hAnsi="Calibri" w:cstheme="minorHAnsi"/>
          <w:sz w:val="24"/>
          <w:szCs w:val="24"/>
          <w:lang w:eastAsia="en-GB"/>
        </w:rPr>
        <w:t>Helen M. Nabwera</w:t>
      </w:r>
      <w:r w:rsidR="00800776" w:rsidRPr="00352ABF">
        <w:rPr>
          <w:rFonts w:ascii="Calibri" w:eastAsia="Times New Roman" w:hAnsi="Calibri" w:cstheme="minorHAnsi"/>
          <w:sz w:val="24"/>
          <w:szCs w:val="24"/>
          <w:vertAlign w:val="superscript"/>
          <w:lang w:eastAsia="en-GB"/>
        </w:rPr>
        <w:t>1</w:t>
      </w:r>
      <w:r w:rsidR="00800776">
        <w:rPr>
          <w:rFonts w:ascii="Calibri" w:eastAsia="Times New Roman" w:hAnsi="Calibri" w:cstheme="minorHAnsi"/>
          <w:sz w:val="24"/>
          <w:szCs w:val="24"/>
          <w:lang w:eastAsia="en-GB"/>
        </w:rPr>
        <w:t xml:space="preserve">, </w:t>
      </w:r>
      <w:r w:rsidR="005E0BA5" w:rsidRPr="00352ABF">
        <w:rPr>
          <w:rFonts w:ascii="Calibri" w:eastAsia="Times New Roman" w:hAnsi="Calibri" w:cstheme="minorHAnsi"/>
          <w:sz w:val="24"/>
          <w:szCs w:val="24"/>
          <w:lang w:eastAsia="en-GB"/>
        </w:rPr>
        <w:t>Mohammed Ngum</w:t>
      </w:r>
      <w:r w:rsidRPr="00352ABF">
        <w:rPr>
          <w:rFonts w:ascii="Calibri" w:eastAsia="Times New Roman" w:hAnsi="Calibri" w:cstheme="minorHAnsi"/>
          <w:sz w:val="24"/>
          <w:szCs w:val="24"/>
          <w:vertAlign w:val="superscript"/>
          <w:lang w:eastAsia="en-GB"/>
        </w:rPr>
        <w:t>1</w:t>
      </w:r>
      <w:r w:rsidR="005E0BA5" w:rsidRPr="00352ABF">
        <w:rPr>
          <w:rFonts w:ascii="Calibri" w:eastAsia="Times New Roman" w:hAnsi="Calibri" w:cstheme="minorHAnsi"/>
          <w:sz w:val="24"/>
          <w:szCs w:val="24"/>
          <w:lang w:eastAsia="en-GB"/>
        </w:rPr>
        <w:t>,</w:t>
      </w:r>
      <w:r w:rsidR="00FF55C0" w:rsidRPr="00352ABF">
        <w:rPr>
          <w:rFonts w:ascii="Calibri" w:eastAsia="Times New Roman" w:hAnsi="Calibri" w:cstheme="minorHAnsi"/>
          <w:sz w:val="24"/>
          <w:szCs w:val="24"/>
          <w:lang w:eastAsia="en-GB"/>
        </w:rPr>
        <w:t xml:space="preserve"> </w:t>
      </w:r>
      <w:r w:rsidR="003E2B74">
        <w:rPr>
          <w:rFonts w:ascii="Calibri" w:eastAsia="Times New Roman" w:hAnsi="Calibri" w:cstheme="minorHAnsi"/>
          <w:sz w:val="24"/>
          <w:szCs w:val="24"/>
          <w:lang w:eastAsia="en-GB"/>
        </w:rPr>
        <w:t>Ann Prentice</w:t>
      </w:r>
      <w:r w:rsidR="00C91908">
        <w:rPr>
          <w:rFonts w:ascii="Calibri" w:eastAsia="Times New Roman" w:hAnsi="Calibri" w:cstheme="minorHAnsi"/>
          <w:sz w:val="24"/>
          <w:szCs w:val="24"/>
          <w:vertAlign w:val="superscript"/>
          <w:lang w:eastAsia="en-GB"/>
        </w:rPr>
        <w:t>1,</w:t>
      </w:r>
      <w:r w:rsidR="005157A3">
        <w:rPr>
          <w:rFonts w:ascii="Calibri" w:eastAsia="Times New Roman" w:hAnsi="Calibri" w:cstheme="minorHAnsi"/>
          <w:sz w:val="24"/>
          <w:szCs w:val="24"/>
          <w:vertAlign w:val="superscript"/>
          <w:lang w:eastAsia="en-GB"/>
        </w:rPr>
        <w:t>4</w:t>
      </w:r>
      <w:r w:rsidR="003E2B74">
        <w:rPr>
          <w:rFonts w:ascii="Calibri" w:eastAsia="Times New Roman" w:hAnsi="Calibri" w:cstheme="minorHAnsi"/>
          <w:sz w:val="24"/>
          <w:szCs w:val="24"/>
          <w:lang w:eastAsia="en-GB"/>
        </w:rPr>
        <w:t xml:space="preserve">, </w:t>
      </w:r>
      <w:r w:rsidR="007174EE">
        <w:rPr>
          <w:rFonts w:ascii="Calibri" w:eastAsia="Times New Roman" w:hAnsi="Calibri" w:cstheme="minorHAnsi"/>
          <w:sz w:val="24"/>
          <w:szCs w:val="24"/>
          <w:lang w:eastAsia="en-GB"/>
        </w:rPr>
        <w:t>Bakary Sonko</w:t>
      </w:r>
      <w:r w:rsidR="007174EE" w:rsidRPr="00352ABF">
        <w:rPr>
          <w:rFonts w:ascii="Calibri" w:eastAsia="Times New Roman" w:hAnsi="Calibri" w:cstheme="minorHAnsi"/>
          <w:sz w:val="24"/>
          <w:szCs w:val="24"/>
          <w:vertAlign w:val="superscript"/>
          <w:lang w:eastAsia="en-GB"/>
        </w:rPr>
        <w:t>1</w:t>
      </w:r>
      <w:r w:rsidR="007174EE">
        <w:rPr>
          <w:rFonts w:ascii="Calibri" w:eastAsia="Times New Roman" w:hAnsi="Calibri" w:cstheme="minorHAnsi"/>
          <w:sz w:val="24"/>
          <w:szCs w:val="24"/>
          <w:lang w:eastAsia="en-GB"/>
        </w:rPr>
        <w:t xml:space="preserve">, </w:t>
      </w:r>
      <w:bookmarkStart w:id="0" w:name="_GoBack"/>
      <w:bookmarkEnd w:id="0"/>
      <w:r w:rsidR="00FF55C0" w:rsidRPr="00352ABF">
        <w:rPr>
          <w:rFonts w:ascii="Calibri" w:eastAsia="Times New Roman" w:hAnsi="Calibri" w:cstheme="minorHAnsi"/>
          <w:sz w:val="24"/>
          <w:szCs w:val="24"/>
          <w:lang w:eastAsia="en-GB"/>
        </w:rPr>
        <w:t xml:space="preserve">Andrew </w:t>
      </w:r>
      <w:r w:rsidR="008C742E" w:rsidRPr="00352ABF">
        <w:rPr>
          <w:rFonts w:ascii="Calibri" w:eastAsia="Times New Roman" w:hAnsi="Calibri" w:cstheme="minorHAnsi"/>
          <w:sz w:val="24"/>
          <w:szCs w:val="24"/>
          <w:lang w:eastAsia="en-GB"/>
        </w:rPr>
        <w:t>M. Prentice</w:t>
      </w:r>
      <w:r w:rsidR="008C742E" w:rsidRPr="00352ABF">
        <w:rPr>
          <w:rFonts w:ascii="Calibri" w:eastAsia="Times New Roman" w:hAnsi="Calibri" w:cstheme="minorHAnsi"/>
          <w:sz w:val="24"/>
          <w:szCs w:val="24"/>
          <w:vertAlign w:val="superscript"/>
          <w:lang w:eastAsia="en-GB"/>
        </w:rPr>
        <w:t>1</w:t>
      </w:r>
      <w:r w:rsidR="00C91908">
        <w:rPr>
          <w:rFonts w:ascii="Calibri" w:eastAsia="Times New Roman" w:hAnsi="Calibri" w:cstheme="minorHAnsi"/>
          <w:sz w:val="24"/>
          <w:szCs w:val="24"/>
          <w:vertAlign w:val="superscript"/>
          <w:lang w:eastAsia="en-GB"/>
        </w:rPr>
        <w:t>,2</w:t>
      </w:r>
      <w:r w:rsidR="009149F3">
        <w:rPr>
          <w:rFonts w:ascii="Calibri" w:eastAsia="Times New Roman" w:hAnsi="Calibri" w:cstheme="minorHAnsi"/>
          <w:sz w:val="24"/>
          <w:szCs w:val="24"/>
          <w:vertAlign w:val="superscript"/>
          <w:lang w:eastAsia="en-GB"/>
        </w:rPr>
        <w:t>§</w:t>
      </w:r>
      <w:r w:rsidR="009149F3">
        <w:rPr>
          <w:rFonts w:ascii="Calibri" w:eastAsia="Times New Roman" w:hAnsi="Calibri" w:cstheme="minorHAnsi"/>
          <w:sz w:val="24"/>
          <w:szCs w:val="24"/>
          <w:lang w:eastAsia="en-GB"/>
        </w:rPr>
        <w:t xml:space="preserve">, </w:t>
      </w:r>
      <w:r w:rsidR="009149F3" w:rsidRPr="00352ABF">
        <w:rPr>
          <w:rFonts w:ascii="Calibri" w:eastAsia="Times New Roman" w:hAnsi="Calibri" w:cstheme="minorHAnsi"/>
          <w:sz w:val="24"/>
          <w:szCs w:val="24"/>
          <w:lang w:eastAsia="en-GB"/>
        </w:rPr>
        <w:t>Anthony J. Fulford</w:t>
      </w:r>
      <w:r w:rsidR="009149F3" w:rsidRPr="00352ABF">
        <w:rPr>
          <w:rFonts w:ascii="Calibri" w:eastAsia="Times New Roman" w:hAnsi="Calibri" w:cstheme="minorHAnsi"/>
          <w:sz w:val="24"/>
          <w:szCs w:val="24"/>
          <w:vertAlign w:val="superscript"/>
          <w:lang w:eastAsia="en-GB"/>
        </w:rPr>
        <w:t>1</w:t>
      </w:r>
      <w:r w:rsidR="00C91908">
        <w:rPr>
          <w:rFonts w:ascii="Calibri" w:eastAsia="Times New Roman" w:hAnsi="Calibri" w:cstheme="minorHAnsi"/>
          <w:sz w:val="24"/>
          <w:szCs w:val="24"/>
          <w:vertAlign w:val="superscript"/>
          <w:lang w:eastAsia="en-GB"/>
        </w:rPr>
        <w:t>,2</w:t>
      </w:r>
      <w:r w:rsidR="009149F3" w:rsidRPr="00352ABF">
        <w:rPr>
          <w:rFonts w:ascii="Calibri" w:eastAsia="Times New Roman" w:hAnsi="Calibri" w:cstheme="minorHAnsi"/>
          <w:sz w:val="24"/>
          <w:szCs w:val="24"/>
          <w:vertAlign w:val="superscript"/>
          <w:lang w:eastAsia="en-GB"/>
        </w:rPr>
        <w:t>*</w:t>
      </w:r>
    </w:p>
    <w:p w14:paraId="5BE4C738" w14:textId="77777777" w:rsidR="009149F3" w:rsidRDefault="009149F3" w:rsidP="00352ABF">
      <w:pPr>
        <w:spacing w:after="0" w:line="360" w:lineRule="auto"/>
        <w:jc w:val="both"/>
        <w:rPr>
          <w:rFonts w:ascii="Calibri" w:eastAsia="Times New Roman" w:hAnsi="Calibri" w:cstheme="minorHAnsi"/>
          <w:sz w:val="24"/>
          <w:szCs w:val="24"/>
          <w:vertAlign w:val="superscript"/>
          <w:lang w:eastAsia="en-GB"/>
        </w:rPr>
      </w:pPr>
    </w:p>
    <w:p w14:paraId="76191708" w14:textId="476D29D2" w:rsidR="00E44972" w:rsidRPr="00352ABF" w:rsidRDefault="00E44972" w:rsidP="00352ABF">
      <w:pPr>
        <w:spacing w:after="0" w:line="360" w:lineRule="auto"/>
        <w:jc w:val="both"/>
        <w:rPr>
          <w:rFonts w:ascii="Calibri" w:eastAsia="Times New Roman" w:hAnsi="Calibri" w:cstheme="minorHAnsi"/>
          <w:sz w:val="24"/>
          <w:szCs w:val="24"/>
          <w:lang w:eastAsia="en-GB"/>
        </w:rPr>
      </w:pPr>
      <w:r w:rsidRPr="00352ABF">
        <w:rPr>
          <w:rFonts w:ascii="Calibri" w:eastAsia="Times New Roman" w:hAnsi="Calibri" w:cstheme="minorHAnsi"/>
          <w:sz w:val="24"/>
          <w:szCs w:val="24"/>
          <w:vertAlign w:val="superscript"/>
          <w:lang w:eastAsia="en-GB"/>
        </w:rPr>
        <w:t>*</w:t>
      </w:r>
      <w:r w:rsidR="0049666F" w:rsidRPr="00352ABF">
        <w:rPr>
          <w:rFonts w:ascii="Calibri" w:eastAsia="Times New Roman" w:hAnsi="Calibri" w:cstheme="minorHAnsi"/>
          <w:sz w:val="24"/>
          <w:szCs w:val="24"/>
          <w:lang w:eastAsia="en-GB"/>
        </w:rPr>
        <w:t xml:space="preserve"> T</w:t>
      </w:r>
      <w:r w:rsidRPr="00352ABF">
        <w:rPr>
          <w:rFonts w:ascii="Calibri" w:eastAsia="Times New Roman" w:hAnsi="Calibri" w:cstheme="minorHAnsi"/>
          <w:sz w:val="24"/>
          <w:szCs w:val="24"/>
          <w:lang w:eastAsia="en-GB"/>
        </w:rPr>
        <w:t>hese authors contributed equally.</w:t>
      </w:r>
    </w:p>
    <w:p w14:paraId="7123B4D1" w14:textId="77777777" w:rsidR="00E44972" w:rsidRPr="00352ABF" w:rsidRDefault="00E44972" w:rsidP="00352ABF">
      <w:pPr>
        <w:spacing w:after="0" w:line="360" w:lineRule="auto"/>
        <w:jc w:val="both"/>
        <w:rPr>
          <w:rFonts w:ascii="Calibri" w:eastAsia="Times New Roman" w:hAnsi="Calibri" w:cstheme="minorHAnsi"/>
          <w:sz w:val="24"/>
          <w:szCs w:val="24"/>
          <w:lang w:eastAsia="en-GB"/>
        </w:rPr>
      </w:pPr>
    </w:p>
    <w:p w14:paraId="3B957E86" w14:textId="77777777" w:rsidR="00E44972" w:rsidRPr="00352ABF" w:rsidRDefault="00E44972" w:rsidP="00352ABF">
      <w:pPr>
        <w:spacing w:after="0" w:line="360" w:lineRule="auto"/>
        <w:jc w:val="both"/>
        <w:rPr>
          <w:rFonts w:ascii="Calibri" w:eastAsia="Times New Roman" w:hAnsi="Calibri" w:cstheme="minorHAnsi"/>
          <w:sz w:val="24"/>
          <w:szCs w:val="24"/>
          <w:lang w:eastAsia="en-GB"/>
        </w:rPr>
      </w:pPr>
    </w:p>
    <w:p w14:paraId="0BE36411" w14:textId="1BF29577" w:rsidR="005124A3" w:rsidRDefault="00C24097" w:rsidP="00C91908">
      <w:pPr>
        <w:spacing w:after="0" w:line="360" w:lineRule="auto"/>
        <w:jc w:val="both"/>
        <w:rPr>
          <w:rFonts w:ascii="Calibri" w:eastAsia="Times New Roman" w:hAnsi="Calibri" w:cstheme="minorHAnsi"/>
          <w:sz w:val="24"/>
          <w:szCs w:val="24"/>
          <w:lang w:eastAsia="en-GB"/>
        </w:rPr>
      </w:pPr>
      <w:r w:rsidRPr="00352ABF">
        <w:rPr>
          <w:rFonts w:ascii="Calibri" w:eastAsia="Times New Roman" w:hAnsi="Calibri" w:cstheme="minorHAnsi"/>
          <w:sz w:val="24"/>
          <w:szCs w:val="24"/>
          <w:vertAlign w:val="superscript"/>
          <w:lang w:eastAsia="en-GB"/>
        </w:rPr>
        <w:t>1</w:t>
      </w:r>
      <w:r w:rsidR="00C341CD" w:rsidRPr="00352ABF">
        <w:rPr>
          <w:rFonts w:ascii="Calibri" w:eastAsia="Times New Roman" w:hAnsi="Calibri" w:cstheme="minorHAnsi"/>
          <w:sz w:val="24"/>
          <w:szCs w:val="24"/>
          <w:vertAlign w:val="superscript"/>
          <w:lang w:eastAsia="en-GB"/>
        </w:rPr>
        <w:t xml:space="preserve"> </w:t>
      </w:r>
      <w:r w:rsidRPr="00352ABF">
        <w:rPr>
          <w:rFonts w:ascii="Calibri" w:eastAsia="Times New Roman" w:hAnsi="Calibri" w:cstheme="minorHAnsi"/>
          <w:sz w:val="24"/>
          <w:szCs w:val="24"/>
          <w:lang w:eastAsia="en-GB"/>
        </w:rPr>
        <w:t>MRC</w:t>
      </w:r>
      <w:r w:rsidR="008C742E" w:rsidRPr="00352ABF">
        <w:rPr>
          <w:rFonts w:ascii="Calibri" w:eastAsia="Times New Roman" w:hAnsi="Calibri" w:cstheme="minorHAnsi"/>
          <w:sz w:val="24"/>
          <w:szCs w:val="24"/>
          <w:lang w:eastAsia="en-GB"/>
        </w:rPr>
        <w:t xml:space="preserve"> I</w:t>
      </w:r>
      <w:r w:rsidR="00C91908">
        <w:rPr>
          <w:rFonts w:ascii="Calibri" w:eastAsia="Times New Roman" w:hAnsi="Calibri" w:cstheme="minorHAnsi"/>
          <w:sz w:val="24"/>
          <w:szCs w:val="24"/>
          <w:lang w:eastAsia="en-GB"/>
        </w:rPr>
        <w:t xml:space="preserve">nternational Nutrition Group at </w:t>
      </w:r>
      <w:r w:rsidR="008C742E" w:rsidRPr="00352ABF">
        <w:rPr>
          <w:rFonts w:ascii="Calibri" w:eastAsia="Times New Roman" w:hAnsi="Calibri" w:cstheme="minorHAnsi"/>
          <w:sz w:val="24"/>
          <w:szCs w:val="24"/>
          <w:lang w:eastAsia="en-GB"/>
        </w:rPr>
        <w:t xml:space="preserve">MRC Keneba, </w:t>
      </w:r>
      <w:r w:rsidR="00FD4D48">
        <w:rPr>
          <w:rFonts w:ascii="Calibri" w:eastAsia="Times New Roman" w:hAnsi="Calibri" w:cstheme="minorHAnsi"/>
          <w:sz w:val="24"/>
          <w:szCs w:val="24"/>
          <w:lang w:eastAsia="en-GB"/>
        </w:rPr>
        <w:t xml:space="preserve">MRC Unit, </w:t>
      </w:r>
      <w:r w:rsidR="008C742E" w:rsidRPr="00352ABF">
        <w:rPr>
          <w:rFonts w:ascii="Calibri" w:eastAsia="Times New Roman" w:hAnsi="Calibri" w:cstheme="minorHAnsi"/>
          <w:sz w:val="24"/>
          <w:szCs w:val="24"/>
          <w:lang w:eastAsia="en-GB"/>
        </w:rPr>
        <w:t>The Gambia</w:t>
      </w:r>
      <w:r w:rsidR="00C91908">
        <w:rPr>
          <w:rFonts w:ascii="Calibri" w:eastAsia="Times New Roman" w:hAnsi="Calibri" w:cstheme="minorHAnsi"/>
          <w:sz w:val="24"/>
          <w:szCs w:val="24"/>
          <w:lang w:eastAsia="en-GB"/>
        </w:rPr>
        <w:t xml:space="preserve">, </w:t>
      </w:r>
      <w:r w:rsidR="00C91908" w:rsidRPr="00C91908">
        <w:rPr>
          <w:rFonts w:ascii="Calibri" w:eastAsia="Times New Roman" w:hAnsi="Calibri" w:cstheme="minorHAnsi"/>
          <w:sz w:val="24"/>
          <w:szCs w:val="24"/>
          <w:lang w:eastAsia="en-GB"/>
        </w:rPr>
        <w:t>Atlantic Boulevard, Fajara</w:t>
      </w:r>
      <w:r w:rsidR="00C91908">
        <w:rPr>
          <w:rFonts w:ascii="Calibri" w:eastAsia="Times New Roman" w:hAnsi="Calibri" w:cstheme="minorHAnsi"/>
          <w:sz w:val="24"/>
          <w:szCs w:val="24"/>
          <w:lang w:eastAsia="en-GB"/>
        </w:rPr>
        <w:t xml:space="preserve">, </w:t>
      </w:r>
      <w:r w:rsidR="00C91908" w:rsidRPr="00C91908">
        <w:rPr>
          <w:rFonts w:ascii="Calibri" w:eastAsia="Times New Roman" w:hAnsi="Calibri" w:cstheme="minorHAnsi"/>
          <w:sz w:val="24"/>
          <w:szCs w:val="24"/>
          <w:lang w:eastAsia="en-GB"/>
        </w:rPr>
        <w:t>P. O. Box 273, Banjul</w:t>
      </w:r>
      <w:r w:rsidR="00C91908">
        <w:rPr>
          <w:rFonts w:ascii="Calibri" w:eastAsia="Times New Roman" w:hAnsi="Calibri" w:cstheme="minorHAnsi"/>
          <w:sz w:val="24"/>
          <w:szCs w:val="24"/>
          <w:lang w:eastAsia="en-GB"/>
        </w:rPr>
        <w:t xml:space="preserve">, </w:t>
      </w:r>
      <w:r w:rsidR="00C91908" w:rsidRPr="00C91908">
        <w:rPr>
          <w:rFonts w:ascii="Calibri" w:eastAsia="Times New Roman" w:hAnsi="Calibri" w:cstheme="minorHAnsi"/>
          <w:sz w:val="24"/>
          <w:szCs w:val="24"/>
          <w:lang w:eastAsia="en-GB"/>
        </w:rPr>
        <w:t>The Gambia</w:t>
      </w:r>
      <w:r w:rsidR="00C341CD" w:rsidRPr="00352ABF">
        <w:rPr>
          <w:rFonts w:ascii="Calibri" w:eastAsia="Times New Roman" w:hAnsi="Calibri" w:cstheme="minorHAnsi"/>
          <w:sz w:val="24"/>
          <w:szCs w:val="24"/>
          <w:lang w:eastAsia="en-GB"/>
        </w:rPr>
        <w:t>.</w:t>
      </w:r>
    </w:p>
    <w:p w14:paraId="4E5E8132" w14:textId="5E7A8015" w:rsidR="00C91908" w:rsidRPr="00352ABF" w:rsidRDefault="00C91908" w:rsidP="00C91908">
      <w:pPr>
        <w:spacing w:after="0" w:line="360" w:lineRule="auto"/>
        <w:jc w:val="both"/>
        <w:rPr>
          <w:rFonts w:ascii="Calibri" w:eastAsia="Times New Roman" w:hAnsi="Calibri" w:cstheme="minorHAnsi"/>
          <w:sz w:val="24"/>
          <w:szCs w:val="24"/>
          <w:lang w:eastAsia="en-GB"/>
        </w:rPr>
      </w:pPr>
      <w:r>
        <w:rPr>
          <w:rFonts w:ascii="Calibri" w:eastAsia="Times New Roman" w:hAnsi="Calibri" w:cstheme="minorHAnsi"/>
          <w:sz w:val="24"/>
          <w:szCs w:val="24"/>
          <w:vertAlign w:val="superscript"/>
          <w:lang w:eastAsia="en-GB"/>
        </w:rPr>
        <w:t>2</w:t>
      </w:r>
      <w:r w:rsidRPr="00352ABF">
        <w:rPr>
          <w:rFonts w:ascii="Calibri" w:eastAsia="Times New Roman" w:hAnsi="Calibri" w:cstheme="minorHAnsi"/>
          <w:sz w:val="24"/>
          <w:szCs w:val="24"/>
          <w:vertAlign w:val="superscript"/>
          <w:lang w:eastAsia="en-GB"/>
        </w:rPr>
        <w:t xml:space="preserve"> </w:t>
      </w:r>
      <w:r w:rsidRPr="00352ABF">
        <w:rPr>
          <w:rFonts w:ascii="Calibri" w:eastAsia="Times New Roman" w:hAnsi="Calibri" w:cstheme="minorHAnsi"/>
          <w:sz w:val="24"/>
          <w:szCs w:val="24"/>
          <w:lang w:eastAsia="en-GB"/>
        </w:rPr>
        <w:t>MRC International Nutrition Group</w:t>
      </w:r>
      <w:r w:rsidR="00E917A6">
        <w:rPr>
          <w:rFonts w:ascii="Calibri" w:eastAsia="Times New Roman" w:hAnsi="Calibri" w:cstheme="minorHAnsi"/>
          <w:sz w:val="24"/>
          <w:szCs w:val="24"/>
          <w:lang w:eastAsia="en-GB"/>
        </w:rPr>
        <w:t xml:space="preserve">, Faculty of Epidemiology and Population Health, </w:t>
      </w:r>
      <w:r w:rsidRPr="00352ABF">
        <w:rPr>
          <w:rFonts w:ascii="Calibri" w:eastAsia="Times New Roman" w:hAnsi="Calibri" w:cstheme="minorHAnsi"/>
          <w:sz w:val="24"/>
          <w:szCs w:val="24"/>
          <w:lang w:eastAsia="en-GB"/>
        </w:rPr>
        <w:t>London School of Hygiene &amp; Tropical Medicine, Keppel Street, London WC1E 7HT, UK.</w:t>
      </w:r>
    </w:p>
    <w:p w14:paraId="2D8298D3" w14:textId="7FD0C2F0" w:rsidR="00C24097" w:rsidRPr="00352ABF" w:rsidRDefault="00E37348" w:rsidP="00352ABF">
      <w:pPr>
        <w:spacing w:after="0" w:line="360" w:lineRule="auto"/>
        <w:jc w:val="both"/>
        <w:rPr>
          <w:rFonts w:ascii="Calibri" w:eastAsia="Times New Roman" w:hAnsi="Calibri" w:cstheme="minorHAnsi"/>
          <w:sz w:val="24"/>
          <w:szCs w:val="24"/>
          <w:lang w:eastAsia="en-GB"/>
        </w:rPr>
      </w:pPr>
      <w:r>
        <w:rPr>
          <w:rFonts w:ascii="Calibri" w:eastAsia="Times New Roman" w:hAnsi="Calibri" w:cstheme="minorHAnsi"/>
          <w:sz w:val="24"/>
          <w:szCs w:val="24"/>
          <w:vertAlign w:val="superscript"/>
          <w:lang w:eastAsia="en-GB"/>
        </w:rPr>
        <w:t>3</w:t>
      </w:r>
      <w:r w:rsidR="008A1E79">
        <w:rPr>
          <w:rFonts w:ascii="Calibri" w:eastAsia="Times New Roman" w:hAnsi="Calibri" w:cstheme="minorHAnsi"/>
          <w:sz w:val="24"/>
          <w:szCs w:val="24"/>
          <w:vertAlign w:val="superscript"/>
          <w:lang w:eastAsia="en-GB"/>
        </w:rPr>
        <w:t xml:space="preserve"> </w:t>
      </w:r>
      <w:r w:rsidR="008A1E79">
        <w:rPr>
          <w:rFonts w:ascii="Calibri" w:eastAsia="Times New Roman" w:hAnsi="Calibri" w:cstheme="minorHAnsi"/>
          <w:sz w:val="24"/>
          <w:szCs w:val="24"/>
          <w:lang w:eastAsia="en-GB"/>
        </w:rPr>
        <w:t>University of Edinburgh, Department of Child Life and Health</w:t>
      </w:r>
      <w:r w:rsidR="005E0BA5" w:rsidRPr="00352ABF">
        <w:rPr>
          <w:rFonts w:ascii="Calibri" w:eastAsia="Times New Roman" w:hAnsi="Calibri" w:cstheme="minorHAnsi"/>
          <w:sz w:val="24"/>
          <w:szCs w:val="24"/>
          <w:lang w:eastAsia="en-GB"/>
        </w:rPr>
        <w:t>,</w:t>
      </w:r>
      <w:r w:rsidR="008A1E79">
        <w:rPr>
          <w:rFonts w:ascii="Calibri" w:eastAsia="Times New Roman" w:hAnsi="Calibri" w:cstheme="minorHAnsi"/>
          <w:sz w:val="24"/>
          <w:szCs w:val="24"/>
          <w:lang w:eastAsia="en-GB"/>
        </w:rPr>
        <w:t xml:space="preserve"> 20 Sylvan Place, Edinburgh</w:t>
      </w:r>
      <w:r w:rsidR="00C341CD" w:rsidRPr="00352ABF">
        <w:rPr>
          <w:rFonts w:ascii="Calibri" w:eastAsia="Times New Roman" w:hAnsi="Calibri" w:cstheme="minorHAnsi"/>
          <w:sz w:val="24"/>
          <w:szCs w:val="24"/>
          <w:lang w:eastAsia="en-GB"/>
        </w:rPr>
        <w:t xml:space="preserve"> </w:t>
      </w:r>
      <w:r w:rsidR="008A1E79">
        <w:rPr>
          <w:rFonts w:ascii="Calibri" w:eastAsia="Times New Roman" w:hAnsi="Calibri" w:cstheme="minorHAnsi"/>
          <w:sz w:val="24"/>
          <w:szCs w:val="24"/>
          <w:lang w:eastAsia="en-GB"/>
        </w:rPr>
        <w:t xml:space="preserve">EH9 1UW, </w:t>
      </w:r>
      <w:r w:rsidR="00C341CD" w:rsidRPr="00352ABF">
        <w:rPr>
          <w:rFonts w:ascii="Calibri" w:eastAsia="Times New Roman" w:hAnsi="Calibri" w:cstheme="minorHAnsi"/>
          <w:sz w:val="24"/>
          <w:szCs w:val="24"/>
          <w:lang w:eastAsia="en-GB"/>
        </w:rPr>
        <w:t>UK.</w:t>
      </w:r>
    </w:p>
    <w:p w14:paraId="2321C2B4" w14:textId="507B7263" w:rsidR="002B3F60" w:rsidRPr="00352ABF" w:rsidRDefault="005157A3" w:rsidP="00352ABF">
      <w:pPr>
        <w:spacing w:after="0" w:line="360" w:lineRule="auto"/>
        <w:jc w:val="both"/>
        <w:rPr>
          <w:rFonts w:ascii="Calibri" w:eastAsia="Times New Roman" w:hAnsi="Calibri" w:cstheme="minorHAnsi"/>
          <w:sz w:val="24"/>
          <w:szCs w:val="24"/>
          <w:lang w:eastAsia="en-GB"/>
        </w:rPr>
      </w:pPr>
      <w:r>
        <w:rPr>
          <w:rFonts w:ascii="Calibri" w:eastAsia="Times New Roman" w:hAnsi="Calibri" w:cstheme="minorHAnsi"/>
          <w:sz w:val="24"/>
          <w:szCs w:val="24"/>
          <w:vertAlign w:val="superscript"/>
          <w:lang w:eastAsia="en-GB"/>
        </w:rPr>
        <w:t>4</w:t>
      </w:r>
      <w:r w:rsidR="002B3F60" w:rsidRPr="00352ABF">
        <w:rPr>
          <w:rFonts w:ascii="Calibri" w:eastAsia="Times New Roman" w:hAnsi="Calibri" w:cstheme="minorHAnsi"/>
          <w:sz w:val="24"/>
          <w:szCs w:val="24"/>
          <w:vertAlign w:val="superscript"/>
          <w:lang w:eastAsia="en-GB"/>
        </w:rPr>
        <w:t xml:space="preserve"> </w:t>
      </w:r>
      <w:r w:rsidR="00DF44A6">
        <w:rPr>
          <w:rFonts w:ascii="Calibri" w:eastAsia="Times New Roman" w:hAnsi="Calibri" w:cstheme="minorHAnsi"/>
          <w:sz w:val="24"/>
          <w:szCs w:val="24"/>
          <w:lang w:eastAsia="en-GB"/>
        </w:rPr>
        <w:t>MRC H</w:t>
      </w:r>
      <w:r w:rsidR="009149F3" w:rsidRPr="009149F3">
        <w:rPr>
          <w:rFonts w:ascii="Calibri" w:eastAsia="Times New Roman" w:hAnsi="Calibri" w:cstheme="minorHAnsi"/>
          <w:sz w:val="24"/>
          <w:szCs w:val="24"/>
          <w:lang w:eastAsia="en-GB"/>
        </w:rPr>
        <w:t>uman Nutrition Research, Elsie Widdowson Laborator</w:t>
      </w:r>
      <w:r w:rsidR="00DF44A6">
        <w:rPr>
          <w:rFonts w:ascii="Calibri" w:eastAsia="Times New Roman" w:hAnsi="Calibri" w:cstheme="minorHAnsi"/>
          <w:sz w:val="24"/>
          <w:szCs w:val="24"/>
          <w:lang w:eastAsia="en-GB"/>
        </w:rPr>
        <w:t>y</w:t>
      </w:r>
      <w:r w:rsidR="009149F3" w:rsidRPr="009149F3">
        <w:rPr>
          <w:rFonts w:ascii="Calibri" w:eastAsia="Times New Roman" w:hAnsi="Calibri" w:cstheme="minorHAnsi"/>
          <w:sz w:val="24"/>
          <w:szCs w:val="24"/>
          <w:lang w:eastAsia="en-GB"/>
        </w:rPr>
        <w:t xml:space="preserve">, </w:t>
      </w:r>
      <w:r w:rsidR="00DF44A6">
        <w:rPr>
          <w:rFonts w:ascii="Calibri" w:eastAsia="Times New Roman" w:hAnsi="Calibri" w:cstheme="minorHAnsi"/>
          <w:sz w:val="24"/>
          <w:szCs w:val="24"/>
          <w:lang w:eastAsia="en-GB"/>
        </w:rPr>
        <w:t xml:space="preserve">120 </w:t>
      </w:r>
      <w:r w:rsidR="009149F3" w:rsidRPr="009149F3">
        <w:rPr>
          <w:rFonts w:ascii="Calibri" w:eastAsia="Times New Roman" w:hAnsi="Calibri" w:cstheme="minorHAnsi"/>
          <w:sz w:val="24"/>
          <w:szCs w:val="24"/>
          <w:lang w:eastAsia="en-GB"/>
        </w:rPr>
        <w:t>Fulbourn Road, Cambridge, CB1 9NL, UK</w:t>
      </w:r>
      <w:r w:rsidR="002B3F60" w:rsidRPr="00352ABF">
        <w:rPr>
          <w:rFonts w:ascii="Calibri" w:eastAsia="Times New Roman" w:hAnsi="Calibri" w:cstheme="minorHAnsi"/>
          <w:sz w:val="24"/>
          <w:szCs w:val="24"/>
          <w:lang w:eastAsia="en-GB"/>
        </w:rPr>
        <w:t>.</w:t>
      </w:r>
    </w:p>
    <w:p w14:paraId="6E2E3A11" w14:textId="76109A0D" w:rsidR="0049666F" w:rsidRPr="00352ABF" w:rsidRDefault="005157A3" w:rsidP="00352ABF">
      <w:pPr>
        <w:spacing w:after="0" w:line="360" w:lineRule="auto"/>
        <w:jc w:val="both"/>
        <w:rPr>
          <w:rFonts w:ascii="Calibri" w:eastAsia="Times New Roman" w:hAnsi="Calibri" w:cstheme="minorHAnsi"/>
          <w:sz w:val="24"/>
          <w:szCs w:val="24"/>
          <w:lang w:eastAsia="en-GB"/>
        </w:rPr>
      </w:pPr>
      <w:r>
        <w:rPr>
          <w:rFonts w:ascii="Calibri" w:eastAsia="Times New Roman" w:hAnsi="Calibri" w:cstheme="minorHAnsi"/>
          <w:sz w:val="24"/>
          <w:szCs w:val="24"/>
          <w:vertAlign w:val="superscript"/>
          <w:lang w:eastAsia="en-GB"/>
        </w:rPr>
        <w:t>5</w:t>
      </w:r>
      <w:r w:rsidR="0049666F" w:rsidRPr="00352ABF">
        <w:rPr>
          <w:rFonts w:ascii="Calibri" w:eastAsia="Times New Roman" w:hAnsi="Calibri" w:cstheme="minorHAnsi"/>
          <w:sz w:val="24"/>
          <w:szCs w:val="24"/>
          <w:vertAlign w:val="superscript"/>
          <w:lang w:eastAsia="en-GB"/>
        </w:rPr>
        <w:t xml:space="preserve"> </w:t>
      </w:r>
      <w:r w:rsidR="00E917A6">
        <w:rPr>
          <w:rFonts w:ascii="Calibri" w:eastAsia="Times New Roman" w:hAnsi="Calibri" w:cstheme="minorHAnsi"/>
          <w:sz w:val="24"/>
          <w:szCs w:val="24"/>
          <w:lang w:eastAsia="en-GB"/>
        </w:rPr>
        <w:t xml:space="preserve">Faculty of Public Health and Policy, </w:t>
      </w:r>
      <w:r w:rsidR="009149F3" w:rsidRPr="00352ABF">
        <w:rPr>
          <w:rFonts w:ascii="Calibri" w:eastAsia="Times New Roman" w:hAnsi="Calibri" w:cstheme="minorHAnsi"/>
          <w:sz w:val="24"/>
          <w:szCs w:val="24"/>
          <w:lang w:eastAsia="en-GB"/>
        </w:rPr>
        <w:t>London School of Hygiene &amp; Tropical Medicine, Kep</w:t>
      </w:r>
      <w:r w:rsidR="009149F3">
        <w:rPr>
          <w:rFonts w:ascii="Calibri" w:eastAsia="Times New Roman" w:hAnsi="Calibri" w:cstheme="minorHAnsi"/>
          <w:sz w:val="24"/>
          <w:szCs w:val="24"/>
          <w:lang w:eastAsia="en-GB"/>
        </w:rPr>
        <w:t>pel Street, London WC1E 7HT, UK</w:t>
      </w:r>
      <w:r w:rsidR="0049666F" w:rsidRPr="00352ABF">
        <w:rPr>
          <w:rFonts w:ascii="Calibri" w:eastAsia="Times New Roman" w:hAnsi="Calibri" w:cstheme="minorHAnsi"/>
          <w:sz w:val="24"/>
          <w:szCs w:val="24"/>
          <w:lang w:eastAsia="en-GB"/>
        </w:rPr>
        <w:t>.</w:t>
      </w:r>
    </w:p>
    <w:p w14:paraId="1D8ABAD5" w14:textId="77777777" w:rsidR="0049666F" w:rsidRPr="00352ABF" w:rsidRDefault="0049666F" w:rsidP="00352ABF">
      <w:pPr>
        <w:spacing w:after="0" w:line="360" w:lineRule="auto"/>
        <w:jc w:val="both"/>
        <w:rPr>
          <w:rFonts w:ascii="Calibri" w:eastAsia="Times New Roman" w:hAnsi="Calibri" w:cstheme="minorHAnsi"/>
          <w:sz w:val="24"/>
          <w:szCs w:val="24"/>
          <w:lang w:eastAsia="en-GB"/>
        </w:rPr>
      </w:pPr>
    </w:p>
    <w:p w14:paraId="59CBE270" w14:textId="77777777" w:rsidR="0049666F" w:rsidRPr="00352ABF" w:rsidRDefault="0049666F" w:rsidP="00352ABF">
      <w:pPr>
        <w:spacing w:after="0" w:line="360" w:lineRule="auto"/>
        <w:jc w:val="both"/>
        <w:rPr>
          <w:rFonts w:ascii="Calibri" w:eastAsia="Times New Roman" w:hAnsi="Calibri" w:cstheme="minorHAnsi"/>
          <w:sz w:val="24"/>
          <w:szCs w:val="24"/>
          <w:lang w:eastAsia="en-GB"/>
        </w:rPr>
      </w:pPr>
    </w:p>
    <w:p w14:paraId="062D966C" w14:textId="77777777" w:rsidR="005151CB" w:rsidRPr="00352ABF" w:rsidRDefault="005151CB" w:rsidP="00352ABF">
      <w:pPr>
        <w:spacing w:after="0" w:line="360" w:lineRule="auto"/>
        <w:jc w:val="both"/>
        <w:rPr>
          <w:rFonts w:ascii="Calibri" w:eastAsia="Times New Roman" w:hAnsi="Calibri" w:cstheme="minorHAnsi"/>
          <w:sz w:val="24"/>
          <w:szCs w:val="24"/>
          <w:lang w:eastAsia="en-GB"/>
        </w:rPr>
      </w:pPr>
    </w:p>
    <w:p w14:paraId="274B33DB" w14:textId="3FA1FC08" w:rsidR="005151CB" w:rsidRPr="00352ABF" w:rsidRDefault="009149F3" w:rsidP="00352ABF">
      <w:pPr>
        <w:spacing w:after="0" w:line="360" w:lineRule="auto"/>
        <w:jc w:val="both"/>
        <w:rPr>
          <w:rFonts w:ascii="Calibri" w:eastAsia="Times New Roman" w:hAnsi="Calibri" w:cstheme="minorHAnsi"/>
          <w:sz w:val="24"/>
          <w:szCs w:val="24"/>
          <w:lang w:eastAsia="en-GB"/>
        </w:rPr>
      </w:pPr>
      <w:r>
        <w:rPr>
          <w:rFonts w:ascii="Calibri" w:eastAsia="Times New Roman" w:hAnsi="Calibri" w:cstheme="minorHAnsi"/>
          <w:sz w:val="24"/>
          <w:szCs w:val="24"/>
          <w:vertAlign w:val="superscript"/>
          <w:lang w:eastAsia="en-GB"/>
        </w:rPr>
        <w:t xml:space="preserve">§ </w:t>
      </w:r>
      <w:r w:rsidR="005151CB" w:rsidRPr="00352ABF">
        <w:rPr>
          <w:rFonts w:ascii="Calibri" w:eastAsia="Times New Roman" w:hAnsi="Calibri" w:cstheme="minorHAnsi"/>
          <w:sz w:val="24"/>
          <w:szCs w:val="24"/>
          <w:lang w:eastAsia="en-GB"/>
        </w:rPr>
        <w:t>Corresponding author</w:t>
      </w:r>
    </w:p>
    <w:p w14:paraId="6BBB3044" w14:textId="39C7EB57" w:rsidR="00E444FC" w:rsidRPr="00352ABF" w:rsidRDefault="005E0BA5" w:rsidP="00352ABF">
      <w:pPr>
        <w:spacing w:after="0" w:line="360" w:lineRule="auto"/>
        <w:jc w:val="both"/>
        <w:rPr>
          <w:rFonts w:ascii="Calibri" w:eastAsia="Times New Roman" w:hAnsi="Calibri" w:cstheme="minorHAnsi"/>
          <w:sz w:val="24"/>
          <w:szCs w:val="24"/>
          <w:lang w:eastAsia="en-GB"/>
        </w:rPr>
      </w:pPr>
      <w:r w:rsidRPr="00352ABF">
        <w:rPr>
          <w:rFonts w:ascii="Calibri" w:eastAsia="Times New Roman" w:hAnsi="Calibri" w:cstheme="minorHAnsi"/>
          <w:sz w:val="24"/>
          <w:szCs w:val="24"/>
          <w:lang w:eastAsia="en-GB"/>
        </w:rPr>
        <w:t>Prof Andrew Prentice</w:t>
      </w:r>
    </w:p>
    <w:p w14:paraId="7E40327D" w14:textId="78A540AB" w:rsidR="00E444FC" w:rsidRPr="00352ABF" w:rsidRDefault="00F632D0" w:rsidP="00352ABF">
      <w:pPr>
        <w:spacing w:after="0" w:line="360" w:lineRule="auto"/>
        <w:jc w:val="both"/>
        <w:rPr>
          <w:rFonts w:ascii="Calibri" w:eastAsia="Times New Roman" w:hAnsi="Calibri" w:cstheme="minorHAnsi"/>
          <w:sz w:val="24"/>
          <w:szCs w:val="24"/>
          <w:lang w:eastAsia="en-GB"/>
        </w:rPr>
      </w:pPr>
      <w:r w:rsidRPr="00352ABF">
        <w:rPr>
          <w:rFonts w:ascii="Calibri" w:eastAsia="Times New Roman" w:hAnsi="Calibri" w:cstheme="minorHAnsi"/>
          <w:sz w:val="24"/>
          <w:szCs w:val="24"/>
          <w:lang w:eastAsia="en-GB"/>
        </w:rPr>
        <w:t>MRC International Nutrition Group at LSHT</w:t>
      </w:r>
      <w:r w:rsidR="00E444FC" w:rsidRPr="00352ABF">
        <w:rPr>
          <w:rFonts w:ascii="Calibri" w:eastAsia="Times New Roman" w:hAnsi="Calibri" w:cstheme="minorHAnsi"/>
          <w:sz w:val="24"/>
          <w:szCs w:val="24"/>
          <w:lang w:eastAsia="en-GB"/>
        </w:rPr>
        <w:t xml:space="preserve">M, UK &amp; MRC </w:t>
      </w:r>
      <w:r w:rsidR="005E0BA5" w:rsidRPr="00352ABF">
        <w:rPr>
          <w:rFonts w:ascii="Calibri" w:eastAsia="Times New Roman" w:hAnsi="Calibri" w:cstheme="minorHAnsi"/>
          <w:sz w:val="24"/>
          <w:szCs w:val="24"/>
          <w:lang w:eastAsia="en-GB"/>
        </w:rPr>
        <w:t>Unit</w:t>
      </w:r>
      <w:r w:rsidR="00E444FC" w:rsidRPr="00352ABF">
        <w:rPr>
          <w:rFonts w:ascii="Calibri" w:eastAsia="Times New Roman" w:hAnsi="Calibri" w:cstheme="minorHAnsi"/>
          <w:sz w:val="24"/>
          <w:szCs w:val="24"/>
          <w:lang w:eastAsia="en-GB"/>
        </w:rPr>
        <w:t>, The Gambia</w:t>
      </w:r>
    </w:p>
    <w:p w14:paraId="0B111780" w14:textId="38024F05" w:rsidR="00F632D0" w:rsidRPr="00352ABF" w:rsidRDefault="00F632D0" w:rsidP="00352ABF">
      <w:pPr>
        <w:spacing w:after="0" w:line="360" w:lineRule="auto"/>
        <w:jc w:val="both"/>
        <w:rPr>
          <w:rFonts w:ascii="Calibri" w:eastAsia="Times New Roman" w:hAnsi="Calibri" w:cstheme="minorHAnsi"/>
          <w:sz w:val="24"/>
          <w:szCs w:val="24"/>
          <w:lang w:eastAsia="en-GB"/>
        </w:rPr>
      </w:pPr>
      <w:r w:rsidRPr="00352ABF">
        <w:rPr>
          <w:rFonts w:ascii="Calibri" w:eastAsia="Times New Roman" w:hAnsi="Calibri" w:cstheme="minorHAnsi"/>
          <w:sz w:val="24"/>
          <w:szCs w:val="24"/>
          <w:lang w:eastAsia="en-GB"/>
        </w:rPr>
        <w:t>Keppel Street, London WC1E 7HT, UK</w:t>
      </w:r>
    </w:p>
    <w:p w14:paraId="4B9E3B46" w14:textId="00F1C49D" w:rsidR="00E444FC" w:rsidRDefault="005E0BA5" w:rsidP="00352ABF">
      <w:pPr>
        <w:spacing w:after="0" w:line="360" w:lineRule="auto"/>
        <w:jc w:val="both"/>
        <w:rPr>
          <w:rFonts w:ascii="Calibri" w:eastAsia="Times New Roman" w:hAnsi="Calibri" w:cstheme="minorHAnsi"/>
          <w:sz w:val="24"/>
          <w:szCs w:val="24"/>
          <w:lang w:eastAsia="en-GB"/>
        </w:rPr>
      </w:pPr>
      <w:r w:rsidRPr="00352ABF">
        <w:rPr>
          <w:rFonts w:ascii="Calibri" w:eastAsia="Times New Roman" w:hAnsi="Calibri" w:cstheme="minorHAnsi"/>
          <w:sz w:val="24"/>
          <w:szCs w:val="24"/>
          <w:lang w:eastAsia="en-GB"/>
        </w:rPr>
        <w:t>T: ++44(0)20</w:t>
      </w:r>
      <w:r w:rsidR="00980B68">
        <w:rPr>
          <w:rFonts w:ascii="Calibri" w:eastAsia="Times New Roman" w:hAnsi="Calibri" w:cstheme="minorHAnsi"/>
          <w:sz w:val="24"/>
          <w:szCs w:val="24"/>
          <w:lang w:eastAsia="en-GB"/>
        </w:rPr>
        <w:t xml:space="preserve"> </w:t>
      </w:r>
      <w:r w:rsidRPr="00352ABF">
        <w:rPr>
          <w:rFonts w:ascii="Calibri" w:eastAsia="Times New Roman" w:hAnsi="Calibri" w:cstheme="minorHAnsi"/>
          <w:sz w:val="24"/>
          <w:szCs w:val="24"/>
          <w:lang w:eastAsia="en-GB"/>
        </w:rPr>
        <w:t>79588140</w:t>
      </w:r>
    </w:p>
    <w:p w14:paraId="130EFF82" w14:textId="13D30600" w:rsidR="00980B68" w:rsidRDefault="00980B68" w:rsidP="00980B68">
      <w:pPr>
        <w:spacing w:after="0" w:line="360" w:lineRule="auto"/>
        <w:jc w:val="both"/>
        <w:rPr>
          <w:rFonts w:ascii="Calibri" w:eastAsia="Times New Roman" w:hAnsi="Calibri" w:cstheme="minorHAnsi"/>
          <w:sz w:val="24"/>
          <w:szCs w:val="24"/>
          <w:lang w:eastAsia="en-GB"/>
        </w:rPr>
      </w:pPr>
      <w:r>
        <w:rPr>
          <w:rFonts w:ascii="Calibri" w:eastAsia="Times New Roman" w:hAnsi="Calibri" w:cstheme="minorHAnsi"/>
          <w:sz w:val="24"/>
          <w:szCs w:val="24"/>
          <w:lang w:eastAsia="en-GB"/>
        </w:rPr>
        <w:t>F</w:t>
      </w:r>
      <w:r w:rsidRPr="00352ABF">
        <w:rPr>
          <w:rFonts w:ascii="Calibri" w:eastAsia="Times New Roman" w:hAnsi="Calibri" w:cstheme="minorHAnsi"/>
          <w:sz w:val="24"/>
          <w:szCs w:val="24"/>
          <w:lang w:eastAsia="en-GB"/>
        </w:rPr>
        <w:t>: ++44(0)20</w:t>
      </w:r>
      <w:r>
        <w:rPr>
          <w:rFonts w:ascii="Calibri" w:eastAsia="Times New Roman" w:hAnsi="Calibri" w:cstheme="minorHAnsi"/>
          <w:sz w:val="24"/>
          <w:szCs w:val="24"/>
          <w:lang w:eastAsia="en-GB"/>
        </w:rPr>
        <w:t xml:space="preserve"> 79588111</w:t>
      </w:r>
    </w:p>
    <w:p w14:paraId="0D774BD8" w14:textId="2114F6BE" w:rsidR="00E444FC" w:rsidRPr="00352ABF" w:rsidRDefault="00E444FC" w:rsidP="00352ABF">
      <w:pPr>
        <w:spacing w:after="0" w:line="360" w:lineRule="auto"/>
        <w:jc w:val="both"/>
        <w:rPr>
          <w:rFonts w:ascii="Calibri" w:eastAsia="Times New Roman" w:hAnsi="Calibri" w:cstheme="minorHAnsi"/>
          <w:sz w:val="24"/>
          <w:szCs w:val="24"/>
          <w:lang w:eastAsia="en-GB"/>
        </w:rPr>
      </w:pPr>
      <w:r w:rsidRPr="00352ABF">
        <w:rPr>
          <w:rFonts w:ascii="Calibri" w:eastAsia="Times New Roman" w:hAnsi="Calibri" w:cstheme="minorHAnsi"/>
          <w:sz w:val="24"/>
          <w:szCs w:val="24"/>
          <w:lang w:eastAsia="en-GB"/>
        </w:rPr>
        <w:t xml:space="preserve">E: </w:t>
      </w:r>
      <w:r w:rsidR="005E0BA5" w:rsidRPr="00352ABF">
        <w:rPr>
          <w:rFonts w:ascii="Calibri" w:eastAsia="Times New Roman" w:hAnsi="Calibri" w:cstheme="minorHAnsi"/>
          <w:sz w:val="24"/>
          <w:szCs w:val="24"/>
          <w:lang w:eastAsia="en-GB"/>
        </w:rPr>
        <w:t>Andrew.prentice</w:t>
      </w:r>
      <w:r w:rsidRPr="00352ABF">
        <w:rPr>
          <w:rFonts w:ascii="Calibri" w:eastAsia="Times New Roman" w:hAnsi="Calibri" w:cstheme="minorHAnsi"/>
          <w:sz w:val="24"/>
          <w:szCs w:val="24"/>
          <w:lang w:eastAsia="en-GB"/>
        </w:rPr>
        <w:t>@lshtm.ac.uk</w:t>
      </w:r>
    </w:p>
    <w:p w14:paraId="2BE5EE37" w14:textId="77777777" w:rsidR="002063D9" w:rsidRPr="00352ABF" w:rsidRDefault="002063D9" w:rsidP="00352ABF">
      <w:pPr>
        <w:spacing w:after="0" w:line="360" w:lineRule="auto"/>
        <w:jc w:val="both"/>
        <w:rPr>
          <w:rFonts w:ascii="Calibri" w:eastAsia="Times New Roman" w:hAnsi="Calibri" w:cstheme="minorHAnsi"/>
          <w:sz w:val="24"/>
          <w:szCs w:val="24"/>
          <w:lang w:eastAsia="en-GB"/>
        </w:rPr>
      </w:pPr>
    </w:p>
    <w:p w14:paraId="5D36B205" w14:textId="566FD658" w:rsidR="00E61BDB" w:rsidRPr="00352ABF" w:rsidRDefault="00980B68" w:rsidP="00352ABF">
      <w:pPr>
        <w:spacing w:after="0" w:line="360" w:lineRule="auto"/>
        <w:jc w:val="both"/>
        <w:rPr>
          <w:rFonts w:ascii="Calibri" w:eastAsia="Times New Roman" w:hAnsi="Calibri" w:cstheme="minorHAnsi"/>
          <w:sz w:val="24"/>
          <w:szCs w:val="24"/>
          <w:lang w:eastAsia="en-GB"/>
        </w:rPr>
      </w:pPr>
      <w:r>
        <w:rPr>
          <w:rFonts w:ascii="Calibri" w:eastAsia="Times New Roman" w:hAnsi="Calibri" w:cstheme="minorHAnsi"/>
          <w:sz w:val="24"/>
          <w:szCs w:val="24"/>
          <w:lang w:eastAsia="en-GB"/>
        </w:rPr>
        <w:t>Word count: 3</w:t>
      </w:r>
      <w:r w:rsidR="005F4764">
        <w:rPr>
          <w:rFonts w:ascii="Calibri" w:eastAsia="Times New Roman" w:hAnsi="Calibri" w:cstheme="minorHAnsi"/>
          <w:sz w:val="24"/>
          <w:szCs w:val="24"/>
          <w:lang w:eastAsia="en-GB"/>
        </w:rPr>
        <w:t>440</w:t>
      </w:r>
    </w:p>
    <w:p w14:paraId="3261E673" w14:textId="77777777" w:rsidR="001D118F" w:rsidRPr="00352ABF" w:rsidRDefault="001D118F" w:rsidP="00352ABF">
      <w:pPr>
        <w:spacing w:after="0" w:line="360" w:lineRule="auto"/>
        <w:jc w:val="both"/>
        <w:rPr>
          <w:rFonts w:ascii="Calibri" w:eastAsia="Times New Roman" w:hAnsi="Calibri" w:cstheme="minorHAnsi"/>
          <w:b/>
          <w:sz w:val="24"/>
          <w:szCs w:val="24"/>
          <w:lang w:eastAsia="en-GB"/>
        </w:rPr>
      </w:pPr>
      <w:r w:rsidRPr="00352ABF">
        <w:rPr>
          <w:rFonts w:ascii="Calibri" w:eastAsia="Times New Roman" w:hAnsi="Calibri" w:cstheme="minorHAnsi"/>
          <w:b/>
          <w:sz w:val="24"/>
          <w:szCs w:val="24"/>
          <w:lang w:eastAsia="en-GB"/>
        </w:rPr>
        <w:lastRenderedPageBreak/>
        <w:br w:type="page"/>
      </w:r>
    </w:p>
    <w:p w14:paraId="233B08F7" w14:textId="0DDAAE58" w:rsidR="00450108" w:rsidRPr="00450108" w:rsidRDefault="00450108" w:rsidP="00450108">
      <w:pPr>
        <w:spacing w:after="0" w:line="360" w:lineRule="auto"/>
        <w:jc w:val="both"/>
        <w:rPr>
          <w:rFonts w:ascii="Calibri" w:eastAsia="Times New Roman" w:hAnsi="Calibri" w:cstheme="minorHAnsi"/>
          <w:b/>
          <w:bCs/>
          <w:sz w:val="24"/>
          <w:szCs w:val="24"/>
          <w:lang w:eastAsia="en-GB"/>
        </w:rPr>
      </w:pPr>
      <w:r w:rsidRPr="00450108">
        <w:rPr>
          <w:rFonts w:ascii="Calibri" w:eastAsia="Times New Roman" w:hAnsi="Calibri" w:cstheme="minorHAnsi"/>
          <w:b/>
          <w:bCs/>
          <w:sz w:val="24"/>
          <w:szCs w:val="24"/>
          <w:lang w:eastAsia="en-GB"/>
        </w:rPr>
        <w:t>Profile in a nutshell</w:t>
      </w:r>
    </w:p>
    <w:p w14:paraId="7C4C5005" w14:textId="79E21926" w:rsidR="00964707" w:rsidRPr="00832B05" w:rsidRDefault="00404C51" w:rsidP="00832B05">
      <w:pPr>
        <w:pStyle w:val="ListParagraph"/>
        <w:numPr>
          <w:ilvl w:val="0"/>
          <w:numId w:val="36"/>
        </w:numPr>
        <w:spacing w:after="0" w:line="360" w:lineRule="auto"/>
        <w:jc w:val="both"/>
        <w:rPr>
          <w:rFonts w:ascii="Calibri" w:eastAsia="Times New Roman" w:hAnsi="Calibri" w:cstheme="minorHAnsi"/>
          <w:sz w:val="24"/>
          <w:szCs w:val="24"/>
          <w:lang w:eastAsia="en-GB"/>
        </w:rPr>
      </w:pPr>
      <w:r>
        <w:rPr>
          <w:rFonts w:ascii="Calibri" w:eastAsia="Times New Roman" w:hAnsi="Calibri" w:cstheme="minorHAnsi"/>
          <w:sz w:val="24"/>
          <w:szCs w:val="24"/>
          <w:lang w:eastAsia="en-GB"/>
        </w:rPr>
        <w:t xml:space="preserve">The Kiang West </w:t>
      </w:r>
      <w:r w:rsidRPr="00352ABF">
        <w:rPr>
          <w:rFonts w:ascii="Calibri" w:eastAsia="Times New Roman" w:hAnsi="Calibri" w:cstheme="minorHAnsi"/>
          <w:sz w:val="24"/>
          <w:szCs w:val="24"/>
          <w:lang w:eastAsia="en-GB"/>
        </w:rPr>
        <w:t xml:space="preserve">Longitudinal Population </w:t>
      </w:r>
      <w:r>
        <w:rPr>
          <w:rFonts w:ascii="Calibri" w:eastAsia="Times New Roman" w:hAnsi="Calibri" w:cstheme="minorHAnsi"/>
          <w:sz w:val="24"/>
          <w:szCs w:val="24"/>
          <w:lang w:eastAsia="en-GB"/>
        </w:rPr>
        <w:t>Study (KWLPS</w:t>
      </w:r>
      <w:r w:rsidRPr="00352ABF">
        <w:rPr>
          <w:rFonts w:ascii="Calibri" w:eastAsia="Times New Roman" w:hAnsi="Calibri" w:cstheme="minorHAnsi"/>
          <w:sz w:val="24"/>
          <w:szCs w:val="24"/>
          <w:lang w:eastAsia="en-GB"/>
        </w:rPr>
        <w:t>)</w:t>
      </w:r>
      <w:r>
        <w:rPr>
          <w:rFonts w:ascii="Calibri" w:eastAsia="Times New Roman" w:hAnsi="Calibri" w:cstheme="minorHAnsi"/>
          <w:sz w:val="24"/>
          <w:szCs w:val="24"/>
          <w:lang w:eastAsia="en-GB"/>
        </w:rPr>
        <w:t xml:space="preserve"> is a prospective cohort, </w:t>
      </w:r>
      <w:r w:rsidR="00832B05">
        <w:rPr>
          <w:rFonts w:ascii="Calibri" w:eastAsia="Times New Roman" w:hAnsi="Calibri" w:cstheme="minorHAnsi"/>
          <w:sz w:val="24"/>
          <w:szCs w:val="24"/>
          <w:lang w:eastAsia="en-GB"/>
        </w:rPr>
        <w:t>served by the MRC Keneba field</w:t>
      </w:r>
      <w:r w:rsidR="00C1271E">
        <w:rPr>
          <w:rFonts w:ascii="Calibri" w:eastAsia="Times New Roman" w:hAnsi="Calibri" w:cstheme="minorHAnsi"/>
          <w:sz w:val="24"/>
          <w:szCs w:val="24"/>
          <w:lang w:eastAsia="en-GB"/>
        </w:rPr>
        <w:t xml:space="preserve"> station (MRC Unit, The Gambia);</w:t>
      </w:r>
      <w:r w:rsidR="00832B05">
        <w:rPr>
          <w:rFonts w:ascii="Calibri" w:eastAsia="Times New Roman" w:hAnsi="Calibri" w:cstheme="minorHAnsi"/>
          <w:sz w:val="24"/>
          <w:szCs w:val="24"/>
          <w:lang w:eastAsia="en-GB"/>
        </w:rPr>
        <w:t xml:space="preserve"> </w:t>
      </w:r>
      <w:r w:rsidR="00537D36">
        <w:rPr>
          <w:rFonts w:ascii="Calibri" w:eastAsia="Times New Roman" w:hAnsi="Calibri" w:cstheme="minorHAnsi"/>
          <w:sz w:val="24"/>
          <w:szCs w:val="24"/>
          <w:lang w:eastAsia="en-GB"/>
        </w:rPr>
        <w:t>it</w:t>
      </w:r>
      <w:r>
        <w:rPr>
          <w:rFonts w:ascii="Calibri" w:eastAsia="Times New Roman" w:hAnsi="Calibri" w:cstheme="minorHAnsi"/>
          <w:sz w:val="24"/>
          <w:szCs w:val="24"/>
          <w:lang w:eastAsia="en-GB"/>
        </w:rPr>
        <w:t xml:space="preserve"> supports research particularly in nutrition, infection and growth.</w:t>
      </w:r>
    </w:p>
    <w:p w14:paraId="591AF37E" w14:textId="3F9575C6" w:rsidR="00537D36" w:rsidRDefault="00450108" w:rsidP="00537D36">
      <w:pPr>
        <w:pStyle w:val="ListParagraph"/>
        <w:numPr>
          <w:ilvl w:val="0"/>
          <w:numId w:val="36"/>
        </w:numPr>
        <w:spacing w:after="0" w:line="360" w:lineRule="auto"/>
        <w:jc w:val="both"/>
        <w:rPr>
          <w:rFonts w:ascii="Calibri" w:eastAsia="Times New Roman" w:hAnsi="Calibri" w:cstheme="minorHAnsi"/>
          <w:sz w:val="24"/>
          <w:szCs w:val="24"/>
          <w:lang w:eastAsia="en-GB"/>
        </w:rPr>
      </w:pPr>
      <w:r>
        <w:rPr>
          <w:rFonts w:ascii="Calibri" w:eastAsia="Times New Roman" w:hAnsi="Calibri" w:cstheme="minorHAnsi"/>
          <w:sz w:val="24"/>
          <w:szCs w:val="24"/>
          <w:lang w:eastAsia="en-GB"/>
        </w:rPr>
        <w:t xml:space="preserve">KWLPS </w:t>
      </w:r>
      <w:r w:rsidR="00832B05">
        <w:rPr>
          <w:rFonts w:ascii="Calibri" w:eastAsia="Times New Roman" w:hAnsi="Calibri" w:cstheme="minorHAnsi"/>
          <w:sz w:val="24"/>
          <w:szCs w:val="24"/>
          <w:lang w:eastAsia="en-GB"/>
        </w:rPr>
        <w:t xml:space="preserve">is located </w:t>
      </w:r>
      <w:r w:rsidR="00537D36">
        <w:rPr>
          <w:rFonts w:ascii="Calibri" w:eastAsia="Times New Roman" w:hAnsi="Calibri" w:cstheme="minorHAnsi"/>
          <w:sz w:val="24"/>
          <w:szCs w:val="24"/>
          <w:lang w:eastAsia="en-GB"/>
        </w:rPr>
        <w:t>in</w:t>
      </w:r>
      <w:r w:rsidR="00832B05">
        <w:rPr>
          <w:rFonts w:ascii="Calibri" w:eastAsia="Times New Roman" w:hAnsi="Calibri" w:cstheme="minorHAnsi"/>
          <w:sz w:val="24"/>
          <w:szCs w:val="24"/>
          <w:lang w:eastAsia="en-GB"/>
        </w:rPr>
        <w:t xml:space="preserve"> rural Gambi</w:t>
      </w:r>
      <w:r w:rsidR="00767880">
        <w:rPr>
          <w:rFonts w:ascii="Calibri" w:eastAsia="Times New Roman" w:hAnsi="Calibri" w:cstheme="minorHAnsi"/>
          <w:sz w:val="24"/>
          <w:szCs w:val="24"/>
          <w:lang w:eastAsia="en-GB"/>
        </w:rPr>
        <w:t>a and</w:t>
      </w:r>
      <w:r w:rsidR="00832B05">
        <w:rPr>
          <w:rFonts w:ascii="Calibri" w:eastAsia="Times New Roman" w:hAnsi="Calibri" w:cstheme="minorHAnsi"/>
          <w:sz w:val="24"/>
          <w:szCs w:val="24"/>
          <w:lang w:eastAsia="en-GB"/>
        </w:rPr>
        <w:t xml:space="preserve"> started with the collection of </w:t>
      </w:r>
      <w:r w:rsidR="00832B05" w:rsidRPr="003A343B">
        <w:rPr>
          <w:rFonts w:ascii="Calibri" w:eastAsia="Times New Roman" w:hAnsi="Calibri" w:cstheme="minorHAnsi"/>
          <w:sz w:val="24"/>
          <w:szCs w:val="24"/>
          <w:lang w:eastAsia="en-GB"/>
        </w:rPr>
        <w:t>longitudinal multi-generational data for four ‘core’ villages going back to 1950</w:t>
      </w:r>
      <w:r w:rsidR="00537D36">
        <w:rPr>
          <w:rFonts w:ascii="Calibri" w:eastAsia="Times New Roman" w:hAnsi="Calibri" w:cstheme="minorHAnsi"/>
          <w:sz w:val="24"/>
          <w:szCs w:val="24"/>
          <w:lang w:eastAsia="en-GB"/>
        </w:rPr>
        <w:t>.</w:t>
      </w:r>
      <w:r w:rsidR="00832B05">
        <w:rPr>
          <w:rFonts w:ascii="Calibri" w:eastAsia="Times New Roman" w:hAnsi="Calibri" w:cstheme="minorHAnsi"/>
          <w:sz w:val="24"/>
          <w:szCs w:val="24"/>
          <w:lang w:eastAsia="en-GB"/>
        </w:rPr>
        <w:t xml:space="preserve"> </w:t>
      </w:r>
      <w:r w:rsidR="00537D36">
        <w:rPr>
          <w:rFonts w:ascii="Calibri" w:eastAsia="Times New Roman" w:hAnsi="Calibri" w:cstheme="minorHAnsi"/>
          <w:sz w:val="24"/>
          <w:szCs w:val="24"/>
          <w:lang w:eastAsia="en-GB"/>
        </w:rPr>
        <w:t>It</w:t>
      </w:r>
      <w:r w:rsidR="00832B05">
        <w:rPr>
          <w:rFonts w:ascii="Calibri" w:eastAsia="Times New Roman" w:hAnsi="Calibri" w:cstheme="minorHAnsi"/>
          <w:sz w:val="24"/>
          <w:szCs w:val="24"/>
          <w:lang w:eastAsia="en-GB"/>
        </w:rPr>
        <w:t xml:space="preserve"> was more recently expanded to </w:t>
      </w:r>
      <w:r w:rsidR="00537D36">
        <w:rPr>
          <w:rFonts w:ascii="Calibri" w:eastAsia="Times New Roman" w:hAnsi="Calibri" w:cstheme="minorHAnsi"/>
          <w:sz w:val="24"/>
          <w:szCs w:val="24"/>
          <w:lang w:eastAsia="en-GB"/>
        </w:rPr>
        <w:t xml:space="preserve">include all residents in </w:t>
      </w:r>
      <w:r w:rsidR="00832B05">
        <w:rPr>
          <w:rFonts w:ascii="Calibri" w:eastAsia="Times New Roman" w:hAnsi="Calibri" w:cstheme="minorHAnsi"/>
          <w:sz w:val="24"/>
          <w:szCs w:val="24"/>
          <w:lang w:eastAsia="en-GB"/>
        </w:rPr>
        <w:t xml:space="preserve">the </w:t>
      </w:r>
      <w:r w:rsidR="00537D36">
        <w:rPr>
          <w:rFonts w:ascii="Calibri" w:eastAsia="Times New Roman" w:hAnsi="Calibri" w:cstheme="minorHAnsi"/>
          <w:sz w:val="24"/>
          <w:szCs w:val="24"/>
          <w:lang w:eastAsia="en-GB"/>
        </w:rPr>
        <w:t>Kiang West D</w:t>
      </w:r>
      <w:r w:rsidR="00832B05">
        <w:rPr>
          <w:rFonts w:ascii="Calibri" w:eastAsia="Times New Roman" w:hAnsi="Calibri" w:cstheme="minorHAnsi"/>
          <w:sz w:val="24"/>
          <w:szCs w:val="24"/>
          <w:lang w:eastAsia="en-GB"/>
        </w:rPr>
        <w:t xml:space="preserve">istrict </w:t>
      </w:r>
      <w:r w:rsidR="00767880">
        <w:rPr>
          <w:rFonts w:ascii="Calibri" w:eastAsia="Times New Roman" w:hAnsi="Calibri" w:cstheme="minorHAnsi"/>
          <w:sz w:val="24"/>
          <w:szCs w:val="24"/>
          <w:lang w:eastAsia="en-GB"/>
        </w:rPr>
        <w:t>(</w:t>
      </w:r>
      <w:r w:rsidR="00570DAE">
        <w:rPr>
          <w:rFonts w:ascii="Calibri" w:eastAsia="Times New Roman" w:hAnsi="Calibri" w:cstheme="minorHAnsi"/>
          <w:sz w:val="24"/>
          <w:szCs w:val="24"/>
          <w:lang w:eastAsia="en-GB"/>
        </w:rPr>
        <w:t xml:space="preserve">all ages, </w:t>
      </w:r>
      <w:r w:rsidR="00767880">
        <w:rPr>
          <w:rFonts w:ascii="Calibri" w:eastAsia="Times New Roman" w:hAnsi="Calibri" w:cstheme="minorHAnsi"/>
          <w:sz w:val="24"/>
          <w:szCs w:val="24"/>
          <w:lang w:eastAsia="en-GB"/>
        </w:rPr>
        <w:t>N</w:t>
      </w:r>
      <w:r w:rsidR="00162403">
        <w:rPr>
          <w:rFonts w:ascii="Calibri" w:eastAsia="Times New Roman" w:hAnsi="Calibri" w:cstheme="minorHAnsi"/>
          <w:sz w:val="24"/>
          <w:szCs w:val="24"/>
          <w:lang w:eastAsia="en-GB"/>
        </w:rPr>
        <w:t>&gt;</w:t>
      </w:r>
      <w:r w:rsidRPr="00C1271E">
        <w:rPr>
          <w:rFonts w:ascii="Calibri" w:eastAsia="Times New Roman" w:hAnsi="Calibri" w:cstheme="minorHAnsi"/>
          <w:sz w:val="24"/>
          <w:szCs w:val="24"/>
          <w:lang w:eastAsia="en-GB"/>
        </w:rPr>
        <w:t>14,</w:t>
      </w:r>
      <w:r w:rsidR="00162403">
        <w:rPr>
          <w:rFonts w:ascii="Calibri" w:eastAsia="Times New Roman" w:hAnsi="Calibri" w:cstheme="minorHAnsi"/>
          <w:sz w:val="24"/>
          <w:szCs w:val="24"/>
          <w:lang w:eastAsia="en-GB"/>
        </w:rPr>
        <w:t>000</w:t>
      </w:r>
      <w:r w:rsidRPr="00C1271E">
        <w:rPr>
          <w:rFonts w:ascii="Calibri" w:eastAsia="Times New Roman" w:hAnsi="Calibri" w:cstheme="minorHAnsi"/>
          <w:sz w:val="24"/>
          <w:szCs w:val="24"/>
          <w:lang w:eastAsia="en-GB"/>
        </w:rPr>
        <w:t xml:space="preserve"> across 36 villages)</w:t>
      </w:r>
      <w:r w:rsidR="00537D36">
        <w:rPr>
          <w:rFonts w:ascii="Calibri" w:eastAsia="Times New Roman" w:hAnsi="Calibri" w:cstheme="minorHAnsi"/>
          <w:sz w:val="24"/>
          <w:szCs w:val="24"/>
          <w:lang w:eastAsia="en-GB"/>
        </w:rPr>
        <w:t xml:space="preserve">, </w:t>
      </w:r>
      <w:r w:rsidR="00767880">
        <w:rPr>
          <w:rFonts w:ascii="Calibri" w:eastAsia="Times New Roman" w:hAnsi="Calibri" w:cstheme="minorHAnsi"/>
          <w:sz w:val="24"/>
          <w:szCs w:val="24"/>
          <w:lang w:eastAsia="en-GB"/>
        </w:rPr>
        <w:t>enabled</w:t>
      </w:r>
      <w:r w:rsidR="00537D36">
        <w:rPr>
          <w:rFonts w:ascii="Calibri" w:eastAsia="Times New Roman" w:hAnsi="Calibri" w:cstheme="minorHAnsi"/>
          <w:sz w:val="24"/>
          <w:szCs w:val="24"/>
          <w:lang w:eastAsia="en-GB"/>
        </w:rPr>
        <w:t xml:space="preserve"> by the introduction of linked database </w:t>
      </w:r>
      <w:r w:rsidR="00537D36" w:rsidRPr="005605A7">
        <w:rPr>
          <w:rFonts w:ascii="Calibri" w:eastAsia="Times New Roman" w:hAnsi="Calibri" w:cstheme="minorHAnsi"/>
          <w:sz w:val="24"/>
          <w:szCs w:val="24"/>
          <w:lang w:eastAsia="en-GB"/>
        </w:rPr>
        <w:t>systems</w:t>
      </w:r>
      <w:r w:rsidR="00537D36">
        <w:rPr>
          <w:rFonts w:ascii="Calibri" w:eastAsia="Times New Roman" w:hAnsi="Calibri" w:cstheme="minorHAnsi"/>
          <w:sz w:val="24"/>
          <w:szCs w:val="24"/>
          <w:lang w:eastAsia="en-GB"/>
        </w:rPr>
        <w:t xml:space="preserve"> and platforms: T</w:t>
      </w:r>
      <w:r w:rsidRPr="00C1271E">
        <w:rPr>
          <w:rFonts w:ascii="Calibri" w:eastAsia="Times New Roman" w:hAnsi="Calibri" w:cstheme="minorHAnsi"/>
          <w:sz w:val="24"/>
          <w:szCs w:val="24"/>
          <w:lang w:eastAsia="en-GB"/>
        </w:rPr>
        <w:t>he Kiang West Demographic Surveillance System (KWDSS</w:t>
      </w:r>
      <w:r w:rsidR="00537D36" w:rsidRPr="00C1271E">
        <w:rPr>
          <w:rFonts w:ascii="Calibri" w:eastAsia="Times New Roman" w:hAnsi="Calibri" w:cstheme="minorHAnsi"/>
          <w:sz w:val="24"/>
          <w:szCs w:val="24"/>
          <w:lang w:eastAsia="en-GB"/>
        </w:rPr>
        <w:t xml:space="preserve"> since 2004</w:t>
      </w:r>
      <w:r w:rsidRPr="00C1271E">
        <w:rPr>
          <w:rFonts w:ascii="Calibri" w:eastAsia="Times New Roman" w:hAnsi="Calibri" w:cstheme="minorHAnsi"/>
          <w:sz w:val="24"/>
          <w:szCs w:val="24"/>
          <w:lang w:eastAsia="en-GB"/>
        </w:rPr>
        <w:t xml:space="preserve">), </w:t>
      </w:r>
      <w:r w:rsidR="00537D36">
        <w:rPr>
          <w:rFonts w:ascii="Calibri" w:eastAsia="Times New Roman" w:hAnsi="Calibri" w:cstheme="minorHAnsi"/>
          <w:sz w:val="24"/>
          <w:szCs w:val="24"/>
          <w:lang w:eastAsia="en-GB"/>
        </w:rPr>
        <w:t xml:space="preserve">the </w:t>
      </w:r>
      <w:r w:rsidRPr="00C1271E">
        <w:rPr>
          <w:rFonts w:ascii="Calibri" w:eastAsia="Times New Roman" w:hAnsi="Calibri" w:cstheme="minorHAnsi"/>
          <w:sz w:val="24"/>
          <w:szCs w:val="24"/>
          <w:lang w:eastAsia="en-GB"/>
        </w:rPr>
        <w:t>Keneba Electronic Medical Records System (KEMReS</w:t>
      </w:r>
      <w:r w:rsidR="00537D36" w:rsidRPr="00C1271E">
        <w:rPr>
          <w:rFonts w:ascii="Calibri" w:eastAsia="Times New Roman" w:hAnsi="Calibri" w:cstheme="minorHAnsi"/>
          <w:sz w:val="24"/>
          <w:szCs w:val="24"/>
          <w:lang w:eastAsia="en-GB"/>
        </w:rPr>
        <w:t xml:space="preserve"> since 2009</w:t>
      </w:r>
      <w:r w:rsidRPr="00C1271E">
        <w:rPr>
          <w:rFonts w:ascii="Calibri" w:eastAsia="Times New Roman" w:hAnsi="Calibri" w:cstheme="minorHAnsi"/>
          <w:sz w:val="24"/>
          <w:szCs w:val="24"/>
          <w:lang w:eastAsia="en-GB"/>
        </w:rPr>
        <w:t xml:space="preserve">) and </w:t>
      </w:r>
      <w:r w:rsidR="00537D36">
        <w:rPr>
          <w:rFonts w:ascii="Calibri" w:eastAsia="Times New Roman" w:hAnsi="Calibri" w:cstheme="minorHAnsi"/>
          <w:sz w:val="24"/>
          <w:szCs w:val="24"/>
          <w:lang w:eastAsia="en-GB"/>
        </w:rPr>
        <w:t xml:space="preserve">the </w:t>
      </w:r>
      <w:r w:rsidRPr="00C1271E">
        <w:rPr>
          <w:rFonts w:ascii="Calibri" w:eastAsia="Times New Roman" w:hAnsi="Calibri" w:cstheme="minorHAnsi"/>
          <w:sz w:val="24"/>
          <w:szCs w:val="24"/>
          <w:lang w:eastAsia="en-GB"/>
        </w:rPr>
        <w:t xml:space="preserve">Keneba Biobank </w:t>
      </w:r>
      <w:r w:rsidR="00537D36" w:rsidRPr="00C1271E">
        <w:rPr>
          <w:rFonts w:ascii="Calibri" w:eastAsia="Times New Roman" w:hAnsi="Calibri" w:cstheme="minorHAnsi"/>
          <w:sz w:val="24"/>
          <w:szCs w:val="24"/>
          <w:lang w:eastAsia="en-GB"/>
        </w:rPr>
        <w:t>(since 2012)</w:t>
      </w:r>
      <w:r w:rsidR="00537D36">
        <w:rPr>
          <w:rFonts w:ascii="Calibri" w:eastAsia="Times New Roman" w:hAnsi="Calibri" w:cstheme="minorHAnsi"/>
          <w:sz w:val="24"/>
          <w:szCs w:val="24"/>
          <w:lang w:eastAsia="en-GB"/>
        </w:rPr>
        <w:t>.</w:t>
      </w:r>
    </w:p>
    <w:p w14:paraId="71B29C58" w14:textId="676BE216" w:rsidR="006A32EF" w:rsidRDefault="006A32EF" w:rsidP="00537D36">
      <w:pPr>
        <w:pStyle w:val="ListParagraph"/>
        <w:numPr>
          <w:ilvl w:val="0"/>
          <w:numId w:val="36"/>
        </w:numPr>
        <w:spacing w:after="0" w:line="360" w:lineRule="auto"/>
        <w:jc w:val="both"/>
        <w:rPr>
          <w:rFonts w:ascii="Calibri" w:eastAsia="Times New Roman" w:hAnsi="Calibri" w:cstheme="minorHAnsi"/>
          <w:sz w:val="24"/>
          <w:szCs w:val="24"/>
          <w:lang w:eastAsia="en-GB"/>
        </w:rPr>
      </w:pPr>
      <w:r>
        <w:rPr>
          <w:rFonts w:ascii="Calibri" w:eastAsia="Times New Roman" w:hAnsi="Calibri" w:cstheme="minorHAnsi"/>
          <w:sz w:val="24"/>
          <w:szCs w:val="24"/>
          <w:lang w:eastAsia="en-GB"/>
        </w:rPr>
        <w:t>Fo</w:t>
      </w:r>
      <w:r w:rsidR="00570DAE">
        <w:rPr>
          <w:rFonts w:ascii="Calibri" w:eastAsia="Times New Roman" w:hAnsi="Calibri" w:cstheme="minorHAnsi"/>
          <w:sz w:val="24"/>
          <w:szCs w:val="24"/>
          <w:lang w:eastAsia="en-GB"/>
        </w:rPr>
        <w:t>llow-up for KWDSS is 3-monthly and forms the sampling frame for all ongoing and future data collections within the KWLPS.</w:t>
      </w:r>
    </w:p>
    <w:p w14:paraId="29187D51" w14:textId="45D0646A" w:rsidR="00450108" w:rsidRPr="00C1271E" w:rsidRDefault="00C1271E" w:rsidP="00C1271E">
      <w:pPr>
        <w:pStyle w:val="ListParagraph"/>
        <w:numPr>
          <w:ilvl w:val="0"/>
          <w:numId w:val="36"/>
        </w:numPr>
        <w:spacing w:after="0" w:line="360" w:lineRule="auto"/>
        <w:jc w:val="both"/>
        <w:rPr>
          <w:rFonts w:ascii="Calibri" w:eastAsia="Times New Roman" w:hAnsi="Calibri" w:cstheme="minorHAnsi"/>
          <w:sz w:val="24"/>
          <w:szCs w:val="24"/>
          <w:lang w:eastAsia="en-GB"/>
        </w:rPr>
      </w:pPr>
      <w:r>
        <w:rPr>
          <w:rFonts w:ascii="Calibri" w:eastAsia="Times New Roman" w:hAnsi="Calibri" w:cstheme="minorHAnsi"/>
          <w:sz w:val="24"/>
          <w:szCs w:val="24"/>
          <w:lang w:eastAsia="en-GB"/>
        </w:rPr>
        <w:t xml:space="preserve">KWLPS comprises </w:t>
      </w:r>
      <w:r w:rsidRPr="003A343B">
        <w:rPr>
          <w:rFonts w:ascii="Calibri" w:eastAsia="Times New Roman" w:hAnsi="Calibri" w:cstheme="minorHAnsi"/>
          <w:sz w:val="24"/>
          <w:szCs w:val="24"/>
          <w:lang w:eastAsia="en-GB"/>
        </w:rPr>
        <w:t xml:space="preserve">a </w:t>
      </w:r>
      <w:r>
        <w:rPr>
          <w:rFonts w:ascii="Calibri" w:eastAsia="Times New Roman" w:hAnsi="Calibri" w:cstheme="minorHAnsi"/>
          <w:sz w:val="24"/>
          <w:szCs w:val="24"/>
          <w:lang w:eastAsia="en-GB"/>
        </w:rPr>
        <w:t xml:space="preserve">wealth of </w:t>
      </w:r>
      <w:r w:rsidR="00767880">
        <w:rPr>
          <w:rFonts w:ascii="Calibri" w:eastAsia="Times New Roman" w:hAnsi="Calibri" w:cstheme="minorHAnsi"/>
          <w:sz w:val="24"/>
          <w:szCs w:val="24"/>
          <w:lang w:eastAsia="en-GB"/>
        </w:rPr>
        <w:t xml:space="preserve">demographic and </w:t>
      </w:r>
      <w:r>
        <w:rPr>
          <w:rFonts w:ascii="Calibri" w:eastAsia="Times New Roman" w:hAnsi="Calibri" w:cstheme="minorHAnsi"/>
          <w:sz w:val="24"/>
          <w:szCs w:val="24"/>
          <w:lang w:eastAsia="en-GB"/>
        </w:rPr>
        <w:t>p</w:t>
      </w:r>
      <w:r w:rsidR="00767880">
        <w:rPr>
          <w:rFonts w:ascii="Calibri" w:eastAsia="Times New Roman" w:hAnsi="Calibri" w:cstheme="minorHAnsi"/>
          <w:sz w:val="24"/>
          <w:szCs w:val="24"/>
          <w:lang w:eastAsia="en-GB"/>
        </w:rPr>
        <w:t xml:space="preserve">henotypic </w:t>
      </w:r>
      <w:r>
        <w:rPr>
          <w:rFonts w:ascii="Calibri" w:eastAsia="Times New Roman" w:hAnsi="Calibri" w:cstheme="minorHAnsi"/>
          <w:sz w:val="24"/>
          <w:szCs w:val="24"/>
          <w:lang w:eastAsia="en-GB"/>
        </w:rPr>
        <w:t xml:space="preserve">measures, genetic and epigenetic data and </w:t>
      </w:r>
      <w:r w:rsidRPr="003A343B">
        <w:rPr>
          <w:rFonts w:ascii="Calibri" w:eastAsia="Times New Roman" w:hAnsi="Calibri" w:cstheme="minorHAnsi"/>
          <w:sz w:val="24"/>
          <w:szCs w:val="24"/>
          <w:lang w:eastAsia="en-GB"/>
        </w:rPr>
        <w:t>biological samples</w:t>
      </w:r>
      <w:r>
        <w:rPr>
          <w:rFonts w:ascii="Calibri" w:eastAsia="Times New Roman" w:hAnsi="Calibri" w:cstheme="minorHAnsi"/>
          <w:sz w:val="24"/>
          <w:szCs w:val="24"/>
          <w:lang w:eastAsia="en-GB"/>
        </w:rPr>
        <w:t xml:space="preserve">, </w:t>
      </w:r>
      <w:r w:rsidRPr="00C1271E">
        <w:rPr>
          <w:rFonts w:ascii="Calibri" w:eastAsia="Times New Roman" w:hAnsi="Calibri" w:cstheme="minorHAnsi"/>
          <w:sz w:val="24"/>
          <w:szCs w:val="24"/>
          <w:lang w:eastAsia="en-GB"/>
        </w:rPr>
        <w:t>facilitat</w:t>
      </w:r>
      <w:r>
        <w:rPr>
          <w:rFonts w:ascii="Calibri" w:eastAsia="Times New Roman" w:hAnsi="Calibri" w:cstheme="minorHAnsi"/>
          <w:sz w:val="24"/>
          <w:szCs w:val="24"/>
          <w:lang w:eastAsia="en-GB"/>
        </w:rPr>
        <w:t>ing</w:t>
      </w:r>
      <w:r w:rsidRPr="00C1271E">
        <w:rPr>
          <w:rFonts w:ascii="Calibri" w:eastAsia="Times New Roman" w:hAnsi="Calibri" w:cstheme="minorHAnsi"/>
          <w:sz w:val="24"/>
          <w:szCs w:val="24"/>
          <w:lang w:eastAsia="en-GB"/>
        </w:rPr>
        <w:t xml:space="preserve"> the integration of</w:t>
      </w:r>
      <w:r w:rsidR="00450108" w:rsidRPr="00C1271E">
        <w:rPr>
          <w:rFonts w:ascii="Calibri" w:eastAsia="Times New Roman" w:hAnsi="Calibri" w:cstheme="minorHAnsi"/>
          <w:sz w:val="24"/>
          <w:szCs w:val="24"/>
          <w:lang w:eastAsia="en-GB"/>
        </w:rPr>
        <w:t xml:space="preserve"> research and health care provision to the whole of the population. </w:t>
      </w:r>
    </w:p>
    <w:p w14:paraId="1530E3B2" w14:textId="595C367E" w:rsidR="0064326C" w:rsidRPr="00450108" w:rsidRDefault="0064326C" w:rsidP="00450108">
      <w:pPr>
        <w:pStyle w:val="ListParagraph"/>
        <w:numPr>
          <w:ilvl w:val="0"/>
          <w:numId w:val="36"/>
        </w:numPr>
        <w:spacing w:after="0" w:line="360" w:lineRule="auto"/>
        <w:jc w:val="both"/>
        <w:rPr>
          <w:rFonts w:ascii="Calibri" w:eastAsia="Times New Roman" w:hAnsi="Calibri" w:cstheme="minorHAnsi"/>
          <w:sz w:val="24"/>
          <w:szCs w:val="24"/>
          <w:lang w:eastAsia="en-GB"/>
        </w:rPr>
      </w:pPr>
      <w:r>
        <w:rPr>
          <w:rFonts w:ascii="Calibri" w:hAnsi="Calibri"/>
          <w:sz w:val="24"/>
          <w:szCs w:val="24"/>
        </w:rPr>
        <w:t xml:space="preserve">Data </w:t>
      </w:r>
      <w:r w:rsidRPr="008D33DC">
        <w:rPr>
          <w:rFonts w:ascii="Calibri" w:eastAsia="Times New Roman" w:hAnsi="Calibri" w:cstheme="minorHAnsi"/>
          <w:sz w:val="24"/>
          <w:szCs w:val="24"/>
          <w:lang w:eastAsia="en-GB"/>
        </w:rPr>
        <w:t xml:space="preserve">access </w:t>
      </w:r>
      <w:r>
        <w:rPr>
          <w:rFonts w:ascii="Calibri" w:eastAsia="Times New Roman" w:hAnsi="Calibri" w:cstheme="minorHAnsi"/>
          <w:sz w:val="24"/>
          <w:szCs w:val="24"/>
          <w:lang w:eastAsia="en-GB"/>
        </w:rPr>
        <w:t xml:space="preserve">is </w:t>
      </w:r>
      <w:r w:rsidRPr="008D33DC">
        <w:rPr>
          <w:rFonts w:ascii="Calibri" w:eastAsia="Times New Roman" w:hAnsi="Calibri" w:cstheme="minorHAnsi"/>
          <w:sz w:val="24"/>
          <w:szCs w:val="24"/>
          <w:lang w:eastAsia="en-GB"/>
        </w:rPr>
        <w:t xml:space="preserve">managed via the </w:t>
      </w:r>
      <w:r>
        <w:rPr>
          <w:rFonts w:ascii="Calibri" w:eastAsia="Times New Roman" w:hAnsi="Calibri" w:cstheme="minorHAnsi"/>
          <w:sz w:val="24"/>
          <w:szCs w:val="24"/>
          <w:lang w:eastAsia="en-GB"/>
        </w:rPr>
        <w:t>MRC International Nutrition Group (</w:t>
      </w:r>
      <w:r w:rsidR="00162403">
        <w:rPr>
          <w:rFonts w:ascii="Calibri" w:eastAsia="Times New Roman" w:hAnsi="Calibri" w:cstheme="minorHAnsi"/>
          <w:sz w:val="24"/>
          <w:szCs w:val="24"/>
          <w:lang w:eastAsia="en-GB"/>
        </w:rPr>
        <w:t>www.ing.mrc.ac.uk</w:t>
      </w:r>
      <w:r>
        <w:rPr>
          <w:rFonts w:ascii="Calibri" w:eastAsia="Times New Roman" w:hAnsi="Calibri" w:cstheme="minorHAnsi"/>
          <w:sz w:val="24"/>
          <w:szCs w:val="24"/>
          <w:lang w:eastAsia="en-GB"/>
        </w:rPr>
        <w:t>).</w:t>
      </w:r>
    </w:p>
    <w:p w14:paraId="2AD3C1D3" w14:textId="77777777" w:rsidR="00450108" w:rsidRDefault="00450108" w:rsidP="00450108">
      <w:pPr>
        <w:spacing w:after="0" w:line="360" w:lineRule="auto"/>
        <w:jc w:val="both"/>
        <w:rPr>
          <w:rFonts w:ascii="Calibri" w:eastAsia="Times New Roman" w:hAnsi="Calibri" w:cstheme="minorHAnsi"/>
          <w:b/>
          <w:bCs/>
          <w:sz w:val="24"/>
          <w:szCs w:val="24"/>
          <w:lang w:eastAsia="en-GB"/>
        </w:rPr>
      </w:pPr>
    </w:p>
    <w:p w14:paraId="5C977B18" w14:textId="7407DB80" w:rsidR="00DE6A3D" w:rsidRPr="00450108" w:rsidRDefault="00DE6A3D" w:rsidP="00450108">
      <w:pPr>
        <w:spacing w:after="0" w:line="360" w:lineRule="auto"/>
        <w:jc w:val="both"/>
        <w:rPr>
          <w:rFonts w:ascii="Calibri" w:eastAsia="Times New Roman" w:hAnsi="Calibri" w:cstheme="minorHAnsi"/>
          <w:sz w:val="24"/>
          <w:szCs w:val="24"/>
          <w:lang w:eastAsia="en-GB"/>
        </w:rPr>
      </w:pPr>
      <w:r w:rsidRPr="00450108">
        <w:rPr>
          <w:rFonts w:ascii="Calibri" w:eastAsia="Times New Roman" w:hAnsi="Calibri" w:cstheme="minorHAnsi"/>
          <w:b/>
          <w:bCs/>
          <w:sz w:val="24"/>
          <w:szCs w:val="24"/>
          <w:lang w:eastAsia="en-GB"/>
        </w:rPr>
        <w:br w:type="page"/>
      </w:r>
    </w:p>
    <w:p w14:paraId="744F5B39" w14:textId="621BB910" w:rsidR="00C40C34" w:rsidRPr="00352ABF" w:rsidRDefault="00380C12" w:rsidP="00352ABF">
      <w:pPr>
        <w:spacing w:after="0" w:line="360" w:lineRule="auto"/>
        <w:jc w:val="both"/>
        <w:rPr>
          <w:rFonts w:ascii="Calibri" w:eastAsia="Times New Roman" w:hAnsi="Calibri" w:cstheme="minorHAnsi"/>
          <w:b/>
          <w:bCs/>
          <w:sz w:val="24"/>
          <w:szCs w:val="24"/>
          <w:lang w:eastAsia="en-GB"/>
        </w:rPr>
      </w:pPr>
      <w:r w:rsidRPr="00352ABF">
        <w:rPr>
          <w:rFonts w:ascii="Calibri" w:eastAsia="Times New Roman" w:hAnsi="Calibri" w:cstheme="minorHAnsi"/>
          <w:b/>
          <w:bCs/>
          <w:sz w:val="24"/>
          <w:szCs w:val="24"/>
          <w:lang w:eastAsia="en-GB"/>
        </w:rPr>
        <w:t>Why was the cohort set up?</w:t>
      </w:r>
    </w:p>
    <w:p w14:paraId="4D0384C6" w14:textId="79B0D083" w:rsidR="005E7E25" w:rsidRPr="005E7E25" w:rsidRDefault="00CB6889" w:rsidP="005E7E25">
      <w:pPr>
        <w:spacing w:after="0" w:line="360" w:lineRule="auto"/>
        <w:jc w:val="both"/>
        <w:rPr>
          <w:rFonts w:ascii="Calibri" w:eastAsia="Times New Roman" w:hAnsi="Calibri" w:cstheme="minorHAnsi"/>
          <w:sz w:val="24"/>
          <w:szCs w:val="24"/>
          <w:lang w:eastAsia="en-GB"/>
        </w:rPr>
      </w:pPr>
      <w:r>
        <w:rPr>
          <w:rFonts w:ascii="Calibri" w:eastAsia="Times New Roman" w:hAnsi="Calibri" w:cstheme="minorHAnsi"/>
          <w:sz w:val="24"/>
          <w:szCs w:val="24"/>
          <w:lang w:eastAsia="en-GB"/>
        </w:rPr>
        <w:t xml:space="preserve">Research on malnutrition and malaria has been conducted in </w:t>
      </w:r>
      <w:r w:rsidR="006C174B">
        <w:rPr>
          <w:rFonts w:ascii="Calibri" w:eastAsia="Times New Roman" w:hAnsi="Calibri" w:cstheme="minorHAnsi"/>
          <w:sz w:val="24"/>
          <w:szCs w:val="24"/>
          <w:lang w:eastAsia="en-GB"/>
        </w:rPr>
        <w:t xml:space="preserve">the </w:t>
      </w:r>
      <w:r w:rsidRPr="00352ABF">
        <w:rPr>
          <w:rFonts w:ascii="Calibri" w:eastAsia="Times New Roman" w:hAnsi="Calibri" w:cstheme="minorHAnsi"/>
          <w:sz w:val="24"/>
          <w:szCs w:val="24"/>
          <w:lang w:eastAsia="en-GB"/>
        </w:rPr>
        <w:t xml:space="preserve">Kiang West </w:t>
      </w:r>
      <w:r w:rsidR="00510FC5">
        <w:rPr>
          <w:rFonts w:ascii="Calibri" w:eastAsia="Times New Roman" w:hAnsi="Calibri" w:cstheme="minorHAnsi"/>
          <w:sz w:val="24"/>
          <w:szCs w:val="24"/>
          <w:lang w:eastAsia="en-GB"/>
        </w:rPr>
        <w:t xml:space="preserve">(KW) </w:t>
      </w:r>
      <w:r>
        <w:rPr>
          <w:rFonts w:ascii="Calibri" w:eastAsia="Times New Roman" w:hAnsi="Calibri" w:cstheme="minorHAnsi"/>
          <w:sz w:val="24"/>
          <w:szCs w:val="24"/>
          <w:lang w:eastAsia="en-GB"/>
        </w:rPr>
        <w:t xml:space="preserve">district of The Gambia (West Africa) since </w:t>
      </w:r>
      <w:r w:rsidR="006E3B36">
        <w:rPr>
          <w:rFonts w:ascii="Calibri" w:eastAsia="Times New Roman" w:hAnsi="Calibri" w:cstheme="minorHAnsi"/>
          <w:sz w:val="24"/>
          <w:szCs w:val="24"/>
          <w:lang w:eastAsia="en-GB"/>
        </w:rPr>
        <w:t>1950</w:t>
      </w:r>
      <w:r w:rsidR="00653478">
        <w:rPr>
          <w:rFonts w:ascii="Calibri" w:eastAsia="Times New Roman" w:hAnsi="Calibri" w:cstheme="minorHAnsi"/>
          <w:sz w:val="24"/>
          <w:szCs w:val="24"/>
          <w:lang w:eastAsia="en-GB"/>
        </w:rPr>
        <w:t xml:space="preserve">, initially through </w:t>
      </w:r>
      <w:r w:rsidR="00267774">
        <w:rPr>
          <w:rFonts w:ascii="Calibri" w:eastAsia="Times New Roman" w:hAnsi="Calibri" w:cstheme="minorHAnsi"/>
          <w:sz w:val="24"/>
          <w:szCs w:val="24"/>
          <w:lang w:eastAsia="en-GB"/>
        </w:rPr>
        <w:t xml:space="preserve">Professor Sir Ian McGregor’s </w:t>
      </w:r>
      <w:r w:rsidR="00653478">
        <w:rPr>
          <w:rFonts w:ascii="Calibri" w:eastAsia="Times New Roman" w:hAnsi="Calibri" w:cstheme="minorHAnsi"/>
          <w:sz w:val="24"/>
          <w:szCs w:val="24"/>
          <w:lang w:eastAsia="en-GB"/>
        </w:rPr>
        <w:t xml:space="preserve">annual </w:t>
      </w:r>
      <w:r w:rsidR="007E4DD5">
        <w:rPr>
          <w:rFonts w:ascii="Calibri" w:eastAsia="Times New Roman" w:hAnsi="Calibri" w:cstheme="minorHAnsi"/>
          <w:sz w:val="24"/>
          <w:szCs w:val="24"/>
          <w:lang w:eastAsia="en-GB"/>
        </w:rPr>
        <w:t xml:space="preserve">anthropometric </w:t>
      </w:r>
      <w:r w:rsidR="00E10114">
        <w:rPr>
          <w:rFonts w:ascii="Calibri" w:eastAsia="Times New Roman" w:hAnsi="Calibri" w:cstheme="minorHAnsi"/>
          <w:sz w:val="24"/>
          <w:szCs w:val="24"/>
          <w:lang w:eastAsia="en-GB"/>
        </w:rPr>
        <w:t xml:space="preserve">and health </w:t>
      </w:r>
      <w:r w:rsidR="00653478">
        <w:rPr>
          <w:rFonts w:ascii="Calibri" w:eastAsia="Times New Roman" w:hAnsi="Calibri" w:cstheme="minorHAnsi"/>
          <w:sz w:val="24"/>
          <w:szCs w:val="24"/>
          <w:lang w:eastAsia="en-GB"/>
        </w:rPr>
        <w:t xml:space="preserve">surveys </w:t>
      </w:r>
      <w:r w:rsidR="00E10114">
        <w:rPr>
          <w:rFonts w:ascii="Calibri" w:eastAsia="Times New Roman" w:hAnsi="Calibri" w:cstheme="minorHAnsi"/>
          <w:sz w:val="24"/>
          <w:szCs w:val="24"/>
          <w:lang w:eastAsia="en-GB"/>
        </w:rPr>
        <w:t>of the rural subsistence</w:t>
      </w:r>
      <w:r w:rsidR="00861BB4">
        <w:rPr>
          <w:rFonts w:ascii="Calibri" w:eastAsia="Times New Roman" w:hAnsi="Calibri" w:cstheme="minorHAnsi"/>
          <w:sz w:val="24"/>
          <w:szCs w:val="24"/>
          <w:lang w:eastAsia="en-GB"/>
        </w:rPr>
        <w:t xml:space="preserve"> farming community in this low- and middle-income country (LMIC) setting</w:t>
      </w:r>
      <w:r w:rsidR="006B46B7">
        <w:rPr>
          <w:rFonts w:ascii="Calibri" w:eastAsia="Times New Roman" w:hAnsi="Calibri" w:cstheme="minorHAnsi"/>
          <w:sz w:val="24"/>
          <w:szCs w:val="24"/>
          <w:lang w:eastAsia="en-GB"/>
        </w:rPr>
        <w:t xml:space="preserve"> </w:t>
      </w:r>
      <w:r w:rsidR="00C7289A">
        <w:rPr>
          <w:rFonts w:ascii="Calibri" w:eastAsia="Times New Roman" w:hAnsi="Calibri" w:cstheme="minorHAnsi"/>
          <w:sz w:val="24"/>
          <w:szCs w:val="24"/>
          <w:lang w:eastAsia="en-GB"/>
        </w:rPr>
        <w:t xml:space="preserve">(described in </w:t>
      </w:r>
      <w:r w:rsidR="005F39E1">
        <w:rPr>
          <w:rFonts w:ascii="Calibri" w:eastAsia="Times New Roman" w:hAnsi="Calibri" w:cstheme="minorHAnsi"/>
          <w:sz w:val="24"/>
          <w:szCs w:val="24"/>
          <w:lang w:eastAsia="en-GB"/>
        </w:rPr>
        <w:t xml:space="preserve">more </w:t>
      </w:r>
      <w:r w:rsidR="00C7289A">
        <w:rPr>
          <w:rFonts w:ascii="Calibri" w:eastAsia="Times New Roman" w:hAnsi="Calibri" w:cstheme="minorHAnsi"/>
          <w:sz w:val="24"/>
          <w:szCs w:val="24"/>
          <w:lang w:eastAsia="en-GB"/>
        </w:rPr>
        <w:t>detail in</w:t>
      </w:r>
      <w:r w:rsidR="002645D4">
        <w:rPr>
          <w:rFonts w:ascii="Calibri" w:eastAsia="Times New Roman" w:hAnsi="Calibri" w:cstheme="minorHAnsi"/>
          <w:sz w:val="24"/>
          <w:szCs w:val="24"/>
          <w:lang w:eastAsia="en-GB"/>
        </w:rPr>
        <w:fldChar w:fldCharType="begin" w:fldLock="1"/>
      </w:r>
      <w:r w:rsidR="008B2423">
        <w:rPr>
          <w:rFonts w:ascii="Calibri" w:eastAsia="Times New Roman" w:hAnsi="Calibri" w:cstheme="minorHAnsi"/>
          <w:sz w:val="24"/>
          <w:szCs w:val="24"/>
          <w:lang w:eastAsia="en-GB"/>
        </w:rPr>
        <w:instrText>ADDIN CSL_CITATION { "citationItems" : [ { "id" : "ITEM-1", "itemData" : { "author" : [ { "dropping-particle" : "", "family" : "Rayco-Solon", "given" : "Pura", "non-dropping-particle" : "", "parse-names" : false, "suffix" : "" }, { "dropping-particle" : "", "family" : "Moore", "given" : "Sophie E", "non-dropping-particle" : "", "parse-names" : false, "suffix" : "" }, { "dropping-particle" : "", "family" : "Fulford", "given" : "Anthony J", "non-dropping-particle" : "", "parse-names" : false, "suffix" : "" }, { "dropping-particle" : "", "family" : "Prentice", "given" : "Andrew M", "non-dropping-particle" : "", "parse-names" : false, "suffix" : "" } ], "container-title" : "Tropical Medicine and International Health", "id" : "ITEM-1", "issue" : "11", "issued" : { "date-parts" : [ [ "2004" ] ] }, "page" : "1151-1160", "title" : "Fifty-year mortality trends in three rural African villages", "type" : "article-journal", "volume" : "9" }, "uris" : [ "http://www.mendeley.com/documents/?uuid=b3906674-5295-4155-868e-357def82f44e" ] } ], "mendeley" : { "formattedCitation" : "&lt;sup&gt;1&lt;/sup&gt;", "plainTextFormattedCitation" : "1", "previouslyFormattedCitation" : "&lt;sup&gt;1&lt;/sup&gt;" }, "properties" : { "noteIndex" : 0 }, "schema" : "https://github.com/citation-style-language/schema/raw/master/csl-citation.json" }</w:instrText>
      </w:r>
      <w:r w:rsidR="002645D4">
        <w:rPr>
          <w:rFonts w:ascii="Calibri" w:eastAsia="Times New Roman" w:hAnsi="Calibri" w:cstheme="minorHAnsi"/>
          <w:sz w:val="24"/>
          <w:szCs w:val="24"/>
          <w:lang w:eastAsia="en-GB"/>
        </w:rPr>
        <w:fldChar w:fldCharType="separate"/>
      </w:r>
      <w:r w:rsidR="002645D4" w:rsidRPr="002645D4">
        <w:rPr>
          <w:rFonts w:ascii="Calibri" w:eastAsia="Times New Roman" w:hAnsi="Calibri" w:cstheme="minorHAnsi"/>
          <w:noProof/>
          <w:sz w:val="24"/>
          <w:szCs w:val="24"/>
          <w:vertAlign w:val="superscript"/>
          <w:lang w:eastAsia="en-GB"/>
        </w:rPr>
        <w:t>1</w:t>
      </w:r>
      <w:r w:rsidR="002645D4">
        <w:rPr>
          <w:rFonts w:ascii="Calibri" w:eastAsia="Times New Roman" w:hAnsi="Calibri" w:cstheme="minorHAnsi"/>
          <w:sz w:val="24"/>
          <w:szCs w:val="24"/>
          <w:lang w:eastAsia="en-GB"/>
        </w:rPr>
        <w:fldChar w:fldCharType="end"/>
      </w:r>
      <w:r w:rsidR="00C7289A">
        <w:rPr>
          <w:rFonts w:ascii="Calibri" w:eastAsia="Times New Roman" w:hAnsi="Calibri" w:cstheme="minorHAnsi"/>
          <w:sz w:val="24"/>
          <w:szCs w:val="24"/>
          <w:lang w:eastAsia="en-GB"/>
        </w:rPr>
        <w:t>)</w:t>
      </w:r>
      <w:r w:rsidR="00B73DF2">
        <w:rPr>
          <w:rFonts w:ascii="Calibri" w:eastAsia="Times New Roman" w:hAnsi="Calibri" w:cstheme="minorHAnsi"/>
          <w:sz w:val="24"/>
          <w:szCs w:val="24"/>
          <w:lang w:eastAsia="en-GB"/>
        </w:rPr>
        <w:t>.</w:t>
      </w:r>
      <w:r w:rsidR="006B46B7">
        <w:rPr>
          <w:rFonts w:ascii="Calibri" w:eastAsia="Times New Roman" w:hAnsi="Calibri" w:cstheme="minorHAnsi"/>
          <w:sz w:val="24"/>
          <w:szCs w:val="24"/>
          <w:lang w:eastAsia="en-GB"/>
        </w:rPr>
        <w:t xml:space="preserve"> </w:t>
      </w:r>
      <w:r w:rsidR="00267774">
        <w:rPr>
          <w:rFonts w:ascii="Calibri" w:eastAsia="Times New Roman" w:hAnsi="Calibri" w:cstheme="minorHAnsi"/>
          <w:sz w:val="24"/>
          <w:szCs w:val="24"/>
          <w:lang w:eastAsia="en-GB"/>
        </w:rPr>
        <w:t xml:space="preserve">With the establishment of a permanent field station by the UK Medical Research Council (MRC Keneba) in 1974, research and health provision expanded into the wider community. </w:t>
      </w:r>
      <w:r>
        <w:rPr>
          <w:rFonts w:ascii="Calibri" w:eastAsia="Times New Roman" w:hAnsi="Calibri" w:cstheme="minorHAnsi"/>
          <w:sz w:val="24"/>
          <w:szCs w:val="24"/>
          <w:lang w:eastAsia="en-GB"/>
        </w:rPr>
        <w:t>MRC Keneba is located in the heart of the</w:t>
      </w:r>
      <w:r w:rsidRPr="00352ABF">
        <w:rPr>
          <w:rFonts w:ascii="Calibri" w:eastAsia="Times New Roman" w:hAnsi="Calibri" w:cstheme="minorHAnsi"/>
          <w:sz w:val="24"/>
          <w:szCs w:val="24"/>
          <w:lang w:eastAsia="en-GB"/>
        </w:rPr>
        <w:t xml:space="preserve"> 750</w:t>
      </w:r>
      <w:r>
        <w:rPr>
          <w:rFonts w:ascii="Calibri" w:eastAsia="Times New Roman" w:hAnsi="Calibri" w:cstheme="minorHAnsi"/>
          <w:sz w:val="24"/>
          <w:szCs w:val="24"/>
          <w:lang w:eastAsia="en-GB"/>
        </w:rPr>
        <w:t>k</w:t>
      </w:r>
      <w:r w:rsidRPr="00352ABF">
        <w:rPr>
          <w:rFonts w:ascii="Calibri" w:eastAsia="Times New Roman" w:hAnsi="Calibri" w:cstheme="minorHAnsi"/>
          <w:sz w:val="24"/>
          <w:szCs w:val="24"/>
          <w:lang w:eastAsia="en-GB"/>
        </w:rPr>
        <w:t>m</w:t>
      </w:r>
      <w:r w:rsidRPr="00352ABF">
        <w:rPr>
          <w:rFonts w:ascii="Calibri" w:eastAsia="Times New Roman" w:hAnsi="Calibri" w:cstheme="minorHAnsi"/>
          <w:sz w:val="24"/>
          <w:szCs w:val="24"/>
          <w:vertAlign w:val="superscript"/>
          <w:lang w:eastAsia="en-GB"/>
        </w:rPr>
        <w:t>2</w:t>
      </w:r>
      <w:r w:rsidRPr="00352ABF">
        <w:rPr>
          <w:rFonts w:ascii="Calibri" w:eastAsia="Times New Roman" w:hAnsi="Calibri" w:cstheme="minorHAnsi"/>
          <w:sz w:val="24"/>
          <w:szCs w:val="24"/>
          <w:lang w:eastAsia="en-GB"/>
        </w:rPr>
        <w:t xml:space="preserve"> district </w:t>
      </w:r>
      <w:r>
        <w:rPr>
          <w:rFonts w:ascii="Calibri" w:eastAsia="Times New Roman" w:hAnsi="Calibri" w:cstheme="minorHAnsi"/>
          <w:sz w:val="24"/>
          <w:szCs w:val="24"/>
          <w:lang w:eastAsia="en-GB"/>
        </w:rPr>
        <w:t xml:space="preserve">located </w:t>
      </w:r>
      <w:r w:rsidRPr="00352ABF">
        <w:rPr>
          <w:rFonts w:ascii="Calibri" w:eastAsia="Times New Roman" w:hAnsi="Calibri" w:cstheme="minorHAnsi"/>
          <w:sz w:val="24"/>
          <w:szCs w:val="24"/>
          <w:lang w:eastAsia="en-GB"/>
        </w:rPr>
        <w:t xml:space="preserve">in the Lower River </w:t>
      </w:r>
      <w:r>
        <w:rPr>
          <w:rFonts w:ascii="Calibri" w:eastAsia="Times New Roman" w:hAnsi="Calibri" w:cstheme="minorHAnsi"/>
          <w:sz w:val="24"/>
          <w:szCs w:val="24"/>
          <w:lang w:eastAsia="en-GB"/>
        </w:rPr>
        <w:t xml:space="preserve">Region, which </w:t>
      </w:r>
      <w:r w:rsidR="001150AF">
        <w:rPr>
          <w:rFonts w:ascii="Calibri" w:eastAsia="Times New Roman" w:hAnsi="Calibri" w:cstheme="minorHAnsi"/>
          <w:sz w:val="24"/>
          <w:szCs w:val="24"/>
          <w:lang w:eastAsia="en-GB"/>
        </w:rPr>
        <w:t>until 2014</w:t>
      </w:r>
      <w:r w:rsidR="00FD4D48">
        <w:rPr>
          <w:rFonts w:ascii="Calibri" w:eastAsia="Times New Roman" w:hAnsi="Calibri" w:cstheme="minorHAnsi"/>
          <w:sz w:val="24"/>
          <w:szCs w:val="24"/>
          <w:lang w:eastAsia="en-GB"/>
        </w:rPr>
        <w:t xml:space="preserve"> </w:t>
      </w:r>
      <w:r>
        <w:rPr>
          <w:rFonts w:ascii="Calibri" w:eastAsia="Times New Roman" w:hAnsi="Calibri" w:cstheme="minorHAnsi"/>
          <w:sz w:val="24"/>
          <w:szCs w:val="24"/>
          <w:lang w:eastAsia="en-GB"/>
        </w:rPr>
        <w:t>ha</w:t>
      </w:r>
      <w:r w:rsidR="00FD4D48">
        <w:rPr>
          <w:rFonts w:ascii="Calibri" w:eastAsia="Times New Roman" w:hAnsi="Calibri" w:cstheme="minorHAnsi"/>
          <w:sz w:val="24"/>
          <w:szCs w:val="24"/>
          <w:lang w:eastAsia="en-GB"/>
        </w:rPr>
        <w:t>d</w:t>
      </w:r>
      <w:r w:rsidRPr="00352ABF">
        <w:rPr>
          <w:rFonts w:ascii="Calibri" w:eastAsia="Times New Roman" w:hAnsi="Calibri" w:cstheme="minorHAnsi"/>
          <w:sz w:val="24"/>
          <w:szCs w:val="24"/>
          <w:lang w:eastAsia="en-GB"/>
        </w:rPr>
        <w:t xml:space="preserve"> limited road </w:t>
      </w:r>
      <w:r w:rsidRPr="00267774">
        <w:rPr>
          <w:rFonts w:ascii="Calibri" w:eastAsia="Times New Roman" w:hAnsi="Calibri" w:cstheme="minorHAnsi"/>
          <w:sz w:val="24"/>
          <w:szCs w:val="24"/>
          <w:lang w:eastAsia="en-GB"/>
        </w:rPr>
        <w:t xml:space="preserve">access (Figure </w:t>
      </w:r>
      <w:r w:rsidR="00100896" w:rsidRPr="00267774">
        <w:rPr>
          <w:rFonts w:ascii="Calibri" w:eastAsia="Times New Roman" w:hAnsi="Calibri" w:cstheme="minorHAnsi"/>
          <w:sz w:val="24"/>
          <w:szCs w:val="24"/>
          <w:lang w:eastAsia="en-GB"/>
        </w:rPr>
        <w:t>1</w:t>
      </w:r>
      <w:r w:rsidRPr="00267774">
        <w:rPr>
          <w:rFonts w:ascii="Calibri" w:eastAsia="Times New Roman" w:hAnsi="Calibri" w:cstheme="minorHAnsi"/>
          <w:sz w:val="24"/>
          <w:szCs w:val="24"/>
          <w:lang w:eastAsia="en-GB"/>
        </w:rPr>
        <w:t xml:space="preserve">). </w:t>
      </w:r>
      <w:r w:rsidR="00510FC5" w:rsidRPr="00267774">
        <w:rPr>
          <w:rFonts w:ascii="Calibri" w:eastAsia="Times New Roman" w:hAnsi="Calibri" w:cstheme="minorHAnsi"/>
          <w:sz w:val="24"/>
          <w:szCs w:val="24"/>
          <w:lang w:eastAsia="en-GB"/>
        </w:rPr>
        <w:t>Research</w:t>
      </w:r>
      <w:r w:rsidR="00510FC5">
        <w:rPr>
          <w:rFonts w:ascii="Calibri" w:eastAsia="Times New Roman" w:hAnsi="Calibri" w:cstheme="minorHAnsi"/>
          <w:sz w:val="24"/>
          <w:szCs w:val="24"/>
          <w:lang w:eastAsia="en-GB"/>
        </w:rPr>
        <w:t xml:space="preserve"> facilities in KW were initially set up to support nutrition studies in particular for longitudinal studies of growth</w:t>
      </w:r>
      <w:r w:rsidR="00C7289A">
        <w:rPr>
          <w:rFonts w:ascii="Calibri" w:eastAsia="Times New Roman" w:hAnsi="Calibri" w:cstheme="minorHAnsi"/>
          <w:sz w:val="24"/>
          <w:szCs w:val="24"/>
          <w:lang w:eastAsia="en-GB"/>
        </w:rPr>
        <w:t xml:space="preserve"> in four ‘core villages’ </w:t>
      </w:r>
      <w:r w:rsidR="001150AF">
        <w:rPr>
          <w:rFonts w:ascii="Calibri" w:eastAsia="Times New Roman" w:hAnsi="Calibri" w:cstheme="minorHAnsi"/>
          <w:sz w:val="24"/>
          <w:szCs w:val="24"/>
          <w:lang w:eastAsia="en-GB"/>
        </w:rPr>
        <w:t>(with ~</w:t>
      </w:r>
      <w:r w:rsidR="00C7289A">
        <w:rPr>
          <w:rFonts w:ascii="Calibri" w:eastAsia="Times New Roman" w:hAnsi="Calibri" w:cstheme="minorHAnsi"/>
          <w:sz w:val="24"/>
          <w:szCs w:val="24"/>
          <w:lang w:eastAsia="en-GB"/>
        </w:rPr>
        <w:t>400</w:t>
      </w:r>
      <w:r w:rsidR="00871143">
        <w:rPr>
          <w:rFonts w:ascii="Calibri" w:eastAsia="Times New Roman" w:hAnsi="Calibri" w:cstheme="minorHAnsi"/>
          <w:sz w:val="24"/>
          <w:szCs w:val="24"/>
          <w:lang w:eastAsia="en-GB"/>
        </w:rPr>
        <w:t>0</w:t>
      </w:r>
      <w:r w:rsidR="001150AF">
        <w:rPr>
          <w:rFonts w:ascii="Calibri" w:eastAsia="Times New Roman" w:hAnsi="Calibri" w:cstheme="minorHAnsi"/>
          <w:sz w:val="24"/>
          <w:szCs w:val="24"/>
          <w:lang w:eastAsia="en-GB"/>
        </w:rPr>
        <w:t xml:space="preserve"> residents</w:t>
      </w:r>
      <w:r w:rsidR="00C7289A">
        <w:rPr>
          <w:rFonts w:ascii="Calibri" w:eastAsia="Times New Roman" w:hAnsi="Calibri" w:cstheme="minorHAnsi"/>
          <w:sz w:val="24"/>
          <w:szCs w:val="24"/>
          <w:lang w:eastAsia="en-GB"/>
        </w:rPr>
        <w:t>)</w:t>
      </w:r>
      <w:r w:rsidR="00510FC5">
        <w:rPr>
          <w:rFonts w:ascii="Calibri" w:eastAsia="Times New Roman" w:hAnsi="Calibri" w:cstheme="minorHAnsi"/>
          <w:sz w:val="24"/>
          <w:szCs w:val="24"/>
          <w:lang w:eastAsia="en-GB"/>
        </w:rPr>
        <w:t xml:space="preserve">. </w:t>
      </w:r>
      <w:r w:rsidR="008C4772">
        <w:rPr>
          <w:rFonts w:ascii="Calibri" w:eastAsia="Times New Roman" w:hAnsi="Calibri" w:cstheme="minorHAnsi"/>
          <w:sz w:val="24"/>
          <w:szCs w:val="24"/>
          <w:lang w:eastAsia="en-GB"/>
        </w:rPr>
        <w:t xml:space="preserve">Since 1989 </w:t>
      </w:r>
      <w:r w:rsidR="005F39E1">
        <w:rPr>
          <w:rFonts w:ascii="Calibri" w:eastAsia="Times New Roman" w:hAnsi="Calibri" w:cstheme="minorHAnsi"/>
          <w:sz w:val="24"/>
          <w:szCs w:val="24"/>
          <w:lang w:eastAsia="en-GB"/>
        </w:rPr>
        <w:t xml:space="preserve">research studies also recruited participants from the wider district. </w:t>
      </w:r>
      <w:r w:rsidR="00F57A91" w:rsidRPr="005E7E25">
        <w:rPr>
          <w:rFonts w:ascii="Calibri" w:eastAsia="Times New Roman" w:hAnsi="Calibri" w:cstheme="minorHAnsi"/>
          <w:sz w:val="24"/>
          <w:szCs w:val="24"/>
          <w:lang w:eastAsia="en-GB"/>
        </w:rPr>
        <w:t xml:space="preserve">The establishment of the </w:t>
      </w:r>
      <w:r w:rsidR="00F57A91">
        <w:rPr>
          <w:rFonts w:ascii="Calibri" w:eastAsia="Times New Roman" w:hAnsi="Calibri" w:cstheme="minorHAnsi"/>
          <w:sz w:val="24"/>
          <w:szCs w:val="24"/>
          <w:lang w:eastAsia="en-GB"/>
        </w:rPr>
        <w:t xml:space="preserve">comprehensive demographic surveillance (Kiang West </w:t>
      </w:r>
      <w:r w:rsidR="00E813EF">
        <w:rPr>
          <w:rFonts w:ascii="Calibri" w:eastAsia="Times New Roman" w:hAnsi="Calibri" w:cstheme="minorHAnsi"/>
          <w:sz w:val="24"/>
          <w:szCs w:val="24"/>
          <w:lang w:eastAsia="en-GB"/>
        </w:rPr>
        <w:t>Demographic</w:t>
      </w:r>
      <w:r w:rsidR="00F57A91">
        <w:rPr>
          <w:rFonts w:ascii="Calibri" w:eastAsia="Times New Roman" w:hAnsi="Calibri" w:cstheme="minorHAnsi"/>
          <w:sz w:val="24"/>
          <w:szCs w:val="24"/>
          <w:lang w:eastAsia="en-GB"/>
        </w:rPr>
        <w:t xml:space="preserve"> Surveillance System (KWDSS)), electronic medical record (</w:t>
      </w:r>
      <w:r w:rsidR="00F57A91" w:rsidRPr="00352ABF">
        <w:rPr>
          <w:rFonts w:ascii="Calibri" w:eastAsia="Times New Roman" w:hAnsi="Calibri" w:cstheme="minorHAnsi"/>
          <w:sz w:val="24"/>
          <w:szCs w:val="24"/>
          <w:lang w:eastAsia="en-GB"/>
        </w:rPr>
        <w:t>Keneba Electronic Medical Records System</w:t>
      </w:r>
      <w:r w:rsidR="00F57A91">
        <w:rPr>
          <w:rFonts w:ascii="Calibri" w:eastAsia="Times New Roman" w:hAnsi="Calibri" w:cstheme="minorHAnsi"/>
          <w:sz w:val="24"/>
          <w:szCs w:val="24"/>
          <w:lang w:eastAsia="en-GB"/>
        </w:rPr>
        <w:t xml:space="preserve"> (KEMReS) and biobanking platforms (</w:t>
      </w:r>
      <w:r w:rsidR="00F57A91" w:rsidRPr="005E7E25">
        <w:rPr>
          <w:rFonts w:ascii="Calibri" w:eastAsia="Times New Roman" w:hAnsi="Calibri" w:cstheme="minorHAnsi"/>
          <w:sz w:val="24"/>
          <w:szCs w:val="24"/>
          <w:lang w:eastAsia="en-GB"/>
        </w:rPr>
        <w:t xml:space="preserve">Keneba Biobank) </w:t>
      </w:r>
      <w:r w:rsidR="00390695">
        <w:rPr>
          <w:rFonts w:ascii="Calibri" w:eastAsia="Times New Roman" w:hAnsi="Calibri" w:cstheme="minorHAnsi"/>
          <w:sz w:val="24"/>
          <w:szCs w:val="24"/>
          <w:lang w:eastAsia="en-GB"/>
        </w:rPr>
        <w:t xml:space="preserve">now </w:t>
      </w:r>
      <w:r w:rsidR="00861BB4">
        <w:rPr>
          <w:rFonts w:ascii="Calibri" w:eastAsia="Times New Roman" w:hAnsi="Calibri" w:cstheme="minorHAnsi"/>
          <w:sz w:val="24"/>
          <w:szCs w:val="24"/>
          <w:lang w:eastAsia="en-GB"/>
        </w:rPr>
        <w:t>comprises</w:t>
      </w:r>
      <w:r w:rsidR="00390695">
        <w:rPr>
          <w:rFonts w:ascii="Calibri" w:eastAsia="Times New Roman" w:hAnsi="Calibri" w:cstheme="minorHAnsi"/>
          <w:sz w:val="24"/>
          <w:szCs w:val="24"/>
          <w:lang w:eastAsia="en-GB"/>
        </w:rPr>
        <w:t xml:space="preserve"> an</w:t>
      </w:r>
      <w:r w:rsidR="005E7E25" w:rsidRPr="005E7E25">
        <w:rPr>
          <w:rFonts w:ascii="Calibri" w:eastAsia="Times New Roman" w:hAnsi="Calibri" w:cstheme="minorHAnsi"/>
          <w:sz w:val="24"/>
          <w:szCs w:val="24"/>
          <w:lang w:eastAsia="en-GB"/>
        </w:rPr>
        <w:t xml:space="preserve"> integrate</w:t>
      </w:r>
      <w:r w:rsidR="00390695">
        <w:rPr>
          <w:rFonts w:ascii="Calibri" w:eastAsia="Times New Roman" w:hAnsi="Calibri" w:cstheme="minorHAnsi"/>
          <w:sz w:val="24"/>
          <w:szCs w:val="24"/>
          <w:lang w:eastAsia="en-GB"/>
        </w:rPr>
        <w:t xml:space="preserve">d </w:t>
      </w:r>
      <w:r w:rsidR="001150AF">
        <w:rPr>
          <w:rFonts w:ascii="Calibri" w:eastAsia="Times New Roman" w:hAnsi="Calibri" w:cstheme="minorHAnsi"/>
          <w:sz w:val="24"/>
          <w:szCs w:val="24"/>
          <w:lang w:eastAsia="en-GB"/>
        </w:rPr>
        <w:t>system</w:t>
      </w:r>
      <w:r w:rsidR="005E7E25" w:rsidRPr="005E7E25">
        <w:rPr>
          <w:rFonts w:ascii="Calibri" w:eastAsia="Times New Roman" w:hAnsi="Calibri" w:cstheme="minorHAnsi"/>
          <w:sz w:val="24"/>
          <w:szCs w:val="24"/>
          <w:lang w:eastAsia="en-GB"/>
        </w:rPr>
        <w:t xml:space="preserve"> </w:t>
      </w:r>
      <w:r w:rsidR="00E10114">
        <w:rPr>
          <w:rFonts w:ascii="Calibri" w:eastAsia="Times New Roman" w:hAnsi="Calibri" w:cstheme="minorHAnsi"/>
          <w:sz w:val="24"/>
          <w:szCs w:val="24"/>
          <w:lang w:eastAsia="en-GB"/>
        </w:rPr>
        <w:t xml:space="preserve">for </w:t>
      </w:r>
      <w:r w:rsidR="005E7E25" w:rsidRPr="005E7E25">
        <w:rPr>
          <w:rFonts w:ascii="Calibri" w:eastAsia="Times New Roman" w:hAnsi="Calibri" w:cstheme="minorHAnsi"/>
          <w:sz w:val="24"/>
          <w:szCs w:val="24"/>
          <w:lang w:eastAsia="en-GB"/>
        </w:rPr>
        <w:t>research and health care provision to the whole of the Kiang West Longitudinal Population Study (KWLPS)</w:t>
      </w:r>
      <w:r w:rsidR="00390695">
        <w:rPr>
          <w:rFonts w:ascii="Calibri" w:eastAsia="Times New Roman" w:hAnsi="Calibri" w:cstheme="minorHAnsi"/>
          <w:sz w:val="24"/>
          <w:szCs w:val="24"/>
          <w:lang w:eastAsia="en-GB"/>
        </w:rPr>
        <w:t xml:space="preserve"> cohort</w:t>
      </w:r>
      <w:r w:rsidR="00C7289A">
        <w:rPr>
          <w:rFonts w:ascii="Calibri" w:eastAsia="Times New Roman" w:hAnsi="Calibri" w:cstheme="minorHAnsi"/>
          <w:sz w:val="24"/>
          <w:szCs w:val="24"/>
          <w:lang w:eastAsia="en-GB"/>
        </w:rPr>
        <w:t xml:space="preserve"> (N~14000 across 36 villages)</w:t>
      </w:r>
      <w:r w:rsidR="00390695">
        <w:rPr>
          <w:rFonts w:ascii="Calibri" w:eastAsia="Times New Roman" w:hAnsi="Calibri" w:cstheme="minorHAnsi"/>
          <w:sz w:val="24"/>
          <w:szCs w:val="24"/>
          <w:lang w:eastAsia="en-GB"/>
        </w:rPr>
        <w:t>.</w:t>
      </w:r>
      <w:r w:rsidR="00861BB4">
        <w:rPr>
          <w:rFonts w:ascii="Calibri" w:eastAsia="Times New Roman" w:hAnsi="Calibri" w:cstheme="minorHAnsi"/>
          <w:sz w:val="24"/>
          <w:szCs w:val="24"/>
          <w:lang w:eastAsia="en-GB"/>
        </w:rPr>
        <w:t xml:space="preserve"> </w:t>
      </w:r>
    </w:p>
    <w:p w14:paraId="0504E2E2" w14:textId="50ECB905" w:rsidR="00352ABF" w:rsidRDefault="00653478" w:rsidP="00352ABF">
      <w:pPr>
        <w:spacing w:after="0" w:line="360" w:lineRule="auto"/>
        <w:jc w:val="both"/>
        <w:rPr>
          <w:rFonts w:ascii="Calibri" w:eastAsia="Times New Roman" w:hAnsi="Calibri" w:cstheme="minorHAnsi"/>
          <w:sz w:val="24"/>
          <w:szCs w:val="24"/>
          <w:lang w:eastAsia="en-GB"/>
        </w:rPr>
      </w:pPr>
      <w:r w:rsidRPr="00100896">
        <w:rPr>
          <w:rFonts w:ascii="Calibri" w:eastAsia="Times New Roman" w:hAnsi="Calibri" w:cstheme="minorHAnsi"/>
          <w:sz w:val="24"/>
          <w:szCs w:val="24"/>
          <w:lang w:eastAsia="en-GB"/>
        </w:rPr>
        <w:t xml:space="preserve">Since </w:t>
      </w:r>
      <w:r w:rsidR="00AD2A7D" w:rsidRPr="00100896">
        <w:rPr>
          <w:rFonts w:ascii="Calibri" w:eastAsia="Times New Roman" w:hAnsi="Calibri" w:cstheme="minorHAnsi"/>
          <w:sz w:val="24"/>
          <w:szCs w:val="24"/>
          <w:lang w:eastAsia="en-GB"/>
        </w:rPr>
        <w:t xml:space="preserve">1949 </w:t>
      </w:r>
      <w:r w:rsidRPr="00100896">
        <w:rPr>
          <w:rFonts w:ascii="Calibri" w:eastAsia="Times New Roman" w:hAnsi="Calibri" w:cstheme="minorHAnsi"/>
          <w:sz w:val="24"/>
          <w:szCs w:val="24"/>
          <w:lang w:eastAsia="en-GB"/>
        </w:rPr>
        <w:t>t</w:t>
      </w:r>
      <w:r w:rsidR="000535A3" w:rsidRPr="00100896">
        <w:rPr>
          <w:rFonts w:ascii="Calibri" w:eastAsia="Times New Roman" w:hAnsi="Calibri" w:cstheme="minorHAnsi"/>
          <w:sz w:val="24"/>
          <w:szCs w:val="24"/>
          <w:lang w:eastAsia="en-GB"/>
        </w:rPr>
        <w:t xml:space="preserve">his work </w:t>
      </w:r>
      <w:r w:rsidRPr="00100896">
        <w:rPr>
          <w:rFonts w:ascii="Calibri" w:eastAsia="Times New Roman" w:hAnsi="Calibri" w:cstheme="minorHAnsi"/>
          <w:sz w:val="24"/>
          <w:szCs w:val="24"/>
          <w:lang w:eastAsia="en-GB"/>
        </w:rPr>
        <w:t>has</w:t>
      </w:r>
      <w:r>
        <w:rPr>
          <w:rFonts w:ascii="Calibri" w:eastAsia="Times New Roman" w:hAnsi="Calibri" w:cstheme="minorHAnsi"/>
          <w:sz w:val="24"/>
          <w:szCs w:val="24"/>
          <w:lang w:eastAsia="en-GB"/>
        </w:rPr>
        <w:t xml:space="preserve"> </w:t>
      </w:r>
      <w:r w:rsidR="001150AF">
        <w:rPr>
          <w:rFonts w:ascii="Calibri" w:eastAsia="Times New Roman" w:hAnsi="Calibri" w:cstheme="minorHAnsi"/>
          <w:sz w:val="24"/>
          <w:szCs w:val="24"/>
          <w:lang w:eastAsia="en-GB"/>
        </w:rPr>
        <w:t xml:space="preserve">primarily </w:t>
      </w:r>
      <w:r>
        <w:rPr>
          <w:rFonts w:ascii="Calibri" w:eastAsia="Times New Roman" w:hAnsi="Calibri" w:cstheme="minorHAnsi"/>
          <w:sz w:val="24"/>
          <w:szCs w:val="24"/>
          <w:lang w:eastAsia="en-GB"/>
        </w:rPr>
        <w:t>been</w:t>
      </w:r>
      <w:r w:rsidR="000535A3" w:rsidRPr="00352ABF">
        <w:rPr>
          <w:rFonts w:ascii="Calibri" w:eastAsia="Times New Roman" w:hAnsi="Calibri" w:cstheme="minorHAnsi"/>
          <w:sz w:val="24"/>
          <w:szCs w:val="24"/>
          <w:lang w:eastAsia="en-GB"/>
        </w:rPr>
        <w:t xml:space="preserve"> supported by funds from the UK Medical Research Council (MRC) and the UK Department for International Development (DFID) under the MRC/DFID Concordat agreement to the MRC International Nutrition Group (</w:t>
      </w:r>
      <w:r w:rsidR="00FF1E3A">
        <w:rPr>
          <w:rFonts w:ascii="Calibri" w:eastAsia="Times New Roman" w:hAnsi="Calibri" w:cstheme="minorHAnsi"/>
          <w:sz w:val="24"/>
          <w:szCs w:val="24"/>
          <w:lang w:eastAsia="en-GB"/>
        </w:rPr>
        <w:t>current grant</w:t>
      </w:r>
      <w:r w:rsidR="00E15627">
        <w:rPr>
          <w:rFonts w:ascii="Calibri" w:eastAsia="Times New Roman" w:hAnsi="Calibri" w:cstheme="minorHAnsi"/>
          <w:sz w:val="24"/>
          <w:szCs w:val="24"/>
          <w:lang w:eastAsia="en-GB"/>
        </w:rPr>
        <w:t>s</w:t>
      </w:r>
      <w:r w:rsidR="00FF1E3A">
        <w:rPr>
          <w:rFonts w:ascii="Calibri" w:eastAsia="Times New Roman" w:hAnsi="Calibri" w:cstheme="minorHAnsi"/>
          <w:sz w:val="24"/>
          <w:szCs w:val="24"/>
          <w:lang w:eastAsia="en-GB"/>
        </w:rPr>
        <w:t xml:space="preserve"> </w:t>
      </w:r>
      <w:r w:rsidR="00E15627">
        <w:rPr>
          <w:rFonts w:ascii="Calibri" w:eastAsia="Times New Roman" w:hAnsi="Calibri" w:cstheme="minorHAnsi"/>
          <w:sz w:val="24"/>
          <w:szCs w:val="24"/>
          <w:lang w:eastAsia="en-GB"/>
        </w:rPr>
        <w:t>are</w:t>
      </w:r>
      <w:r w:rsidR="00FF1E3A">
        <w:rPr>
          <w:rFonts w:ascii="Calibri" w:eastAsia="Times New Roman" w:hAnsi="Calibri" w:cstheme="minorHAnsi"/>
          <w:sz w:val="24"/>
          <w:szCs w:val="24"/>
          <w:lang w:eastAsia="en-GB"/>
        </w:rPr>
        <w:t xml:space="preserve"> </w:t>
      </w:r>
      <w:r w:rsidR="000535A3" w:rsidRPr="00352ABF">
        <w:rPr>
          <w:rFonts w:ascii="Calibri" w:eastAsia="Times New Roman" w:hAnsi="Calibri" w:cstheme="minorHAnsi"/>
          <w:sz w:val="24"/>
          <w:szCs w:val="24"/>
          <w:lang w:eastAsia="en-GB"/>
        </w:rPr>
        <w:t>MC-A760-5QX00</w:t>
      </w:r>
      <w:r w:rsidR="00E15627">
        <w:rPr>
          <w:rFonts w:ascii="Calibri" w:eastAsia="Times New Roman" w:hAnsi="Calibri" w:cstheme="minorHAnsi"/>
          <w:sz w:val="24"/>
          <w:szCs w:val="24"/>
          <w:lang w:eastAsia="en-GB"/>
        </w:rPr>
        <w:t xml:space="preserve">, </w:t>
      </w:r>
      <w:r w:rsidR="00E15627" w:rsidRPr="00E15627">
        <w:rPr>
          <w:rFonts w:ascii="Calibri" w:eastAsia="Times New Roman" w:hAnsi="Calibri" w:cstheme="minorHAnsi"/>
          <w:sz w:val="24"/>
          <w:szCs w:val="24"/>
          <w:lang w:eastAsia="en-GB"/>
        </w:rPr>
        <w:t>U105960371</w:t>
      </w:r>
      <w:r w:rsidR="00E15627">
        <w:rPr>
          <w:rFonts w:ascii="Calibri" w:eastAsia="Times New Roman" w:hAnsi="Calibri" w:cstheme="minorHAnsi"/>
          <w:sz w:val="24"/>
          <w:szCs w:val="24"/>
          <w:lang w:eastAsia="en-GB"/>
        </w:rPr>
        <w:t xml:space="preserve"> and </w:t>
      </w:r>
      <w:r w:rsidR="00E15627" w:rsidRPr="00E15627">
        <w:rPr>
          <w:rFonts w:ascii="Calibri" w:eastAsia="Times New Roman" w:hAnsi="Calibri" w:cstheme="minorHAnsi"/>
          <w:sz w:val="24"/>
          <w:szCs w:val="24"/>
          <w:lang w:eastAsia="en-GB"/>
        </w:rPr>
        <w:t>U123261351</w:t>
      </w:r>
      <w:r w:rsidR="000535A3" w:rsidRPr="00352ABF">
        <w:rPr>
          <w:rFonts w:ascii="Calibri" w:eastAsia="Times New Roman" w:hAnsi="Calibri" w:cstheme="minorHAnsi"/>
          <w:sz w:val="24"/>
          <w:szCs w:val="24"/>
          <w:lang w:eastAsia="en-GB"/>
        </w:rPr>
        <w:t>).</w:t>
      </w:r>
      <w:r w:rsidR="00E15627">
        <w:rPr>
          <w:rFonts w:ascii="Calibri" w:eastAsia="Times New Roman" w:hAnsi="Calibri" w:cstheme="minorHAnsi"/>
          <w:sz w:val="24"/>
          <w:szCs w:val="24"/>
          <w:lang w:eastAsia="en-GB"/>
        </w:rPr>
        <w:t xml:space="preserve"> </w:t>
      </w:r>
    </w:p>
    <w:p w14:paraId="263496C9" w14:textId="77777777" w:rsidR="00E15627" w:rsidRDefault="00E15627" w:rsidP="00352ABF">
      <w:pPr>
        <w:spacing w:after="0" w:line="360" w:lineRule="auto"/>
        <w:jc w:val="both"/>
        <w:rPr>
          <w:rFonts w:ascii="Calibri" w:eastAsia="Times New Roman" w:hAnsi="Calibri" w:cstheme="minorHAnsi"/>
          <w:sz w:val="24"/>
          <w:szCs w:val="24"/>
          <w:lang w:eastAsia="en-GB"/>
        </w:rPr>
      </w:pPr>
    </w:p>
    <w:p w14:paraId="4C1AADF8" w14:textId="54578D7A" w:rsidR="00C40C34" w:rsidRPr="00352ABF" w:rsidRDefault="00380C12" w:rsidP="00352ABF">
      <w:pPr>
        <w:spacing w:after="0" w:line="360" w:lineRule="auto"/>
        <w:jc w:val="both"/>
        <w:rPr>
          <w:rFonts w:ascii="Calibri" w:eastAsia="Times New Roman" w:hAnsi="Calibri" w:cstheme="minorHAnsi"/>
          <w:b/>
          <w:bCs/>
          <w:sz w:val="24"/>
          <w:szCs w:val="24"/>
          <w:lang w:eastAsia="en-GB"/>
        </w:rPr>
      </w:pPr>
      <w:r w:rsidRPr="00352ABF">
        <w:rPr>
          <w:rFonts w:ascii="Calibri" w:eastAsia="Times New Roman" w:hAnsi="Calibri" w:cstheme="minorHAnsi"/>
          <w:b/>
          <w:bCs/>
          <w:sz w:val="24"/>
          <w:szCs w:val="24"/>
          <w:lang w:eastAsia="en-GB"/>
        </w:rPr>
        <w:t>Who is in the cohort?</w:t>
      </w:r>
    </w:p>
    <w:p w14:paraId="0CF4EC4E" w14:textId="32238925" w:rsidR="00630C33" w:rsidRPr="00352ABF" w:rsidRDefault="00630C33" w:rsidP="00352ABF">
      <w:pPr>
        <w:spacing w:after="0" w:line="360" w:lineRule="auto"/>
        <w:jc w:val="both"/>
        <w:rPr>
          <w:rFonts w:ascii="Calibri" w:eastAsia="Times New Roman" w:hAnsi="Calibri" w:cstheme="minorHAnsi"/>
          <w:sz w:val="24"/>
          <w:szCs w:val="24"/>
          <w:lang w:eastAsia="en-GB"/>
        </w:rPr>
      </w:pPr>
      <w:r w:rsidRPr="00352ABF">
        <w:rPr>
          <w:rFonts w:ascii="Calibri" w:eastAsia="Times New Roman" w:hAnsi="Calibri" w:cstheme="minorHAnsi"/>
          <w:sz w:val="24"/>
          <w:szCs w:val="24"/>
          <w:lang w:eastAsia="en-GB"/>
        </w:rPr>
        <w:t xml:space="preserve">The population of Kiang West is predominantly of Mandinka ethnicity </w:t>
      </w:r>
      <w:r w:rsidR="001B0F34">
        <w:rPr>
          <w:rFonts w:ascii="Calibri" w:eastAsia="Times New Roman" w:hAnsi="Calibri" w:cstheme="minorHAnsi"/>
          <w:sz w:val="24"/>
          <w:szCs w:val="24"/>
          <w:lang w:eastAsia="en-GB"/>
        </w:rPr>
        <w:t>(</w:t>
      </w:r>
      <w:r w:rsidR="0014616C">
        <w:rPr>
          <w:rFonts w:ascii="Calibri" w:eastAsia="Times New Roman" w:hAnsi="Calibri" w:cstheme="minorHAnsi"/>
          <w:sz w:val="24"/>
          <w:szCs w:val="24"/>
          <w:lang w:eastAsia="en-GB"/>
        </w:rPr>
        <w:t>Mandinka 79.9%, Fula 16.2%, Jola 2.4%, other 1.3%</w:t>
      </w:r>
      <w:r w:rsidR="001B0F34">
        <w:rPr>
          <w:rFonts w:ascii="Calibri" w:eastAsia="Times New Roman" w:hAnsi="Calibri" w:cstheme="minorHAnsi"/>
          <w:sz w:val="24"/>
          <w:szCs w:val="24"/>
          <w:lang w:eastAsia="en-GB"/>
        </w:rPr>
        <w:t xml:space="preserve">) </w:t>
      </w:r>
      <w:r w:rsidRPr="00352ABF">
        <w:rPr>
          <w:rFonts w:ascii="Calibri" w:eastAsia="Times New Roman" w:hAnsi="Calibri" w:cstheme="minorHAnsi"/>
          <w:sz w:val="24"/>
          <w:szCs w:val="24"/>
          <w:lang w:eastAsia="en-GB"/>
        </w:rPr>
        <w:t>living across some 3</w:t>
      </w:r>
      <w:r w:rsidR="00675285">
        <w:rPr>
          <w:rFonts w:ascii="Calibri" w:eastAsia="Times New Roman" w:hAnsi="Calibri" w:cstheme="minorHAnsi"/>
          <w:sz w:val="24"/>
          <w:szCs w:val="24"/>
          <w:lang w:eastAsia="en-GB"/>
        </w:rPr>
        <w:t xml:space="preserve">6 </w:t>
      </w:r>
      <w:r w:rsidRPr="00352ABF">
        <w:rPr>
          <w:rFonts w:ascii="Calibri" w:eastAsia="Times New Roman" w:hAnsi="Calibri" w:cstheme="minorHAnsi"/>
          <w:sz w:val="24"/>
          <w:szCs w:val="24"/>
          <w:lang w:eastAsia="en-GB"/>
        </w:rPr>
        <w:t xml:space="preserve">villages. Villages are divided into compounds, where extended </w:t>
      </w:r>
      <w:r w:rsidR="00293C94">
        <w:rPr>
          <w:rFonts w:ascii="Calibri" w:eastAsia="Times New Roman" w:hAnsi="Calibri" w:cstheme="minorHAnsi"/>
          <w:sz w:val="24"/>
          <w:szCs w:val="24"/>
          <w:lang w:eastAsia="en-GB"/>
        </w:rPr>
        <w:t xml:space="preserve">multi-generational </w:t>
      </w:r>
      <w:r w:rsidRPr="00352ABF">
        <w:rPr>
          <w:rFonts w:ascii="Calibri" w:eastAsia="Times New Roman" w:hAnsi="Calibri" w:cstheme="minorHAnsi"/>
          <w:sz w:val="24"/>
          <w:szCs w:val="24"/>
          <w:lang w:eastAsia="en-GB"/>
        </w:rPr>
        <w:t>families live together, with an average of 16 people per compound</w:t>
      </w:r>
      <w:r w:rsidR="00B80DF2">
        <w:rPr>
          <w:rFonts w:ascii="Calibri" w:eastAsia="Times New Roman" w:hAnsi="Calibri" w:cstheme="minorHAnsi"/>
          <w:sz w:val="24"/>
          <w:szCs w:val="24"/>
          <w:lang w:eastAsia="en-GB"/>
        </w:rPr>
        <w:t xml:space="preserve"> (</w:t>
      </w:r>
      <w:r w:rsidR="00B5798B">
        <w:rPr>
          <w:rFonts w:ascii="Calibri" w:eastAsia="Times New Roman" w:hAnsi="Calibri" w:cstheme="minorHAnsi"/>
          <w:sz w:val="24"/>
          <w:szCs w:val="24"/>
          <w:lang w:eastAsia="en-GB"/>
        </w:rPr>
        <w:t>range 1-170</w:t>
      </w:r>
      <w:r w:rsidR="00B80DF2">
        <w:rPr>
          <w:rFonts w:ascii="Calibri" w:eastAsia="Times New Roman" w:hAnsi="Calibri" w:cstheme="minorHAnsi"/>
          <w:sz w:val="24"/>
          <w:szCs w:val="24"/>
          <w:lang w:eastAsia="en-GB"/>
        </w:rPr>
        <w:t>)</w:t>
      </w:r>
      <w:r w:rsidRPr="00352ABF">
        <w:rPr>
          <w:rFonts w:ascii="Calibri" w:eastAsia="Times New Roman" w:hAnsi="Calibri" w:cstheme="minorHAnsi"/>
          <w:sz w:val="24"/>
          <w:szCs w:val="24"/>
          <w:lang w:eastAsia="en-GB"/>
        </w:rPr>
        <w:t xml:space="preserve">. </w:t>
      </w:r>
      <w:r w:rsidR="005F1C42">
        <w:rPr>
          <w:rFonts w:ascii="Calibri" w:eastAsia="Times New Roman" w:hAnsi="Calibri" w:cstheme="minorHAnsi"/>
          <w:sz w:val="24"/>
          <w:szCs w:val="24"/>
          <w:lang w:eastAsia="en-GB"/>
        </w:rPr>
        <w:t>Th</w:t>
      </w:r>
      <w:r w:rsidR="00DF7261">
        <w:rPr>
          <w:rFonts w:ascii="Calibri" w:eastAsia="Times New Roman" w:hAnsi="Calibri" w:cstheme="minorHAnsi"/>
          <w:sz w:val="24"/>
          <w:szCs w:val="24"/>
          <w:lang w:eastAsia="en-GB"/>
        </w:rPr>
        <w:t>is</w:t>
      </w:r>
      <w:r w:rsidR="005F1C42">
        <w:rPr>
          <w:rFonts w:ascii="Calibri" w:eastAsia="Times New Roman" w:hAnsi="Calibri" w:cstheme="minorHAnsi"/>
          <w:sz w:val="24"/>
          <w:szCs w:val="24"/>
          <w:lang w:eastAsia="en-GB"/>
        </w:rPr>
        <w:t xml:space="preserve"> predominantly Muslim</w:t>
      </w:r>
      <w:r w:rsidR="00F57A91">
        <w:rPr>
          <w:rFonts w:ascii="Calibri" w:eastAsia="Times New Roman" w:hAnsi="Calibri" w:cstheme="minorHAnsi"/>
          <w:sz w:val="24"/>
          <w:szCs w:val="24"/>
          <w:lang w:eastAsia="en-GB"/>
        </w:rPr>
        <w:t xml:space="preserve"> society practises polygamy</w:t>
      </w:r>
      <w:r w:rsidR="005F1C42">
        <w:rPr>
          <w:rFonts w:ascii="Calibri" w:eastAsia="Times New Roman" w:hAnsi="Calibri" w:cstheme="minorHAnsi"/>
          <w:sz w:val="24"/>
          <w:szCs w:val="24"/>
          <w:lang w:eastAsia="en-GB"/>
        </w:rPr>
        <w:t xml:space="preserve">. </w:t>
      </w:r>
      <w:r w:rsidRPr="00352ABF">
        <w:rPr>
          <w:rFonts w:ascii="Calibri" w:eastAsia="Times New Roman" w:hAnsi="Calibri" w:cstheme="minorHAnsi"/>
          <w:sz w:val="24"/>
          <w:szCs w:val="24"/>
          <w:lang w:eastAsia="en-GB"/>
        </w:rPr>
        <w:t xml:space="preserve">Rural subsistence farming is the main livelihood. </w:t>
      </w:r>
      <w:r w:rsidR="00871143">
        <w:rPr>
          <w:rFonts w:ascii="Calibri" w:eastAsia="Times New Roman" w:hAnsi="Calibri" w:cstheme="minorHAnsi"/>
          <w:sz w:val="24"/>
          <w:szCs w:val="24"/>
          <w:lang w:eastAsia="en-GB"/>
        </w:rPr>
        <w:t>I</w:t>
      </w:r>
      <w:r w:rsidRPr="00352ABF">
        <w:rPr>
          <w:rFonts w:ascii="Calibri" w:eastAsia="Times New Roman" w:hAnsi="Calibri" w:cstheme="minorHAnsi"/>
          <w:sz w:val="24"/>
          <w:szCs w:val="24"/>
          <w:lang w:eastAsia="en-GB"/>
        </w:rPr>
        <w:t>ncome and eating patterns fluctuate strongly according to the annual farming calendar, heavily influenced by the monomodal annual rainy season</w:t>
      </w:r>
      <w:r w:rsidR="00DF7261">
        <w:rPr>
          <w:rFonts w:ascii="Calibri" w:eastAsia="Times New Roman" w:hAnsi="Calibri" w:cstheme="minorHAnsi"/>
          <w:sz w:val="24"/>
          <w:szCs w:val="24"/>
          <w:lang w:eastAsia="en-GB"/>
        </w:rPr>
        <w:t xml:space="preserve"> (June to October)</w:t>
      </w:r>
      <w:r w:rsidRPr="00352ABF">
        <w:rPr>
          <w:rFonts w:ascii="Calibri" w:eastAsia="Times New Roman" w:hAnsi="Calibri" w:cstheme="minorHAnsi"/>
          <w:sz w:val="24"/>
          <w:szCs w:val="24"/>
          <w:lang w:eastAsia="en-GB"/>
        </w:rPr>
        <w:t xml:space="preserve">. </w:t>
      </w:r>
      <w:r w:rsidR="00317367">
        <w:rPr>
          <w:rFonts w:ascii="Calibri" w:eastAsia="Times New Roman" w:hAnsi="Calibri" w:cstheme="minorHAnsi"/>
          <w:sz w:val="24"/>
          <w:szCs w:val="24"/>
          <w:lang w:eastAsia="en-GB"/>
        </w:rPr>
        <w:t>Although m</w:t>
      </w:r>
      <w:r w:rsidR="000712F1">
        <w:rPr>
          <w:rFonts w:ascii="Calibri" w:eastAsia="Times New Roman" w:hAnsi="Calibri" w:cstheme="minorHAnsi"/>
          <w:sz w:val="24"/>
          <w:szCs w:val="24"/>
          <w:lang w:eastAsia="en-GB"/>
        </w:rPr>
        <w:t>ore than half of the Gambian adult population has not received any education</w:t>
      </w:r>
      <w:r w:rsidR="00AE23FD">
        <w:rPr>
          <w:rFonts w:ascii="Calibri" w:eastAsia="Times New Roman" w:hAnsi="Calibri" w:cstheme="minorHAnsi"/>
          <w:sz w:val="24"/>
          <w:szCs w:val="24"/>
          <w:lang w:eastAsia="en-GB"/>
        </w:rPr>
        <w:t>,</w:t>
      </w:r>
      <w:r w:rsidR="00317367">
        <w:rPr>
          <w:rFonts w:ascii="Calibri" w:eastAsia="Times New Roman" w:hAnsi="Calibri" w:cstheme="minorHAnsi"/>
          <w:sz w:val="24"/>
          <w:szCs w:val="24"/>
          <w:lang w:eastAsia="en-GB"/>
        </w:rPr>
        <w:t xml:space="preserve"> with higher proportions in rural areas, the gross enrolment ratios for lower basic (7-12y) and upper basic (13-15y) education </w:t>
      </w:r>
      <w:r w:rsidR="001150AF">
        <w:rPr>
          <w:rFonts w:ascii="Calibri" w:eastAsia="Times New Roman" w:hAnsi="Calibri" w:cstheme="minorHAnsi"/>
          <w:sz w:val="24"/>
          <w:szCs w:val="24"/>
          <w:lang w:eastAsia="en-GB"/>
        </w:rPr>
        <w:t>are</w:t>
      </w:r>
      <w:r w:rsidR="00317367">
        <w:rPr>
          <w:rFonts w:ascii="Calibri" w:eastAsia="Times New Roman" w:hAnsi="Calibri" w:cstheme="minorHAnsi"/>
          <w:sz w:val="24"/>
          <w:szCs w:val="24"/>
          <w:lang w:eastAsia="en-GB"/>
        </w:rPr>
        <w:t xml:space="preserve"> around 88% and 66% respectively</w:t>
      </w:r>
      <w:r w:rsidR="003D193F">
        <w:rPr>
          <w:rFonts w:ascii="Calibri" w:eastAsia="Times New Roman" w:hAnsi="Calibri" w:cstheme="minorHAnsi"/>
          <w:sz w:val="24"/>
          <w:szCs w:val="24"/>
          <w:lang w:eastAsia="en-GB"/>
        </w:rPr>
        <w:t>, with an increase in the number of girls attending school over the years</w:t>
      </w:r>
      <w:r w:rsidR="00BB41D4">
        <w:rPr>
          <w:rFonts w:ascii="Calibri" w:eastAsia="Times New Roman" w:hAnsi="Calibri" w:cstheme="minorHAnsi"/>
          <w:sz w:val="24"/>
          <w:szCs w:val="24"/>
          <w:lang w:eastAsia="en-GB"/>
        </w:rPr>
        <w:t>;</w:t>
      </w:r>
      <w:r w:rsidR="000712F1">
        <w:rPr>
          <w:rFonts w:ascii="Calibri" w:eastAsia="Times New Roman" w:hAnsi="Calibri" w:cstheme="minorHAnsi"/>
          <w:sz w:val="24"/>
          <w:szCs w:val="24"/>
          <w:lang w:eastAsia="en-GB"/>
        </w:rPr>
        <w:t xml:space="preserve"> </w:t>
      </w:r>
      <w:r w:rsidR="00BB41D4">
        <w:rPr>
          <w:rFonts w:ascii="Calibri" w:eastAsia="Times New Roman" w:hAnsi="Calibri" w:cstheme="minorHAnsi"/>
          <w:sz w:val="24"/>
          <w:szCs w:val="24"/>
          <w:lang w:eastAsia="en-GB"/>
        </w:rPr>
        <w:t xml:space="preserve">approximately </w:t>
      </w:r>
      <w:r w:rsidR="00AE23FD">
        <w:rPr>
          <w:rFonts w:ascii="Calibri" w:eastAsia="Times New Roman" w:hAnsi="Calibri" w:cstheme="minorHAnsi"/>
          <w:sz w:val="24"/>
          <w:szCs w:val="24"/>
          <w:lang w:eastAsia="en-GB"/>
        </w:rPr>
        <w:t xml:space="preserve">half </w:t>
      </w:r>
      <w:r w:rsidR="00317367">
        <w:rPr>
          <w:rFonts w:ascii="Calibri" w:eastAsia="Times New Roman" w:hAnsi="Calibri" w:cstheme="minorHAnsi"/>
          <w:sz w:val="24"/>
          <w:szCs w:val="24"/>
          <w:lang w:eastAsia="en-GB"/>
        </w:rPr>
        <w:t xml:space="preserve">of </w:t>
      </w:r>
      <w:r w:rsidR="00AE23FD">
        <w:rPr>
          <w:rFonts w:ascii="Calibri" w:eastAsia="Times New Roman" w:hAnsi="Calibri" w:cstheme="minorHAnsi"/>
          <w:sz w:val="24"/>
          <w:szCs w:val="24"/>
          <w:lang w:eastAsia="en-GB"/>
        </w:rPr>
        <w:t xml:space="preserve">the </w:t>
      </w:r>
      <w:r w:rsidR="00317367">
        <w:rPr>
          <w:rFonts w:ascii="Calibri" w:eastAsia="Times New Roman" w:hAnsi="Calibri" w:cstheme="minorHAnsi"/>
          <w:sz w:val="24"/>
          <w:szCs w:val="24"/>
          <w:lang w:eastAsia="en-GB"/>
        </w:rPr>
        <w:t xml:space="preserve">children </w:t>
      </w:r>
      <w:r w:rsidR="00AE23FD">
        <w:rPr>
          <w:rFonts w:ascii="Calibri" w:eastAsia="Times New Roman" w:hAnsi="Calibri" w:cstheme="minorHAnsi"/>
          <w:sz w:val="24"/>
          <w:szCs w:val="24"/>
          <w:lang w:eastAsia="en-GB"/>
        </w:rPr>
        <w:t xml:space="preserve">not in lower basic education </w:t>
      </w:r>
      <w:r w:rsidR="00317367">
        <w:rPr>
          <w:rFonts w:ascii="Calibri" w:eastAsia="Times New Roman" w:hAnsi="Calibri" w:cstheme="minorHAnsi"/>
          <w:sz w:val="24"/>
          <w:szCs w:val="24"/>
          <w:lang w:eastAsia="en-GB"/>
        </w:rPr>
        <w:t>attend Islamic schooling</w:t>
      </w:r>
      <w:r w:rsidR="00BB41D4">
        <w:rPr>
          <w:rFonts w:ascii="Calibri" w:eastAsia="Times New Roman" w:hAnsi="Calibri" w:cstheme="minorHAnsi"/>
          <w:sz w:val="24"/>
          <w:szCs w:val="24"/>
          <w:lang w:eastAsia="en-GB"/>
        </w:rPr>
        <w:fldChar w:fldCharType="begin" w:fldLock="1"/>
      </w:r>
      <w:r w:rsidR="00BB41D4">
        <w:rPr>
          <w:rFonts w:ascii="Calibri" w:eastAsia="Times New Roman" w:hAnsi="Calibri" w:cstheme="minorHAnsi"/>
          <w:sz w:val="24"/>
          <w:szCs w:val="24"/>
          <w:lang w:eastAsia="en-GB"/>
        </w:rPr>
        <w:instrText>ADDIN CSL_CITATION { "citationItems" : [ { "id" : "ITEM-1", "itemData" : { "URL" : "https://www.cia.gov/library/publications/resources/the-world-factbook/geos/ga.html", "accessed" : { "date-parts" : [ [ "2015", "7", "21" ] ] }, "author" : [ { "dropping-particle" : "", "family" : "CIA", "given" : "", "non-dropping-particle" : "", "parse-names" : false, "suffix" : "" } ], "id" : "ITEM-1", "issued" : { "date-parts" : [ [ "0" ] ] }, "title" : "The Gambia, World fact book", "type" : "webpage" }, "uris" : [ "http://www.mendeley.com/documents/?uuid=47c60db1-fc3f-492d-a16b-91b5bc6d80ef" ] }, { "id" : "ITEM-2", "itemData" : { "id" : "ITEM-2", "issued" : { "date-parts" : [ [ "2011" ] ] }, "title" : "The Gambia Education Country Status Report", "type" : "report" }, "uris" : [ "http://www.mendeley.com/documents/?uuid=6fdc838f-4e4f-4e3a-8167-7b257ebb96ff" ] } ], "mendeley" : { "formattedCitation" : "&lt;sup&gt;2,3&lt;/sup&gt;", "plainTextFormattedCitation" : "2,3", "previouslyFormattedCitation" : "&lt;sup&gt;2,3&lt;/sup&gt;" }, "properties" : { "noteIndex" : 0 }, "schema" : "https://github.com/citation-style-language/schema/raw/master/csl-citation.json" }</w:instrText>
      </w:r>
      <w:r w:rsidR="00BB41D4">
        <w:rPr>
          <w:rFonts w:ascii="Calibri" w:eastAsia="Times New Roman" w:hAnsi="Calibri" w:cstheme="minorHAnsi"/>
          <w:sz w:val="24"/>
          <w:szCs w:val="24"/>
          <w:lang w:eastAsia="en-GB"/>
        </w:rPr>
        <w:fldChar w:fldCharType="separate"/>
      </w:r>
      <w:r w:rsidR="00BB41D4" w:rsidRPr="00BB41D4">
        <w:rPr>
          <w:rFonts w:ascii="Calibri" w:eastAsia="Times New Roman" w:hAnsi="Calibri" w:cstheme="minorHAnsi"/>
          <w:noProof/>
          <w:sz w:val="24"/>
          <w:szCs w:val="24"/>
          <w:vertAlign w:val="superscript"/>
          <w:lang w:eastAsia="en-GB"/>
        </w:rPr>
        <w:t>2,3</w:t>
      </w:r>
      <w:r w:rsidR="00BB41D4">
        <w:rPr>
          <w:rFonts w:ascii="Calibri" w:eastAsia="Times New Roman" w:hAnsi="Calibri" w:cstheme="minorHAnsi"/>
          <w:sz w:val="24"/>
          <w:szCs w:val="24"/>
          <w:lang w:eastAsia="en-GB"/>
        </w:rPr>
        <w:fldChar w:fldCharType="end"/>
      </w:r>
      <w:r w:rsidR="00317367">
        <w:rPr>
          <w:rFonts w:ascii="Calibri" w:eastAsia="Times New Roman" w:hAnsi="Calibri" w:cstheme="minorHAnsi"/>
          <w:sz w:val="24"/>
          <w:szCs w:val="24"/>
          <w:lang w:eastAsia="en-GB"/>
        </w:rPr>
        <w:t>.</w:t>
      </w:r>
    </w:p>
    <w:p w14:paraId="347BFD2A" w14:textId="1129B9B9" w:rsidR="00D932C3" w:rsidRPr="0067085D" w:rsidRDefault="00630C33" w:rsidP="00D932C3">
      <w:pPr>
        <w:spacing w:after="0" w:line="360" w:lineRule="auto"/>
        <w:jc w:val="both"/>
        <w:rPr>
          <w:rFonts w:ascii="Calibri" w:hAnsi="Calibri" w:cstheme="minorHAnsi"/>
          <w:sz w:val="24"/>
          <w:szCs w:val="24"/>
        </w:rPr>
      </w:pPr>
      <w:r w:rsidRPr="00352ABF">
        <w:rPr>
          <w:rFonts w:ascii="Calibri" w:eastAsia="Times New Roman" w:hAnsi="Calibri" w:cstheme="minorHAnsi"/>
          <w:sz w:val="24"/>
          <w:szCs w:val="24"/>
          <w:lang w:eastAsia="en-GB"/>
        </w:rPr>
        <w:t>The ‘core’ villages of Keneba, Manduar and Kantong Kunda</w:t>
      </w:r>
      <w:r w:rsidR="0059691C">
        <w:rPr>
          <w:rFonts w:ascii="Calibri" w:eastAsia="Times New Roman" w:hAnsi="Calibri" w:cstheme="minorHAnsi"/>
          <w:sz w:val="24"/>
          <w:szCs w:val="24"/>
          <w:lang w:eastAsia="en-GB"/>
        </w:rPr>
        <w:t xml:space="preserve"> and for a limited period Jali,</w:t>
      </w:r>
      <w:r w:rsidRPr="00352ABF">
        <w:rPr>
          <w:rFonts w:ascii="Calibri" w:eastAsia="Times New Roman" w:hAnsi="Calibri" w:cstheme="minorHAnsi"/>
          <w:sz w:val="24"/>
          <w:szCs w:val="24"/>
          <w:lang w:eastAsia="en-GB"/>
        </w:rPr>
        <w:t xml:space="preserve"> have been the subject of longitudinal demographic and healt</w:t>
      </w:r>
      <w:r w:rsidR="001C4A41">
        <w:rPr>
          <w:rFonts w:ascii="Calibri" w:eastAsia="Times New Roman" w:hAnsi="Calibri" w:cstheme="minorHAnsi"/>
          <w:sz w:val="24"/>
          <w:szCs w:val="24"/>
          <w:lang w:eastAsia="en-GB"/>
        </w:rPr>
        <w:t xml:space="preserve">h surveys since </w:t>
      </w:r>
      <w:r w:rsidR="006E3B36">
        <w:rPr>
          <w:rFonts w:ascii="Calibri" w:eastAsia="Times New Roman" w:hAnsi="Calibri" w:cstheme="minorHAnsi"/>
          <w:sz w:val="24"/>
          <w:szCs w:val="24"/>
          <w:lang w:eastAsia="en-GB"/>
        </w:rPr>
        <w:t>1950</w:t>
      </w:r>
      <w:r w:rsidRPr="00352ABF">
        <w:rPr>
          <w:rFonts w:ascii="Calibri" w:eastAsia="Times New Roman" w:hAnsi="Calibri" w:cstheme="minorHAnsi"/>
          <w:sz w:val="24"/>
          <w:szCs w:val="24"/>
          <w:lang w:eastAsia="en-GB"/>
        </w:rPr>
        <w:t xml:space="preserve">. In 1974 </w:t>
      </w:r>
      <w:r w:rsidR="006557D4" w:rsidRPr="00352ABF">
        <w:rPr>
          <w:rFonts w:ascii="Calibri" w:eastAsia="Times New Roman" w:hAnsi="Calibri" w:cstheme="minorHAnsi"/>
          <w:sz w:val="24"/>
          <w:szCs w:val="24"/>
          <w:lang w:eastAsia="en-GB"/>
        </w:rPr>
        <w:t xml:space="preserve">and 1977 </w:t>
      </w:r>
      <w:r w:rsidRPr="00352ABF">
        <w:rPr>
          <w:rFonts w:ascii="Calibri" w:eastAsia="Times New Roman" w:hAnsi="Calibri" w:cstheme="minorHAnsi"/>
          <w:sz w:val="24"/>
          <w:szCs w:val="24"/>
          <w:lang w:eastAsia="en-GB"/>
        </w:rPr>
        <w:t xml:space="preserve">regular outpatient </w:t>
      </w:r>
      <w:r w:rsidR="006557D4" w:rsidRPr="00352ABF">
        <w:rPr>
          <w:rFonts w:ascii="Calibri" w:eastAsia="Times New Roman" w:hAnsi="Calibri" w:cstheme="minorHAnsi"/>
          <w:sz w:val="24"/>
          <w:szCs w:val="24"/>
          <w:lang w:eastAsia="en-GB"/>
        </w:rPr>
        <w:t xml:space="preserve">and antenatal </w:t>
      </w:r>
      <w:r w:rsidRPr="00352ABF">
        <w:rPr>
          <w:rFonts w:ascii="Calibri" w:eastAsia="Times New Roman" w:hAnsi="Calibri" w:cstheme="minorHAnsi"/>
          <w:sz w:val="24"/>
          <w:szCs w:val="24"/>
          <w:lang w:eastAsia="en-GB"/>
        </w:rPr>
        <w:t>clinic</w:t>
      </w:r>
      <w:r w:rsidR="006557D4" w:rsidRPr="00352ABF">
        <w:rPr>
          <w:rFonts w:ascii="Calibri" w:eastAsia="Times New Roman" w:hAnsi="Calibri" w:cstheme="minorHAnsi"/>
          <w:sz w:val="24"/>
          <w:szCs w:val="24"/>
          <w:lang w:eastAsia="en-GB"/>
        </w:rPr>
        <w:t>s were</w:t>
      </w:r>
      <w:r w:rsidRPr="00352ABF">
        <w:rPr>
          <w:rFonts w:ascii="Calibri" w:eastAsia="Times New Roman" w:hAnsi="Calibri" w:cstheme="minorHAnsi"/>
          <w:sz w:val="24"/>
          <w:szCs w:val="24"/>
          <w:lang w:eastAsia="en-GB"/>
        </w:rPr>
        <w:t xml:space="preserve"> established</w:t>
      </w:r>
      <w:r w:rsidR="00DF7261">
        <w:rPr>
          <w:rFonts w:ascii="Calibri" w:eastAsia="Times New Roman" w:hAnsi="Calibri" w:cstheme="minorHAnsi"/>
          <w:sz w:val="24"/>
          <w:szCs w:val="24"/>
          <w:lang w:eastAsia="en-GB"/>
        </w:rPr>
        <w:t>, respectively,</w:t>
      </w:r>
      <w:r w:rsidRPr="00352ABF">
        <w:rPr>
          <w:rFonts w:ascii="Calibri" w:eastAsia="Times New Roman" w:hAnsi="Calibri" w:cstheme="minorHAnsi"/>
          <w:sz w:val="24"/>
          <w:szCs w:val="24"/>
          <w:lang w:eastAsia="en-GB"/>
        </w:rPr>
        <w:t xml:space="preserve"> in Keneba to serve the medical needs of the</w:t>
      </w:r>
      <w:r w:rsidR="00B80DF2">
        <w:rPr>
          <w:rFonts w:ascii="Calibri" w:eastAsia="Times New Roman" w:hAnsi="Calibri" w:cstheme="minorHAnsi"/>
          <w:sz w:val="24"/>
          <w:szCs w:val="24"/>
          <w:lang w:eastAsia="en-GB"/>
        </w:rPr>
        <w:t>se</w:t>
      </w:r>
      <w:r w:rsidRPr="00352ABF">
        <w:rPr>
          <w:rFonts w:ascii="Calibri" w:eastAsia="Times New Roman" w:hAnsi="Calibri" w:cstheme="minorHAnsi"/>
          <w:sz w:val="24"/>
          <w:szCs w:val="24"/>
          <w:lang w:eastAsia="en-GB"/>
        </w:rPr>
        <w:t xml:space="preserve"> villages. </w:t>
      </w:r>
      <w:r w:rsidR="006557D4" w:rsidRPr="00C353BC">
        <w:rPr>
          <w:rFonts w:ascii="Calibri" w:eastAsia="Times New Roman" w:hAnsi="Calibri" w:cstheme="minorHAnsi"/>
          <w:sz w:val="24"/>
          <w:szCs w:val="24"/>
          <w:lang w:eastAsia="en-GB"/>
        </w:rPr>
        <w:t>Healthcare</w:t>
      </w:r>
      <w:r w:rsidR="006557D4" w:rsidRPr="00352ABF">
        <w:rPr>
          <w:rFonts w:ascii="Calibri" w:eastAsia="Times New Roman" w:hAnsi="Calibri" w:cstheme="minorHAnsi"/>
          <w:sz w:val="24"/>
          <w:szCs w:val="24"/>
          <w:lang w:eastAsia="en-GB"/>
        </w:rPr>
        <w:t xml:space="preserve"> provision and research studies after </w:t>
      </w:r>
      <w:r w:rsidR="006557D4" w:rsidRPr="00333FCF">
        <w:rPr>
          <w:rFonts w:ascii="Calibri" w:eastAsia="Times New Roman" w:hAnsi="Calibri" w:cstheme="minorHAnsi"/>
          <w:sz w:val="24"/>
          <w:szCs w:val="24"/>
          <w:lang w:eastAsia="en-GB"/>
        </w:rPr>
        <w:t>198</w:t>
      </w:r>
      <w:r w:rsidR="00333FCF">
        <w:rPr>
          <w:rFonts w:ascii="Calibri" w:eastAsia="Times New Roman" w:hAnsi="Calibri" w:cstheme="minorHAnsi"/>
          <w:sz w:val="24"/>
          <w:szCs w:val="24"/>
          <w:lang w:eastAsia="en-GB"/>
        </w:rPr>
        <w:t>9</w:t>
      </w:r>
      <w:r w:rsidR="006557D4" w:rsidRPr="00352ABF">
        <w:rPr>
          <w:rFonts w:ascii="Calibri" w:eastAsia="Times New Roman" w:hAnsi="Calibri" w:cstheme="minorHAnsi"/>
          <w:sz w:val="24"/>
          <w:szCs w:val="24"/>
          <w:lang w:eastAsia="en-GB"/>
        </w:rPr>
        <w:t xml:space="preserve"> started to extend beyond </w:t>
      </w:r>
      <w:r w:rsidR="00333FCF">
        <w:rPr>
          <w:rFonts w:ascii="Calibri" w:eastAsia="Times New Roman" w:hAnsi="Calibri" w:cstheme="minorHAnsi"/>
          <w:sz w:val="24"/>
          <w:szCs w:val="24"/>
          <w:lang w:eastAsia="en-GB"/>
        </w:rPr>
        <w:t xml:space="preserve">the core villages in the </w:t>
      </w:r>
      <w:r w:rsidR="00B80DF2">
        <w:rPr>
          <w:rFonts w:ascii="Calibri" w:eastAsia="Times New Roman" w:hAnsi="Calibri" w:cstheme="minorHAnsi"/>
          <w:sz w:val="24"/>
          <w:szCs w:val="24"/>
          <w:lang w:eastAsia="en-GB"/>
        </w:rPr>
        <w:t xml:space="preserve">wider Kiang West </w:t>
      </w:r>
      <w:r w:rsidR="00B80DF2" w:rsidRPr="00C353BC">
        <w:rPr>
          <w:rFonts w:ascii="Calibri" w:eastAsia="Times New Roman" w:hAnsi="Calibri" w:cstheme="minorHAnsi"/>
          <w:sz w:val="24"/>
          <w:szCs w:val="24"/>
          <w:lang w:eastAsia="en-GB"/>
        </w:rPr>
        <w:t>District</w:t>
      </w:r>
      <w:r w:rsidR="00333FCF" w:rsidRPr="00C353BC">
        <w:rPr>
          <w:rFonts w:ascii="Calibri" w:eastAsia="Times New Roman" w:hAnsi="Calibri" w:cstheme="minorHAnsi"/>
          <w:sz w:val="24"/>
          <w:szCs w:val="24"/>
          <w:lang w:eastAsia="en-GB"/>
        </w:rPr>
        <w:t xml:space="preserve"> (</w:t>
      </w:r>
      <w:r w:rsidR="00F57A91" w:rsidRPr="00C353BC">
        <w:rPr>
          <w:rFonts w:ascii="Calibri" w:eastAsia="Times New Roman" w:hAnsi="Calibri" w:cstheme="minorHAnsi"/>
          <w:sz w:val="24"/>
          <w:szCs w:val="24"/>
          <w:lang w:eastAsia="en-GB"/>
        </w:rPr>
        <w:t>Figure 2</w:t>
      </w:r>
      <w:r w:rsidR="00333FCF" w:rsidRPr="00C353BC">
        <w:rPr>
          <w:rFonts w:ascii="Calibri" w:eastAsia="Times New Roman" w:hAnsi="Calibri" w:cstheme="minorHAnsi"/>
          <w:sz w:val="24"/>
          <w:szCs w:val="24"/>
          <w:lang w:eastAsia="en-GB"/>
        </w:rPr>
        <w:t>).</w:t>
      </w:r>
      <w:r w:rsidR="006557D4" w:rsidRPr="00C353BC">
        <w:rPr>
          <w:rFonts w:ascii="Calibri" w:eastAsia="Times New Roman" w:hAnsi="Calibri" w:cstheme="minorHAnsi"/>
          <w:sz w:val="24"/>
          <w:szCs w:val="24"/>
          <w:lang w:eastAsia="en-GB"/>
        </w:rPr>
        <w:t xml:space="preserve"> Since</w:t>
      </w:r>
      <w:r w:rsidR="006557D4" w:rsidRPr="00352ABF">
        <w:rPr>
          <w:rFonts w:ascii="Calibri" w:eastAsia="Times New Roman" w:hAnsi="Calibri" w:cstheme="minorHAnsi"/>
          <w:sz w:val="24"/>
          <w:szCs w:val="24"/>
          <w:lang w:eastAsia="en-GB"/>
        </w:rPr>
        <w:t xml:space="preserve"> 2004 </w:t>
      </w:r>
      <w:r w:rsidRPr="00352ABF">
        <w:rPr>
          <w:rFonts w:ascii="Calibri" w:eastAsia="Times New Roman" w:hAnsi="Calibri" w:cstheme="minorHAnsi"/>
          <w:sz w:val="24"/>
          <w:szCs w:val="24"/>
          <w:lang w:eastAsia="en-GB"/>
        </w:rPr>
        <w:t>all Kiang West res</w:t>
      </w:r>
      <w:r w:rsidR="006557D4" w:rsidRPr="00352ABF">
        <w:rPr>
          <w:rFonts w:ascii="Calibri" w:eastAsia="Times New Roman" w:hAnsi="Calibri" w:cstheme="minorHAnsi"/>
          <w:sz w:val="24"/>
          <w:szCs w:val="24"/>
          <w:lang w:eastAsia="en-GB"/>
        </w:rPr>
        <w:t xml:space="preserve">idents are </w:t>
      </w:r>
      <w:r w:rsidR="00BA3EF9">
        <w:rPr>
          <w:rFonts w:ascii="Calibri" w:eastAsia="Times New Roman" w:hAnsi="Calibri" w:cstheme="minorHAnsi"/>
          <w:sz w:val="24"/>
          <w:szCs w:val="24"/>
          <w:lang w:eastAsia="en-GB"/>
        </w:rPr>
        <w:t>captured</w:t>
      </w:r>
      <w:r w:rsidR="00BA3EF9" w:rsidRPr="00352ABF">
        <w:rPr>
          <w:rFonts w:ascii="Calibri" w:eastAsia="Times New Roman" w:hAnsi="Calibri" w:cstheme="minorHAnsi"/>
          <w:sz w:val="24"/>
          <w:szCs w:val="24"/>
          <w:lang w:eastAsia="en-GB"/>
        </w:rPr>
        <w:t xml:space="preserve"> </w:t>
      </w:r>
      <w:r w:rsidRPr="00352ABF">
        <w:rPr>
          <w:rFonts w:ascii="Calibri" w:eastAsia="Times New Roman" w:hAnsi="Calibri" w:cstheme="minorHAnsi"/>
          <w:sz w:val="24"/>
          <w:szCs w:val="24"/>
          <w:lang w:eastAsia="en-GB"/>
        </w:rPr>
        <w:t xml:space="preserve">by the </w:t>
      </w:r>
      <w:r w:rsidR="00333FCF">
        <w:rPr>
          <w:rFonts w:ascii="Calibri" w:eastAsia="Times New Roman" w:hAnsi="Calibri" w:cstheme="minorHAnsi"/>
          <w:sz w:val="24"/>
          <w:szCs w:val="24"/>
          <w:lang w:eastAsia="en-GB"/>
        </w:rPr>
        <w:t>KW</w:t>
      </w:r>
      <w:r w:rsidR="00F57A91">
        <w:rPr>
          <w:rFonts w:ascii="Calibri" w:eastAsia="Times New Roman" w:hAnsi="Calibri" w:cstheme="minorHAnsi"/>
          <w:sz w:val="24"/>
          <w:szCs w:val="24"/>
          <w:lang w:eastAsia="en-GB"/>
        </w:rPr>
        <w:t>DSS</w:t>
      </w:r>
      <w:r w:rsidR="00D34659">
        <w:rPr>
          <w:rFonts w:ascii="Calibri" w:eastAsia="Times New Roman" w:hAnsi="Calibri" w:cstheme="minorHAnsi"/>
          <w:sz w:val="24"/>
          <w:szCs w:val="24"/>
          <w:lang w:eastAsia="en-GB"/>
        </w:rPr>
        <w:t>, t</w:t>
      </w:r>
      <w:r w:rsidR="006557D4" w:rsidRPr="00352ABF">
        <w:rPr>
          <w:rFonts w:ascii="Calibri" w:eastAsia="Times New Roman" w:hAnsi="Calibri" w:cstheme="minorHAnsi"/>
          <w:sz w:val="24"/>
          <w:szCs w:val="24"/>
          <w:lang w:eastAsia="en-GB"/>
        </w:rPr>
        <w:t xml:space="preserve">his now forms </w:t>
      </w:r>
      <w:r w:rsidR="00C01E4F">
        <w:rPr>
          <w:rFonts w:ascii="Calibri" w:hAnsi="Calibri" w:cstheme="minorHAnsi"/>
          <w:sz w:val="24"/>
          <w:szCs w:val="24"/>
        </w:rPr>
        <w:t>the backbone of the data flow structure</w:t>
      </w:r>
      <w:r w:rsidR="00722817">
        <w:rPr>
          <w:rFonts w:ascii="Calibri" w:hAnsi="Calibri" w:cstheme="minorHAnsi"/>
          <w:sz w:val="24"/>
          <w:szCs w:val="24"/>
        </w:rPr>
        <w:t xml:space="preserve"> and</w:t>
      </w:r>
      <w:r w:rsidR="00C01E4F">
        <w:rPr>
          <w:rFonts w:ascii="Calibri" w:hAnsi="Calibri" w:cstheme="minorHAnsi"/>
          <w:sz w:val="24"/>
          <w:szCs w:val="24"/>
        </w:rPr>
        <w:t xml:space="preserve"> </w:t>
      </w:r>
      <w:r w:rsidR="00CB7338">
        <w:rPr>
          <w:rFonts w:ascii="Calibri" w:eastAsia="Times New Roman" w:hAnsi="Calibri" w:cstheme="minorHAnsi"/>
          <w:sz w:val="24"/>
          <w:szCs w:val="24"/>
          <w:lang w:eastAsia="en-GB"/>
        </w:rPr>
        <w:t xml:space="preserve">participant </w:t>
      </w:r>
      <w:r w:rsidR="006557D4" w:rsidRPr="00352ABF">
        <w:rPr>
          <w:rFonts w:ascii="Calibri" w:eastAsia="Times New Roman" w:hAnsi="Calibri" w:cstheme="minorHAnsi"/>
          <w:sz w:val="24"/>
          <w:szCs w:val="24"/>
          <w:lang w:eastAsia="en-GB"/>
        </w:rPr>
        <w:t xml:space="preserve">recruitment </w:t>
      </w:r>
      <w:r w:rsidR="00B712DE" w:rsidRPr="00352ABF">
        <w:rPr>
          <w:rFonts w:ascii="Calibri" w:eastAsia="Times New Roman" w:hAnsi="Calibri" w:cstheme="minorHAnsi"/>
          <w:sz w:val="24"/>
          <w:szCs w:val="24"/>
          <w:lang w:eastAsia="en-GB"/>
        </w:rPr>
        <w:t xml:space="preserve">for all </w:t>
      </w:r>
      <w:r w:rsidR="00D94083">
        <w:rPr>
          <w:rFonts w:ascii="Calibri" w:eastAsia="Times New Roman" w:hAnsi="Calibri" w:cstheme="minorHAnsi"/>
          <w:sz w:val="24"/>
          <w:szCs w:val="24"/>
          <w:lang w:eastAsia="en-GB"/>
        </w:rPr>
        <w:t>MRC research</w:t>
      </w:r>
      <w:r w:rsidR="00B712DE" w:rsidRPr="00352ABF">
        <w:rPr>
          <w:rFonts w:ascii="Calibri" w:eastAsia="Times New Roman" w:hAnsi="Calibri" w:cstheme="minorHAnsi"/>
          <w:sz w:val="24"/>
          <w:szCs w:val="24"/>
          <w:lang w:eastAsia="en-GB"/>
        </w:rPr>
        <w:t xml:space="preserve"> </w:t>
      </w:r>
      <w:r w:rsidR="00CB7338">
        <w:rPr>
          <w:rFonts w:ascii="Calibri" w:eastAsia="Times New Roman" w:hAnsi="Calibri" w:cstheme="minorHAnsi"/>
          <w:sz w:val="24"/>
          <w:szCs w:val="24"/>
          <w:lang w:eastAsia="en-GB"/>
        </w:rPr>
        <w:t xml:space="preserve">studies </w:t>
      </w:r>
      <w:r w:rsidR="00B712DE" w:rsidRPr="00352ABF">
        <w:rPr>
          <w:rFonts w:ascii="Calibri" w:eastAsia="Times New Roman" w:hAnsi="Calibri" w:cstheme="minorHAnsi"/>
          <w:sz w:val="24"/>
          <w:szCs w:val="24"/>
          <w:lang w:eastAsia="en-GB"/>
        </w:rPr>
        <w:t xml:space="preserve">in </w:t>
      </w:r>
      <w:r w:rsidR="00B80DF2">
        <w:rPr>
          <w:rFonts w:ascii="Calibri" w:eastAsia="Times New Roman" w:hAnsi="Calibri" w:cstheme="minorHAnsi"/>
          <w:sz w:val="24"/>
          <w:szCs w:val="24"/>
          <w:lang w:eastAsia="en-GB"/>
        </w:rPr>
        <w:t>the region</w:t>
      </w:r>
      <w:r w:rsidR="00B80DF2" w:rsidRPr="00C353BC">
        <w:rPr>
          <w:rFonts w:ascii="Calibri" w:eastAsia="Times New Roman" w:hAnsi="Calibri" w:cstheme="minorHAnsi"/>
          <w:sz w:val="24"/>
          <w:szCs w:val="24"/>
          <w:lang w:eastAsia="en-GB"/>
        </w:rPr>
        <w:t xml:space="preserve"> </w:t>
      </w:r>
      <w:r w:rsidR="00333FCF" w:rsidRPr="00C353BC">
        <w:rPr>
          <w:rFonts w:ascii="Calibri" w:eastAsia="Times New Roman" w:hAnsi="Calibri" w:cstheme="minorHAnsi"/>
          <w:sz w:val="24"/>
          <w:szCs w:val="24"/>
          <w:lang w:eastAsia="en-GB"/>
        </w:rPr>
        <w:t>(</w:t>
      </w:r>
      <w:r w:rsidR="00B712DE" w:rsidRPr="00C353BC">
        <w:rPr>
          <w:rFonts w:ascii="Calibri" w:eastAsia="Times New Roman" w:hAnsi="Calibri" w:cstheme="minorHAnsi"/>
          <w:sz w:val="24"/>
          <w:szCs w:val="24"/>
          <w:lang w:eastAsia="en-GB"/>
        </w:rPr>
        <w:t xml:space="preserve">Figure </w:t>
      </w:r>
      <w:r w:rsidR="0059691C" w:rsidRPr="00C353BC">
        <w:rPr>
          <w:rFonts w:ascii="Calibri" w:eastAsia="Times New Roman" w:hAnsi="Calibri" w:cstheme="minorHAnsi"/>
          <w:sz w:val="24"/>
          <w:szCs w:val="24"/>
          <w:lang w:eastAsia="en-GB"/>
        </w:rPr>
        <w:t>3</w:t>
      </w:r>
      <w:r w:rsidR="00B712DE" w:rsidRPr="00C353BC">
        <w:rPr>
          <w:rFonts w:ascii="Calibri" w:eastAsia="Times New Roman" w:hAnsi="Calibri" w:cstheme="minorHAnsi"/>
          <w:sz w:val="24"/>
          <w:szCs w:val="24"/>
          <w:lang w:eastAsia="en-GB"/>
        </w:rPr>
        <w:t>).</w:t>
      </w:r>
      <w:r w:rsidRPr="00C353BC">
        <w:rPr>
          <w:rFonts w:ascii="Calibri" w:eastAsia="Times New Roman" w:hAnsi="Calibri" w:cstheme="minorHAnsi"/>
          <w:sz w:val="24"/>
          <w:szCs w:val="24"/>
          <w:lang w:eastAsia="en-GB"/>
        </w:rPr>
        <w:t xml:space="preserve"> </w:t>
      </w:r>
      <w:r w:rsidR="006557D4" w:rsidRPr="00C353BC">
        <w:rPr>
          <w:rFonts w:ascii="Calibri" w:eastAsia="Times New Roman" w:hAnsi="Calibri" w:cstheme="minorHAnsi"/>
          <w:sz w:val="24"/>
          <w:szCs w:val="24"/>
          <w:lang w:eastAsia="en-GB"/>
        </w:rPr>
        <w:t>In 2009</w:t>
      </w:r>
      <w:r w:rsidR="006557D4" w:rsidRPr="00352ABF">
        <w:rPr>
          <w:rFonts w:ascii="Calibri" w:eastAsia="Times New Roman" w:hAnsi="Calibri" w:cstheme="minorHAnsi"/>
          <w:sz w:val="24"/>
          <w:szCs w:val="24"/>
          <w:lang w:eastAsia="en-GB"/>
        </w:rPr>
        <w:t xml:space="preserve"> the </w:t>
      </w:r>
      <w:r w:rsidR="00F57A91">
        <w:rPr>
          <w:rFonts w:ascii="Calibri" w:eastAsia="Times New Roman" w:hAnsi="Calibri" w:cstheme="minorHAnsi"/>
          <w:sz w:val="24"/>
          <w:szCs w:val="24"/>
          <w:lang w:eastAsia="en-GB"/>
        </w:rPr>
        <w:t>KEMReS</w:t>
      </w:r>
      <w:r w:rsidR="006557D4" w:rsidRPr="00352ABF">
        <w:rPr>
          <w:rFonts w:ascii="Calibri" w:eastAsia="Times New Roman" w:hAnsi="Calibri" w:cstheme="minorHAnsi"/>
          <w:sz w:val="24"/>
          <w:szCs w:val="24"/>
          <w:lang w:eastAsia="en-GB"/>
        </w:rPr>
        <w:t xml:space="preserve"> was</w:t>
      </w:r>
      <w:r w:rsidR="00607352">
        <w:rPr>
          <w:rFonts w:ascii="Calibri" w:eastAsia="Times New Roman" w:hAnsi="Calibri" w:cstheme="minorHAnsi"/>
          <w:sz w:val="24"/>
          <w:szCs w:val="24"/>
          <w:lang w:eastAsia="en-GB"/>
        </w:rPr>
        <w:t xml:space="preserve"> launched</w:t>
      </w:r>
      <w:r w:rsidR="006557D4" w:rsidRPr="00352ABF">
        <w:rPr>
          <w:rFonts w:ascii="Calibri" w:eastAsia="Times New Roman" w:hAnsi="Calibri" w:cstheme="minorHAnsi"/>
          <w:sz w:val="24"/>
          <w:szCs w:val="24"/>
          <w:lang w:eastAsia="en-GB"/>
        </w:rPr>
        <w:t xml:space="preserve"> to </w:t>
      </w:r>
      <w:r w:rsidR="00773997">
        <w:rPr>
          <w:rFonts w:ascii="Calibri" w:eastAsia="Times New Roman" w:hAnsi="Calibri" w:cstheme="minorHAnsi"/>
          <w:sz w:val="24"/>
          <w:szCs w:val="24"/>
          <w:lang w:eastAsia="en-GB"/>
        </w:rPr>
        <w:t xml:space="preserve">capture detailed </w:t>
      </w:r>
      <w:r w:rsidR="001C23D6">
        <w:rPr>
          <w:rFonts w:ascii="Calibri" w:eastAsia="Times New Roman" w:hAnsi="Calibri" w:cstheme="minorHAnsi"/>
          <w:sz w:val="24"/>
          <w:szCs w:val="24"/>
          <w:lang w:eastAsia="en-GB"/>
        </w:rPr>
        <w:t>morbidity</w:t>
      </w:r>
      <w:r w:rsidR="00773997">
        <w:rPr>
          <w:rFonts w:ascii="Calibri" w:eastAsia="Times New Roman" w:hAnsi="Calibri" w:cstheme="minorHAnsi"/>
          <w:sz w:val="24"/>
          <w:szCs w:val="24"/>
          <w:lang w:eastAsia="en-GB"/>
        </w:rPr>
        <w:t xml:space="preserve"> data </w:t>
      </w:r>
      <w:r w:rsidR="009A49A3">
        <w:rPr>
          <w:rFonts w:ascii="Calibri" w:eastAsia="Times New Roman" w:hAnsi="Calibri" w:cstheme="minorHAnsi"/>
          <w:sz w:val="24"/>
          <w:szCs w:val="24"/>
          <w:lang w:eastAsia="en-GB"/>
        </w:rPr>
        <w:t>of Kiang West citizen</w:t>
      </w:r>
      <w:r w:rsidR="00F953F3">
        <w:rPr>
          <w:rFonts w:ascii="Calibri" w:eastAsia="Times New Roman" w:hAnsi="Calibri" w:cstheme="minorHAnsi"/>
          <w:sz w:val="24"/>
          <w:szCs w:val="24"/>
          <w:lang w:eastAsia="en-GB"/>
        </w:rPr>
        <w:t>s</w:t>
      </w:r>
      <w:r w:rsidR="009A49A3">
        <w:rPr>
          <w:rFonts w:ascii="Calibri" w:eastAsia="Times New Roman" w:hAnsi="Calibri" w:cstheme="minorHAnsi"/>
          <w:sz w:val="24"/>
          <w:szCs w:val="24"/>
          <w:lang w:eastAsia="en-GB"/>
        </w:rPr>
        <w:t xml:space="preserve"> </w:t>
      </w:r>
      <w:r w:rsidR="00773997">
        <w:rPr>
          <w:rFonts w:ascii="Calibri" w:eastAsia="Times New Roman" w:hAnsi="Calibri" w:cstheme="minorHAnsi"/>
          <w:sz w:val="24"/>
          <w:szCs w:val="24"/>
          <w:lang w:eastAsia="en-GB"/>
        </w:rPr>
        <w:t xml:space="preserve">for all primary health care contacts </w:t>
      </w:r>
      <w:r w:rsidR="002C01B3">
        <w:rPr>
          <w:rFonts w:ascii="Calibri" w:eastAsia="Times New Roman" w:hAnsi="Calibri" w:cstheme="minorHAnsi"/>
          <w:sz w:val="24"/>
          <w:szCs w:val="24"/>
          <w:lang w:eastAsia="en-GB"/>
        </w:rPr>
        <w:t>with the clinic at</w:t>
      </w:r>
      <w:r w:rsidR="009A49A3">
        <w:rPr>
          <w:rFonts w:ascii="Calibri" w:eastAsia="Times New Roman" w:hAnsi="Calibri" w:cstheme="minorHAnsi"/>
          <w:sz w:val="24"/>
          <w:szCs w:val="24"/>
          <w:lang w:eastAsia="en-GB"/>
        </w:rPr>
        <w:t xml:space="preserve"> MRC Keneba</w:t>
      </w:r>
      <w:r w:rsidR="006557D4" w:rsidRPr="00352ABF">
        <w:rPr>
          <w:rFonts w:ascii="Calibri" w:eastAsia="Times New Roman" w:hAnsi="Calibri" w:cstheme="minorHAnsi"/>
          <w:sz w:val="24"/>
          <w:szCs w:val="24"/>
          <w:lang w:eastAsia="en-GB"/>
        </w:rPr>
        <w:t xml:space="preserve">. The Keneba Biobank was established in 2012. </w:t>
      </w:r>
      <w:r w:rsidR="00B80DF2">
        <w:rPr>
          <w:rFonts w:ascii="Calibri" w:eastAsia="Times New Roman" w:hAnsi="Calibri" w:cstheme="minorHAnsi"/>
          <w:sz w:val="24"/>
          <w:szCs w:val="24"/>
          <w:lang w:eastAsia="en-GB"/>
        </w:rPr>
        <w:t xml:space="preserve">All </w:t>
      </w:r>
      <w:r w:rsidR="00C01E4F">
        <w:rPr>
          <w:rFonts w:ascii="Calibri" w:eastAsia="Times New Roman" w:hAnsi="Calibri" w:cstheme="minorHAnsi"/>
          <w:sz w:val="24"/>
          <w:szCs w:val="24"/>
          <w:lang w:eastAsia="en-GB"/>
        </w:rPr>
        <w:t xml:space="preserve">recent and </w:t>
      </w:r>
      <w:r w:rsidR="00B80DF2">
        <w:rPr>
          <w:rFonts w:ascii="Calibri" w:eastAsia="Times New Roman" w:hAnsi="Calibri" w:cstheme="minorHAnsi"/>
          <w:sz w:val="24"/>
          <w:szCs w:val="24"/>
          <w:lang w:eastAsia="en-GB"/>
        </w:rPr>
        <w:t xml:space="preserve">ongoing </w:t>
      </w:r>
      <w:r w:rsidR="00B80DF2" w:rsidRPr="0020160C">
        <w:rPr>
          <w:rFonts w:ascii="Calibri" w:hAnsi="Calibri"/>
          <w:sz w:val="24"/>
          <w:szCs w:val="24"/>
        </w:rPr>
        <w:t xml:space="preserve">research projects are linked to </w:t>
      </w:r>
      <w:r w:rsidR="00B80DF2">
        <w:rPr>
          <w:rFonts w:ascii="Calibri" w:hAnsi="Calibri"/>
          <w:sz w:val="24"/>
          <w:szCs w:val="24"/>
        </w:rPr>
        <w:t xml:space="preserve">one or more elements of </w:t>
      </w:r>
      <w:r w:rsidR="00B80DF2" w:rsidRPr="0020160C">
        <w:rPr>
          <w:rFonts w:ascii="Calibri" w:hAnsi="Calibri"/>
          <w:sz w:val="24"/>
          <w:szCs w:val="24"/>
        </w:rPr>
        <w:t xml:space="preserve">the </w:t>
      </w:r>
      <w:r w:rsidR="00451AE4">
        <w:rPr>
          <w:rFonts w:ascii="Calibri" w:hAnsi="Calibri"/>
          <w:sz w:val="24"/>
          <w:szCs w:val="24"/>
        </w:rPr>
        <w:t xml:space="preserve">platforms </w:t>
      </w:r>
      <w:r w:rsidR="00B80DF2" w:rsidRPr="0020160C">
        <w:rPr>
          <w:rFonts w:ascii="Calibri" w:hAnsi="Calibri"/>
          <w:sz w:val="24"/>
          <w:szCs w:val="24"/>
        </w:rPr>
        <w:t xml:space="preserve">triad </w:t>
      </w:r>
      <w:r w:rsidR="00B80DF2">
        <w:rPr>
          <w:rFonts w:ascii="Calibri" w:hAnsi="Calibri"/>
          <w:sz w:val="24"/>
          <w:szCs w:val="24"/>
        </w:rPr>
        <w:t>KW</w:t>
      </w:r>
      <w:r w:rsidR="00B80DF2" w:rsidRPr="0020160C">
        <w:rPr>
          <w:rFonts w:ascii="Calibri" w:hAnsi="Calibri"/>
          <w:sz w:val="24"/>
          <w:szCs w:val="24"/>
        </w:rPr>
        <w:t>DSS/KEMReS/</w:t>
      </w:r>
      <w:r w:rsidR="00B80DF2">
        <w:rPr>
          <w:rFonts w:ascii="Calibri" w:hAnsi="Calibri"/>
          <w:sz w:val="24"/>
          <w:szCs w:val="24"/>
        </w:rPr>
        <w:t xml:space="preserve">Keneba </w:t>
      </w:r>
      <w:r w:rsidR="00B80DF2" w:rsidRPr="0020160C">
        <w:rPr>
          <w:rFonts w:ascii="Calibri" w:hAnsi="Calibri"/>
          <w:sz w:val="24"/>
          <w:szCs w:val="24"/>
        </w:rPr>
        <w:t>Biobank</w:t>
      </w:r>
      <w:r w:rsidR="00FE2F6D">
        <w:rPr>
          <w:rFonts w:ascii="Calibri" w:hAnsi="Calibri"/>
          <w:sz w:val="24"/>
          <w:szCs w:val="24"/>
        </w:rPr>
        <w:t>.</w:t>
      </w:r>
      <w:r w:rsidR="00CB7338">
        <w:rPr>
          <w:rFonts w:ascii="Calibri" w:hAnsi="Calibri" w:cstheme="minorHAnsi"/>
          <w:sz w:val="24"/>
          <w:szCs w:val="24"/>
        </w:rPr>
        <w:t xml:space="preserve"> </w:t>
      </w:r>
      <w:r w:rsidR="003E0313" w:rsidRPr="0067085D">
        <w:rPr>
          <w:rFonts w:ascii="Calibri" w:eastAsia="Times New Roman" w:hAnsi="Calibri" w:cstheme="minorHAnsi"/>
          <w:sz w:val="24"/>
          <w:szCs w:val="24"/>
          <w:lang w:eastAsia="en-GB"/>
        </w:rPr>
        <w:t>Data capture using electronic tablets has been introduced for our most recent studies in the region.</w:t>
      </w:r>
      <w:r w:rsidR="00C020B9">
        <w:rPr>
          <w:rFonts w:ascii="Calibri" w:hAnsi="Calibri" w:cstheme="minorHAnsi"/>
          <w:sz w:val="24"/>
          <w:szCs w:val="24"/>
        </w:rPr>
        <w:t xml:space="preserve"> </w:t>
      </w:r>
      <w:r w:rsidR="00D932C3">
        <w:rPr>
          <w:rFonts w:ascii="Calibri" w:hAnsi="Calibri" w:cstheme="minorHAnsi"/>
          <w:sz w:val="24"/>
          <w:szCs w:val="24"/>
        </w:rPr>
        <w:t>Study</w:t>
      </w:r>
      <w:r w:rsidR="00BA3EF9">
        <w:rPr>
          <w:rFonts w:ascii="Calibri" w:hAnsi="Calibri" w:cstheme="minorHAnsi"/>
          <w:sz w:val="24"/>
          <w:szCs w:val="24"/>
        </w:rPr>
        <w:t>-specific</w:t>
      </w:r>
      <w:r w:rsidR="00D932C3">
        <w:rPr>
          <w:rFonts w:ascii="Calibri" w:hAnsi="Calibri" w:cstheme="minorHAnsi"/>
          <w:sz w:val="24"/>
          <w:szCs w:val="24"/>
        </w:rPr>
        <w:t xml:space="preserve"> </w:t>
      </w:r>
      <w:r w:rsidR="00D932C3" w:rsidRPr="0067085D">
        <w:rPr>
          <w:rFonts w:ascii="Calibri" w:hAnsi="Calibri" w:cstheme="minorHAnsi"/>
          <w:sz w:val="24"/>
          <w:szCs w:val="24"/>
        </w:rPr>
        <w:t>database</w:t>
      </w:r>
      <w:r w:rsidR="000057B5">
        <w:rPr>
          <w:rFonts w:ascii="Calibri" w:hAnsi="Calibri" w:cstheme="minorHAnsi"/>
          <w:sz w:val="24"/>
          <w:szCs w:val="24"/>
        </w:rPr>
        <w:t>s</w:t>
      </w:r>
      <w:r w:rsidR="00D932C3" w:rsidRPr="0067085D">
        <w:rPr>
          <w:rFonts w:ascii="Calibri" w:hAnsi="Calibri" w:cstheme="minorHAnsi"/>
          <w:sz w:val="24"/>
          <w:szCs w:val="24"/>
        </w:rPr>
        <w:t xml:space="preserve"> </w:t>
      </w:r>
      <w:r w:rsidR="00D932C3" w:rsidRPr="00C353BC">
        <w:rPr>
          <w:rFonts w:ascii="Calibri" w:hAnsi="Calibri" w:cstheme="minorHAnsi"/>
          <w:sz w:val="24"/>
          <w:szCs w:val="24"/>
        </w:rPr>
        <w:t xml:space="preserve">are not described here in detail, </w:t>
      </w:r>
      <w:r w:rsidR="00D34659">
        <w:rPr>
          <w:rFonts w:ascii="Calibri" w:hAnsi="Calibri" w:cstheme="minorHAnsi"/>
          <w:sz w:val="24"/>
          <w:szCs w:val="24"/>
        </w:rPr>
        <w:t>but</w:t>
      </w:r>
      <w:r w:rsidR="00D34659" w:rsidRPr="00C353BC">
        <w:rPr>
          <w:rFonts w:ascii="Calibri" w:hAnsi="Calibri" w:cstheme="minorHAnsi"/>
          <w:sz w:val="24"/>
          <w:szCs w:val="24"/>
        </w:rPr>
        <w:t xml:space="preserve"> </w:t>
      </w:r>
      <w:r w:rsidR="00D932C3" w:rsidRPr="00C353BC">
        <w:rPr>
          <w:rFonts w:ascii="Calibri" w:hAnsi="Calibri" w:cstheme="minorHAnsi"/>
          <w:sz w:val="24"/>
          <w:szCs w:val="24"/>
        </w:rPr>
        <w:t xml:space="preserve">we refer the reader to </w:t>
      </w:r>
      <w:r w:rsidR="00BA3EF9">
        <w:rPr>
          <w:rFonts w:ascii="Calibri" w:hAnsi="Calibri" w:cstheme="minorHAnsi"/>
          <w:sz w:val="24"/>
          <w:szCs w:val="24"/>
        </w:rPr>
        <w:t xml:space="preserve">the references in the findings section below and </w:t>
      </w:r>
      <w:r w:rsidR="00D932C3" w:rsidRPr="00C353BC">
        <w:rPr>
          <w:rFonts w:ascii="Calibri" w:hAnsi="Calibri" w:cstheme="minorHAnsi"/>
          <w:sz w:val="24"/>
          <w:szCs w:val="24"/>
        </w:rPr>
        <w:t xml:space="preserve">our publication list </w:t>
      </w:r>
      <w:r w:rsidR="00C353BC" w:rsidRPr="00C353BC">
        <w:rPr>
          <w:rFonts w:ascii="Calibri" w:hAnsi="Calibri" w:cstheme="minorHAnsi"/>
          <w:sz w:val="24"/>
          <w:szCs w:val="24"/>
        </w:rPr>
        <w:t xml:space="preserve">via the MRC ING website </w:t>
      </w:r>
      <w:r w:rsidR="00D932C3" w:rsidRPr="00C353BC">
        <w:rPr>
          <w:rFonts w:ascii="Calibri" w:hAnsi="Calibri" w:cstheme="minorHAnsi"/>
          <w:sz w:val="24"/>
          <w:szCs w:val="24"/>
        </w:rPr>
        <w:t>(</w:t>
      </w:r>
      <w:hyperlink r:id="rId9" w:history="1">
        <w:r w:rsidR="008C4772" w:rsidRPr="00C353BC">
          <w:rPr>
            <w:rStyle w:val="Hyperlink"/>
            <w:rFonts w:ascii="Calibri" w:eastAsia="Times New Roman" w:hAnsi="Calibri" w:cstheme="minorHAnsi"/>
            <w:sz w:val="24"/>
            <w:szCs w:val="24"/>
            <w:lang w:eastAsia="en-GB"/>
          </w:rPr>
          <w:t>www.ing.mrc.ac.uk</w:t>
        </w:r>
      </w:hyperlink>
      <w:r w:rsidR="00D932C3" w:rsidRPr="00C353BC">
        <w:rPr>
          <w:rFonts w:ascii="Calibri" w:hAnsi="Calibri" w:cstheme="minorHAnsi"/>
          <w:sz w:val="24"/>
          <w:szCs w:val="24"/>
        </w:rPr>
        <w:t>).</w:t>
      </w:r>
      <w:r w:rsidR="00D932C3" w:rsidRPr="0067085D">
        <w:rPr>
          <w:rFonts w:ascii="Calibri" w:hAnsi="Calibri" w:cstheme="minorHAnsi"/>
          <w:sz w:val="24"/>
          <w:szCs w:val="24"/>
        </w:rPr>
        <w:t xml:space="preserve"> </w:t>
      </w:r>
      <w:r w:rsidR="00D75467">
        <w:rPr>
          <w:rFonts w:ascii="Calibri" w:hAnsi="Calibri" w:cstheme="minorHAnsi"/>
          <w:sz w:val="24"/>
          <w:szCs w:val="24"/>
        </w:rPr>
        <w:t>However,</w:t>
      </w:r>
      <w:r w:rsidR="00BA3EF9">
        <w:rPr>
          <w:rFonts w:ascii="Calibri" w:hAnsi="Calibri" w:cstheme="minorHAnsi"/>
          <w:sz w:val="24"/>
          <w:szCs w:val="24"/>
        </w:rPr>
        <w:t xml:space="preserve"> </w:t>
      </w:r>
      <w:r w:rsidR="00D932C3" w:rsidRPr="0067085D">
        <w:rPr>
          <w:rFonts w:ascii="Calibri" w:hAnsi="Calibri" w:cstheme="minorHAnsi"/>
          <w:sz w:val="24"/>
          <w:szCs w:val="24"/>
        </w:rPr>
        <w:t>information</w:t>
      </w:r>
      <w:r w:rsidR="00D932C3">
        <w:rPr>
          <w:rFonts w:ascii="Calibri" w:hAnsi="Calibri" w:cstheme="minorHAnsi"/>
          <w:sz w:val="24"/>
          <w:szCs w:val="24"/>
        </w:rPr>
        <w:t xml:space="preserve"> on longitudinal databases (i.e. core village and other longitudinal data), as well as systematically collected data, </w:t>
      </w:r>
      <w:r w:rsidR="00D75467">
        <w:rPr>
          <w:rFonts w:ascii="Calibri" w:hAnsi="Calibri" w:cstheme="minorHAnsi"/>
          <w:sz w:val="24"/>
          <w:szCs w:val="24"/>
        </w:rPr>
        <w:t>is</w:t>
      </w:r>
      <w:r w:rsidR="00D932C3">
        <w:rPr>
          <w:rFonts w:ascii="Calibri" w:hAnsi="Calibri" w:cstheme="minorHAnsi"/>
          <w:sz w:val="24"/>
          <w:szCs w:val="24"/>
        </w:rPr>
        <w:t xml:space="preserve"> given in the following </w:t>
      </w:r>
      <w:r w:rsidR="00D932C3" w:rsidRPr="00C353BC">
        <w:rPr>
          <w:rFonts w:ascii="Calibri" w:hAnsi="Calibri" w:cstheme="minorHAnsi"/>
          <w:sz w:val="24"/>
          <w:szCs w:val="24"/>
        </w:rPr>
        <w:t xml:space="preserve">sections. </w:t>
      </w:r>
      <w:r w:rsidR="00D932C3" w:rsidRPr="00C353BC">
        <w:rPr>
          <w:rFonts w:ascii="Calibri" w:eastAsia="Times New Roman" w:hAnsi="Calibri" w:cstheme="minorHAnsi"/>
          <w:sz w:val="24"/>
          <w:szCs w:val="24"/>
          <w:lang w:eastAsia="en-GB"/>
        </w:rPr>
        <w:t xml:space="preserve">Summary statistics for the Kiang West Longitudinal Population </w:t>
      </w:r>
      <w:r w:rsidR="008C4772" w:rsidRPr="00C353BC">
        <w:rPr>
          <w:rFonts w:ascii="Calibri" w:eastAsia="Times New Roman" w:hAnsi="Calibri" w:cstheme="minorHAnsi"/>
          <w:sz w:val="24"/>
          <w:szCs w:val="24"/>
          <w:lang w:eastAsia="en-GB"/>
        </w:rPr>
        <w:t xml:space="preserve">Study cohort </w:t>
      </w:r>
      <w:r w:rsidR="00D932C3" w:rsidRPr="00C353BC">
        <w:rPr>
          <w:rFonts w:ascii="Calibri" w:eastAsia="Times New Roman" w:hAnsi="Calibri" w:cstheme="minorHAnsi"/>
          <w:sz w:val="24"/>
          <w:szCs w:val="24"/>
          <w:lang w:eastAsia="en-GB"/>
        </w:rPr>
        <w:t xml:space="preserve">are </w:t>
      </w:r>
      <w:r w:rsidR="00D34659">
        <w:rPr>
          <w:rFonts w:ascii="Calibri" w:eastAsia="Times New Roman" w:hAnsi="Calibri" w:cstheme="minorHAnsi"/>
          <w:sz w:val="24"/>
          <w:szCs w:val="24"/>
          <w:lang w:eastAsia="en-GB"/>
        </w:rPr>
        <w:t>shown</w:t>
      </w:r>
      <w:r w:rsidR="00D34659" w:rsidRPr="00C353BC">
        <w:rPr>
          <w:rFonts w:ascii="Calibri" w:eastAsia="Times New Roman" w:hAnsi="Calibri" w:cstheme="minorHAnsi"/>
          <w:sz w:val="24"/>
          <w:szCs w:val="24"/>
          <w:lang w:eastAsia="en-GB"/>
        </w:rPr>
        <w:t xml:space="preserve"> </w:t>
      </w:r>
      <w:r w:rsidR="00D932C3" w:rsidRPr="00C353BC">
        <w:rPr>
          <w:rFonts w:ascii="Calibri" w:eastAsia="Times New Roman" w:hAnsi="Calibri" w:cstheme="minorHAnsi"/>
          <w:sz w:val="24"/>
          <w:szCs w:val="24"/>
          <w:lang w:eastAsia="en-GB"/>
        </w:rPr>
        <w:t xml:space="preserve">in Table 1 and </w:t>
      </w:r>
      <w:r w:rsidR="000A5704">
        <w:rPr>
          <w:rFonts w:ascii="Calibri" w:eastAsia="Times New Roman" w:hAnsi="Calibri" w:cstheme="minorHAnsi"/>
          <w:sz w:val="24"/>
          <w:szCs w:val="24"/>
          <w:lang w:eastAsia="en-GB"/>
        </w:rPr>
        <w:t>Supplementary Figure 1</w:t>
      </w:r>
      <w:r w:rsidR="00D932C3" w:rsidRPr="00C353BC">
        <w:rPr>
          <w:rFonts w:ascii="Calibri" w:eastAsia="Times New Roman" w:hAnsi="Calibri" w:cstheme="minorHAnsi"/>
          <w:sz w:val="24"/>
          <w:szCs w:val="24"/>
          <w:lang w:eastAsia="en-GB"/>
        </w:rPr>
        <w:t>.</w:t>
      </w:r>
    </w:p>
    <w:p w14:paraId="2A0E26E5" w14:textId="77777777" w:rsidR="007D5F82" w:rsidRDefault="007D5F82" w:rsidP="00352ABF">
      <w:pPr>
        <w:spacing w:after="0" w:line="360" w:lineRule="auto"/>
        <w:jc w:val="both"/>
        <w:rPr>
          <w:rFonts w:ascii="Calibri" w:eastAsia="Times New Roman" w:hAnsi="Calibri" w:cstheme="minorHAnsi"/>
          <w:sz w:val="24"/>
          <w:szCs w:val="24"/>
          <w:lang w:eastAsia="en-GB"/>
        </w:rPr>
      </w:pPr>
    </w:p>
    <w:p w14:paraId="6D87195B" w14:textId="77777777" w:rsidR="00C40C34" w:rsidRPr="00352ABF" w:rsidRDefault="00380C12" w:rsidP="00352ABF">
      <w:pPr>
        <w:spacing w:after="0" w:line="360" w:lineRule="auto"/>
        <w:jc w:val="both"/>
        <w:rPr>
          <w:rFonts w:ascii="Calibri" w:eastAsia="Times New Roman" w:hAnsi="Calibri" w:cstheme="minorHAnsi"/>
          <w:b/>
          <w:bCs/>
          <w:sz w:val="24"/>
          <w:szCs w:val="24"/>
          <w:lang w:eastAsia="en-GB"/>
        </w:rPr>
      </w:pPr>
      <w:r w:rsidRPr="00352ABF">
        <w:rPr>
          <w:rFonts w:ascii="Calibri" w:eastAsia="Times New Roman" w:hAnsi="Calibri" w:cstheme="minorHAnsi"/>
          <w:b/>
          <w:bCs/>
          <w:sz w:val="24"/>
          <w:szCs w:val="24"/>
          <w:lang w:eastAsia="en-GB"/>
        </w:rPr>
        <w:t>How often have they been followed up?</w:t>
      </w:r>
    </w:p>
    <w:p w14:paraId="3F607E3F" w14:textId="570DE397" w:rsidR="00DF7FAA" w:rsidRPr="00E9499F" w:rsidRDefault="00A058F8" w:rsidP="00604134">
      <w:pPr>
        <w:spacing w:after="0" w:line="360" w:lineRule="auto"/>
        <w:jc w:val="both"/>
        <w:rPr>
          <w:rFonts w:ascii="Calibri" w:eastAsia="Times New Roman" w:hAnsi="Calibri" w:cstheme="minorHAnsi"/>
          <w:b/>
          <w:i/>
          <w:sz w:val="24"/>
          <w:szCs w:val="24"/>
          <w:lang w:eastAsia="en-GB"/>
        </w:rPr>
      </w:pPr>
      <w:r>
        <w:rPr>
          <w:rFonts w:ascii="Calibri" w:eastAsia="Times New Roman" w:hAnsi="Calibri" w:cstheme="minorHAnsi"/>
          <w:b/>
          <w:i/>
          <w:sz w:val="24"/>
          <w:szCs w:val="24"/>
          <w:lang w:eastAsia="en-GB"/>
        </w:rPr>
        <w:t>C</w:t>
      </w:r>
      <w:r w:rsidRPr="00A058F8">
        <w:rPr>
          <w:rFonts w:ascii="Calibri" w:eastAsia="Times New Roman" w:hAnsi="Calibri" w:cstheme="minorHAnsi"/>
          <w:b/>
          <w:i/>
          <w:sz w:val="24"/>
          <w:szCs w:val="24"/>
          <w:lang w:eastAsia="en-GB"/>
        </w:rPr>
        <w:t xml:space="preserve">ore </w:t>
      </w:r>
      <w:r>
        <w:rPr>
          <w:rFonts w:ascii="Calibri" w:eastAsia="Times New Roman" w:hAnsi="Calibri" w:cstheme="minorHAnsi"/>
          <w:b/>
          <w:i/>
          <w:sz w:val="24"/>
          <w:szCs w:val="24"/>
          <w:lang w:eastAsia="en-GB"/>
        </w:rPr>
        <w:t xml:space="preserve">village and </w:t>
      </w:r>
      <w:r w:rsidR="00DF7FAA">
        <w:rPr>
          <w:rFonts w:ascii="Calibri" w:eastAsia="Times New Roman" w:hAnsi="Calibri" w:cstheme="minorHAnsi"/>
          <w:b/>
          <w:i/>
          <w:sz w:val="24"/>
          <w:szCs w:val="24"/>
          <w:lang w:eastAsia="en-GB"/>
        </w:rPr>
        <w:t>historic</w:t>
      </w:r>
      <w:r w:rsidR="00C553D2" w:rsidRPr="00C553D2">
        <w:rPr>
          <w:rFonts w:ascii="Calibri" w:eastAsia="Times New Roman" w:hAnsi="Calibri" w:cstheme="minorHAnsi"/>
          <w:b/>
          <w:i/>
          <w:sz w:val="24"/>
          <w:szCs w:val="24"/>
          <w:lang w:eastAsia="en-GB"/>
        </w:rPr>
        <w:t xml:space="preserve"> </w:t>
      </w:r>
      <w:r>
        <w:rPr>
          <w:rFonts w:ascii="Calibri" w:eastAsia="Times New Roman" w:hAnsi="Calibri" w:cstheme="minorHAnsi"/>
          <w:b/>
          <w:i/>
          <w:sz w:val="24"/>
          <w:szCs w:val="24"/>
          <w:lang w:eastAsia="en-GB"/>
        </w:rPr>
        <w:t>data</w:t>
      </w:r>
      <w:r w:rsidR="00E9499F">
        <w:rPr>
          <w:rFonts w:ascii="Calibri" w:eastAsia="Times New Roman" w:hAnsi="Calibri" w:cstheme="minorHAnsi"/>
          <w:b/>
          <w:i/>
          <w:sz w:val="24"/>
          <w:szCs w:val="24"/>
          <w:lang w:eastAsia="en-GB"/>
        </w:rPr>
        <w:t xml:space="preserve">   </w:t>
      </w:r>
      <w:r w:rsidR="00352ABF" w:rsidRPr="00352ABF">
        <w:rPr>
          <w:rFonts w:ascii="Calibri" w:eastAsia="Times New Roman" w:hAnsi="Calibri" w:cstheme="minorHAnsi"/>
          <w:sz w:val="24"/>
          <w:szCs w:val="24"/>
          <w:lang w:eastAsia="en-GB"/>
        </w:rPr>
        <w:t>The conduct and content of d</w:t>
      </w:r>
      <w:r w:rsidR="0057798B" w:rsidRPr="00352ABF">
        <w:rPr>
          <w:rFonts w:ascii="Calibri" w:eastAsia="Times New Roman" w:hAnsi="Calibri" w:cstheme="minorHAnsi"/>
          <w:sz w:val="24"/>
          <w:szCs w:val="24"/>
          <w:lang w:eastAsia="en-GB"/>
        </w:rPr>
        <w:t>emograp</w:t>
      </w:r>
      <w:r w:rsidR="00352ABF" w:rsidRPr="00352ABF">
        <w:rPr>
          <w:rFonts w:ascii="Calibri" w:eastAsia="Times New Roman" w:hAnsi="Calibri" w:cstheme="minorHAnsi"/>
          <w:sz w:val="24"/>
          <w:szCs w:val="24"/>
          <w:lang w:eastAsia="en-GB"/>
        </w:rPr>
        <w:t>hic and health surveys, clinics, vaccination programmes prior to 2004, as well as the resulting reduction in mortality have been described in detail</w:t>
      </w:r>
      <w:r w:rsidR="00D40167">
        <w:rPr>
          <w:rFonts w:ascii="Calibri" w:eastAsia="Times New Roman" w:hAnsi="Calibri" w:cstheme="minorHAnsi"/>
          <w:sz w:val="24"/>
          <w:szCs w:val="24"/>
          <w:lang w:eastAsia="en-GB"/>
        </w:rPr>
        <w:t xml:space="preserve"> by Rayco-Solon and colleagues</w:t>
      </w:r>
      <w:r w:rsidR="00907622">
        <w:rPr>
          <w:rFonts w:ascii="Calibri" w:eastAsia="Times New Roman" w:hAnsi="Calibri" w:cstheme="minorHAnsi"/>
          <w:sz w:val="24"/>
          <w:szCs w:val="24"/>
          <w:lang w:eastAsia="en-GB"/>
        </w:rPr>
        <w:t xml:space="preserve"> </w:t>
      </w:r>
      <w:r w:rsidR="0042061E">
        <w:rPr>
          <w:rFonts w:ascii="Calibri" w:eastAsia="Times New Roman" w:hAnsi="Calibri" w:cstheme="minorHAnsi"/>
          <w:sz w:val="24"/>
          <w:szCs w:val="24"/>
          <w:lang w:eastAsia="en-GB"/>
        </w:rPr>
        <w:fldChar w:fldCharType="begin" w:fldLock="1"/>
      </w:r>
      <w:r w:rsidR="008B2423">
        <w:rPr>
          <w:rFonts w:ascii="Calibri" w:eastAsia="Times New Roman" w:hAnsi="Calibri" w:cstheme="minorHAnsi"/>
          <w:sz w:val="24"/>
          <w:szCs w:val="24"/>
          <w:lang w:eastAsia="en-GB"/>
        </w:rPr>
        <w:instrText>ADDIN CSL_CITATION { "citationItems" : [ { "id" : "ITEM-1", "itemData" : { "author" : [ { "dropping-particle" : "", "family" : "Rayco-Solon", "given" : "Pura", "non-dropping-particle" : "", "parse-names" : false, "suffix" : "" }, { "dropping-particle" : "", "family" : "Moore", "given" : "Sophie E", "non-dropping-particle" : "", "parse-names" : false, "suffix" : "" }, { "dropping-particle" : "", "family" : "Fulford", "given" : "Anthony J", "non-dropping-particle" : "", "parse-names" : false, "suffix" : "" }, { "dropping-particle" : "", "family" : "Prentice", "given" : "Andrew M", "non-dropping-particle" : "", "parse-names" : false, "suffix" : "" } ], "container-title" : "Tropical Medicine and International Health", "id" : "ITEM-1", "issue" : "11", "issued" : { "date-parts" : [ [ "2004" ] ] }, "page" : "1151-1160", "title" : "Fifty-year mortality trends in three rural African villages", "type" : "article-journal", "volume" : "9" }, "uris" : [ "http://www.mendeley.com/documents/?uuid=b3906674-5295-4155-868e-357def82f44e" ] } ], "mendeley" : { "formattedCitation" : "&lt;sup&gt;1&lt;/sup&gt;", "plainTextFormattedCitation" : "1", "previouslyFormattedCitation" : "&lt;sup&gt;1&lt;/sup&gt;" }, "properties" : { "noteIndex" : 0 }, "schema" : "https://github.com/citation-style-language/schema/raw/master/csl-citation.json" }</w:instrText>
      </w:r>
      <w:r w:rsidR="0042061E">
        <w:rPr>
          <w:rFonts w:ascii="Calibri" w:eastAsia="Times New Roman" w:hAnsi="Calibri" w:cstheme="minorHAnsi"/>
          <w:sz w:val="24"/>
          <w:szCs w:val="24"/>
          <w:lang w:eastAsia="en-GB"/>
        </w:rPr>
        <w:fldChar w:fldCharType="separate"/>
      </w:r>
      <w:r w:rsidR="005E3ABE" w:rsidRPr="005E3ABE">
        <w:rPr>
          <w:rFonts w:ascii="Calibri" w:eastAsia="Times New Roman" w:hAnsi="Calibri" w:cstheme="minorHAnsi"/>
          <w:noProof/>
          <w:sz w:val="24"/>
          <w:szCs w:val="24"/>
          <w:vertAlign w:val="superscript"/>
          <w:lang w:eastAsia="en-GB"/>
        </w:rPr>
        <w:t>1</w:t>
      </w:r>
      <w:r w:rsidR="0042061E">
        <w:rPr>
          <w:rFonts w:ascii="Calibri" w:eastAsia="Times New Roman" w:hAnsi="Calibri" w:cstheme="minorHAnsi"/>
          <w:sz w:val="24"/>
          <w:szCs w:val="24"/>
          <w:lang w:eastAsia="en-GB"/>
        </w:rPr>
        <w:fldChar w:fldCharType="end"/>
      </w:r>
      <w:r w:rsidR="0042061E">
        <w:rPr>
          <w:rFonts w:ascii="Calibri" w:eastAsia="Times New Roman" w:hAnsi="Calibri" w:cstheme="minorHAnsi"/>
          <w:sz w:val="24"/>
          <w:szCs w:val="24"/>
          <w:lang w:eastAsia="en-GB"/>
        </w:rPr>
        <w:t xml:space="preserve">. </w:t>
      </w:r>
      <w:r w:rsidR="00DE0A2A">
        <w:rPr>
          <w:rFonts w:ascii="Calibri" w:hAnsi="Calibri" w:cs="Arial"/>
          <w:bCs/>
          <w:sz w:val="24"/>
          <w:szCs w:val="24"/>
        </w:rPr>
        <w:t xml:space="preserve">Medical data at the MRC Keneba clinic </w:t>
      </w:r>
      <w:r w:rsidR="00D932C3">
        <w:rPr>
          <w:rFonts w:ascii="Calibri" w:hAnsi="Calibri" w:cs="Arial"/>
          <w:bCs/>
          <w:sz w:val="24"/>
          <w:szCs w:val="24"/>
        </w:rPr>
        <w:t>were</w:t>
      </w:r>
      <w:r w:rsidR="00DE0A2A">
        <w:rPr>
          <w:rFonts w:ascii="Calibri" w:hAnsi="Calibri" w:cs="Arial"/>
          <w:bCs/>
          <w:sz w:val="24"/>
          <w:szCs w:val="24"/>
        </w:rPr>
        <w:t xml:space="preserve"> collected on paper prior to 2009. Data of structured child welfare clinics</w:t>
      </w:r>
      <w:r w:rsidR="00C15EC7">
        <w:rPr>
          <w:rFonts w:ascii="Calibri" w:hAnsi="Calibri" w:cs="Arial"/>
          <w:bCs/>
          <w:sz w:val="24"/>
          <w:szCs w:val="24"/>
        </w:rPr>
        <w:t>,</w:t>
      </w:r>
      <w:r w:rsidR="00DE0A2A">
        <w:rPr>
          <w:rFonts w:ascii="Calibri" w:hAnsi="Calibri" w:cs="Arial"/>
          <w:bCs/>
          <w:sz w:val="24"/>
          <w:szCs w:val="24"/>
        </w:rPr>
        <w:t xml:space="preserve"> </w:t>
      </w:r>
      <w:r w:rsidR="00C15EC7">
        <w:rPr>
          <w:rFonts w:ascii="Calibri" w:hAnsi="Calibri" w:cs="Arial"/>
          <w:bCs/>
          <w:sz w:val="24"/>
          <w:szCs w:val="24"/>
        </w:rPr>
        <w:t>vaccinations</w:t>
      </w:r>
      <w:r w:rsidR="00DE0A2A">
        <w:rPr>
          <w:rFonts w:ascii="Calibri" w:hAnsi="Calibri" w:cs="Arial"/>
          <w:bCs/>
          <w:sz w:val="24"/>
          <w:szCs w:val="24"/>
        </w:rPr>
        <w:t xml:space="preserve"> and antenatal clinics were entered into a database for those </w:t>
      </w:r>
      <w:r w:rsidR="00C15EC7">
        <w:rPr>
          <w:rFonts w:ascii="Calibri" w:hAnsi="Calibri" w:cs="Arial"/>
          <w:bCs/>
          <w:sz w:val="24"/>
          <w:szCs w:val="24"/>
        </w:rPr>
        <w:t xml:space="preserve">residing in </w:t>
      </w:r>
      <w:r w:rsidR="00DE0A2A">
        <w:rPr>
          <w:rFonts w:ascii="Calibri" w:hAnsi="Calibri" w:cs="Arial"/>
          <w:bCs/>
          <w:sz w:val="24"/>
          <w:szCs w:val="24"/>
        </w:rPr>
        <w:t xml:space="preserve">the core villages since around </w:t>
      </w:r>
      <w:r w:rsidR="00DE0A2A" w:rsidRPr="008B502B">
        <w:rPr>
          <w:rFonts w:ascii="Calibri" w:hAnsi="Calibri" w:cs="Arial"/>
          <w:bCs/>
          <w:sz w:val="24"/>
          <w:szCs w:val="24"/>
        </w:rPr>
        <w:t xml:space="preserve">2000 (Figure </w:t>
      </w:r>
      <w:r w:rsidR="0042061E" w:rsidRPr="008B502B">
        <w:rPr>
          <w:rFonts w:ascii="Calibri" w:hAnsi="Calibri" w:cs="Arial"/>
          <w:bCs/>
          <w:sz w:val="24"/>
          <w:szCs w:val="24"/>
        </w:rPr>
        <w:t>2</w:t>
      </w:r>
      <w:r w:rsidR="00DE0A2A" w:rsidRPr="008B502B">
        <w:rPr>
          <w:rFonts w:ascii="Calibri" w:hAnsi="Calibri" w:cs="Arial"/>
          <w:bCs/>
          <w:sz w:val="24"/>
          <w:szCs w:val="24"/>
        </w:rPr>
        <w:t>). The</w:t>
      </w:r>
      <w:r w:rsidR="00DE0A2A">
        <w:rPr>
          <w:rFonts w:ascii="Calibri" w:hAnsi="Calibri" w:cs="Arial"/>
          <w:bCs/>
          <w:sz w:val="24"/>
          <w:szCs w:val="24"/>
        </w:rPr>
        <w:t xml:space="preserve"> remainder of medical data recordings for </w:t>
      </w:r>
      <w:r w:rsidR="00C10BB0">
        <w:rPr>
          <w:rFonts w:ascii="Calibri" w:hAnsi="Calibri" w:cs="Arial"/>
          <w:bCs/>
          <w:sz w:val="24"/>
          <w:szCs w:val="24"/>
        </w:rPr>
        <w:t>Kiang West</w:t>
      </w:r>
      <w:r w:rsidR="00DE0A2A">
        <w:rPr>
          <w:rFonts w:ascii="Calibri" w:hAnsi="Calibri" w:cs="Arial"/>
          <w:bCs/>
          <w:sz w:val="24"/>
          <w:szCs w:val="24"/>
        </w:rPr>
        <w:t xml:space="preserve"> residents beyond the core villages was not electronically transcribed prior to 2009.</w:t>
      </w:r>
      <w:r w:rsidR="00C553D2">
        <w:rPr>
          <w:rFonts w:ascii="Calibri" w:hAnsi="Calibri" w:cs="Arial"/>
          <w:bCs/>
          <w:sz w:val="24"/>
          <w:szCs w:val="24"/>
        </w:rPr>
        <w:t xml:space="preserve"> </w:t>
      </w:r>
    </w:p>
    <w:p w14:paraId="035766A9" w14:textId="77777777" w:rsidR="00352ABF" w:rsidRDefault="00352ABF" w:rsidP="00352ABF">
      <w:pPr>
        <w:spacing w:after="0" w:line="360" w:lineRule="auto"/>
        <w:jc w:val="both"/>
        <w:rPr>
          <w:rFonts w:ascii="Calibri" w:eastAsia="Times New Roman" w:hAnsi="Calibri" w:cstheme="minorHAnsi"/>
          <w:b/>
          <w:sz w:val="24"/>
          <w:szCs w:val="24"/>
          <w:lang w:eastAsia="en-GB"/>
        </w:rPr>
      </w:pPr>
    </w:p>
    <w:p w14:paraId="1305065F" w14:textId="321DF16A" w:rsidR="00C5303E" w:rsidRPr="00E9499F" w:rsidRDefault="000F75A1" w:rsidP="00104A19">
      <w:pPr>
        <w:spacing w:after="0" w:line="360" w:lineRule="auto"/>
        <w:jc w:val="both"/>
        <w:rPr>
          <w:rFonts w:ascii="Calibri" w:eastAsia="Times New Roman" w:hAnsi="Calibri" w:cstheme="minorHAnsi"/>
          <w:b/>
          <w:i/>
          <w:sz w:val="24"/>
          <w:szCs w:val="24"/>
          <w:lang w:eastAsia="en-GB"/>
        </w:rPr>
      </w:pPr>
      <w:r w:rsidRPr="00A058F8">
        <w:rPr>
          <w:rFonts w:ascii="Calibri" w:eastAsia="Times New Roman" w:hAnsi="Calibri" w:cstheme="minorHAnsi"/>
          <w:b/>
          <w:i/>
          <w:sz w:val="24"/>
          <w:szCs w:val="24"/>
          <w:lang w:eastAsia="en-GB"/>
        </w:rPr>
        <w:t>KW</w:t>
      </w:r>
      <w:r w:rsidR="00383F39" w:rsidRPr="00A058F8">
        <w:rPr>
          <w:rFonts w:ascii="Calibri" w:eastAsia="Times New Roman" w:hAnsi="Calibri" w:cstheme="minorHAnsi"/>
          <w:b/>
          <w:i/>
          <w:sz w:val="24"/>
          <w:szCs w:val="24"/>
          <w:lang w:eastAsia="en-GB"/>
        </w:rPr>
        <w:t>DSS</w:t>
      </w:r>
      <w:r w:rsidR="00E9499F">
        <w:rPr>
          <w:rFonts w:ascii="Calibri" w:eastAsia="Times New Roman" w:hAnsi="Calibri" w:cstheme="minorHAnsi"/>
          <w:b/>
          <w:i/>
          <w:sz w:val="24"/>
          <w:szCs w:val="24"/>
          <w:lang w:eastAsia="en-GB"/>
        </w:rPr>
        <w:t xml:space="preserve">   </w:t>
      </w:r>
      <w:r w:rsidR="00C5303E" w:rsidRPr="00607BF9">
        <w:rPr>
          <w:rFonts w:ascii="Calibri" w:hAnsi="Calibri"/>
          <w:sz w:val="24"/>
          <w:szCs w:val="24"/>
        </w:rPr>
        <w:t xml:space="preserve">The main purpose of the </w:t>
      </w:r>
      <w:r w:rsidR="00D206A4">
        <w:rPr>
          <w:rFonts w:ascii="Calibri" w:hAnsi="Calibri"/>
          <w:sz w:val="24"/>
          <w:szCs w:val="24"/>
        </w:rPr>
        <w:t>KW</w:t>
      </w:r>
      <w:r w:rsidR="003E3AA4">
        <w:rPr>
          <w:rFonts w:ascii="Calibri" w:hAnsi="Calibri"/>
          <w:sz w:val="24"/>
          <w:szCs w:val="24"/>
        </w:rPr>
        <w:t>DSS</w:t>
      </w:r>
      <w:r w:rsidR="000C5CA9">
        <w:rPr>
          <w:rFonts w:ascii="Calibri" w:hAnsi="Calibri"/>
          <w:sz w:val="24"/>
          <w:szCs w:val="24"/>
        </w:rPr>
        <w:t xml:space="preserve"> </w:t>
      </w:r>
      <w:r w:rsidR="00C5303E" w:rsidRPr="00607BF9">
        <w:rPr>
          <w:rFonts w:ascii="Calibri" w:hAnsi="Calibri"/>
          <w:sz w:val="24"/>
          <w:szCs w:val="24"/>
        </w:rPr>
        <w:t>is to provide reliable and up-to-dat</w:t>
      </w:r>
      <w:r w:rsidR="003E3AA4">
        <w:rPr>
          <w:rFonts w:ascii="Calibri" w:hAnsi="Calibri"/>
          <w:sz w:val="24"/>
          <w:szCs w:val="24"/>
        </w:rPr>
        <w:t>e</w:t>
      </w:r>
      <w:r w:rsidR="00B54609">
        <w:rPr>
          <w:rFonts w:ascii="Calibri" w:hAnsi="Calibri"/>
          <w:sz w:val="24"/>
          <w:szCs w:val="24"/>
        </w:rPr>
        <w:t xml:space="preserve"> demographic data on the population</w:t>
      </w:r>
      <w:r w:rsidR="003E3AA4">
        <w:rPr>
          <w:rFonts w:ascii="Calibri" w:hAnsi="Calibri"/>
          <w:sz w:val="24"/>
          <w:szCs w:val="24"/>
        </w:rPr>
        <w:t xml:space="preserve"> </w:t>
      </w:r>
      <w:r w:rsidR="00B54609">
        <w:rPr>
          <w:rFonts w:ascii="Calibri" w:hAnsi="Calibri"/>
          <w:sz w:val="24"/>
          <w:szCs w:val="24"/>
        </w:rPr>
        <w:t>of the KW</w:t>
      </w:r>
      <w:r w:rsidR="003E3AA4">
        <w:rPr>
          <w:rFonts w:ascii="Calibri" w:hAnsi="Calibri"/>
          <w:sz w:val="24"/>
          <w:szCs w:val="24"/>
        </w:rPr>
        <w:t xml:space="preserve"> district </w:t>
      </w:r>
      <w:r w:rsidR="00C5303E" w:rsidRPr="00607BF9">
        <w:rPr>
          <w:rFonts w:ascii="Calibri" w:hAnsi="Calibri"/>
          <w:sz w:val="24"/>
          <w:szCs w:val="24"/>
        </w:rPr>
        <w:t>to support the many research projec</w:t>
      </w:r>
      <w:r w:rsidR="00607BF9">
        <w:rPr>
          <w:rFonts w:ascii="Calibri" w:hAnsi="Calibri"/>
          <w:sz w:val="24"/>
          <w:szCs w:val="24"/>
        </w:rPr>
        <w:t xml:space="preserve">ts conducted </w:t>
      </w:r>
      <w:r w:rsidR="001150AF">
        <w:rPr>
          <w:rFonts w:ascii="Calibri" w:hAnsi="Calibri"/>
          <w:sz w:val="24"/>
          <w:szCs w:val="24"/>
        </w:rPr>
        <w:t>by</w:t>
      </w:r>
      <w:r w:rsidR="003E3AA4">
        <w:rPr>
          <w:rFonts w:ascii="Calibri" w:hAnsi="Calibri"/>
          <w:sz w:val="24"/>
          <w:szCs w:val="24"/>
        </w:rPr>
        <w:t xml:space="preserve"> MRC </w:t>
      </w:r>
      <w:r w:rsidR="001150AF">
        <w:rPr>
          <w:rFonts w:ascii="Calibri" w:hAnsi="Calibri"/>
          <w:sz w:val="24"/>
          <w:szCs w:val="24"/>
        </w:rPr>
        <w:t>in the district</w:t>
      </w:r>
      <w:r w:rsidR="00607BF9">
        <w:rPr>
          <w:rFonts w:ascii="Calibri" w:hAnsi="Calibri"/>
          <w:sz w:val="24"/>
          <w:szCs w:val="24"/>
        </w:rPr>
        <w:t xml:space="preserve">. </w:t>
      </w:r>
      <w:r w:rsidR="00C5303E" w:rsidRPr="00607BF9">
        <w:rPr>
          <w:rFonts w:ascii="Calibri" w:hAnsi="Calibri"/>
          <w:sz w:val="24"/>
          <w:szCs w:val="24"/>
        </w:rPr>
        <w:t>In particular it provides:</w:t>
      </w:r>
    </w:p>
    <w:p w14:paraId="42D22C86" w14:textId="77777777" w:rsidR="00C5303E" w:rsidRPr="003E3AA4" w:rsidRDefault="00C5303E" w:rsidP="003E3AA4">
      <w:pPr>
        <w:pStyle w:val="ListParagraph"/>
        <w:numPr>
          <w:ilvl w:val="0"/>
          <w:numId w:val="29"/>
        </w:numPr>
        <w:spacing w:after="0" w:line="360" w:lineRule="auto"/>
        <w:jc w:val="both"/>
        <w:rPr>
          <w:rFonts w:ascii="Calibri" w:hAnsi="Calibri"/>
          <w:sz w:val="24"/>
          <w:szCs w:val="24"/>
        </w:rPr>
      </w:pPr>
      <w:r w:rsidRPr="003E3AA4">
        <w:rPr>
          <w:rFonts w:ascii="Calibri" w:hAnsi="Calibri"/>
          <w:sz w:val="24"/>
          <w:szCs w:val="24"/>
        </w:rPr>
        <w:t>A common numbering system for all Kiang West residents and study subjects;</w:t>
      </w:r>
    </w:p>
    <w:p w14:paraId="1402EB7F" w14:textId="07BB916D" w:rsidR="00C5303E" w:rsidRPr="003E3AA4" w:rsidRDefault="00C5303E" w:rsidP="003E3AA4">
      <w:pPr>
        <w:pStyle w:val="ListParagraph"/>
        <w:numPr>
          <w:ilvl w:val="0"/>
          <w:numId w:val="29"/>
        </w:numPr>
        <w:spacing w:after="0" w:line="360" w:lineRule="auto"/>
        <w:jc w:val="both"/>
        <w:rPr>
          <w:rFonts w:ascii="Calibri" w:hAnsi="Calibri"/>
          <w:sz w:val="24"/>
          <w:szCs w:val="24"/>
        </w:rPr>
      </w:pPr>
      <w:r w:rsidRPr="003E3AA4">
        <w:rPr>
          <w:rFonts w:ascii="Calibri" w:hAnsi="Calibri"/>
          <w:sz w:val="24"/>
          <w:szCs w:val="24"/>
        </w:rPr>
        <w:t>Accurate dates of birth and identification of parents;</w:t>
      </w:r>
    </w:p>
    <w:p w14:paraId="4F11204E" w14:textId="77777777" w:rsidR="00C5303E" w:rsidRPr="003E3AA4" w:rsidRDefault="00C5303E" w:rsidP="003E3AA4">
      <w:pPr>
        <w:pStyle w:val="ListParagraph"/>
        <w:numPr>
          <w:ilvl w:val="0"/>
          <w:numId w:val="29"/>
        </w:numPr>
        <w:spacing w:after="0" w:line="360" w:lineRule="auto"/>
        <w:jc w:val="both"/>
        <w:rPr>
          <w:rFonts w:ascii="Calibri" w:hAnsi="Calibri"/>
          <w:sz w:val="24"/>
          <w:szCs w:val="24"/>
        </w:rPr>
      </w:pPr>
      <w:r w:rsidRPr="003E3AA4">
        <w:rPr>
          <w:rFonts w:ascii="Calibri" w:hAnsi="Calibri"/>
          <w:sz w:val="24"/>
          <w:szCs w:val="24"/>
        </w:rPr>
        <w:t>Sampling frame for study subject selection;</w:t>
      </w:r>
    </w:p>
    <w:p w14:paraId="5F1140E0" w14:textId="77777777" w:rsidR="00C5303E" w:rsidRPr="003E3AA4" w:rsidRDefault="00C5303E" w:rsidP="003E3AA4">
      <w:pPr>
        <w:pStyle w:val="ListParagraph"/>
        <w:numPr>
          <w:ilvl w:val="0"/>
          <w:numId w:val="29"/>
        </w:numPr>
        <w:spacing w:after="0" w:line="360" w:lineRule="auto"/>
        <w:jc w:val="both"/>
        <w:rPr>
          <w:rFonts w:ascii="Calibri" w:hAnsi="Calibri"/>
          <w:sz w:val="24"/>
          <w:szCs w:val="24"/>
        </w:rPr>
      </w:pPr>
      <w:r w:rsidRPr="003E3AA4">
        <w:rPr>
          <w:rFonts w:ascii="Calibri" w:hAnsi="Calibri"/>
          <w:sz w:val="24"/>
          <w:szCs w:val="24"/>
        </w:rPr>
        <w:t>Population structure, used to facilitate the design/assess feasibility of new studies;</w:t>
      </w:r>
    </w:p>
    <w:p w14:paraId="045C3815" w14:textId="77777777" w:rsidR="00C5303E" w:rsidRPr="003E3AA4" w:rsidRDefault="00C5303E" w:rsidP="003E3AA4">
      <w:pPr>
        <w:pStyle w:val="ListParagraph"/>
        <w:numPr>
          <w:ilvl w:val="0"/>
          <w:numId w:val="29"/>
        </w:numPr>
        <w:spacing w:after="0" w:line="360" w:lineRule="auto"/>
        <w:jc w:val="both"/>
        <w:rPr>
          <w:rFonts w:ascii="Calibri" w:hAnsi="Calibri"/>
          <w:sz w:val="24"/>
          <w:szCs w:val="24"/>
        </w:rPr>
      </w:pPr>
      <w:r w:rsidRPr="003E3AA4">
        <w:rPr>
          <w:rFonts w:ascii="Calibri" w:hAnsi="Calibri"/>
          <w:sz w:val="24"/>
          <w:szCs w:val="24"/>
        </w:rPr>
        <w:t>Residence histories for survival analyses;</w:t>
      </w:r>
    </w:p>
    <w:p w14:paraId="60E023EA" w14:textId="77777777" w:rsidR="00C5303E" w:rsidRPr="003E3AA4" w:rsidRDefault="00C5303E" w:rsidP="003E3AA4">
      <w:pPr>
        <w:pStyle w:val="ListParagraph"/>
        <w:numPr>
          <w:ilvl w:val="0"/>
          <w:numId w:val="29"/>
        </w:numPr>
        <w:spacing w:after="0" w:line="360" w:lineRule="auto"/>
        <w:jc w:val="both"/>
        <w:rPr>
          <w:rFonts w:ascii="Calibri" w:hAnsi="Calibri"/>
          <w:sz w:val="24"/>
          <w:szCs w:val="24"/>
        </w:rPr>
      </w:pPr>
      <w:r w:rsidRPr="003E3AA4">
        <w:rPr>
          <w:rFonts w:ascii="Calibri" w:hAnsi="Calibri"/>
          <w:sz w:val="24"/>
          <w:szCs w:val="24"/>
        </w:rPr>
        <w:t>Tracking of individuals’ movements to facilitate longitudinal and follow-up studies.</w:t>
      </w:r>
    </w:p>
    <w:p w14:paraId="41525BE8" w14:textId="74980470" w:rsidR="0067085D" w:rsidRDefault="008261A8" w:rsidP="00104A19">
      <w:pPr>
        <w:spacing w:after="0" w:line="360" w:lineRule="auto"/>
        <w:jc w:val="both"/>
        <w:rPr>
          <w:rFonts w:ascii="Calibri" w:hAnsi="Calibri"/>
          <w:sz w:val="24"/>
          <w:szCs w:val="24"/>
        </w:rPr>
      </w:pPr>
      <w:r w:rsidRPr="00607BF9">
        <w:rPr>
          <w:rFonts w:ascii="Calibri" w:hAnsi="Calibri"/>
          <w:sz w:val="24"/>
          <w:szCs w:val="24"/>
        </w:rPr>
        <w:t xml:space="preserve">Every individual who </w:t>
      </w:r>
      <w:r w:rsidR="001150AF">
        <w:rPr>
          <w:rFonts w:ascii="Calibri" w:hAnsi="Calibri"/>
          <w:sz w:val="24"/>
          <w:szCs w:val="24"/>
        </w:rPr>
        <w:t>h</w:t>
      </w:r>
      <w:r w:rsidRPr="00607BF9">
        <w:rPr>
          <w:rFonts w:ascii="Calibri" w:hAnsi="Calibri"/>
          <w:sz w:val="24"/>
          <w:szCs w:val="24"/>
        </w:rPr>
        <w:t xml:space="preserve">as been resident in </w:t>
      </w:r>
      <w:r>
        <w:rPr>
          <w:rFonts w:ascii="Calibri" w:hAnsi="Calibri"/>
          <w:sz w:val="24"/>
          <w:szCs w:val="24"/>
        </w:rPr>
        <w:t>Kiang West</w:t>
      </w:r>
      <w:r w:rsidRPr="00607BF9">
        <w:rPr>
          <w:rFonts w:ascii="Calibri" w:hAnsi="Calibri"/>
          <w:sz w:val="24"/>
          <w:szCs w:val="24"/>
        </w:rPr>
        <w:t xml:space="preserve"> since 2004 and all who have taken part in </w:t>
      </w:r>
      <w:r>
        <w:rPr>
          <w:rFonts w:ascii="Calibri" w:hAnsi="Calibri"/>
          <w:sz w:val="24"/>
          <w:szCs w:val="24"/>
        </w:rPr>
        <w:t>our</w:t>
      </w:r>
      <w:r w:rsidRPr="00607BF9">
        <w:rPr>
          <w:rFonts w:ascii="Calibri" w:hAnsi="Calibri"/>
          <w:sz w:val="24"/>
          <w:szCs w:val="24"/>
        </w:rPr>
        <w:t xml:space="preserve"> studies before that date, </w:t>
      </w:r>
      <w:r>
        <w:rPr>
          <w:rFonts w:ascii="Calibri" w:hAnsi="Calibri"/>
          <w:sz w:val="24"/>
          <w:szCs w:val="24"/>
        </w:rPr>
        <w:t>are</w:t>
      </w:r>
      <w:r w:rsidRPr="00607BF9">
        <w:rPr>
          <w:rFonts w:ascii="Calibri" w:hAnsi="Calibri"/>
          <w:sz w:val="24"/>
          <w:szCs w:val="24"/>
        </w:rPr>
        <w:t xml:space="preserve"> assigned a unique </w:t>
      </w:r>
      <w:r w:rsidR="00C15EC7">
        <w:rPr>
          <w:rFonts w:ascii="Calibri" w:hAnsi="Calibri"/>
          <w:sz w:val="24"/>
          <w:szCs w:val="24"/>
        </w:rPr>
        <w:t xml:space="preserve">ID, the </w:t>
      </w:r>
      <w:r>
        <w:rPr>
          <w:rFonts w:ascii="Calibri" w:eastAsia="Times New Roman" w:hAnsi="Calibri" w:cstheme="minorHAnsi"/>
          <w:sz w:val="24"/>
          <w:szCs w:val="24"/>
          <w:lang w:eastAsia="en-GB"/>
        </w:rPr>
        <w:t>West Kiang number (WKNO)</w:t>
      </w:r>
      <w:r>
        <w:rPr>
          <w:rFonts w:ascii="Calibri" w:hAnsi="Calibri"/>
          <w:sz w:val="24"/>
          <w:szCs w:val="24"/>
        </w:rPr>
        <w:t>.</w:t>
      </w:r>
      <w:r w:rsidR="00C15EC7">
        <w:rPr>
          <w:rFonts w:ascii="Calibri" w:hAnsi="Calibri"/>
          <w:sz w:val="24"/>
          <w:szCs w:val="24"/>
        </w:rPr>
        <w:t xml:space="preserve"> </w:t>
      </w:r>
      <w:r w:rsidR="00C5303E" w:rsidRPr="00607BF9">
        <w:rPr>
          <w:rFonts w:ascii="Calibri" w:hAnsi="Calibri"/>
          <w:sz w:val="24"/>
          <w:szCs w:val="24"/>
        </w:rPr>
        <w:t xml:space="preserve">Every compound in </w:t>
      </w:r>
      <w:r w:rsidR="000C5CA9">
        <w:rPr>
          <w:rFonts w:ascii="Calibri" w:hAnsi="Calibri"/>
          <w:sz w:val="24"/>
          <w:szCs w:val="24"/>
        </w:rPr>
        <w:t>the d</w:t>
      </w:r>
      <w:r w:rsidR="00C5303E" w:rsidRPr="00607BF9">
        <w:rPr>
          <w:rFonts w:ascii="Calibri" w:hAnsi="Calibri"/>
          <w:sz w:val="24"/>
          <w:szCs w:val="24"/>
        </w:rPr>
        <w:t>istrict is visited once every 3 months according to a fixed schedul</w:t>
      </w:r>
      <w:r w:rsidR="00D40167">
        <w:rPr>
          <w:rFonts w:ascii="Calibri" w:hAnsi="Calibri"/>
          <w:sz w:val="24"/>
          <w:szCs w:val="24"/>
        </w:rPr>
        <w:t xml:space="preserve">e. The first two months of each </w:t>
      </w:r>
      <w:r w:rsidR="00C5303E" w:rsidRPr="00607BF9">
        <w:rPr>
          <w:rFonts w:ascii="Calibri" w:hAnsi="Calibri"/>
          <w:sz w:val="24"/>
          <w:szCs w:val="24"/>
        </w:rPr>
        <w:t xml:space="preserve">cycle are dedicated to routine visits while the third is set aside to resolve discrepancies and double registrations, </w:t>
      </w:r>
      <w:r w:rsidR="00C15EC7">
        <w:rPr>
          <w:rFonts w:ascii="Calibri" w:hAnsi="Calibri"/>
          <w:sz w:val="24"/>
          <w:szCs w:val="24"/>
        </w:rPr>
        <w:t xml:space="preserve">link the unique </w:t>
      </w:r>
      <w:r w:rsidR="000057B5">
        <w:rPr>
          <w:rFonts w:ascii="Calibri" w:hAnsi="Calibri"/>
          <w:sz w:val="24"/>
          <w:szCs w:val="24"/>
        </w:rPr>
        <w:t xml:space="preserve">ID </w:t>
      </w:r>
      <w:r w:rsidR="00C5303E" w:rsidRPr="00607BF9">
        <w:rPr>
          <w:rFonts w:ascii="Calibri" w:hAnsi="Calibri"/>
          <w:sz w:val="24"/>
          <w:szCs w:val="24"/>
        </w:rPr>
        <w:t xml:space="preserve">of the parents of newly registered individuals, linking </w:t>
      </w:r>
      <w:r w:rsidR="00D40167">
        <w:rPr>
          <w:rFonts w:ascii="Calibri" w:hAnsi="Calibri"/>
          <w:sz w:val="24"/>
          <w:szCs w:val="24"/>
        </w:rPr>
        <w:t>district-</w:t>
      </w:r>
      <w:r w:rsidR="00C15EC7">
        <w:rPr>
          <w:rFonts w:ascii="Calibri" w:hAnsi="Calibri"/>
          <w:sz w:val="24"/>
          <w:szCs w:val="24"/>
        </w:rPr>
        <w:t>internal migration movements</w:t>
      </w:r>
      <w:r w:rsidR="00C5303E" w:rsidRPr="00607BF9">
        <w:rPr>
          <w:rFonts w:ascii="Calibri" w:hAnsi="Calibri"/>
          <w:sz w:val="24"/>
          <w:szCs w:val="24"/>
        </w:rPr>
        <w:t xml:space="preserve"> </w:t>
      </w:r>
      <w:r w:rsidR="00D40167">
        <w:rPr>
          <w:rFonts w:ascii="Calibri" w:hAnsi="Calibri"/>
          <w:sz w:val="24"/>
          <w:szCs w:val="24"/>
        </w:rPr>
        <w:t xml:space="preserve">and conduct quality assurance. </w:t>
      </w:r>
      <w:r w:rsidR="00604134" w:rsidRPr="00607BF9">
        <w:rPr>
          <w:rFonts w:ascii="Calibri" w:hAnsi="Calibri"/>
          <w:sz w:val="24"/>
          <w:szCs w:val="24"/>
        </w:rPr>
        <w:t xml:space="preserve">At each visit a senior member of the compound </w:t>
      </w:r>
      <w:r w:rsidR="00C07AE3">
        <w:rPr>
          <w:rFonts w:ascii="Calibri" w:hAnsi="Calibri"/>
          <w:sz w:val="24"/>
          <w:szCs w:val="24"/>
        </w:rPr>
        <w:t>is interviewed</w:t>
      </w:r>
      <w:r w:rsidR="0067085D">
        <w:rPr>
          <w:rFonts w:ascii="Calibri" w:hAnsi="Calibri"/>
          <w:sz w:val="24"/>
          <w:szCs w:val="24"/>
        </w:rPr>
        <w:t xml:space="preserve"> to provide the required information.</w:t>
      </w:r>
    </w:p>
    <w:p w14:paraId="75A74CA8" w14:textId="08CDBCCC" w:rsidR="00352ABF" w:rsidRDefault="00C41ED5" w:rsidP="00104A19">
      <w:pPr>
        <w:spacing w:after="0" w:line="360" w:lineRule="auto"/>
        <w:jc w:val="both"/>
        <w:rPr>
          <w:rFonts w:ascii="Calibri" w:hAnsi="Calibri"/>
          <w:sz w:val="24"/>
          <w:szCs w:val="24"/>
        </w:rPr>
      </w:pPr>
      <w:r>
        <w:rPr>
          <w:rFonts w:ascii="Calibri" w:hAnsi="Calibri"/>
          <w:sz w:val="24"/>
          <w:szCs w:val="24"/>
        </w:rPr>
        <w:t xml:space="preserve">Since the KWDSS </w:t>
      </w:r>
      <w:r w:rsidRPr="00C41ED5">
        <w:rPr>
          <w:rFonts w:ascii="Calibri" w:hAnsi="Calibri"/>
          <w:sz w:val="24"/>
          <w:szCs w:val="24"/>
        </w:rPr>
        <w:t>is used as a sampling frame within the KWLPS</w:t>
      </w:r>
      <w:r>
        <w:rPr>
          <w:rFonts w:ascii="Calibri" w:hAnsi="Calibri"/>
          <w:sz w:val="24"/>
          <w:szCs w:val="24"/>
        </w:rPr>
        <w:t>, m</w:t>
      </w:r>
      <w:r w:rsidR="00604134" w:rsidRPr="00607BF9">
        <w:rPr>
          <w:rFonts w:ascii="Calibri" w:hAnsi="Calibri"/>
          <w:sz w:val="24"/>
          <w:szCs w:val="24"/>
        </w:rPr>
        <w:t>aintain</w:t>
      </w:r>
      <w:r w:rsidR="008C0EBC">
        <w:rPr>
          <w:rFonts w:ascii="Calibri" w:hAnsi="Calibri"/>
          <w:sz w:val="24"/>
          <w:szCs w:val="24"/>
        </w:rPr>
        <w:t>ing the</w:t>
      </w:r>
      <w:r w:rsidR="00604134" w:rsidRPr="00607BF9">
        <w:rPr>
          <w:rFonts w:ascii="Calibri" w:hAnsi="Calibri"/>
          <w:sz w:val="24"/>
          <w:szCs w:val="24"/>
        </w:rPr>
        <w:t xml:space="preserve"> integrity of the linkages within the </w:t>
      </w:r>
      <w:r w:rsidR="00D206A4">
        <w:rPr>
          <w:rFonts w:ascii="Calibri" w:hAnsi="Calibri"/>
          <w:sz w:val="24"/>
          <w:szCs w:val="24"/>
        </w:rPr>
        <w:t>KW</w:t>
      </w:r>
      <w:r w:rsidR="00604134" w:rsidRPr="00607BF9">
        <w:rPr>
          <w:rFonts w:ascii="Calibri" w:hAnsi="Calibri"/>
          <w:sz w:val="24"/>
          <w:szCs w:val="24"/>
        </w:rPr>
        <w:t xml:space="preserve">DSS, and between it and other databases </w:t>
      </w:r>
      <w:r w:rsidR="008C0EBC">
        <w:rPr>
          <w:rFonts w:ascii="Calibri" w:hAnsi="Calibri"/>
          <w:sz w:val="24"/>
          <w:szCs w:val="24"/>
        </w:rPr>
        <w:t xml:space="preserve">is critical. In order to achieve this </w:t>
      </w:r>
      <w:r w:rsidR="00604134" w:rsidRPr="00607BF9">
        <w:rPr>
          <w:rFonts w:ascii="Calibri" w:hAnsi="Calibri"/>
          <w:sz w:val="24"/>
          <w:szCs w:val="24"/>
        </w:rPr>
        <w:t xml:space="preserve">we impose two basic constraints: (a) no individual can be recruited by a study or the clinic until they have been assigned a </w:t>
      </w:r>
      <w:r w:rsidR="001360E3">
        <w:rPr>
          <w:rFonts w:ascii="Calibri" w:hAnsi="Calibri"/>
          <w:sz w:val="24"/>
          <w:szCs w:val="24"/>
        </w:rPr>
        <w:t xml:space="preserve">unique </w:t>
      </w:r>
      <w:r w:rsidR="000057B5">
        <w:rPr>
          <w:rFonts w:ascii="Calibri" w:hAnsi="Calibri"/>
          <w:sz w:val="24"/>
          <w:szCs w:val="24"/>
        </w:rPr>
        <w:t>ID</w:t>
      </w:r>
      <w:r w:rsidR="00604134" w:rsidRPr="00607BF9">
        <w:rPr>
          <w:rFonts w:ascii="Calibri" w:hAnsi="Calibri"/>
          <w:sz w:val="24"/>
          <w:szCs w:val="24"/>
        </w:rPr>
        <w:t xml:space="preserve"> number and (b) no delivery can be recorded in the maternity database unless the mother has an </w:t>
      </w:r>
      <w:r w:rsidR="00E667E0">
        <w:rPr>
          <w:rFonts w:ascii="Calibri" w:hAnsi="Calibri"/>
          <w:sz w:val="24"/>
          <w:szCs w:val="24"/>
        </w:rPr>
        <w:t>“</w:t>
      </w:r>
      <w:r w:rsidR="00604134" w:rsidRPr="00607BF9">
        <w:rPr>
          <w:rFonts w:ascii="Calibri" w:hAnsi="Calibri"/>
          <w:sz w:val="24"/>
          <w:szCs w:val="24"/>
        </w:rPr>
        <w:t>open</w:t>
      </w:r>
      <w:r w:rsidR="00E667E0">
        <w:rPr>
          <w:rFonts w:ascii="Calibri" w:hAnsi="Calibri"/>
          <w:sz w:val="24"/>
          <w:szCs w:val="24"/>
        </w:rPr>
        <w:t>”</w:t>
      </w:r>
      <w:r w:rsidR="00604134" w:rsidRPr="00607BF9">
        <w:rPr>
          <w:rFonts w:ascii="Calibri" w:hAnsi="Calibri"/>
          <w:sz w:val="24"/>
          <w:szCs w:val="24"/>
        </w:rPr>
        <w:t xml:space="preserve"> pregnancy episode recorded.</w:t>
      </w:r>
      <w:r w:rsidR="00C07AE3">
        <w:rPr>
          <w:rFonts w:ascii="Calibri" w:hAnsi="Calibri"/>
          <w:sz w:val="24"/>
          <w:szCs w:val="24"/>
        </w:rPr>
        <w:t xml:space="preserve"> </w:t>
      </w:r>
      <w:r w:rsidR="00604134" w:rsidRPr="00604134">
        <w:rPr>
          <w:rFonts w:ascii="Calibri" w:hAnsi="Calibri"/>
          <w:sz w:val="24"/>
          <w:szCs w:val="24"/>
        </w:rPr>
        <w:t xml:space="preserve">It is </w:t>
      </w:r>
      <w:r>
        <w:rPr>
          <w:rFonts w:ascii="Calibri" w:hAnsi="Calibri"/>
          <w:sz w:val="24"/>
          <w:szCs w:val="24"/>
        </w:rPr>
        <w:t xml:space="preserve">also </w:t>
      </w:r>
      <w:r w:rsidR="00604134" w:rsidRPr="00604134">
        <w:rPr>
          <w:rFonts w:ascii="Calibri" w:hAnsi="Calibri"/>
          <w:sz w:val="24"/>
          <w:szCs w:val="24"/>
        </w:rPr>
        <w:t xml:space="preserve">often necessary to find the </w:t>
      </w:r>
      <w:r w:rsidR="008261A8">
        <w:rPr>
          <w:rFonts w:ascii="Calibri" w:hAnsi="Calibri"/>
          <w:sz w:val="24"/>
          <w:szCs w:val="24"/>
        </w:rPr>
        <w:t xml:space="preserve">unique </w:t>
      </w:r>
      <w:r w:rsidR="00104A19">
        <w:rPr>
          <w:rFonts w:ascii="Calibri" w:hAnsi="Calibri"/>
          <w:sz w:val="24"/>
          <w:szCs w:val="24"/>
        </w:rPr>
        <w:t>ID</w:t>
      </w:r>
      <w:r w:rsidR="00604134" w:rsidRPr="00604134">
        <w:rPr>
          <w:rFonts w:ascii="Calibri" w:hAnsi="Calibri"/>
          <w:sz w:val="24"/>
          <w:szCs w:val="24"/>
        </w:rPr>
        <w:t xml:space="preserve"> number of an individual based on limited information</w:t>
      </w:r>
      <w:r>
        <w:rPr>
          <w:rFonts w:ascii="Calibri" w:hAnsi="Calibri"/>
          <w:sz w:val="24"/>
          <w:szCs w:val="24"/>
        </w:rPr>
        <w:t>, but t</w:t>
      </w:r>
      <w:r w:rsidR="00604134" w:rsidRPr="00604134">
        <w:rPr>
          <w:rFonts w:ascii="Calibri" w:hAnsi="Calibri"/>
          <w:sz w:val="24"/>
          <w:szCs w:val="24"/>
        </w:rPr>
        <w:t xml:space="preserve">his is not always a straightforward task in a </w:t>
      </w:r>
      <w:r>
        <w:rPr>
          <w:rFonts w:ascii="Calibri" w:hAnsi="Calibri"/>
          <w:sz w:val="24"/>
          <w:szCs w:val="24"/>
        </w:rPr>
        <w:t xml:space="preserve">setting such as rural Gambia. </w:t>
      </w:r>
      <w:r w:rsidR="00604134" w:rsidRPr="00604134">
        <w:rPr>
          <w:rFonts w:ascii="Calibri" w:hAnsi="Calibri"/>
          <w:sz w:val="24"/>
          <w:szCs w:val="24"/>
        </w:rPr>
        <w:t xml:space="preserve">For this purpose we devised a search </w:t>
      </w:r>
      <w:r w:rsidR="001F46A2">
        <w:rPr>
          <w:rFonts w:ascii="Calibri" w:hAnsi="Calibri"/>
          <w:sz w:val="24"/>
          <w:szCs w:val="24"/>
        </w:rPr>
        <w:t>utility</w:t>
      </w:r>
      <w:r w:rsidR="00D12246">
        <w:rPr>
          <w:rFonts w:ascii="Calibri" w:hAnsi="Calibri"/>
          <w:sz w:val="24"/>
          <w:szCs w:val="24"/>
        </w:rPr>
        <w:t>,</w:t>
      </w:r>
      <w:r w:rsidR="001F46A2">
        <w:rPr>
          <w:rFonts w:ascii="Calibri" w:hAnsi="Calibri"/>
          <w:sz w:val="24"/>
          <w:szCs w:val="24"/>
        </w:rPr>
        <w:t xml:space="preserve"> </w:t>
      </w:r>
      <w:r w:rsidR="009E7EB3">
        <w:rPr>
          <w:rFonts w:ascii="Calibri" w:hAnsi="Calibri"/>
          <w:sz w:val="24"/>
          <w:szCs w:val="24"/>
        </w:rPr>
        <w:t xml:space="preserve">the </w:t>
      </w:r>
      <w:r w:rsidR="003E3AA4">
        <w:rPr>
          <w:rFonts w:ascii="Calibri" w:hAnsi="Calibri"/>
          <w:sz w:val="24"/>
          <w:szCs w:val="24"/>
        </w:rPr>
        <w:t>‘</w:t>
      </w:r>
      <w:r w:rsidR="00D12246" w:rsidRPr="00D12246">
        <w:rPr>
          <w:rFonts w:ascii="Calibri" w:hAnsi="Calibri"/>
          <w:sz w:val="24"/>
          <w:szCs w:val="24"/>
        </w:rPr>
        <w:t>Demography Search using Bayes</w:t>
      </w:r>
      <w:r w:rsidR="009E72F1">
        <w:rPr>
          <w:rFonts w:ascii="Calibri" w:hAnsi="Calibri"/>
          <w:sz w:val="24"/>
          <w:szCs w:val="24"/>
        </w:rPr>
        <w:t>’</w:t>
      </w:r>
      <w:r w:rsidR="00D12246" w:rsidRPr="00D12246">
        <w:rPr>
          <w:rFonts w:ascii="Calibri" w:hAnsi="Calibri"/>
          <w:sz w:val="24"/>
          <w:szCs w:val="24"/>
        </w:rPr>
        <w:t xml:space="preserve"> (DSUB)</w:t>
      </w:r>
      <w:r w:rsidR="00C15EC7">
        <w:rPr>
          <w:rFonts w:ascii="Calibri" w:hAnsi="Calibri"/>
          <w:sz w:val="24"/>
          <w:szCs w:val="24"/>
        </w:rPr>
        <w:t xml:space="preserve"> algorithm to search</w:t>
      </w:r>
      <w:r w:rsidR="00604134" w:rsidRPr="00604134">
        <w:rPr>
          <w:rFonts w:ascii="Calibri" w:hAnsi="Calibri"/>
          <w:sz w:val="24"/>
          <w:szCs w:val="24"/>
        </w:rPr>
        <w:t xml:space="preserve"> the </w:t>
      </w:r>
      <w:r w:rsidR="00D206A4">
        <w:rPr>
          <w:rFonts w:ascii="Calibri" w:hAnsi="Calibri"/>
          <w:sz w:val="24"/>
          <w:szCs w:val="24"/>
        </w:rPr>
        <w:t>KW</w:t>
      </w:r>
      <w:r w:rsidR="00604134" w:rsidRPr="00604134">
        <w:rPr>
          <w:rFonts w:ascii="Calibri" w:hAnsi="Calibri"/>
          <w:sz w:val="24"/>
          <w:szCs w:val="24"/>
        </w:rPr>
        <w:t>DSS database for individual(s)</w:t>
      </w:r>
      <w:r w:rsidR="00C07AE3">
        <w:rPr>
          <w:rFonts w:ascii="Calibri" w:hAnsi="Calibri"/>
          <w:sz w:val="24"/>
          <w:szCs w:val="24"/>
        </w:rPr>
        <w:t xml:space="preserve">. </w:t>
      </w:r>
      <w:r w:rsidR="00604134" w:rsidRPr="00604134">
        <w:rPr>
          <w:rFonts w:ascii="Calibri" w:hAnsi="Calibri"/>
          <w:sz w:val="24"/>
          <w:szCs w:val="24"/>
        </w:rPr>
        <w:t>The user may input whatever is known of the individual</w:t>
      </w:r>
      <w:r>
        <w:rPr>
          <w:rFonts w:ascii="Calibri" w:hAnsi="Calibri"/>
          <w:sz w:val="24"/>
          <w:szCs w:val="24"/>
        </w:rPr>
        <w:t>,</w:t>
      </w:r>
      <w:r w:rsidR="00B44FF9">
        <w:rPr>
          <w:rFonts w:ascii="Calibri" w:hAnsi="Calibri"/>
          <w:sz w:val="24"/>
          <w:szCs w:val="24"/>
        </w:rPr>
        <w:t xml:space="preserve"> t</w:t>
      </w:r>
      <w:r w:rsidR="00604134" w:rsidRPr="00604134">
        <w:rPr>
          <w:rFonts w:ascii="Calibri" w:hAnsi="Calibri"/>
          <w:sz w:val="24"/>
          <w:szCs w:val="24"/>
        </w:rPr>
        <w:t>he program</w:t>
      </w:r>
      <w:r w:rsidR="00A6360A">
        <w:rPr>
          <w:rFonts w:ascii="Calibri" w:hAnsi="Calibri"/>
          <w:sz w:val="24"/>
          <w:szCs w:val="24"/>
        </w:rPr>
        <w:t>me</w:t>
      </w:r>
      <w:r w:rsidR="00B44FF9">
        <w:rPr>
          <w:rFonts w:ascii="Calibri" w:hAnsi="Calibri"/>
          <w:sz w:val="24"/>
          <w:szCs w:val="24"/>
        </w:rPr>
        <w:t xml:space="preserve"> outputs the best matches.</w:t>
      </w:r>
      <w:r w:rsidR="00604134" w:rsidRPr="00604134">
        <w:rPr>
          <w:rFonts w:ascii="Calibri" w:hAnsi="Calibri"/>
          <w:sz w:val="24"/>
          <w:szCs w:val="24"/>
        </w:rPr>
        <w:t xml:space="preserve"> </w:t>
      </w:r>
      <w:r w:rsidR="00CB7338">
        <w:rPr>
          <w:rFonts w:ascii="Calibri" w:hAnsi="Calibri" w:cstheme="minorHAnsi"/>
          <w:sz w:val="24"/>
          <w:szCs w:val="24"/>
        </w:rPr>
        <w:t>The KWDSS is a registered INDEPTH Network (</w:t>
      </w:r>
      <w:r w:rsidR="00CB7338" w:rsidRPr="00884D87">
        <w:rPr>
          <w:rFonts w:ascii="Calibri" w:hAnsi="Calibri" w:cstheme="minorHAnsi"/>
          <w:sz w:val="24"/>
          <w:szCs w:val="24"/>
        </w:rPr>
        <w:t>http://www.indepth-network.org/</w:t>
      </w:r>
      <w:r w:rsidR="00CB7338">
        <w:rPr>
          <w:rFonts w:ascii="Calibri" w:hAnsi="Calibri" w:cstheme="minorHAnsi"/>
          <w:sz w:val="24"/>
          <w:szCs w:val="24"/>
        </w:rPr>
        <w:t>) member centre.</w:t>
      </w:r>
      <w:r w:rsidR="00CB7338">
        <w:rPr>
          <w:rFonts w:ascii="Calibri" w:hAnsi="Calibri"/>
          <w:sz w:val="24"/>
          <w:szCs w:val="24"/>
        </w:rPr>
        <w:t xml:space="preserve"> </w:t>
      </w:r>
      <w:r>
        <w:rPr>
          <w:rFonts w:ascii="Calibri" w:hAnsi="Calibri"/>
          <w:sz w:val="24"/>
          <w:szCs w:val="24"/>
        </w:rPr>
        <w:t xml:space="preserve">Additional information on the KWDSS including </w:t>
      </w:r>
      <w:r w:rsidR="00604134" w:rsidRPr="00604134">
        <w:rPr>
          <w:rFonts w:ascii="Calibri" w:hAnsi="Calibri"/>
          <w:sz w:val="24"/>
          <w:szCs w:val="24"/>
        </w:rPr>
        <w:t xml:space="preserve">the </w:t>
      </w:r>
      <w:r w:rsidR="00104A19">
        <w:rPr>
          <w:rFonts w:ascii="Calibri" w:hAnsi="Calibri"/>
          <w:sz w:val="24"/>
          <w:szCs w:val="24"/>
        </w:rPr>
        <w:t xml:space="preserve">search algorithm </w:t>
      </w:r>
      <w:r w:rsidR="001F46A2">
        <w:rPr>
          <w:rFonts w:ascii="Calibri" w:hAnsi="Calibri"/>
          <w:sz w:val="24"/>
          <w:szCs w:val="24"/>
        </w:rPr>
        <w:t>program</w:t>
      </w:r>
      <w:r w:rsidR="00A6360A">
        <w:rPr>
          <w:rFonts w:ascii="Calibri" w:hAnsi="Calibri"/>
          <w:sz w:val="24"/>
          <w:szCs w:val="24"/>
        </w:rPr>
        <w:t>me</w:t>
      </w:r>
      <w:r w:rsidR="001F46A2">
        <w:rPr>
          <w:rFonts w:ascii="Calibri" w:hAnsi="Calibri"/>
          <w:sz w:val="24"/>
          <w:szCs w:val="24"/>
        </w:rPr>
        <w:t xml:space="preserve"> </w:t>
      </w:r>
      <w:r w:rsidR="00D34659">
        <w:rPr>
          <w:rFonts w:ascii="Calibri" w:hAnsi="Calibri"/>
          <w:sz w:val="24"/>
          <w:szCs w:val="24"/>
        </w:rPr>
        <w:t xml:space="preserve">is </w:t>
      </w:r>
      <w:r w:rsidR="001F46A2">
        <w:rPr>
          <w:rFonts w:ascii="Calibri" w:hAnsi="Calibri"/>
          <w:sz w:val="24"/>
          <w:szCs w:val="24"/>
        </w:rPr>
        <w:t>given in the S</w:t>
      </w:r>
      <w:r w:rsidR="005E7E25">
        <w:rPr>
          <w:rFonts w:ascii="Calibri" w:hAnsi="Calibri"/>
          <w:sz w:val="24"/>
          <w:szCs w:val="24"/>
        </w:rPr>
        <w:t>upplementary M</w:t>
      </w:r>
      <w:r w:rsidR="00604134" w:rsidRPr="00604134">
        <w:rPr>
          <w:rFonts w:ascii="Calibri" w:hAnsi="Calibri"/>
          <w:sz w:val="24"/>
          <w:szCs w:val="24"/>
        </w:rPr>
        <w:t>aterial</w:t>
      </w:r>
      <w:r w:rsidR="00104A19">
        <w:rPr>
          <w:rFonts w:ascii="Calibri" w:hAnsi="Calibri"/>
          <w:sz w:val="24"/>
          <w:szCs w:val="24"/>
        </w:rPr>
        <w:t>s</w:t>
      </w:r>
      <w:r w:rsidR="00604134" w:rsidRPr="00604134">
        <w:rPr>
          <w:rFonts w:ascii="Calibri" w:hAnsi="Calibri"/>
          <w:sz w:val="24"/>
          <w:szCs w:val="24"/>
        </w:rPr>
        <w:t>.</w:t>
      </w:r>
    </w:p>
    <w:p w14:paraId="0BF09B21" w14:textId="77777777" w:rsidR="00607BF9" w:rsidRPr="00604134" w:rsidRDefault="00607BF9" w:rsidP="00604134">
      <w:pPr>
        <w:spacing w:after="0" w:line="360" w:lineRule="auto"/>
        <w:jc w:val="both"/>
        <w:rPr>
          <w:rFonts w:ascii="Calibri" w:hAnsi="Calibri"/>
          <w:sz w:val="24"/>
          <w:szCs w:val="24"/>
        </w:rPr>
      </w:pPr>
    </w:p>
    <w:p w14:paraId="12631B27" w14:textId="02BE5938" w:rsidR="003770A8" w:rsidRPr="00E9499F" w:rsidRDefault="00490F24" w:rsidP="00104A19">
      <w:pPr>
        <w:spacing w:after="0" w:line="360" w:lineRule="auto"/>
        <w:jc w:val="both"/>
        <w:rPr>
          <w:rFonts w:ascii="Calibri" w:eastAsia="Times New Roman" w:hAnsi="Calibri" w:cstheme="minorHAnsi"/>
          <w:b/>
          <w:i/>
          <w:sz w:val="24"/>
          <w:szCs w:val="24"/>
          <w:lang w:eastAsia="en-GB"/>
        </w:rPr>
      </w:pPr>
      <w:r w:rsidRPr="00A058F8">
        <w:rPr>
          <w:rFonts w:ascii="Calibri" w:eastAsia="Times New Roman" w:hAnsi="Calibri" w:cstheme="minorHAnsi"/>
          <w:b/>
          <w:i/>
          <w:sz w:val="24"/>
          <w:szCs w:val="24"/>
          <w:lang w:eastAsia="en-GB"/>
        </w:rPr>
        <w:t>KEMReS</w:t>
      </w:r>
      <w:r w:rsidR="00E9499F">
        <w:rPr>
          <w:rFonts w:ascii="Calibri" w:eastAsia="Times New Roman" w:hAnsi="Calibri" w:cstheme="minorHAnsi"/>
          <w:b/>
          <w:i/>
          <w:sz w:val="24"/>
          <w:szCs w:val="24"/>
          <w:lang w:eastAsia="en-GB"/>
        </w:rPr>
        <w:t xml:space="preserve">   </w:t>
      </w:r>
      <w:r w:rsidR="0078144A">
        <w:rPr>
          <w:rFonts w:ascii="Calibri" w:hAnsi="Calibri" w:cs="Arial"/>
          <w:bCs/>
          <w:sz w:val="24"/>
          <w:szCs w:val="24"/>
        </w:rPr>
        <w:t xml:space="preserve">The primary health care clinic </w:t>
      </w:r>
      <w:r w:rsidR="005E7E25">
        <w:rPr>
          <w:rFonts w:ascii="Calibri" w:hAnsi="Calibri" w:cs="Arial"/>
          <w:bCs/>
          <w:sz w:val="24"/>
          <w:szCs w:val="24"/>
        </w:rPr>
        <w:t xml:space="preserve">at </w:t>
      </w:r>
      <w:r w:rsidR="003E3AA4">
        <w:rPr>
          <w:rFonts w:ascii="Calibri" w:hAnsi="Calibri" w:cs="Arial"/>
          <w:bCs/>
          <w:sz w:val="24"/>
          <w:szCs w:val="24"/>
        </w:rPr>
        <w:t xml:space="preserve">the </w:t>
      </w:r>
      <w:r w:rsidR="005E7E25">
        <w:rPr>
          <w:rFonts w:ascii="Calibri" w:hAnsi="Calibri" w:cs="Arial"/>
          <w:bCs/>
          <w:sz w:val="24"/>
          <w:szCs w:val="24"/>
        </w:rPr>
        <w:t>MRC Keneba</w:t>
      </w:r>
      <w:r w:rsidR="003E3AA4">
        <w:rPr>
          <w:rFonts w:ascii="Calibri" w:hAnsi="Calibri" w:cs="Arial"/>
          <w:bCs/>
          <w:sz w:val="24"/>
          <w:szCs w:val="24"/>
        </w:rPr>
        <w:t xml:space="preserve"> field sta</w:t>
      </w:r>
      <w:r w:rsidR="003E3AA4" w:rsidRPr="008B502B">
        <w:rPr>
          <w:rFonts w:ascii="Calibri" w:hAnsi="Calibri" w:cs="Arial"/>
          <w:bCs/>
          <w:sz w:val="24"/>
          <w:szCs w:val="24"/>
        </w:rPr>
        <w:t>tion</w:t>
      </w:r>
      <w:r w:rsidR="005E7E25" w:rsidRPr="008B502B">
        <w:rPr>
          <w:rFonts w:ascii="Calibri" w:hAnsi="Calibri" w:cs="Arial"/>
          <w:bCs/>
          <w:sz w:val="24"/>
          <w:szCs w:val="24"/>
        </w:rPr>
        <w:t xml:space="preserve"> </w:t>
      </w:r>
      <w:r w:rsidR="0078144A" w:rsidRPr="008B502B">
        <w:rPr>
          <w:rFonts w:ascii="Calibri" w:hAnsi="Calibri" w:cs="Arial"/>
          <w:bCs/>
          <w:sz w:val="24"/>
          <w:szCs w:val="24"/>
        </w:rPr>
        <w:t xml:space="preserve">(Figure </w:t>
      </w:r>
      <w:r w:rsidR="00D12246" w:rsidRPr="008B502B">
        <w:rPr>
          <w:rFonts w:ascii="Calibri" w:hAnsi="Calibri" w:cs="Arial"/>
          <w:bCs/>
          <w:sz w:val="24"/>
          <w:szCs w:val="24"/>
        </w:rPr>
        <w:t>1</w:t>
      </w:r>
      <w:r w:rsidR="0078144A" w:rsidRPr="008B502B">
        <w:rPr>
          <w:rFonts w:ascii="Calibri" w:hAnsi="Calibri" w:cs="Arial"/>
          <w:bCs/>
          <w:sz w:val="24"/>
          <w:szCs w:val="24"/>
        </w:rPr>
        <w:t xml:space="preserve">) provides general health care to all Kiang West </w:t>
      </w:r>
      <w:r w:rsidR="008D5920" w:rsidRPr="008B502B">
        <w:rPr>
          <w:rFonts w:ascii="Calibri" w:hAnsi="Calibri" w:cs="Arial"/>
          <w:sz w:val="24"/>
          <w:szCs w:val="24"/>
        </w:rPr>
        <w:t>citizens</w:t>
      </w:r>
      <w:r w:rsidR="0078144A" w:rsidRPr="008B502B">
        <w:rPr>
          <w:rFonts w:ascii="Calibri" w:hAnsi="Calibri" w:cs="Arial"/>
          <w:bCs/>
          <w:sz w:val="24"/>
          <w:szCs w:val="24"/>
        </w:rPr>
        <w:t xml:space="preserve"> who present with acute or chronic medical conditions. </w:t>
      </w:r>
      <w:r w:rsidR="006D10FA" w:rsidRPr="008B502B">
        <w:rPr>
          <w:rFonts w:ascii="Calibri" w:hAnsi="Calibri" w:cs="Arial"/>
          <w:bCs/>
          <w:sz w:val="24"/>
          <w:szCs w:val="24"/>
        </w:rPr>
        <w:t>Around 1500</w:t>
      </w:r>
      <w:r w:rsidR="00037F0B" w:rsidRPr="008B502B">
        <w:rPr>
          <w:rFonts w:ascii="Calibri" w:hAnsi="Calibri" w:cs="Arial"/>
          <w:bCs/>
          <w:sz w:val="24"/>
          <w:szCs w:val="24"/>
        </w:rPr>
        <w:t xml:space="preserve"> patients</w:t>
      </w:r>
      <w:r w:rsidR="005C0531" w:rsidRPr="008B502B">
        <w:rPr>
          <w:rFonts w:ascii="Calibri" w:hAnsi="Calibri" w:cs="Arial"/>
          <w:bCs/>
          <w:sz w:val="24"/>
          <w:szCs w:val="24"/>
        </w:rPr>
        <w:t>,</w:t>
      </w:r>
      <w:r w:rsidR="00A47DF7" w:rsidRPr="008B502B">
        <w:rPr>
          <w:rFonts w:ascii="Calibri" w:hAnsi="Calibri" w:cs="Arial"/>
          <w:bCs/>
          <w:sz w:val="24"/>
          <w:szCs w:val="24"/>
        </w:rPr>
        <w:t xml:space="preserve"> </w:t>
      </w:r>
      <w:r w:rsidR="006D10FA" w:rsidRPr="008B502B">
        <w:rPr>
          <w:rFonts w:ascii="Calibri" w:hAnsi="Calibri" w:cs="Arial"/>
          <w:bCs/>
          <w:sz w:val="24"/>
          <w:szCs w:val="24"/>
        </w:rPr>
        <w:t>ex</w:t>
      </w:r>
      <w:r w:rsidR="005C0531" w:rsidRPr="008B502B">
        <w:rPr>
          <w:rFonts w:ascii="Calibri" w:hAnsi="Calibri" w:cs="Arial"/>
          <w:bCs/>
          <w:sz w:val="24"/>
          <w:szCs w:val="24"/>
        </w:rPr>
        <w:t xml:space="preserve">cluding visitors to </w:t>
      </w:r>
      <w:r w:rsidR="00C10BB0" w:rsidRPr="008B502B">
        <w:rPr>
          <w:rFonts w:ascii="Calibri" w:hAnsi="Calibri" w:cs="Arial"/>
          <w:bCs/>
          <w:sz w:val="24"/>
          <w:szCs w:val="24"/>
        </w:rPr>
        <w:t>Kiang West</w:t>
      </w:r>
      <w:r w:rsidR="005C0531" w:rsidRPr="008B502B">
        <w:rPr>
          <w:rFonts w:ascii="Calibri" w:hAnsi="Calibri" w:cs="Arial"/>
          <w:bCs/>
          <w:sz w:val="24"/>
          <w:szCs w:val="24"/>
        </w:rPr>
        <w:t>,</w:t>
      </w:r>
      <w:r w:rsidR="00037F0B" w:rsidRPr="008B502B">
        <w:rPr>
          <w:rFonts w:ascii="Calibri" w:hAnsi="Calibri" w:cs="Arial"/>
          <w:bCs/>
          <w:sz w:val="24"/>
          <w:szCs w:val="24"/>
        </w:rPr>
        <w:t xml:space="preserve"> are seen each month</w:t>
      </w:r>
      <w:r w:rsidR="00B7688E" w:rsidRPr="008B502B">
        <w:rPr>
          <w:rFonts w:ascii="Calibri" w:hAnsi="Calibri" w:cs="Arial"/>
          <w:bCs/>
          <w:sz w:val="24"/>
          <w:szCs w:val="24"/>
        </w:rPr>
        <w:t xml:space="preserve"> </w:t>
      </w:r>
      <w:r w:rsidR="006D10FA" w:rsidRPr="008B502B">
        <w:rPr>
          <w:rFonts w:ascii="Calibri" w:hAnsi="Calibri" w:cs="Arial"/>
          <w:bCs/>
          <w:sz w:val="24"/>
          <w:szCs w:val="24"/>
        </w:rPr>
        <w:t xml:space="preserve">with seasonal variation </w:t>
      </w:r>
      <w:r w:rsidR="00037F0B" w:rsidRPr="00E917A6">
        <w:rPr>
          <w:rFonts w:ascii="Calibri" w:hAnsi="Calibri" w:cs="Arial"/>
          <w:bCs/>
          <w:sz w:val="24"/>
          <w:szCs w:val="24"/>
        </w:rPr>
        <w:t>(</w:t>
      </w:r>
      <w:r w:rsidR="00E62E2E">
        <w:rPr>
          <w:rFonts w:ascii="Calibri" w:hAnsi="Calibri" w:cs="Arial"/>
          <w:bCs/>
          <w:sz w:val="24"/>
          <w:szCs w:val="24"/>
        </w:rPr>
        <w:t>Supplementary Figure 2</w:t>
      </w:r>
      <w:r w:rsidR="00037F0B" w:rsidRPr="00E917A6">
        <w:rPr>
          <w:rFonts w:ascii="Calibri" w:hAnsi="Calibri" w:cs="Arial"/>
          <w:bCs/>
          <w:sz w:val="24"/>
          <w:szCs w:val="24"/>
        </w:rPr>
        <w:t>)</w:t>
      </w:r>
      <w:r w:rsidR="005C0531" w:rsidRPr="00E917A6">
        <w:rPr>
          <w:rFonts w:ascii="Calibri" w:hAnsi="Calibri" w:cs="Arial"/>
          <w:bCs/>
          <w:sz w:val="24"/>
          <w:szCs w:val="24"/>
        </w:rPr>
        <w:t>.</w:t>
      </w:r>
      <w:r w:rsidR="00037F0B" w:rsidRPr="00E917A6">
        <w:rPr>
          <w:rFonts w:ascii="Calibri" w:hAnsi="Calibri" w:cs="Arial"/>
          <w:bCs/>
          <w:sz w:val="24"/>
          <w:szCs w:val="24"/>
        </w:rPr>
        <w:t xml:space="preserve"> </w:t>
      </w:r>
      <w:r w:rsidR="00FB2CA4" w:rsidRPr="00E917A6">
        <w:rPr>
          <w:rFonts w:ascii="Calibri" w:hAnsi="Calibri" w:cs="Arial"/>
          <w:bCs/>
          <w:sz w:val="24"/>
          <w:szCs w:val="24"/>
        </w:rPr>
        <w:t>Children</w:t>
      </w:r>
      <w:r w:rsidR="00FB2CA4">
        <w:rPr>
          <w:rFonts w:ascii="Calibri" w:hAnsi="Calibri" w:cs="Arial"/>
          <w:bCs/>
          <w:sz w:val="24"/>
          <w:szCs w:val="24"/>
        </w:rPr>
        <w:t xml:space="preserve"> under 5y attend </w:t>
      </w:r>
      <w:r w:rsidR="001150AF">
        <w:rPr>
          <w:rFonts w:ascii="Calibri" w:hAnsi="Calibri" w:cs="Arial"/>
          <w:bCs/>
          <w:sz w:val="24"/>
          <w:szCs w:val="24"/>
        </w:rPr>
        <w:t xml:space="preserve">the clinic in Keneba </w:t>
      </w:r>
      <w:r w:rsidR="00FB2CA4">
        <w:rPr>
          <w:rFonts w:ascii="Calibri" w:hAnsi="Calibri" w:cs="Arial"/>
          <w:bCs/>
          <w:sz w:val="24"/>
          <w:szCs w:val="24"/>
        </w:rPr>
        <w:t>about four</w:t>
      </w:r>
      <w:r w:rsidR="001150AF">
        <w:rPr>
          <w:rFonts w:ascii="Calibri" w:hAnsi="Calibri" w:cs="Arial"/>
          <w:bCs/>
          <w:sz w:val="24"/>
          <w:szCs w:val="24"/>
        </w:rPr>
        <w:t xml:space="preserve"> times per year</w:t>
      </w:r>
      <w:r w:rsidR="001043DC">
        <w:rPr>
          <w:rFonts w:ascii="Calibri" w:hAnsi="Calibri" w:cs="Arial"/>
          <w:bCs/>
          <w:sz w:val="24"/>
          <w:szCs w:val="24"/>
        </w:rPr>
        <w:t xml:space="preserve"> depending on the village of origin within </w:t>
      </w:r>
      <w:r w:rsidR="00FB2CA4">
        <w:rPr>
          <w:rFonts w:ascii="Calibri" w:hAnsi="Calibri" w:cs="Arial"/>
          <w:bCs/>
          <w:sz w:val="24"/>
          <w:szCs w:val="24"/>
        </w:rPr>
        <w:t>the district</w:t>
      </w:r>
      <w:r w:rsidR="001043DC">
        <w:rPr>
          <w:rFonts w:ascii="Calibri" w:hAnsi="Calibri" w:cs="Arial"/>
          <w:bCs/>
          <w:sz w:val="24"/>
          <w:szCs w:val="24"/>
        </w:rPr>
        <w:t xml:space="preserve"> and transport availability. </w:t>
      </w:r>
      <w:r w:rsidR="003770A8">
        <w:rPr>
          <w:rFonts w:ascii="Calibri" w:hAnsi="Calibri" w:cs="Arial"/>
          <w:bCs/>
          <w:sz w:val="24"/>
          <w:szCs w:val="24"/>
        </w:rPr>
        <w:t>Emerge</w:t>
      </w:r>
      <w:r w:rsidR="00B44FF9">
        <w:rPr>
          <w:rFonts w:ascii="Calibri" w:hAnsi="Calibri" w:cs="Arial"/>
          <w:bCs/>
          <w:sz w:val="24"/>
          <w:szCs w:val="24"/>
        </w:rPr>
        <w:t>ncy presentations are seen 24</w:t>
      </w:r>
      <w:r w:rsidR="00925473">
        <w:rPr>
          <w:rFonts w:ascii="Calibri" w:hAnsi="Calibri" w:cs="Arial"/>
          <w:bCs/>
          <w:sz w:val="24"/>
          <w:szCs w:val="24"/>
        </w:rPr>
        <w:t>h</w:t>
      </w:r>
      <w:r w:rsidR="00B44FF9">
        <w:rPr>
          <w:rFonts w:ascii="Calibri" w:hAnsi="Calibri" w:cs="Arial"/>
          <w:bCs/>
          <w:sz w:val="24"/>
          <w:szCs w:val="24"/>
        </w:rPr>
        <w:t xml:space="preserve"> </w:t>
      </w:r>
      <w:r w:rsidR="003770A8">
        <w:rPr>
          <w:rFonts w:ascii="Calibri" w:hAnsi="Calibri" w:cs="Arial"/>
          <w:bCs/>
          <w:sz w:val="24"/>
          <w:szCs w:val="24"/>
        </w:rPr>
        <w:t xml:space="preserve">per day. General, child welfare, antenatal/postnatal and </w:t>
      </w:r>
      <w:r w:rsidR="005C0531">
        <w:rPr>
          <w:rFonts w:ascii="Calibri" w:hAnsi="Calibri" w:cs="Arial"/>
          <w:bCs/>
          <w:sz w:val="24"/>
          <w:szCs w:val="24"/>
        </w:rPr>
        <w:t>non-communicable disease (NCD)</w:t>
      </w:r>
      <w:r w:rsidR="003770A8">
        <w:rPr>
          <w:rFonts w:ascii="Calibri" w:hAnsi="Calibri" w:cs="Arial"/>
          <w:bCs/>
          <w:sz w:val="24"/>
          <w:szCs w:val="24"/>
        </w:rPr>
        <w:t xml:space="preserve"> clinics are run week</w:t>
      </w:r>
      <w:r w:rsidR="00104A19">
        <w:rPr>
          <w:rFonts w:ascii="Calibri" w:hAnsi="Calibri" w:cs="Arial"/>
          <w:bCs/>
          <w:sz w:val="24"/>
          <w:szCs w:val="24"/>
        </w:rPr>
        <w:t>ly</w:t>
      </w:r>
      <w:r w:rsidR="003770A8">
        <w:rPr>
          <w:rFonts w:ascii="Calibri" w:hAnsi="Calibri" w:cs="Arial"/>
          <w:bCs/>
          <w:sz w:val="24"/>
          <w:szCs w:val="24"/>
        </w:rPr>
        <w:t xml:space="preserve">. </w:t>
      </w:r>
      <w:r w:rsidR="008D5920">
        <w:rPr>
          <w:rFonts w:ascii="Calibri" w:hAnsi="Calibri" w:cs="Arial"/>
          <w:bCs/>
          <w:sz w:val="24"/>
          <w:szCs w:val="24"/>
        </w:rPr>
        <w:t xml:space="preserve">An observation room allows </w:t>
      </w:r>
      <w:r w:rsidR="00DE746D">
        <w:rPr>
          <w:rFonts w:ascii="Calibri" w:hAnsi="Calibri" w:cs="Arial"/>
          <w:bCs/>
          <w:sz w:val="24"/>
          <w:szCs w:val="24"/>
        </w:rPr>
        <w:t>stabilisation</w:t>
      </w:r>
      <w:r w:rsidR="008D5920">
        <w:rPr>
          <w:rFonts w:ascii="Calibri" w:hAnsi="Calibri" w:cs="Arial"/>
          <w:bCs/>
          <w:sz w:val="24"/>
          <w:szCs w:val="24"/>
        </w:rPr>
        <w:t xml:space="preserve"> of patients</w:t>
      </w:r>
      <w:r w:rsidR="003C122E">
        <w:rPr>
          <w:rFonts w:ascii="Calibri" w:hAnsi="Calibri" w:cs="Arial"/>
          <w:bCs/>
          <w:sz w:val="24"/>
          <w:szCs w:val="24"/>
        </w:rPr>
        <w:t xml:space="preserve">, </w:t>
      </w:r>
      <w:r w:rsidR="00DE746D">
        <w:rPr>
          <w:rFonts w:ascii="Calibri" w:hAnsi="Calibri" w:cs="Arial"/>
          <w:bCs/>
          <w:sz w:val="24"/>
          <w:szCs w:val="24"/>
        </w:rPr>
        <w:t xml:space="preserve">but </w:t>
      </w:r>
      <w:r w:rsidR="003C122E">
        <w:rPr>
          <w:rFonts w:ascii="Calibri" w:hAnsi="Calibri" w:cs="Arial"/>
          <w:bCs/>
          <w:sz w:val="24"/>
          <w:szCs w:val="24"/>
        </w:rPr>
        <w:t>full</w:t>
      </w:r>
      <w:r w:rsidR="008D5920">
        <w:rPr>
          <w:rFonts w:ascii="Calibri" w:hAnsi="Calibri" w:cs="Arial"/>
          <w:bCs/>
          <w:sz w:val="24"/>
          <w:szCs w:val="24"/>
        </w:rPr>
        <w:t xml:space="preserve"> inpatient facilities</w:t>
      </w:r>
      <w:r w:rsidR="00104A19">
        <w:rPr>
          <w:rFonts w:ascii="Calibri" w:hAnsi="Calibri" w:cs="Arial"/>
          <w:bCs/>
          <w:sz w:val="24"/>
          <w:szCs w:val="24"/>
        </w:rPr>
        <w:t xml:space="preserve"> are not available</w:t>
      </w:r>
      <w:r w:rsidR="008D5920">
        <w:rPr>
          <w:rFonts w:ascii="Calibri" w:hAnsi="Calibri" w:cs="Arial"/>
          <w:bCs/>
          <w:sz w:val="24"/>
          <w:szCs w:val="24"/>
        </w:rPr>
        <w:t>.</w:t>
      </w:r>
      <w:r w:rsidR="00D82412">
        <w:rPr>
          <w:rFonts w:ascii="Calibri" w:hAnsi="Calibri" w:cs="Arial"/>
          <w:bCs/>
          <w:sz w:val="24"/>
          <w:szCs w:val="24"/>
        </w:rPr>
        <w:t xml:space="preserve"> </w:t>
      </w:r>
      <w:r w:rsidR="00DE746D">
        <w:rPr>
          <w:rFonts w:ascii="Calibri" w:hAnsi="Calibri" w:cs="Arial"/>
          <w:bCs/>
          <w:sz w:val="24"/>
          <w:szCs w:val="24"/>
        </w:rPr>
        <w:t>P</w:t>
      </w:r>
      <w:r w:rsidR="008D5920">
        <w:rPr>
          <w:rFonts w:ascii="Calibri" w:hAnsi="Calibri" w:cs="Arial"/>
          <w:bCs/>
          <w:sz w:val="24"/>
          <w:szCs w:val="24"/>
        </w:rPr>
        <w:t xml:space="preserve">atients requiring </w:t>
      </w:r>
      <w:r w:rsidR="00D75467">
        <w:rPr>
          <w:rFonts w:ascii="Calibri" w:hAnsi="Calibri" w:cs="Arial"/>
          <w:bCs/>
          <w:sz w:val="24"/>
          <w:szCs w:val="24"/>
        </w:rPr>
        <w:t>treatment at</w:t>
      </w:r>
      <w:r w:rsidR="008D5920">
        <w:rPr>
          <w:rFonts w:ascii="Calibri" w:hAnsi="Calibri" w:cs="Arial"/>
          <w:bCs/>
          <w:sz w:val="24"/>
          <w:szCs w:val="24"/>
        </w:rPr>
        <w:t xml:space="preserve"> a secondary/tertiary medical facility get </w:t>
      </w:r>
      <w:r w:rsidR="002C01B3">
        <w:rPr>
          <w:rFonts w:ascii="Calibri" w:hAnsi="Calibri" w:cs="Arial"/>
          <w:bCs/>
          <w:sz w:val="24"/>
          <w:szCs w:val="24"/>
        </w:rPr>
        <w:t>transported</w:t>
      </w:r>
      <w:r w:rsidR="008D5920">
        <w:rPr>
          <w:rFonts w:ascii="Calibri" w:hAnsi="Calibri" w:cs="Arial"/>
          <w:bCs/>
          <w:sz w:val="24"/>
          <w:szCs w:val="24"/>
        </w:rPr>
        <w:t xml:space="preserve"> to either the </w:t>
      </w:r>
      <w:r w:rsidR="00C15EC7">
        <w:rPr>
          <w:rFonts w:ascii="Calibri" w:hAnsi="Calibri" w:cs="Arial"/>
          <w:bCs/>
          <w:sz w:val="24"/>
          <w:szCs w:val="24"/>
        </w:rPr>
        <w:t>clinic</w:t>
      </w:r>
      <w:r w:rsidR="0097320F">
        <w:rPr>
          <w:rFonts w:ascii="Calibri" w:hAnsi="Calibri" w:cs="Arial"/>
          <w:bCs/>
          <w:sz w:val="24"/>
          <w:szCs w:val="24"/>
        </w:rPr>
        <w:t xml:space="preserve"> </w:t>
      </w:r>
      <w:r w:rsidR="008D5920">
        <w:rPr>
          <w:rFonts w:ascii="Calibri" w:hAnsi="Calibri" w:cs="Arial"/>
          <w:bCs/>
          <w:sz w:val="24"/>
          <w:szCs w:val="24"/>
        </w:rPr>
        <w:t xml:space="preserve">at </w:t>
      </w:r>
      <w:r w:rsidR="00C15EC7">
        <w:rPr>
          <w:rFonts w:ascii="Calibri" w:hAnsi="Calibri" w:cs="Arial"/>
          <w:bCs/>
          <w:sz w:val="24"/>
          <w:szCs w:val="24"/>
        </w:rPr>
        <w:t xml:space="preserve">MRC </w:t>
      </w:r>
      <w:r w:rsidR="008D5920">
        <w:rPr>
          <w:rFonts w:ascii="Calibri" w:hAnsi="Calibri" w:cs="Arial"/>
          <w:bCs/>
          <w:sz w:val="24"/>
          <w:szCs w:val="24"/>
        </w:rPr>
        <w:t xml:space="preserve">Fajara or the </w:t>
      </w:r>
      <w:r w:rsidR="0097320F">
        <w:rPr>
          <w:rFonts w:ascii="Calibri" w:hAnsi="Calibri" w:cs="Arial"/>
          <w:bCs/>
          <w:sz w:val="24"/>
          <w:szCs w:val="24"/>
        </w:rPr>
        <w:t xml:space="preserve">Edward Francis Small Teaching Hospital (formerly the </w:t>
      </w:r>
      <w:r w:rsidR="008D5920">
        <w:rPr>
          <w:rFonts w:ascii="Calibri" w:hAnsi="Calibri" w:cs="Arial"/>
          <w:bCs/>
          <w:sz w:val="24"/>
          <w:szCs w:val="24"/>
        </w:rPr>
        <w:t>Royal Victoria Teaching Hospital</w:t>
      </w:r>
      <w:r w:rsidR="0097320F">
        <w:rPr>
          <w:rFonts w:ascii="Calibri" w:hAnsi="Calibri" w:cs="Arial"/>
          <w:bCs/>
          <w:sz w:val="24"/>
          <w:szCs w:val="24"/>
        </w:rPr>
        <w:t>)</w:t>
      </w:r>
      <w:r w:rsidR="008D5920">
        <w:rPr>
          <w:rFonts w:ascii="Calibri" w:hAnsi="Calibri" w:cs="Arial"/>
          <w:bCs/>
          <w:sz w:val="24"/>
          <w:szCs w:val="24"/>
        </w:rPr>
        <w:t xml:space="preserve"> in Banjul, </w:t>
      </w:r>
      <w:r w:rsidR="00A47DF7">
        <w:rPr>
          <w:rFonts w:ascii="Calibri" w:hAnsi="Calibri" w:cs="Arial"/>
          <w:bCs/>
          <w:sz w:val="24"/>
          <w:szCs w:val="24"/>
        </w:rPr>
        <w:t xml:space="preserve">both </w:t>
      </w:r>
      <w:r w:rsidR="00A6360A">
        <w:rPr>
          <w:rFonts w:ascii="Calibri" w:hAnsi="Calibri" w:cs="Arial"/>
          <w:bCs/>
          <w:sz w:val="24"/>
          <w:szCs w:val="24"/>
        </w:rPr>
        <w:t>2-3</w:t>
      </w:r>
      <w:r w:rsidR="00925473">
        <w:rPr>
          <w:rFonts w:ascii="Calibri" w:hAnsi="Calibri" w:cs="Arial"/>
          <w:bCs/>
          <w:sz w:val="24"/>
          <w:szCs w:val="24"/>
        </w:rPr>
        <w:t>h</w:t>
      </w:r>
      <w:r w:rsidR="008D5920">
        <w:rPr>
          <w:rFonts w:ascii="Calibri" w:hAnsi="Calibri" w:cs="Arial"/>
          <w:bCs/>
          <w:sz w:val="24"/>
          <w:szCs w:val="24"/>
        </w:rPr>
        <w:t xml:space="preserve"> by road.</w:t>
      </w:r>
    </w:p>
    <w:p w14:paraId="071A9F92" w14:textId="24145577" w:rsidR="00AB463B" w:rsidRDefault="00687DBC" w:rsidP="00104A19">
      <w:pPr>
        <w:spacing w:after="0" w:line="360" w:lineRule="auto"/>
        <w:jc w:val="both"/>
        <w:rPr>
          <w:rFonts w:ascii="Calibri" w:eastAsia="Times New Roman" w:hAnsi="Calibri" w:cstheme="minorHAnsi"/>
          <w:sz w:val="24"/>
          <w:szCs w:val="24"/>
          <w:lang w:eastAsia="en-GB"/>
        </w:rPr>
      </w:pPr>
      <w:r>
        <w:rPr>
          <w:rFonts w:ascii="Calibri" w:hAnsi="Calibri" w:cs="Arial"/>
          <w:bCs/>
          <w:sz w:val="24"/>
          <w:szCs w:val="24"/>
        </w:rPr>
        <w:t xml:space="preserve">KEMReS </w:t>
      </w:r>
      <w:r w:rsidR="00C65B10">
        <w:rPr>
          <w:rFonts w:ascii="Calibri" w:hAnsi="Calibri" w:cs="Arial"/>
          <w:bCs/>
          <w:sz w:val="24"/>
          <w:szCs w:val="24"/>
        </w:rPr>
        <w:t xml:space="preserve">started </w:t>
      </w:r>
      <w:r w:rsidR="00C34DE1">
        <w:rPr>
          <w:rFonts w:ascii="Calibri" w:hAnsi="Calibri" w:cs="Arial"/>
          <w:bCs/>
          <w:sz w:val="24"/>
          <w:szCs w:val="24"/>
        </w:rPr>
        <w:t xml:space="preserve">recording </w:t>
      </w:r>
      <w:r w:rsidR="003B13E1">
        <w:rPr>
          <w:rFonts w:ascii="Calibri" w:hAnsi="Calibri" w:cs="Arial"/>
          <w:bCs/>
          <w:sz w:val="24"/>
          <w:szCs w:val="24"/>
        </w:rPr>
        <w:t xml:space="preserve">patient </w:t>
      </w:r>
      <w:r w:rsidR="00C34DE1">
        <w:rPr>
          <w:rFonts w:ascii="Calibri" w:hAnsi="Calibri" w:cs="Arial"/>
          <w:bCs/>
          <w:sz w:val="24"/>
          <w:szCs w:val="24"/>
        </w:rPr>
        <w:t>attendance</w:t>
      </w:r>
      <w:r w:rsidR="003B13E1">
        <w:rPr>
          <w:rFonts w:ascii="Calibri" w:hAnsi="Calibri" w:cs="Arial"/>
          <w:bCs/>
          <w:sz w:val="24"/>
          <w:szCs w:val="24"/>
        </w:rPr>
        <w:t>s</w:t>
      </w:r>
      <w:r w:rsidR="00C34DE1">
        <w:rPr>
          <w:rFonts w:ascii="Calibri" w:hAnsi="Calibri" w:cs="Arial"/>
          <w:bCs/>
          <w:sz w:val="24"/>
          <w:szCs w:val="24"/>
        </w:rPr>
        <w:t xml:space="preserve"> </w:t>
      </w:r>
      <w:r w:rsidR="00C65B10">
        <w:rPr>
          <w:rFonts w:ascii="Calibri" w:hAnsi="Calibri" w:cs="Arial"/>
          <w:bCs/>
          <w:sz w:val="24"/>
          <w:szCs w:val="24"/>
        </w:rPr>
        <w:t xml:space="preserve">in </w:t>
      </w:r>
      <w:r w:rsidR="006F1144">
        <w:rPr>
          <w:rFonts w:ascii="Calibri" w:hAnsi="Calibri" w:cs="Arial"/>
          <w:bCs/>
          <w:sz w:val="24"/>
          <w:szCs w:val="24"/>
        </w:rPr>
        <w:t>December</w:t>
      </w:r>
      <w:r w:rsidR="00C65B10">
        <w:rPr>
          <w:rFonts w:ascii="Calibri" w:hAnsi="Calibri" w:cs="Arial"/>
          <w:bCs/>
          <w:sz w:val="24"/>
          <w:szCs w:val="24"/>
        </w:rPr>
        <w:t xml:space="preserve"> 2009</w:t>
      </w:r>
      <w:r w:rsidR="003770A8" w:rsidRPr="003770A8">
        <w:rPr>
          <w:rFonts w:ascii="Calibri" w:hAnsi="Calibri" w:cs="Arial"/>
          <w:bCs/>
          <w:sz w:val="24"/>
          <w:szCs w:val="24"/>
        </w:rPr>
        <w:t xml:space="preserve"> </w:t>
      </w:r>
      <w:r w:rsidR="001043DC">
        <w:rPr>
          <w:rFonts w:ascii="Calibri" w:hAnsi="Calibri" w:cs="Arial"/>
          <w:bCs/>
          <w:sz w:val="24"/>
          <w:szCs w:val="24"/>
        </w:rPr>
        <w:t>and</w:t>
      </w:r>
      <w:r w:rsidR="00C65B10">
        <w:rPr>
          <w:rFonts w:ascii="Calibri" w:hAnsi="Calibri" w:cs="Arial"/>
          <w:bCs/>
          <w:sz w:val="24"/>
          <w:szCs w:val="24"/>
        </w:rPr>
        <w:t xml:space="preserve"> was designed to capture clinical data of </w:t>
      </w:r>
      <w:r w:rsidR="00FB2CA4">
        <w:rPr>
          <w:rFonts w:ascii="Calibri" w:hAnsi="Calibri" w:cs="Arial"/>
          <w:bCs/>
          <w:sz w:val="24"/>
          <w:szCs w:val="24"/>
        </w:rPr>
        <w:t xml:space="preserve">all </w:t>
      </w:r>
      <w:r w:rsidR="00C65B10">
        <w:rPr>
          <w:rFonts w:ascii="Calibri" w:hAnsi="Calibri" w:cs="Arial"/>
          <w:bCs/>
          <w:sz w:val="24"/>
          <w:szCs w:val="24"/>
        </w:rPr>
        <w:t>pre</w:t>
      </w:r>
      <w:r w:rsidR="001043DC">
        <w:rPr>
          <w:rFonts w:ascii="Calibri" w:hAnsi="Calibri" w:cs="Arial"/>
          <w:bCs/>
          <w:sz w:val="24"/>
          <w:szCs w:val="24"/>
        </w:rPr>
        <w:t xml:space="preserve">sentations </w:t>
      </w:r>
      <w:r w:rsidR="00FB2CA4">
        <w:rPr>
          <w:rFonts w:ascii="Calibri" w:hAnsi="Calibri" w:cs="Arial"/>
          <w:bCs/>
          <w:sz w:val="24"/>
          <w:szCs w:val="24"/>
        </w:rPr>
        <w:t>at</w:t>
      </w:r>
      <w:r w:rsidR="001043DC">
        <w:rPr>
          <w:rFonts w:ascii="Calibri" w:hAnsi="Calibri" w:cs="Arial"/>
          <w:bCs/>
          <w:sz w:val="24"/>
          <w:szCs w:val="24"/>
        </w:rPr>
        <w:t xml:space="preserve"> the</w:t>
      </w:r>
      <w:r w:rsidR="00C65B10">
        <w:rPr>
          <w:rFonts w:ascii="Calibri" w:hAnsi="Calibri" w:cs="Arial"/>
          <w:bCs/>
          <w:sz w:val="24"/>
          <w:szCs w:val="24"/>
        </w:rPr>
        <w:t xml:space="preserve"> clinic </w:t>
      </w:r>
      <w:r w:rsidR="00DE0A2A">
        <w:rPr>
          <w:rFonts w:ascii="Calibri" w:hAnsi="Calibri" w:cs="Arial"/>
          <w:bCs/>
          <w:sz w:val="24"/>
          <w:szCs w:val="24"/>
        </w:rPr>
        <w:t xml:space="preserve">at MRC Keneba </w:t>
      </w:r>
      <w:r w:rsidR="00A6360A">
        <w:rPr>
          <w:rFonts w:ascii="Calibri" w:hAnsi="Calibri" w:cs="Arial"/>
          <w:bCs/>
          <w:sz w:val="24"/>
          <w:szCs w:val="24"/>
        </w:rPr>
        <w:t xml:space="preserve">across </w:t>
      </w:r>
      <w:r w:rsidR="00DE0A2A">
        <w:rPr>
          <w:rFonts w:ascii="Calibri" w:hAnsi="Calibri" w:cs="Arial"/>
          <w:bCs/>
          <w:sz w:val="24"/>
          <w:szCs w:val="24"/>
        </w:rPr>
        <w:t xml:space="preserve">all </w:t>
      </w:r>
      <w:r w:rsidR="00C65B10">
        <w:rPr>
          <w:rFonts w:ascii="Calibri" w:hAnsi="Calibri" w:cs="Arial"/>
          <w:bCs/>
          <w:sz w:val="24"/>
          <w:szCs w:val="24"/>
        </w:rPr>
        <w:t>age groups</w:t>
      </w:r>
      <w:r w:rsidR="00DE0A2A">
        <w:rPr>
          <w:rFonts w:ascii="Calibri" w:hAnsi="Calibri" w:cs="Arial"/>
          <w:bCs/>
          <w:sz w:val="24"/>
          <w:szCs w:val="24"/>
        </w:rPr>
        <w:t>,</w:t>
      </w:r>
      <w:r w:rsidR="00F56F6B">
        <w:rPr>
          <w:rFonts w:ascii="Calibri" w:hAnsi="Calibri" w:cs="Arial"/>
          <w:bCs/>
          <w:sz w:val="24"/>
          <w:szCs w:val="24"/>
        </w:rPr>
        <w:t xml:space="preserve"> to understand in depth the epidemiology of communicable and non-communicable disease</w:t>
      </w:r>
      <w:r w:rsidR="00FB2CA4">
        <w:rPr>
          <w:rFonts w:ascii="Calibri" w:hAnsi="Calibri" w:cs="Arial"/>
          <w:bCs/>
          <w:sz w:val="24"/>
          <w:szCs w:val="24"/>
        </w:rPr>
        <w:t>s</w:t>
      </w:r>
      <w:r w:rsidR="003770A8">
        <w:rPr>
          <w:rFonts w:ascii="Calibri" w:hAnsi="Calibri" w:cs="Arial"/>
          <w:bCs/>
          <w:sz w:val="24"/>
          <w:szCs w:val="24"/>
        </w:rPr>
        <w:t>, to support on-going research projects and to improve clinical care for the population</w:t>
      </w:r>
      <w:r w:rsidR="006F1144">
        <w:rPr>
          <w:rFonts w:ascii="Calibri" w:hAnsi="Calibri" w:cs="Arial"/>
          <w:bCs/>
          <w:sz w:val="24"/>
          <w:szCs w:val="24"/>
        </w:rPr>
        <w:t xml:space="preserve">. </w:t>
      </w:r>
      <w:r w:rsidR="001043DC">
        <w:rPr>
          <w:rFonts w:ascii="Calibri" w:hAnsi="Calibri" w:cs="Arial"/>
          <w:bCs/>
          <w:sz w:val="24"/>
          <w:szCs w:val="24"/>
        </w:rPr>
        <w:t>The database also</w:t>
      </w:r>
      <w:r w:rsidR="00541182">
        <w:rPr>
          <w:rFonts w:ascii="Calibri" w:hAnsi="Calibri" w:cs="Arial"/>
          <w:bCs/>
          <w:sz w:val="24"/>
          <w:szCs w:val="24"/>
        </w:rPr>
        <w:t xml:space="preserve"> </w:t>
      </w:r>
      <w:r w:rsidR="00F56F6B">
        <w:rPr>
          <w:rFonts w:ascii="Calibri" w:hAnsi="Calibri" w:cs="Arial"/>
          <w:bCs/>
          <w:sz w:val="24"/>
          <w:szCs w:val="24"/>
        </w:rPr>
        <w:t xml:space="preserve">incorporates data on regular </w:t>
      </w:r>
      <w:r w:rsidR="00785811">
        <w:rPr>
          <w:rFonts w:ascii="Calibri" w:hAnsi="Calibri" w:cs="Arial"/>
          <w:bCs/>
          <w:sz w:val="24"/>
          <w:szCs w:val="24"/>
        </w:rPr>
        <w:t>child welfare</w:t>
      </w:r>
      <w:r w:rsidR="00F56F6B">
        <w:rPr>
          <w:rFonts w:ascii="Calibri" w:hAnsi="Calibri" w:cs="Arial"/>
          <w:bCs/>
          <w:sz w:val="24"/>
          <w:szCs w:val="24"/>
        </w:rPr>
        <w:t xml:space="preserve"> cl</w:t>
      </w:r>
      <w:r w:rsidR="003770A8">
        <w:rPr>
          <w:rFonts w:ascii="Calibri" w:hAnsi="Calibri" w:cs="Arial"/>
          <w:bCs/>
          <w:sz w:val="24"/>
          <w:szCs w:val="24"/>
        </w:rPr>
        <w:t xml:space="preserve">inics (&lt;2y) and </w:t>
      </w:r>
      <w:r w:rsidR="001043DC">
        <w:rPr>
          <w:rFonts w:ascii="Calibri" w:hAnsi="Calibri" w:cs="Arial"/>
          <w:bCs/>
          <w:sz w:val="24"/>
          <w:szCs w:val="24"/>
        </w:rPr>
        <w:t>vaccinations</w:t>
      </w:r>
      <w:r w:rsidR="003770A8">
        <w:rPr>
          <w:rFonts w:ascii="Calibri" w:hAnsi="Calibri" w:cs="Arial"/>
          <w:bCs/>
          <w:sz w:val="24"/>
          <w:szCs w:val="24"/>
        </w:rPr>
        <w:t xml:space="preserve">. </w:t>
      </w:r>
      <w:r w:rsidR="00A47DF7">
        <w:rPr>
          <w:rFonts w:ascii="Calibri" w:hAnsi="Calibri" w:cs="Arial"/>
          <w:bCs/>
          <w:sz w:val="24"/>
          <w:szCs w:val="24"/>
        </w:rPr>
        <w:t>Electronic c</w:t>
      </w:r>
      <w:r w:rsidR="00F56F6B">
        <w:rPr>
          <w:rFonts w:ascii="Calibri" w:hAnsi="Calibri" w:cs="Arial"/>
          <w:bCs/>
          <w:sz w:val="24"/>
          <w:szCs w:val="24"/>
        </w:rPr>
        <w:t xml:space="preserve">apture of antenatal/postnatal </w:t>
      </w:r>
      <w:r w:rsidR="00A47DF7">
        <w:rPr>
          <w:rFonts w:ascii="Calibri" w:hAnsi="Calibri" w:cs="Arial"/>
          <w:bCs/>
          <w:sz w:val="24"/>
          <w:szCs w:val="24"/>
        </w:rPr>
        <w:t>information</w:t>
      </w:r>
      <w:r w:rsidR="00F56F6B">
        <w:rPr>
          <w:rFonts w:ascii="Calibri" w:hAnsi="Calibri" w:cs="Arial"/>
          <w:bCs/>
          <w:sz w:val="24"/>
          <w:szCs w:val="24"/>
        </w:rPr>
        <w:t xml:space="preserve"> was added to KEMReS </w:t>
      </w:r>
      <w:r w:rsidR="00F56F6B" w:rsidRPr="00B5798B">
        <w:rPr>
          <w:rFonts w:ascii="Calibri" w:hAnsi="Calibri" w:cs="Arial"/>
          <w:bCs/>
          <w:sz w:val="24"/>
          <w:szCs w:val="24"/>
        </w:rPr>
        <w:t>in 2013</w:t>
      </w:r>
      <w:r w:rsidR="007675BE">
        <w:rPr>
          <w:rFonts w:ascii="Calibri" w:hAnsi="Calibri" w:cs="Arial"/>
          <w:bCs/>
          <w:sz w:val="24"/>
          <w:szCs w:val="24"/>
        </w:rPr>
        <w:t xml:space="preserve">. </w:t>
      </w:r>
      <w:r w:rsidR="009A49A3">
        <w:rPr>
          <w:rFonts w:ascii="Calibri" w:hAnsi="Calibri" w:cs="Arial"/>
          <w:bCs/>
          <w:sz w:val="24"/>
          <w:szCs w:val="24"/>
        </w:rPr>
        <w:t>KEMReS as a plat</w:t>
      </w:r>
      <w:r w:rsidR="00A47DF7">
        <w:rPr>
          <w:rFonts w:ascii="Calibri" w:hAnsi="Calibri" w:cs="Arial"/>
          <w:bCs/>
          <w:sz w:val="24"/>
          <w:szCs w:val="24"/>
        </w:rPr>
        <w:t xml:space="preserve">form in conjunction with </w:t>
      </w:r>
      <w:r w:rsidR="002A11C7">
        <w:rPr>
          <w:rFonts w:ascii="Calibri" w:hAnsi="Calibri" w:cs="Arial"/>
          <w:bCs/>
          <w:sz w:val="24"/>
          <w:szCs w:val="24"/>
        </w:rPr>
        <w:t xml:space="preserve">the other </w:t>
      </w:r>
      <w:r w:rsidR="009A49A3">
        <w:rPr>
          <w:rFonts w:ascii="Calibri" w:hAnsi="Calibri" w:cs="Arial"/>
          <w:bCs/>
          <w:sz w:val="24"/>
          <w:szCs w:val="24"/>
        </w:rPr>
        <w:t xml:space="preserve">databases </w:t>
      </w:r>
      <w:r w:rsidR="00B14B69">
        <w:rPr>
          <w:rFonts w:ascii="Calibri" w:hAnsi="Calibri" w:cs="Arial"/>
          <w:bCs/>
          <w:sz w:val="24"/>
          <w:szCs w:val="24"/>
        </w:rPr>
        <w:t>can</w:t>
      </w:r>
      <w:r w:rsidR="009A49A3">
        <w:rPr>
          <w:rFonts w:ascii="Calibri" w:hAnsi="Calibri" w:cs="Arial"/>
          <w:bCs/>
          <w:sz w:val="24"/>
          <w:szCs w:val="24"/>
        </w:rPr>
        <w:t xml:space="preserve"> provid</w:t>
      </w:r>
      <w:r w:rsidR="00B14B69">
        <w:rPr>
          <w:rFonts w:ascii="Calibri" w:hAnsi="Calibri" w:cs="Arial"/>
          <w:bCs/>
          <w:sz w:val="24"/>
          <w:szCs w:val="24"/>
        </w:rPr>
        <w:t>e</w:t>
      </w:r>
      <w:r w:rsidR="009A49A3">
        <w:rPr>
          <w:rFonts w:ascii="Calibri" w:hAnsi="Calibri" w:cs="Arial"/>
          <w:bCs/>
          <w:sz w:val="24"/>
          <w:szCs w:val="24"/>
        </w:rPr>
        <w:t xml:space="preserve"> details on adverse events and/or morbidity data as outcome measures</w:t>
      </w:r>
      <w:r w:rsidR="00B14B69">
        <w:rPr>
          <w:rFonts w:ascii="Calibri" w:hAnsi="Calibri" w:cs="Arial"/>
          <w:bCs/>
          <w:sz w:val="24"/>
          <w:szCs w:val="24"/>
        </w:rPr>
        <w:t xml:space="preserve"> for clinical trials in </w:t>
      </w:r>
      <w:r w:rsidR="00FB2CA4">
        <w:rPr>
          <w:rFonts w:ascii="Calibri" w:hAnsi="Calibri" w:cs="Arial"/>
          <w:bCs/>
          <w:sz w:val="24"/>
          <w:szCs w:val="24"/>
        </w:rPr>
        <w:t>the district</w:t>
      </w:r>
      <w:r w:rsidR="009A49A3">
        <w:rPr>
          <w:rFonts w:ascii="Calibri" w:hAnsi="Calibri" w:cs="Arial"/>
          <w:bCs/>
          <w:sz w:val="24"/>
          <w:szCs w:val="24"/>
        </w:rPr>
        <w:t xml:space="preserve">. </w:t>
      </w:r>
      <w:r w:rsidR="001043DC">
        <w:rPr>
          <w:rFonts w:ascii="Calibri" w:hAnsi="Calibri" w:cs="Arial"/>
          <w:bCs/>
          <w:sz w:val="24"/>
          <w:szCs w:val="24"/>
        </w:rPr>
        <w:t xml:space="preserve">For more detail on the KEMReS set-up </w:t>
      </w:r>
      <w:r w:rsidR="00925473">
        <w:rPr>
          <w:rFonts w:ascii="Calibri" w:hAnsi="Calibri" w:cs="Arial"/>
          <w:bCs/>
          <w:sz w:val="24"/>
          <w:szCs w:val="24"/>
        </w:rPr>
        <w:t xml:space="preserve">access </w:t>
      </w:r>
      <w:r w:rsidR="001043DC">
        <w:rPr>
          <w:rFonts w:ascii="Calibri" w:hAnsi="Calibri" w:cs="Arial"/>
          <w:bCs/>
          <w:sz w:val="24"/>
          <w:szCs w:val="24"/>
        </w:rPr>
        <w:t xml:space="preserve">see </w:t>
      </w:r>
      <w:r w:rsidR="001043DC">
        <w:rPr>
          <w:rFonts w:ascii="Calibri" w:eastAsia="Times New Roman" w:hAnsi="Calibri" w:cstheme="minorHAnsi"/>
          <w:sz w:val="24"/>
          <w:szCs w:val="24"/>
          <w:lang w:eastAsia="en-GB"/>
        </w:rPr>
        <w:t>Supplementary Materials.</w:t>
      </w:r>
    </w:p>
    <w:p w14:paraId="24FE5722" w14:textId="77777777" w:rsidR="00FB2CA4" w:rsidRPr="006D10FA" w:rsidRDefault="00FB2CA4" w:rsidP="00352ABF">
      <w:pPr>
        <w:spacing w:after="0" w:line="360" w:lineRule="auto"/>
        <w:rPr>
          <w:rFonts w:ascii="Calibri" w:hAnsi="Calibri" w:cs="Arial"/>
          <w:bCs/>
          <w:sz w:val="24"/>
          <w:szCs w:val="24"/>
        </w:rPr>
      </w:pPr>
    </w:p>
    <w:p w14:paraId="4F32B517" w14:textId="2C1FC827" w:rsidR="00022964" w:rsidRDefault="00383F39" w:rsidP="002B0575">
      <w:pPr>
        <w:spacing w:after="0" w:line="360" w:lineRule="auto"/>
        <w:jc w:val="both"/>
        <w:rPr>
          <w:rFonts w:ascii="Calibri" w:eastAsia="Times New Roman" w:hAnsi="Calibri" w:cstheme="minorHAnsi"/>
          <w:sz w:val="24"/>
          <w:szCs w:val="24"/>
          <w:lang w:eastAsia="en-GB"/>
        </w:rPr>
      </w:pPr>
      <w:r w:rsidRPr="00A058F8">
        <w:rPr>
          <w:rFonts w:ascii="Calibri" w:eastAsia="Times New Roman" w:hAnsi="Calibri" w:cstheme="minorHAnsi"/>
          <w:b/>
          <w:i/>
          <w:sz w:val="24"/>
          <w:szCs w:val="24"/>
          <w:lang w:eastAsia="en-GB"/>
        </w:rPr>
        <w:t>Keneba Biobank</w:t>
      </w:r>
      <w:r w:rsidR="00E9499F">
        <w:rPr>
          <w:rFonts w:ascii="Calibri" w:hAnsi="Calibri" w:cs="Arial"/>
          <w:bCs/>
          <w:i/>
          <w:sz w:val="24"/>
          <w:szCs w:val="24"/>
        </w:rPr>
        <w:t xml:space="preserve">   </w:t>
      </w:r>
      <w:r w:rsidR="00C004E3" w:rsidRPr="00352ABF">
        <w:rPr>
          <w:rFonts w:ascii="Calibri" w:eastAsia="Times New Roman" w:hAnsi="Calibri" w:cstheme="minorHAnsi"/>
          <w:sz w:val="24"/>
          <w:szCs w:val="24"/>
          <w:lang w:eastAsia="en-GB"/>
        </w:rPr>
        <w:t>The Keneba Biobank was initiated in May 2012</w:t>
      </w:r>
      <w:r w:rsidR="002B0575">
        <w:rPr>
          <w:rFonts w:ascii="Calibri" w:eastAsia="Times New Roman" w:hAnsi="Calibri" w:cstheme="minorHAnsi"/>
          <w:sz w:val="24"/>
          <w:szCs w:val="24"/>
          <w:lang w:eastAsia="en-GB"/>
        </w:rPr>
        <w:t xml:space="preserve">, as </w:t>
      </w:r>
      <w:r w:rsidR="00C92AE1">
        <w:rPr>
          <w:rFonts w:ascii="Calibri" w:eastAsia="Times New Roman" w:hAnsi="Calibri" w:cstheme="minorHAnsi"/>
          <w:sz w:val="24"/>
          <w:szCs w:val="24"/>
          <w:lang w:eastAsia="en-GB"/>
        </w:rPr>
        <w:t xml:space="preserve">a </w:t>
      </w:r>
      <w:r w:rsidR="00925473">
        <w:rPr>
          <w:rFonts w:ascii="Calibri" w:eastAsia="Times New Roman" w:hAnsi="Calibri" w:cstheme="minorHAnsi"/>
          <w:sz w:val="24"/>
          <w:szCs w:val="24"/>
          <w:lang w:eastAsia="en-GB"/>
        </w:rPr>
        <w:t>platform for genetic studies and the</w:t>
      </w:r>
      <w:r w:rsidR="002B0575">
        <w:rPr>
          <w:rFonts w:ascii="Calibri" w:eastAsia="Times New Roman" w:hAnsi="Calibri" w:cstheme="minorHAnsi"/>
          <w:sz w:val="24"/>
          <w:szCs w:val="24"/>
          <w:lang w:eastAsia="en-GB"/>
        </w:rPr>
        <w:t xml:space="preserve"> collect</w:t>
      </w:r>
      <w:r w:rsidR="00925473">
        <w:rPr>
          <w:rFonts w:ascii="Calibri" w:eastAsia="Times New Roman" w:hAnsi="Calibri" w:cstheme="minorHAnsi"/>
          <w:sz w:val="24"/>
          <w:szCs w:val="24"/>
          <w:lang w:eastAsia="en-GB"/>
        </w:rPr>
        <w:t>ion</w:t>
      </w:r>
      <w:r w:rsidR="002B0575">
        <w:rPr>
          <w:rFonts w:ascii="Calibri" w:eastAsia="Times New Roman" w:hAnsi="Calibri" w:cstheme="minorHAnsi"/>
          <w:sz w:val="24"/>
          <w:szCs w:val="24"/>
          <w:lang w:eastAsia="en-GB"/>
        </w:rPr>
        <w:t xml:space="preserve"> of biological samples and </w:t>
      </w:r>
      <w:r w:rsidR="00D932C3">
        <w:rPr>
          <w:rFonts w:ascii="Calibri" w:eastAsia="Times New Roman" w:hAnsi="Calibri" w:cstheme="minorHAnsi"/>
          <w:sz w:val="24"/>
          <w:szCs w:val="24"/>
          <w:lang w:eastAsia="en-GB"/>
        </w:rPr>
        <w:t xml:space="preserve">simple phenotypic </w:t>
      </w:r>
      <w:r w:rsidR="002B0575">
        <w:rPr>
          <w:rFonts w:ascii="Calibri" w:eastAsia="Times New Roman" w:hAnsi="Calibri" w:cstheme="minorHAnsi"/>
          <w:sz w:val="24"/>
          <w:szCs w:val="24"/>
          <w:lang w:eastAsia="en-GB"/>
        </w:rPr>
        <w:t xml:space="preserve">measures for </w:t>
      </w:r>
      <w:r w:rsidR="002B0575" w:rsidRPr="00352ABF">
        <w:rPr>
          <w:rFonts w:ascii="Calibri" w:eastAsia="Times New Roman" w:hAnsi="Calibri" w:cstheme="minorHAnsi"/>
          <w:sz w:val="24"/>
          <w:szCs w:val="24"/>
          <w:lang w:eastAsia="en-GB"/>
        </w:rPr>
        <w:t>all cons</w:t>
      </w:r>
      <w:r w:rsidR="002B0575">
        <w:rPr>
          <w:rFonts w:ascii="Calibri" w:eastAsia="Times New Roman" w:hAnsi="Calibri" w:cstheme="minorHAnsi"/>
          <w:sz w:val="24"/>
          <w:szCs w:val="24"/>
          <w:lang w:eastAsia="en-GB"/>
        </w:rPr>
        <w:t xml:space="preserve">enting individuals </w:t>
      </w:r>
      <w:r w:rsidR="00E01CD4">
        <w:rPr>
          <w:rFonts w:ascii="Calibri" w:eastAsia="Times New Roman" w:hAnsi="Calibri" w:cstheme="minorHAnsi"/>
          <w:sz w:val="24"/>
          <w:szCs w:val="24"/>
          <w:lang w:eastAsia="en-GB"/>
        </w:rPr>
        <w:t>captured by the KWDSS</w:t>
      </w:r>
      <w:r w:rsidR="002B0575" w:rsidRPr="00C85AA8">
        <w:rPr>
          <w:rFonts w:ascii="Calibri" w:eastAsia="Times New Roman" w:hAnsi="Calibri" w:cstheme="minorHAnsi"/>
          <w:sz w:val="24"/>
          <w:szCs w:val="24"/>
          <w:lang w:eastAsia="en-GB"/>
        </w:rPr>
        <w:t xml:space="preserve">. </w:t>
      </w:r>
      <w:r w:rsidR="003B1571">
        <w:rPr>
          <w:rFonts w:ascii="Calibri" w:eastAsia="Times New Roman" w:hAnsi="Calibri" w:cstheme="minorHAnsi"/>
          <w:sz w:val="24"/>
          <w:szCs w:val="24"/>
          <w:lang w:eastAsia="en-GB"/>
        </w:rPr>
        <w:t>A</w:t>
      </w:r>
      <w:r w:rsidR="003B1571" w:rsidRPr="003B1571">
        <w:rPr>
          <w:rFonts w:ascii="Calibri" w:eastAsia="Times New Roman" w:hAnsi="Calibri" w:cstheme="minorHAnsi"/>
          <w:sz w:val="24"/>
          <w:szCs w:val="24"/>
          <w:lang w:eastAsia="en-GB"/>
        </w:rPr>
        <w:t xml:space="preserve"> custom-designed database and sample tracking system </w:t>
      </w:r>
      <w:r w:rsidR="003B1571">
        <w:rPr>
          <w:rFonts w:ascii="Calibri" w:eastAsia="Times New Roman" w:hAnsi="Calibri" w:cstheme="minorHAnsi"/>
          <w:sz w:val="24"/>
          <w:szCs w:val="24"/>
          <w:lang w:eastAsia="en-GB"/>
        </w:rPr>
        <w:t>was introduced, which</w:t>
      </w:r>
      <w:r w:rsidR="003B1571" w:rsidRPr="003B1571">
        <w:rPr>
          <w:rFonts w:ascii="Calibri" w:eastAsia="Times New Roman" w:hAnsi="Calibri" w:cstheme="minorHAnsi"/>
          <w:sz w:val="24"/>
          <w:szCs w:val="24"/>
          <w:lang w:eastAsia="en-GB"/>
        </w:rPr>
        <w:t xml:space="preserve"> is used for all Biobank</w:t>
      </w:r>
      <w:r w:rsidR="003B1571">
        <w:rPr>
          <w:rFonts w:ascii="Calibri" w:eastAsia="Times New Roman" w:hAnsi="Calibri" w:cstheme="minorHAnsi"/>
          <w:sz w:val="24"/>
          <w:szCs w:val="24"/>
          <w:lang w:eastAsia="en-GB"/>
        </w:rPr>
        <w:t>-related</w:t>
      </w:r>
      <w:r w:rsidR="003B1571" w:rsidRPr="003B1571">
        <w:rPr>
          <w:rFonts w:ascii="Calibri" w:eastAsia="Times New Roman" w:hAnsi="Calibri" w:cstheme="minorHAnsi"/>
          <w:sz w:val="24"/>
          <w:szCs w:val="24"/>
          <w:lang w:eastAsia="en-GB"/>
        </w:rPr>
        <w:t xml:space="preserve"> processes</w:t>
      </w:r>
      <w:r w:rsidR="003B1571">
        <w:rPr>
          <w:rFonts w:ascii="Calibri" w:eastAsia="Times New Roman" w:hAnsi="Calibri" w:cstheme="minorHAnsi"/>
          <w:sz w:val="24"/>
          <w:szCs w:val="24"/>
          <w:lang w:eastAsia="en-GB"/>
        </w:rPr>
        <w:t xml:space="preserve">. The Keneba Biobank </w:t>
      </w:r>
      <w:r w:rsidR="002B0575">
        <w:rPr>
          <w:rFonts w:ascii="Calibri" w:eastAsia="Times New Roman" w:hAnsi="Calibri" w:cstheme="minorHAnsi"/>
          <w:sz w:val="24"/>
          <w:szCs w:val="24"/>
          <w:lang w:eastAsia="en-GB"/>
        </w:rPr>
        <w:t>i</w:t>
      </w:r>
      <w:r w:rsidR="00C004E3" w:rsidRPr="00352ABF">
        <w:rPr>
          <w:rFonts w:ascii="Calibri" w:eastAsia="Times New Roman" w:hAnsi="Calibri" w:cstheme="minorHAnsi"/>
          <w:sz w:val="24"/>
          <w:szCs w:val="24"/>
          <w:lang w:eastAsia="en-GB"/>
        </w:rPr>
        <w:t>s current</w:t>
      </w:r>
      <w:r w:rsidR="002B0575">
        <w:rPr>
          <w:rFonts w:ascii="Calibri" w:eastAsia="Times New Roman" w:hAnsi="Calibri" w:cstheme="minorHAnsi"/>
          <w:sz w:val="24"/>
          <w:szCs w:val="24"/>
          <w:lang w:eastAsia="en-GB"/>
        </w:rPr>
        <w:t xml:space="preserve">ly in its first round, with recruitment </w:t>
      </w:r>
      <w:r w:rsidR="003B1571">
        <w:rPr>
          <w:rFonts w:ascii="Calibri" w:eastAsia="Times New Roman" w:hAnsi="Calibri" w:cstheme="minorHAnsi"/>
          <w:sz w:val="24"/>
          <w:szCs w:val="24"/>
          <w:lang w:eastAsia="en-GB"/>
        </w:rPr>
        <w:t xml:space="preserve">standing </w:t>
      </w:r>
      <w:r w:rsidR="00053E3B">
        <w:rPr>
          <w:rFonts w:ascii="Calibri" w:eastAsia="Times New Roman" w:hAnsi="Calibri" w:cstheme="minorHAnsi"/>
          <w:sz w:val="24"/>
          <w:szCs w:val="24"/>
          <w:lang w:eastAsia="en-GB"/>
        </w:rPr>
        <w:t>at &gt;</w:t>
      </w:r>
      <w:r w:rsidR="009E7EB3">
        <w:rPr>
          <w:rFonts w:ascii="Calibri" w:eastAsia="Times New Roman" w:hAnsi="Calibri" w:cstheme="minorHAnsi"/>
          <w:sz w:val="24"/>
          <w:szCs w:val="24"/>
          <w:lang w:eastAsia="en-GB"/>
        </w:rPr>
        <w:t>9</w:t>
      </w:r>
      <w:r w:rsidR="002B0575">
        <w:rPr>
          <w:rFonts w:ascii="Calibri" w:eastAsia="Times New Roman" w:hAnsi="Calibri" w:cstheme="minorHAnsi"/>
          <w:sz w:val="24"/>
          <w:szCs w:val="24"/>
          <w:lang w:eastAsia="en-GB"/>
        </w:rPr>
        <w:t>000 participants</w:t>
      </w:r>
      <w:r w:rsidR="003B1571">
        <w:rPr>
          <w:rFonts w:ascii="Calibri" w:eastAsia="Times New Roman" w:hAnsi="Calibri" w:cstheme="minorHAnsi"/>
          <w:sz w:val="24"/>
          <w:szCs w:val="24"/>
          <w:lang w:eastAsia="en-GB"/>
        </w:rPr>
        <w:t xml:space="preserve"> to date</w:t>
      </w:r>
      <w:r w:rsidR="00C004E3" w:rsidRPr="00352ABF">
        <w:rPr>
          <w:rFonts w:ascii="Calibri" w:eastAsia="Times New Roman" w:hAnsi="Calibri" w:cstheme="minorHAnsi"/>
          <w:sz w:val="24"/>
          <w:szCs w:val="24"/>
          <w:lang w:eastAsia="en-GB"/>
        </w:rPr>
        <w:t xml:space="preserve">. To ensure an even distribution of recruitment by season, the region was </w:t>
      </w:r>
      <w:r w:rsidR="009735CE">
        <w:rPr>
          <w:rFonts w:ascii="Calibri" w:eastAsia="Times New Roman" w:hAnsi="Calibri" w:cstheme="minorHAnsi"/>
          <w:sz w:val="24"/>
          <w:szCs w:val="24"/>
          <w:lang w:eastAsia="en-GB"/>
        </w:rPr>
        <w:t>block randomised</w:t>
      </w:r>
      <w:r w:rsidR="009735CE" w:rsidRPr="00352ABF">
        <w:rPr>
          <w:rFonts w:ascii="Calibri" w:eastAsia="Times New Roman" w:hAnsi="Calibri" w:cstheme="minorHAnsi"/>
          <w:sz w:val="24"/>
          <w:szCs w:val="24"/>
          <w:lang w:eastAsia="en-GB"/>
        </w:rPr>
        <w:t xml:space="preserve"> </w:t>
      </w:r>
      <w:r w:rsidR="00C004E3" w:rsidRPr="00352ABF">
        <w:rPr>
          <w:rFonts w:ascii="Calibri" w:eastAsia="Times New Roman" w:hAnsi="Calibri" w:cstheme="minorHAnsi"/>
          <w:sz w:val="24"/>
          <w:szCs w:val="24"/>
          <w:lang w:eastAsia="en-GB"/>
        </w:rPr>
        <w:t xml:space="preserve">into 10 sectors of roughly equal size comprising either a single village or </w:t>
      </w:r>
      <w:r w:rsidR="00B5798B">
        <w:rPr>
          <w:rFonts w:ascii="Calibri" w:eastAsia="Times New Roman" w:hAnsi="Calibri" w:cstheme="minorHAnsi"/>
          <w:sz w:val="24"/>
          <w:szCs w:val="24"/>
          <w:lang w:eastAsia="en-GB"/>
        </w:rPr>
        <w:t>several</w:t>
      </w:r>
      <w:r w:rsidR="00C004E3" w:rsidRPr="00352ABF">
        <w:rPr>
          <w:rFonts w:ascii="Calibri" w:eastAsia="Times New Roman" w:hAnsi="Calibri" w:cstheme="minorHAnsi"/>
          <w:sz w:val="24"/>
          <w:szCs w:val="24"/>
          <w:lang w:eastAsia="en-GB"/>
        </w:rPr>
        <w:t xml:space="preserve"> </w:t>
      </w:r>
      <w:r w:rsidR="00C40C34" w:rsidRPr="00352ABF">
        <w:rPr>
          <w:rFonts w:ascii="Calibri" w:eastAsia="Times New Roman" w:hAnsi="Calibri" w:cstheme="minorHAnsi"/>
          <w:sz w:val="24"/>
          <w:szCs w:val="24"/>
          <w:lang w:eastAsia="en-GB"/>
        </w:rPr>
        <w:t xml:space="preserve">smaller villages. </w:t>
      </w:r>
      <w:r w:rsidR="00C004E3" w:rsidRPr="00352ABF">
        <w:rPr>
          <w:rFonts w:ascii="Calibri" w:eastAsia="Times New Roman" w:hAnsi="Calibri" w:cstheme="minorHAnsi"/>
          <w:sz w:val="24"/>
          <w:szCs w:val="24"/>
          <w:lang w:eastAsia="en-GB"/>
        </w:rPr>
        <w:t>Every two weeks</w:t>
      </w:r>
      <w:r w:rsidR="007D5F82">
        <w:rPr>
          <w:rFonts w:ascii="Calibri" w:eastAsia="Times New Roman" w:hAnsi="Calibri" w:cstheme="minorHAnsi"/>
          <w:sz w:val="24"/>
          <w:szCs w:val="24"/>
          <w:lang w:eastAsia="en-GB"/>
        </w:rPr>
        <w:t>,</w:t>
      </w:r>
      <w:r w:rsidR="00C004E3" w:rsidRPr="00352ABF">
        <w:rPr>
          <w:rFonts w:ascii="Calibri" w:eastAsia="Times New Roman" w:hAnsi="Calibri" w:cstheme="minorHAnsi"/>
          <w:sz w:val="24"/>
          <w:szCs w:val="24"/>
          <w:lang w:eastAsia="en-GB"/>
        </w:rPr>
        <w:t xml:space="preserve"> re</w:t>
      </w:r>
      <w:r w:rsidR="00C40C34" w:rsidRPr="00352ABF">
        <w:rPr>
          <w:rFonts w:ascii="Calibri" w:eastAsia="Times New Roman" w:hAnsi="Calibri" w:cstheme="minorHAnsi"/>
          <w:sz w:val="24"/>
          <w:szCs w:val="24"/>
          <w:lang w:eastAsia="en-GB"/>
        </w:rPr>
        <w:t>cruitment moves to a different s</w:t>
      </w:r>
      <w:r w:rsidR="00C004E3" w:rsidRPr="00352ABF">
        <w:rPr>
          <w:rFonts w:ascii="Calibri" w:eastAsia="Times New Roman" w:hAnsi="Calibri" w:cstheme="minorHAnsi"/>
          <w:sz w:val="24"/>
          <w:szCs w:val="24"/>
          <w:lang w:eastAsia="en-GB"/>
        </w:rPr>
        <w:t>ector</w:t>
      </w:r>
      <w:r w:rsidR="002B0575">
        <w:rPr>
          <w:rFonts w:ascii="Calibri" w:eastAsia="Times New Roman" w:hAnsi="Calibri" w:cstheme="minorHAnsi"/>
          <w:sz w:val="24"/>
          <w:szCs w:val="24"/>
          <w:lang w:eastAsia="en-GB"/>
        </w:rPr>
        <w:t>, with all sampling and most measures conducted in the field</w:t>
      </w:r>
      <w:r w:rsidR="00C004E3" w:rsidRPr="00352ABF">
        <w:rPr>
          <w:rFonts w:ascii="Calibri" w:eastAsia="Times New Roman" w:hAnsi="Calibri" w:cstheme="minorHAnsi"/>
          <w:sz w:val="24"/>
          <w:szCs w:val="24"/>
          <w:lang w:eastAsia="en-GB"/>
        </w:rPr>
        <w:t xml:space="preserve">. </w:t>
      </w:r>
      <w:r w:rsidR="002730B4">
        <w:rPr>
          <w:rFonts w:ascii="Calibri" w:eastAsia="Times New Roman" w:hAnsi="Calibri" w:cstheme="minorHAnsi"/>
          <w:sz w:val="24"/>
          <w:szCs w:val="24"/>
          <w:lang w:eastAsia="en-GB"/>
        </w:rPr>
        <w:t xml:space="preserve">Participants are visited in the early morning to obtain </w:t>
      </w:r>
      <w:r w:rsidR="000E005F">
        <w:rPr>
          <w:rFonts w:ascii="Calibri" w:eastAsia="Times New Roman" w:hAnsi="Calibri" w:cstheme="minorHAnsi"/>
          <w:sz w:val="24"/>
          <w:szCs w:val="24"/>
          <w:lang w:eastAsia="en-GB"/>
        </w:rPr>
        <w:t>age-group specific data and (</w:t>
      </w:r>
      <w:r w:rsidR="002730B4">
        <w:rPr>
          <w:rFonts w:ascii="Calibri" w:eastAsia="Times New Roman" w:hAnsi="Calibri" w:cstheme="minorHAnsi"/>
          <w:sz w:val="24"/>
          <w:szCs w:val="24"/>
          <w:lang w:eastAsia="en-GB"/>
        </w:rPr>
        <w:t>fasted</w:t>
      </w:r>
      <w:r w:rsidR="000E005F">
        <w:rPr>
          <w:rFonts w:ascii="Calibri" w:eastAsia="Times New Roman" w:hAnsi="Calibri" w:cstheme="minorHAnsi"/>
          <w:sz w:val="24"/>
          <w:szCs w:val="24"/>
          <w:lang w:eastAsia="en-GB"/>
        </w:rPr>
        <w:t>)</w:t>
      </w:r>
      <w:r w:rsidR="002730B4">
        <w:rPr>
          <w:rFonts w:ascii="Calibri" w:eastAsia="Times New Roman" w:hAnsi="Calibri" w:cstheme="minorHAnsi"/>
          <w:sz w:val="24"/>
          <w:szCs w:val="24"/>
          <w:lang w:eastAsia="en-GB"/>
        </w:rPr>
        <w:t xml:space="preserve"> biological samples</w:t>
      </w:r>
      <w:r w:rsidR="00675285">
        <w:rPr>
          <w:rFonts w:ascii="Calibri" w:eastAsia="Times New Roman" w:hAnsi="Calibri" w:cstheme="minorHAnsi"/>
          <w:sz w:val="24"/>
          <w:szCs w:val="24"/>
          <w:lang w:eastAsia="en-GB"/>
        </w:rPr>
        <w:t>. Clinical referral criteria we</w:t>
      </w:r>
      <w:r w:rsidR="00A51DA1">
        <w:rPr>
          <w:rFonts w:ascii="Calibri" w:eastAsia="Times New Roman" w:hAnsi="Calibri" w:cstheme="minorHAnsi"/>
          <w:sz w:val="24"/>
          <w:szCs w:val="24"/>
          <w:lang w:eastAsia="en-GB"/>
        </w:rPr>
        <w:t xml:space="preserve">re defined to identify urgent referrals </w:t>
      </w:r>
      <w:r w:rsidR="000E005F">
        <w:rPr>
          <w:rFonts w:ascii="Calibri" w:eastAsia="Times New Roman" w:hAnsi="Calibri" w:cstheme="minorHAnsi"/>
          <w:sz w:val="24"/>
          <w:szCs w:val="24"/>
          <w:lang w:eastAsia="en-GB"/>
        </w:rPr>
        <w:t>(</w:t>
      </w:r>
      <w:r w:rsidR="00A51DA1">
        <w:rPr>
          <w:rFonts w:ascii="Calibri" w:eastAsia="Times New Roman" w:hAnsi="Calibri" w:cstheme="minorHAnsi"/>
          <w:sz w:val="24"/>
          <w:szCs w:val="24"/>
          <w:lang w:eastAsia="en-GB"/>
        </w:rPr>
        <w:t xml:space="preserve">malaria </w:t>
      </w:r>
      <w:r w:rsidR="00675285">
        <w:rPr>
          <w:rFonts w:ascii="Calibri" w:eastAsia="Times New Roman" w:hAnsi="Calibri" w:cstheme="minorHAnsi"/>
          <w:sz w:val="24"/>
          <w:szCs w:val="24"/>
          <w:lang w:eastAsia="en-GB"/>
        </w:rPr>
        <w:t>or</w:t>
      </w:r>
      <w:r w:rsidR="00A51DA1">
        <w:rPr>
          <w:rFonts w:ascii="Calibri" w:eastAsia="Times New Roman" w:hAnsi="Calibri" w:cstheme="minorHAnsi"/>
          <w:sz w:val="24"/>
          <w:szCs w:val="24"/>
          <w:lang w:eastAsia="en-GB"/>
        </w:rPr>
        <w:t xml:space="preserve"> </w:t>
      </w:r>
      <w:r w:rsidR="0056116E">
        <w:rPr>
          <w:rFonts w:ascii="Calibri" w:eastAsia="Times New Roman" w:hAnsi="Calibri" w:cstheme="minorHAnsi"/>
          <w:sz w:val="24"/>
          <w:szCs w:val="24"/>
          <w:lang w:eastAsia="en-GB"/>
        </w:rPr>
        <w:t>severe</w:t>
      </w:r>
      <w:r w:rsidR="00A51DA1">
        <w:rPr>
          <w:rFonts w:ascii="Calibri" w:eastAsia="Times New Roman" w:hAnsi="Calibri" w:cstheme="minorHAnsi"/>
          <w:sz w:val="24"/>
          <w:szCs w:val="24"/>
          <w:lang w:eastAsia="en-GB"/>
        </w:rPr>
        <w:t xml:space="preserve"> </w:t>
      </w:r>
      <w:r w:rsidR="0056116E">
        <w:rPr>
          <w:rFonts w:ascii="Calibri" w:eastAsia="Times New Roman" w:hAnsi="Calibri" w:cstheme="minorHAnsi"/>
          <w:sz w:val="24"/>
          <w:szCs w:val="24"/>
          <w:lang w:eastAsia="en-GB"/>
        </w:rPr>
        <w:t xml:space="preserve">high </w:t>
      </w:r>
      <w:r w:rsidR="00A51DA1">
        <w:rPr>
          <w:rFonts w:ascii="Calibri" w:eastAsia="Times New Roman" w:hAnsi="Calibri" w:cstheme="minorHAnsi"/>
          <w:sz w:val="24"/>
          <w:szCs w:val="24"/>
          <w:lang w:eastAsia="en-GB"/>
        </w:rPr>
        <w:t>blood pressure</w:t>
      </w:r>
      <w:r w:rsidR="000E005F">
        <w:rPr>
          <w:rFonts w:ascii="Calibri" w:eastAsia="Times New Roman" w:hAnsi="Calibri" w:cstheme="minorHAnsi"/>
          <w:sz w:val="24"/>
          <w:szCs w:val="24"/>
          <w:lang w:eastAsia="en-GB"/>
        </w:rPr>
        <w:t>)</w:t>
      </w:r>
      <w:r w:rsidR="00A51DA1">
        <w:rPr>
          <w:rFonts w:ascii="Calibri" w:eastAsia="Times New Roman" w:hAnsi="Calibri" w:cstheme="minorHAnsi"/>
          <w:sz w:val="24"/>
          <w:szCs w:val="24"/>
          <w:lang w:eastAsia="en-GB"/>
        </w:rPr>
        <w:t xml:space="preserve"> </w:t>
      </w:r>
      <w:r w:rsidR="00675285">
        <w:rPr>
          <w:rFonts w:ascii="Calibri" w:eastAsia="Times New Roman" w:hAnsi="Calibri" w:cstheme="minorHAnsi"/>
          <w:sz w:val="24"/>
          <w:szCs w:val="24"/>
          <w:lang w:eastAsia="en-GB"/>
        </w:rPr>
        <w:t>observed during the field visit. A</w:t>
      </w:r>
      <w:r w:rsidR="00A51DA1">
        <w:rPr>
          <w:rFonts w:ascii="Calibri" w:eastAsia="Times New Roman" w:hAnsi="Calibri" w:cstheme="minorHAnsi"/>
          <w:sz w:val="24"/>
          <w:szCs w:val="24"/>
          <w:lang w:eastAsia="en-GB"/>
        </w:rPr>
        <w:t>ffect</w:t>
      </w:r>
      <w:r w:rsidR="0056116E">
        <w:rPr>
          <w:rFonts w:ascii="Calibri" w:eastAsia="Times New Roman" w:hAnsi="Calibri" w:cstheme="minorHAnsi"/>
          <w:sz w:val="24"/>
          <w:szCs w:val="24"/>
          <w:lang w:eastAsia="en-GB"/>
        </w:rPr>
        <w:t>ed</w:t>
      </w:r>
      <w:r w:rsidR="00A51DA1">
        <w:rPr>
          <w:rFonts w:ascii="Calibri" w:eastAsia="Times New Roman" w:hAnsi="Calibri" w:cstheme="minorHAnsi"/>
          <w:sz w:val="24"/>
          <w:szCs w:val="24"/>
          <w:lang w:eastAsia="en-GB"/>
        </w:rPr>
        <w:t xml:space="preserve"> participants</w:t>
      </w:r>
      <w:r w:rsidR="00EC3563">
        <w:rPr>
          <w:rFonts w:ascii="Calibri" w:eastAsia="Times New Roman" w:hAnsi="Calibri" w:cstheme="minorHAnsi"/>
          <w:sz w:val="24"/>
          <w:szCs w:val="24"/>
          <w:lang w:eastAsia="en-GB"/>
        </w:rPr>
        <w:t>,</w:t>
      </w:r>
      <w:r w:rsidR="0056116E">
        <w:rPr>
          <w:rFonts w:ascii="Calibri" w:eastAsia="Times New Roman" w:hAnsi="Calibri" w:cstheme="minorHAnsi"/>
          <w:sz w:val="24"/>
          <w:szCs w:val="24"/>
          <w:lang w:eastAsia="en-GB"/>
        </w:rPr>
        <w:t xml:space="preserve"> as well as those who report feeling sick, are</w:t>
      </w:r>
      <w:r w:rsidR="00A51DA1">
        <w:rPr>
          <w:rFonts w:ascii="Calibri" w:eastAsia="Times New Roman" w:hAnsi="Calibri" w:cstheme="minorHAnsi"/>
          <w:sz w:val="24"/>
          <w:szCs w:val="24"/>
          <w:lang w:eastAsia="en-GB"/>
        </w:rPr>
        <w:t xml:space="preserve"> brought back to the MRC Keneba clinic on the same day for evaluation by a clinician. Non-urgent referrals </w:t>
      </w:r>
      <w:r w:rsidR="000E005F">
        <w:rPr>
          <w:rFonts w:ascii="Calibri" w:eastAsia="Times New Roman" w:hAnsi="Calibri" w:cstheme="minorHAnsi"/>
          <w:sz w:val="24"/>
          <w:szCs w:val="24"/>
          <w:lang w:eastAsia="en-GB"/>
        </w:rPr>
        <w:t xml:space="preserve">(high glucose level, high blood pressure, anemia) </w:t>
      </w:r>
      <w:r w:rsidR="00A51DA1">
        <w:rPr>
          <w:rFonts w:ascii="Calibri" w:eastAsia="Times New Roman" w:hAnsi="Calibri" w:cstheme="minorHAnsi"/>
          <w:sz w:val="24"/>
          <w:szCs w:val="24"/>
          <w:lang w:eastAsia="en-GB"/>
        </w:rPr>
        <w:t xml:space="preserve">are identified via a search function </w:t>
      </w:r>
      <w:r w:rsidR="00EC3563">
        <w:rPr>
          <w:rFonts w:ascii="Calibri" w:eastAsia="Times New Roman" w:hAnsi="Calibri" w:cstheme="minorHAnsi"/>
          <w:sz w:val="24"/>
          <w:szCs w:val="24"/>
          <w:lang w:eastAsia="en-GB"/>
        </w:rPr>
        <w:t>within</w:t>
      </w:r>
      <w:r w:rsidR="00A51DA1">
        <w:rPr>
          <w:rFonts w:ascii="Calibri" w:eastAsia="Times New Roman" w:hAnsi="Calibri" w:cstheme="minorHAnsi"/>
          <w:sz w:val="24"/>
          <w:szCs w:val="24"/>
          <w:lang w:eastAsia="en-GB"/>
        </w:rPr>
        <w:t xml:space="preserve"> the Keneba Biobank database</w:t>
      </w:r>
      <w:r w:rsidR="00EC3563">
        <w:rPr>
          <w:rFonts w:ascii="Calibri" w:eastAsia="Times New Roman" w:hAnsi="Calibri" w:cstheme="minorHAnsi"/>
          <w:sz w:val="24"/>
          <w:szCs w:val="24"/>
          <w:lang w:eastAsia="en-GB"/>
        </w:rPr>
        <w:t>,</w:t>
      </w:r>
      <w:r w:rsidR="00A51DA1">
        <w:rPr>
          <w:rFonts w:ascii="Calibri" w:eastAsia="Times New Roman" w:hAnsi="Calibri" w:cstheme="minorHAnsi"/>
          <w:sz w:val="24"/>
          <w:szCs w:val="24"/>
          <w:lang w:eastAsia="en-GB"/>
        </w:rPr>
        <w:t xml:space="preserve"> </w:t>
      </w:r>
      <w:r w:rsidR="000E005F">
        <w:rPr>
          <w:rFonts w:ascii="Calibri" w:eastAsia="Times New Roman" w:hAnsi="Calibri" w:cstheme="minorHAnsi"/>
          <w:sz w:val="24"/>
          <w:szCs w:val="24"/>
          <w:lang w:eastAsia="en-GB"/>
        </w:rPr>
        <w:t>and</w:t>
      </w:r>
      <w:r w:rsidR="00675285">
        <w:rPr>
          <w:rFonts w:ascii="Calibri" w:eastAsia="Times New Roman" w:hAnsi="Calibri" w:cstheme="minorHAnsi"/>
          <w:sz w:val="24"/>
          <w:szCs w:val="24"/>
          <w:lang w:eastAsia="en-GB"/>
        </w:rPr>
        <w:t xml:space="preserve"> cases are</w:t>
      </w:r>
      <w:r w:rsidR="0056116E">
        <w:rPr>
          <w:rFonts w:ascii="Calibri" w:eastAsia="Times New Roman" w:hAnsi="Calibri" w:cstheme="minorHAnsi"/>
          <w:sz w:val="24"/>
          <w:szCs w:val="24"/>
          <w:lang w:eastAsia="en-GB"/>
        </w:rPr>
        <w:t xml:space="preserve"> called within a few days</w:t>
      </w:r>
      <w:r w:rsidR="00D21BA8">
        <w:rPr>
          <w:rFonts w:ascii="Calibri" w:eastAsia="Times New Roman" w:hAnsi="Calibri" w:cstheme="minorHAnsi"/>
          <w:sz w:val="24"/>
          <w:szCs w:val="24"/>
          <w:lang w:eastAsia="en-GB"/>
        </w:rPr>
        <w:t xml:space="preserve"> for retesting and clinical evaluation</w:t>
      </w:r>
      <w:r w:rsidR="00675285">
        <w:rPr>
          <w:rFonts w:ascii="Calibri" w:eastAsia="Times New Roman" w:hAnsi="Calibri" w:cstheme="minorHAnsi"/>
          <w:sz w:val="24"/>
          <w:szCs w:val="24"/>
          <w:lang w:eastAsia="en-GB"/>
        </w:rPr>
        <w:t xml:space="preserve"> during regular clinics (e.g. the </w:t>
      </w:r>
      <w:r w:rsidR="007D5F82">
        <w:rPr>
          <w:rFonts w:ascii="Calibri" w:eastAsia="Times New Roman" w:hAnsi="Calibri" w:cstheme="minorHAnsi"/>
          <w:sz w:val="24"/>
          <w:szCs w:val="24"/>
          <w:lang w:eastAsia="en-GB"/>
        </w:rPr>
        <w:t xml:space="preserve">weekly </w:t>
      </w:r>
      <w:r w:rsidR="00675285">
        <w:rPr>
          <w:rFonts w:ascii="Calibri" w:eastAsia="Times New Roman" w:hAnsi="Calibri" w:cstheme="minorHAnsi"/>
          <w:sz w:val="24"/>
          <w:szCs w:val="24"/>
          <w:lang w:eastAsia="en-GB"/>
        </w:rPr>
        <w:t>NCD clinic)</w:t>
      </w:r>
      <w:r w:rsidR="0056116E">
        <w:rPr>
          <w:rFonts w:ascii="Calibri" w:eastAsia="Times New Roman" w:hAnsi="Calibri" w:cstheme="minorHAnsi"/>
          <w:sz w:val="24"/>
          <w:szCs w:val="24"/>
          <w:lang w:eastAsia="en-GB"/>
        </w:rPr>
        <w:t>.</w:t>
      </w:r>
    </w:p>
    <w:p w14:paraId="31462D15" w14:textId="3E547A8D" w:rsidR="003C1661" w:rsidRDefault="0056116E" w:rsidP="00376C7B">
      <w:pPr>
        <w:spacing w:after="0" w:line="360" w:lineRule="auto"/>
        <w:jc w:val="both"/>
        <w:rPr>
          <w:rFonts w:ascii="Calibri" w:eastAsia="Times New Roman" w:hAnsi="Calibri" w:cstheme="minorHAnsi"/>
          <w:sz w:val="24"/>
          <w:szCs w:val="24"/>
          <w:lang w:val="en-US" w:eastAsia="en-GB"/>
        </w:rPr>
      </w:pPr>
      <w:r>
        <w:rPr>
          <w:rFonts w:ascii="Calibri" w:eastAsia="Times New Roman" w:hAnsi="Calibri" w:cstheme="minorHAnsi"/>
          <w:sz w:val="24"/>
          <w:szCs w:val="24"/>
          <w:lang w:eastAsia="en-GB"/>
        </w:rPr>
        <w:t xml:space="preserve">The Keneba Biobank is part of the </w:t>
      </w:r>
      <w:r w:rsidR="00376C7B" w:rsidRPr="00376C7B">
        <w:rPr>
          <w:rFonts w:ascii="Calibri" w:eastAsia="Times New Roman" w:hAnsi="Calibri" w:cstheme="minorHAnsi"/>
          <w:sz w:val="24"/>
          <w:szCs w:val="24"/>
          <w:lang w:val="en-US" w:eastAsia="en-GB"/>
        </w:rPr>
        <w:t>LMIC Biobank and Cohort Ne</w:t>
      </w:r>
      <w:r w:rsidR="00376C7B">
        <w:rPr>
          <w:rFonts w:ascii="Calibri" w:eastAsia="Times New Roman" w:hAnsi="Calibri" w:cstheme="minorHAnsi"/>
          <w:sz w:val="24"/>
          <w:szCs w:val="24"/>
          <w:lang w:val="en-US" w:eastAsia="en-GB"/>
        </w:rPr>
        <w:t xml:space="preserve">twork (BCNet, </w:t>
      </w:r>
      <w:hyperlink r:id="rId10" w:history="1">
        <w:r w:rsidR="007D5F82" w:rsidRPr="00B0050F">
          <w:rPr>
            <w:rStyle w:val="Hyperlink"/>
            <w:rFonts w:ascii="Calibri" w:eastAsia="Times New Roman" w:hAnsi="Calibri" w:cstheme="minorHAnsi"/>
            <w:sz w:val="24"/>
            <w:szCs w:val="24"/>
            <w:lang w:val="en-US" w:eastAsia="en-GB"/>
          </w:rPr>
          <w:t>http://bcnet.iarc.fr/</w:t>
        </w:r>
      </w:hyperlink>
      <w:r w:rsidR="00376C7B">
        <w:rPr>
          <w:rFonts w:ascii="Calibri" w:eastAsia="Times New Roman" w:hAnsi="Calibri" w:cstheme="minorHAnsi"/>
          <w:sz w:val="24"/>
          <w:szCs w:val="24"/>
          <w:lang w:val="en-US" w:eastAsia="en-GB"/>
        </w:rPr>
        <w:t>)</w:t>
      </w:r>
      <w:r w:rsidR="00814FE0">
        <w:rPr>
          <w:rFonts w:ascii="Calibri" w:eastAsia="Times New Roman" w:hAnsi="Calibri" w:cstheme="minorHAnsi"/>
          <w:sz w:val="24"/>
          <w:szCs w:val="24"/>
          <w:lang w:val="en-US" w:eastAsia="en-GB"/>
        </w:rPr>
        <w:fldChar w:fldCharType="begin" w:fldLock="1"/>
      </w:r>
      <w:r w:rsidR="00E01CD4">
        <w:rPr>
          <w:rFonts w:ascii="Calibri" w:eastAsia="Times New Roman" w:hAnsi="Calibri" w:cstheme="minorHAnsi"/>
          <w:sz w:val="24"/>
          <w:szCs w:val="24"/>
          <w:lang w:val="en-US" w:eastAsia="en-GB"/>
        </w:rPr>
        <w:instrText>ADDIN CSL_CITATION { "citationItems" : [ { "id" : "ITEM-1", "itemData" : { "DOI" : "10.1159/000362093", "ISSN" : "1015-2008", "author" : [ { "dropping-particle" : "", "family" : "Mendy", "given" : "Maimuna", "non-dropping-particle" : "", "parse-names" : false, "suffix" : "" }, { "dropping-particle" : "", "family" : "Caboux", "given" : "Elodie", "non-dropping-particle" : "", "parse-names" : false, "suffix" : "" }, { "dropping-particle" : "", "family" : "Sylla", "given" : "Bakary S.", "non-dropping-particle" : "", "parse-names" : false, "suffix" : "" }, { "dropping-particle" : "", "family" : "Dillner", "given" : "Joakim", "non-dropping-particle" : "", "parse-names" : false, "suffix" : "" }, { "dropping-particle" : "", "family" : "Chinquee", "given" : "Joseph", "non-dropping-particle" : "", "parse-names" : false, "suffix" : "" }, { "dropping-particle" : "", "family" : "Wild", "given" : "Christopher", "non-dropping-particle" : "", "parse-names" : false, "suffix" : "" } ], "container-title" : "Pathobiology", "id" : "ITEM-1", "issue" : "5-6", "issued" : { "date-parts" : [ [ "2015" ] ] }, "page" : "252-260", "title" : "Infrastructure and Facilities for Human Biobanking in Low- and Middle-Income Countries: A Situation Analysis", "type" : "article-journal", "volume" : "81" }, "uris" : [ "http://www.mendeley.com/documents/?uuid=97359f02-0581-4f57-a546-291e3bd17b06" ] } ], "mendeley" : { "formattedCitation" : "&lt;sup&gt;4&lt;/sup&gt;", "plainTextFormattedCitation" : "4", "previouslyFormattedCitation" : "&lt;sup&gt;6&lt;/sup&gt;" }, "properties" : { "noteIndex" : 0 }, "schema" : "https://github.com/citation-style-language/schema/raw/master/csl-citation.json" }</w:instrText>
      </w:r>
      <w:r w:rsidR="00814FE0">
        <w:rPr>
          <w:rFonts w:ascii="Calibri" w:eastAsia="Times New Roman" w:hAnsi="Calibri" w:cstheme="minorHAnsi"/>
          <w:sz w:val="24"/>
          <w:szCs w:val="24"/>
          <w:lang w:val="en-US" w:eastAsia="en-GB"/>
        </w:rPr>
        <w:fldChar w:fldCharType="separate"/>
      </w:r>
      <w:r w:rsidR="00E01CD4" w:rsidRPr="00E01CD4">
        <w:rPr>
          <w:rFonts w:ascii="Calibri" w:eastAsia="Times New Roman" w:hAnsi="Calibri" w:cstheme="minorHAnsi"/>
          <w:noProof/>
          <w:sz w:val="24"/>
          <w:szCs w:val="24"/>
          <w:vertAlign w:val="superscript"/>
          <w:lang w:val="en-US" w:eastAsia="en-GB"/>
        </w:rPr>
        <w:t>4</w:t>
      </w:r>
      <w:r w:rsidR="00814FE0">
        <w:rPr>
          <w:rFonts w:ascii="Calibri" w:eastAsia="Times New Roman" w:hAnsi="Calibri" w:cstheme="minorHAnsi"/>
          <w:sz w:val="24"/>
          <w:szCs w:val="24"/>
          <w:lang w:val="en-US" w:eastAsia="en-GB"/>
        </w:rPr>
        <w:fldChar w:fldCharType="end"/>
      </w:r>
      <w:r w:rsidR="00B71F2F">
        <w:rPr>
          <w:rFonts w:ascii="Calibri" w:eastAsia="Times New Roman" w:hAnsi="Calibri" w:cstheme="minorHAnsi"/>
          <w:sz w:val="24"/>
          <w:szCs w:val="24"/>
          <w:lang w:val="en-US" w:eastAsia="en-GB"/>
        </w:rPr>
        <w:t>.</w:t>
      </w:r>
      <w:r w:rsidR="00626FEB">
        <w:rPr>
          <w:rFonts w:ascii="Calibri" w:eastAsia="Times New Roman" w:hAnsi="Calibri" w:cstheme="minorHAnsi"/>
          <w:sz w:val="24"/>
          <w:szCs w:val="24"/>
          <w:lang w:val="en-US" w:eastAsia="en-GB"/>
        </w:rPr>
        <w:t xml:space="preserve"> </w:t>
      </w:r>
      <w:r w:rsidR="003C1661">
        <w:rPr>
          <w:rFonts w:ascii="Calibri" w:eastAsia="Times New Roman" w:hAnsi="Calibri" w:cstheme="minorHAnsi"/>
          <w:sz w:val="24"/>
          <w:szCs w:val="24"/>
          <w:lang w:val="en-US" w:eastAsia="en-GB"/>
        </w:rPr>
        <w:t xml:space="preserve">Additional information on the Keneba Biobank </w:t>
      </w:r>
      <w:r w:rsidR="009E7EB3">
        <w:rPr>
          <w:rFonts w:ascii="Calibri" w:eastAsia="Times New Roman" w:hAnsi="Calibri" w:cstheme="minorHAnsi"/>
          <w:sz w:val="24"/>
          <w:szCs w:val="24"/>
          <w:lang w:val="en-US" w:eastAsia="en-GB"/>
        </w:rPr>
        <w:t>is</w:t>
      </w:r>
      <w:r w:rsidR="003C1661">
        <w:rPr>
          <w:rFonts w:ascii="Calibri" w:eastAsia="Times New Roman" w:hAnsi="Calibri" w:cstheme="minorHAnsi"/>
          <w:sz w:val="24"/>
          <w:szCs w:val="24"/>
          <w:lang w:val="en-US" w:eastAsia="en-GB"/>
        </w:rPr>
        <w:t xml:space="preserve"> given in the Supplementary Materials.</w:t>
      </w:r>
    </w:p>
    <w:p w14:paraId="41D0C277" w14:textId="77777777" w:rsidR="003B1571" w:rsidRPr="00352ABF" w:rsidRDefault="003B1571" w:rsidP="00352ABF">
      <w:pPr>
        <w:spacing w:after="0" w:line="360" w:lineRule="auto"/>
        <w:jc w:val="both"/>
        <w:rPr>
          <w:rFonts w:ascii="Calibri" w:eastAsia="Times New Roman" w:hAnsi="Calibri" w:cstheme="minorHAnsi"/>
          <w:sz w:val="24"/>
          <w:szCs w:val="24"/>
          <w:lang w:eastAsia="en-GB"/>
        </w:rPr>
      </w:pPr>
    </w:p>
    <w:p w14:paraId="46190BC5" w14:textId="77777777" w:rsidR="00C40C34" w:rsidRPr="00352ABF" w:rsidRDefault="00380C12" w:rsidP="00352ABF">
      <w:pPr>
        <w:spacing w:after="0" w:line="360" w:lineRule="auto"/>
        <w:jc w:val="both"/>
        <w:rPr>
          <w:rFonts w:ascii="Calibri" w:eastAsia="Times New Roman" w:hAnsi="Calibri" w:cstheme="minorHAnsi"/>
          <w:b/>
          <w:bCs/>
          <w:sz w:val="24"/>
          <w:szCs w:val="24"/>
          <w:lang w:eastAsia="en-GB"/>
        </w:rPr>
      </w:pPr>
      <w:r w:rsidRPr="00352ABF">
        <w:rPr>
          <w:rFonts w:ascii="Calibri" w:eastAsia="Times New Roman" w:hAnsi="Calibri" w:cstheme="minorHAnsi"/>
          <w:b/>
          <w:bCs/>
          <w:sz w:val="24"/>
          <w:szCs w:val="24"/>
          <w:lang w:eastAsia="en-GB"/>
        </w:rPr>
        <w:t>What has been measured?</w:t>
      </w:r>
    </w:p>
    <w:p w14:paraId="1C1FB828" w14:textId="7C192F9E" w:rsidR="001C19CB" w:rsidRPr="00E9499F" w:rsidRDefault="00A058F8" w:rsidP="00D010D0">
      <w:pPr>
        <w:spacing w:after="0" w:line="360" w:lineRule="auto"/>
        <w:jc w:val="both"/>
        <w:rPr>
          <w:rFonts w:ascii="Calibri" w:eastAsia="Times New Roman" w:hAnsi="Calibri" w:cstheme="minorHAnsi"/>
          <w:b/>
          <w:i/>
          <w:sz w:val="24"/>
          <w:szCs w:val="24"/>
          <w:lang w:eastAsia="en-GB"/>
        </w:rPr>
      </w:pPr>
      <w:r>
        <w:rPr>
          <w:rFonts w:ascii="Calibri" w:eastAsia="Times New Roman" w:hAnsi="Calibri" w:cstheme="minorHAnsi"/>
          <w:b/>
          <w:i/>
          <w:sz w:val="24"/>
          <w:szCs w:val="24"/>
          <w:lang w:eastAsia="en-GB"/>
        </w:rPr>
        <w:t>C</w:t>
      </w:r>
      <w:r w:rsidRPr="00A058F8">
        <w:rPr>
          <w:rFonts w:ascii="Calibri" w:eastAsia="Times New Roman" w:hAnsi="Calibri" w:cstheme="minorHAnsi"/>
          <w:b/>
          <w:i/>
          <w:sz w:val="24"/>
          <w:szCs w:val="24"/>
          <w:lang w:eastAsia="en-GB"/>
        </w:rPr>
        <w:t xml:space="preserve">ore </w:t>
      </w:r>
      <w:r>
        <w:rPr>
          <w:rFonts w:ascii="Calibri" w:eastAsia="Times New Roman" w:hAnsi="Calibri" w:cstheme="minorHAnsi"/>
          <w:b/>
          <w:i/>
          <w:sz w:val="24"/>
          <w:szCs w:val="24"/>
          <w:lang w:eastAsia="en-GB"/>
        </w:rPr>
        <w:t xml:space="preserve">village and </w:t>
      </w:r>
      <w:r w:rsidR="00DF7FAA">
        <w:rPr>
          <w:rFonts w:ascii="Calibri" w:eastAsia="Times New Roman" w:hAnsi="Calibri" w:cstheme="minorHAnsi"/>
          <w:b/>
          <w:i/>
          <w:sz w:val="24"/>
          <w:szCs w:val="24"/>
          <w:lang w:eastAsia="en-GB"/>
        </w:rPr>
        <w:t>historic</w:t>
      </w:r>
      <w:r>
        <w:rPr>
          <w:rFonts w:ascii="Calibri" w:eastAsia="Times New Roman" w:hAnsi="Calibri" w:cstheme="minorHAnsi"/>
          <w:b/>
          <w:i/>
          <w:sz w:val="24"/>
          <w:szCs w:val="24"/>
          <w:lang w:eastAsia="en-GB"/>
        </w:rPr>
        <w:t xml:space="preserve"> data</w:t>
      </w:r>
      <w:r w:rsidR="00E9499F">
        <w:rPr>
          <w:rFonts w:ascii="Calibri" w:eastAsia="Times New Roman" w:hAnsi="Calibri" w:cstheme="minorHAnsi"/>
          <w:b/>
          <w:i/>
          <w:sz w:val="24"/>
          <w:szCs w:val="24"/>
          <w:lang w:eastAsia="en-GB"/>
        </w:rPr>
        <w:t xml:space="preserve">   </w:t>
      </w:r>
      <w:r w:rsidR="00C850D5" w:rsidRPr="000535A3">
        <w:rPr>
          <w:rFonts w:ascii="Calibri" w:eastAsia="Times New Roman" w:hAnsi="Calibri" w:cstheme="minorHAnsi"/>
          <w:sz w:val="24"/>
          <w:szCs w:val="24"/>
          <w:lang w:eastAsia="en-GB"/>
        </w:rPr>
        <w:t xml:space="preserve">The </w:t>
      </w:r>
      <w:r w:rsidR="00925473">
        <w:rPr>
          <w:rFonts w:ascii="Calibri" w:eastAsia="Times New Roman" w:hAnsi="Calibri" w:cstheme="minorHAnsi"/>
          <w:sz w:val="24"/>
          <w:szCs w:val="24"/>
          <w:lang w:eastAsia="en-GB"/>
        </w:rPr>
        <w:t>KWLPS d</w:t>
      </w:r>
      <w:r w:rsidR="00C850D5" w:rsidRPr="000535A3">
        <w:rPr>
          <w:rFonts w:ascii="Calibri" w:eastAsia="Times New Roman" w:hAnsi="Calibri" w:cstheme="minorHAnsi"/>
          <w:sz w:val="24"/>
          <w:szCs w:val="24"/>
          <w:lang w:eastAsia="en-GB"/>
        </w:rPr>
        <w:t xml:space="preserve">atabase comprises computerised records of </w:t>
      </w:r>
      <w:r w:rsidR="009E72F1">
        <w:rPr>
          <w:rFonts w:ascii="Calibri" w:eastAsia="Times New Roman" w:hAnsi="Calibri" w:cstheme="minorHAnsi"/>
          <w:sz w:val="24"/>
          <w:szCs w:val="24"/>
          <w:lang w:eastAsia="en-GB"/>
        </w:rPr>
        <w:t xml:space="preserve">all </w:t>
      </w:r>
      <w:r w:rsidR="00C10BB0">
        <w:rPr>
          <w:rFonts w:ascii="Calibri" w:eastAsia="Times New Roman" w:hAnsi="Calibri" w:cstheme="minorHAnsi"/>
          <w:sz w:val="24"/>
          <w:szCs w:val="24"/>
          <w:lang w:eastAsia="en-GB"/>
        </w:rPr>
        <w:t>Kiang West</w:t>
      </w:r>
      <w:r w:rsidR="00C850D5" w:rsidRPr="000535A3">
        <w:rPr>
          <w:rFonts w:ascii="Calibri" w:eastAsia="Times New Roman" w:hAnsi="Calibri" w:cstheme="minorHAnsi"/>
          <w:sz w:val="24"/>
          <w:szCs w:val="24"/>
          <w:lang w:eastAsia="en-GB"/>
        </w:rPr>
        <w:t xml:space="preserve"> residents</w:t>
      </w:r>
      <w:r w:rsidR="009E72F1">
        <w:rPr>
          <w:rFonts w:ascii="Calibri" w:eastAsia="Times New Roman" w:hAnsi="Calibri" w:cstheme="minorHAnsi"/>
          <w:sz w:val="24"/>
          <w:szCs w:val="24"/>
          <w:lang w:eastAsia="en-GB"/>
        </w:rPr>
        <w:t xml:space="preserve"> (N~14000). F</w:t>
      </w:r>
      <w:r w:rsidR="009E1A72">
        <w:rPr>
          <w:rFonts w:ascii="Calibri" w:eastAsia="Times New Roman" w:hAnsi="Calibri" w:cstheme="minorHAnsi"/>
          <w:sz w:val="24"/>
          <w:szCs w:val="24"/>
          <w:lang w:eastAsia="en-GB"/>
        </w:rPr>
        <w:t xml:space="preserve">or core village residents </w:t>
      </w:r>
      <w:r w:rsidR="00D010D0">
        <w:rPr>
          <w:rFonts w:ascii="Calibri" w:eastAsia="Times New Roman" w:hAnsi="Calibri" w:cstheme="minorHAnsi"/>
          <w:sz w:val="24"/>
          <w:szCs w:val="24"/>
          <w:lang w:eastAsia="en-GB"/>
        </w:rPr>
        <w:t xml:space="preserve">(N~4000) </w:t>
      </w:r>
      <w:r w:rsidR="009E1A72">
        <w:rPr>
          <w:rFonts w:ascii="Calibri" w:eastAsia="Times New Roman" w:hAnsi="Calibri" w:cstheme="minorHAnsi"/>
          <w:sz w:val="24"/>
          <w:szCs w:val="24"/>
          <w:lang w:eastAsia="en-GB"/>
        </w:rPr>
        <w:t>these</w:t>
      </w:r>
      <w:r w:rsidR="00C850D5" w:rsidRPr="000535A3">
        <w:rPr>
          <w:rFonts w:ascii="Calibri" w:eastAsia="Times New Roman" w:hAnsi="Calibri" w:cstheme="minorHAnsi"/>
          <w:sz w:val="24"/>
          <w:szCs w:val="24"/>
          <w:lang w:eastAsia="en-GB"/>
        </w:rPr>
        <w:t xml:space="preserve"> date back to </w:t>
      </w:r>
      <w:r w:rsidR="00BD5D30">
        <w:rPr>
          <w:rFonts w:ascii="Calibri" w:eastAsia="Times New Roman" w:hAnsi="Calibri" w:cstheme="minorHAnsi"/>
          <w:sz w:val="24"/>
          <w:szCs w:val="24"/>
          <w:lang w:eastAsia="en-GB"/>
        </w:rPr>
        <w:t>1950</w:t>
      </w:r>
      <w:r w:rsidR="0067085D">
        <w:rPr>
          <w:rFonts w:ascii="Calibri" w:eastAsia="Times New Roman" w:hAnsi="Calibri" w:cstheme="minorHAnsi"/>
          <w:sz w:val="24"/>
          <w:szCs w:val="24"/>
          <w:lang w:eastAsia="en-GB"/>
        </w:rPr>
        <w:fldChar w:fldCharType="begin" w:fldLock="1"/>
      </w:r>
      <w:r w:rsidR="008B2423">
        <w:rPr>
          <w:rFonts w:ascii="Calibri" w:eastAsia="Times New Roman" w:hAnsi="Calibri" w:cstheme="minorHAnsi"/>
          <w:sz w:val="24"/>
          <w:szCs w:val="24"/>
          <w:lang w:eastAsia="en-GB"/>
        </w:rPr>
        <w:instrText>ADDIN CSL_CITATION { "citationItems" : [ { "id" : "ITEM-1", "itemData" : { "author" : [ { "dropping-particle" : "", "family" : "Rayco-Solon", "given" : "Pura", "non-dropping-particle" : "", "parse-names" : false, "suffix" : "" }, { "dropping-particle" : "", "family" : "Moore", "given" : "Sophie E", "non-dropping-particle" : "", "parse-names" : false, "suffix" : "" }, { "dropping-particle" : "", "family" : "Fulford", "given" : "Anthony J", "non-dropping-particle" : "", "parse-names" : false, "suffix" : "" }, { "dropping-particle" : "", "family" : "Prentice", "given" : "Andrew M", "non-dropping-particle" : "", "parse-names" : false, "suffix" : "" } ], "container-title" : "Tropical Medicine and International Health", "id" : "ITEM-1", "issue" : "11", "issued" : { "date-parts" : [ [ "2004" ] ] }, "page" : "1151-1160", "title" : "Fifty-year mortality trends in three rural African villages", "type" : "article-journal", "volume" : "9" }, "uris" : [ "http://www.mendeley.com/documents/?uuid=b3906674-5295-4155-868e-357def82f44e" ] } ], "mendeley" : { "formattedCitation" : "&lt;sup&gt;1&lt;/sup&gt;", "plainTextFormattedCitation" : "1", "previouslyFormattedCitation" : "&lt;sup&gt;1&lt;/sup&gt;" }, "properties" : { "noteIndex" : 0 }, "schema" : "https://github.com/citation-style-language/schema/raw/master/csl-citation.json" }</w:instrText>
      </w:r>
      <w:r w:rsidR="0067085D">
        <w:rPr>
          <w:rFonts w:ascii="Calibri" w:eastAsia="Times New Roman" w:hAnsi="Calibri" w:cstheme="minorHAnsi"/>
          <w:sz w:val="24"/>
          <w:szCs w:val="24"/>
          <w:lang w:eastAsia="en-GB"/>
        </w:rPr>
        <w:fldChar w:fldCharType="separate"/>
      </w:r>
      <w:r w:rsidR="005E3ABE" w:rsidRPr="005E3ABE">
        <w:rPr>
          <w:rFonts w:ascii="Calibri" w:eastAsia="Times New Roman" w:hAnsi="Calibri" w:cstheme="minorHAnsi"/>
          <w:noProof/>
          <w:sz w:val="24"/>
          <w:szCs w:val="24"/>
          <w:vertAlign w:val="superscript"/>
          <w:lang w:eastAsia="en-GB"/>
        </w:rPr>
        <w:t>1</w:t>
      </w:r>
      <w:r w:rsidR="0067085D">
        <w:rPr>
          <w:rFonts w:ascii="Calibri" w:eastAsia="Times New Roman" w:hAnsi="Calibri" w:cstheme="minorHAnsi"/>
          <w:sz w:val="24"/>
          <w:szCs w:val="24"/>
          <w:lang w:eastAsia="en-GB"/>
        </w:rPr>
        <w:fldChar w:fldCharType="end"/>
      </w:r>
      <w:r w:rsidR="00C850D5" w:rsidRPr="000535A3">
        <w:rPr>
          <w:rFonts w:ascii="Calibri" w:eastAsia="Times New Roman" w:hAnsi="Calibri" w:cstheme="minorHAnsi"/>
          <w:sz w:val="24"/>
          <w:szCs w:val="24"/>
          <w:lang w:eastAsia="en-GB"/>
        </w:rPr>
        <w:t xml:space="preserve">, representing life-course </w:t>
      </w:r>
      <w:r w:rsidR="00D010D0">
        <w:rPr>
          <w:rFonts w:ascii="Calibri" w:eastAsia="Times New Roman" w:hAnsi="Calibri" w:cstheme="minorHAnsi"/>
          <w:sz w:val="24"/>
          <w:szCs w:val="24"/>
          <w:lang w:eastAsia="en-GB"/>
        </w:rPr>
        <w:t xml:space="preserve">longitudinal </w:t>
      </w:r>
      <w:r w:rsidR="00C850D5" w:rsidRPr="000535A3">
        <w:rPr>
          <w:rFonts w:ascii="Calibri" w:eastAsia="Times New Roman" w:hAnsi="Calibri" w:cstheme="minorHAnsi"/>
          <w:sz w:val="24"/>
          <w:szCs w:val="24"/>
          <w:lang w:eastAsia="en-GB"/>
        </w:rPr>
        <w:t>nutritional and health phenotyp</w:t>
      </w:r>
      <w:r w:rsidR="001C19CB">
        <w:rPr>
          <w:rFonts w:ascii="Calibri" w:eastAsia="Times New Roman" w:hAnsi="Calibri" w:cstheme="minorHAnsi"/>
          <w:sz w:val="24"/>
          <w:szCs w:val="24"/>
          <w:lang w:eastAsia="en-GB"/>
        </w:rPr>
        <w:t>es, particularly relating to anthropometry/growth and maternal health</w:t>
      </w:r>
      <w:r w:rsidR="00A53F40">
        <w:rPr>
          <w:rFonts w:ascii="Calibri" w:eastAsia="Times New Roman" w:hAnsi="Calibri" w:cstheme="minorHAnsi"/>
          <w:sz w:val="24"/>
          <w:szCs w:val="24"/>
          <w:lang w:eastAsia="en-GB"/>
        </w:rPr>
        <w:t>. The consistent and longitudinal recording of the following measures were introduced over time</w:t>
      </w:r>
      <w:r w:rsidR="001C19CB">
        <w:rPr>
          <w:rFonts w:ascii="Calibri" w:eastAsia="Times New Roman" w:hAnsi="Calibri" w:cstheme="minorHAnsi"/>
          <w:sz w:val="24"/>
          <w:szCs w:val="24"/>
          <w:lang w:eastAsia="en-GB"/>
        </w:rPr>
        <w:t>:</w:t>
      </w:r>
    </w:p>
    <w:p w14:paraId="59B5AA45" w14:textId="475B7253" w:rsidR="00D010D0" w:rsidRPr="00D010D0" w:rsidRDefault="00D010D0" w:rsidP="007D5F82">
      <w:pPr>
        <w:pStyle w:val="ListParagraph"/>
        <w:numPr>
          <w:ilvl w:val="0"/>
          <w:numId w:val="31"/>
        </w:numPr>
        <w:spacing w:after="0" w:line="360" w:lineRule="auto"/>
        <w:ind w:left="284" w:hanging="284"/>
        <w:jc w:val="both"/>
        <w:rPr>
          <w:rFonts w:ascii="Calibri" w:hAnsi="Calibri" w:cstheme="minorHAnsi"/>
          <w:sz w:val="24"/>
          <w:szCs w:val="24"/>
        </w:rPr>
      </w:pPr>
      <w:r w:rsidRPr="00D010D0">
        <w:rPr>
          <w:rFonts w:ascii="Calibri" w:hAnsi="Calibri" w:cstheme="minorHAnsi"/>
          <w:sz w:val="24"/>
          <w:szCs w:val="24"/>
        </w:rPr>
        <w:t xml:space="preserve">Since 1949: </w:t>
      </w:r>
      <w:r w:rsidR="00A53F40">
        <w:rPr>
          <w:rFonts w:ascii="Calibri" w:hAnsi="Calibri" w:cstheme="minorHAnsi"/>
          <w:sz w:val="24"/>
          <w:szCs w:val="24"/>
        </w:rPr>
        <w:t>E</w:t>
      </w:r>
      <w:r w:rsidRPr="00D010D0">
        <w:rPr>
          <w:rFonts w:ascii="Calibri" w:hAnsi="Calibri" w:cstheme="minorHAnsi"/>
          <w:sz w:val="24"/>
          <w:szCs w:val="24"/>
        </w:rPr>
        <w:t xml:space="preserve">xact date of birth and parents’ IDs; </w:t>
      </w:r>
    </w:p>
    <w:p w14:paraId="295210E1" w14:textId="1A3DB1AC" w:rsidR="00D010D0" w:rsidRPr="00D010D0" w:rsidRDefault="001C19CB" w:rsidP="007D5F82">
      <w:pPr>
        <w:pStyle w:val="ListParagraph"/>
        <w:numPr>
          <w:ilvl w:val="0"/>
          <w:numId w:val="31"/>
        </w:numPr>
        <w:spacing w:after="0" w:line="360" w:lineRule="auto"/>
        <w:ind w:left="284" w:hanging="284"/>
        <w:jc w:val="both"/>
        <w:rPr>
          <w:rFonts w:ascii="Calibri" w:hAnsi="Calibri" w:cstheme="minorHAnsi"/>
          <w:sz w:val="24"/>
          <w:szCs w:val="24"/>
        </w:rPr>
      </w:pPr>
      <w:r>
        <w:rPr>
          <w:rFonts w:ascii="Calibri" w:hAnsi="Calibri" w:cstheme="minorHAnsi"/>
          <w:sz w:val="24"/>
          <w:szCs w:val="24"/>
        </w:rPr>
        <w:t>Since 1980</w:t>
      </w:r>
      <w:r>
        <w:rPr>
          <w:rFonts w:ascii="Calibri" w:eastAsia="Times New Roman" w:hAnsi="Calibri" w:cstheme="minorHAnsi"/>
          <w:sz w:val="24"/>
          <w:szCs w:val="24"/>
          <w:lang w:eastAsia="en-GB"/>
        </w:rPr>
        <w:t xml:space="preserve">: </w:t>
      </w:r>
      <w:r w:rsidR="00A53F40">
        <w:rPr>
          <w:rFonts w:ascii="Calibri" w:hAnsi="Calibri" w:cstheme="minorHAnsi"/>
          <w:sz w:val="24"/>
          <w:szCs w:val="24"/>
        </w:rPr>
        <w:t>B</w:t>
      </w:r>
      <w:r w:rsidR="00925473">
        <w:rPr>
          <w:rFonts w:ascii="Calibri" w:hAnsi="Calibri" w:cstheme="minorHAnsi"/>
          <w:sz w:val="24"/>
          <w:szCs w:val="24"/>
        </w:rPr>
        <w:t>irth (weight</w:t>
      </w:r>
      <w:r w:rsidR="00D010D0" w:rsidRPr="00D010D0">
        <w:rPr>
          <w:rFonts w:ascii="Calibri" w:hAnsi="Calibri" w:cstheme="minorHAnsi"/>
          <w:sz w:val="24"/>
          <w:szCs w:val="24"/>
        </w:rPr>
        <w:t>, length, ge</w:t>
      </w:r>
      <w:r w:rsidR="00474354">
        <w:rPr>
          <w:rFonts w:ascii="Calibri" w:hAnsi="Calibri" w:cstheme="minorHAnsi"/>
          <w:sz w:val="24"/>
          <w:szCs w:val="24"/>
        </w:rPr>
        <w:t xml:space="preserve">stational age, delivery date); </w:t>
      </w:r>
      <w:r w:rsidR="00D010D0" w:rsidRPr="00D010D0">
        <w:rPr>
          <w:rFonts w:ascii="Calibri" w:hAnsi="Calibri" w:cstheme="minorHAnsi"/>
          <w:sz w:val="24"/>
          <w:szCs w:val="24"/>
        </w:rPr>
        <w:t>growth (w</w:t>
      </w:r>
      <w:r w:rsidR="00925473">
        <w:rPr>
          <w:rFonts w:ascii="Calibri" w:hAnsi="Calibri" w:cstheme="minorHAnsi"/>
          <w:sz w:val="24"/>
          <w:szCs w:val="24"/>
        </w:rPr>
        <w:t>eight, height, mid-upper arm circumference, head circumference</w:t>
      </w:r>
      <w:r w:rsidR="00D010D0" w:rsidRPr="00D010D0">
        <w:rPr>
          <w:rFonts w:ascii="Calibri" w:hAnsi="Calibri" w:cstheme="minorHAnsi"/>
          <w:sz w:val="24"/>
          <w:szCs w:val="24"/>
        </w:rPr>
        <w:t>) for children on up to 12 occasions before 2</w:t>
      </w:r>
      <w:r w:rsidR="00925473">
        <w:rPr>
          <w:rFonts w:ascii="Calibri" w:hAnsi="Calibri" w:cstheme="minorHAnsi"/>
          <w:sz w:val="24"/>
          <w:szCs w:val="24"/>
        </w:rPr>
        <w:t>y</w:t>
      </w:r>
      <w:r w:rsidR="00D010D0" w:rsidRPr="00D010D0">
        <w:rPr>
          <w:rFonts w:ascii="Calibri" w:hAnsi="Calibri" w:cstheme="minorHAnsi"/>
          <w:sz w:val="24"/>
          <w:szCs w:val="24"/>
        </w:rPr>
        <w:t xml:space="preserve"> of age and less frequently thereafter); demographics (parents’ IDs), pregnancy outcomes</w:t>
      </w:r>
      <w:r>
        <w:rPr>
          <w:rFonts w:ascii="Calibri" w:hAnsi="Calibri" w:cstheme="minorHAnsi"/>
          <w:sz w:val="24"/>
          <w:szCs w:val="24"/>
        </w:rPr>
        <w:t xml:space="preserve"> and reproductive histor</w:t>
      </w:r>
      <w:r w:rsidR="003C1661">
        <w:rPr>
          <w:rFonts w:ascii="Calibri" w:hAnsi="Calibri" w:cstheme="minorHAnsi"/>
          <w:sz w:val="24"/>
          <w:szCs w:val="24"/>
        </w:rPr>
        <w:t>i</w:t>
      </w:r>
      <w:r>
        <w:rPr>
          <w:rFonts w:ascii="Calibri" w:hAnsi="Calibri" w:cstheme="minorHAnsi"/>
          <w:sz w:val="24"/>
          <w:szCs w:val="24"/>
        </w:rPr>
        <w:t>es</w:t>
      </w:r>
      <w:r w:rsidR="007D5F82">
        <w:rPr>
          <w:rFonts w:ascii="Calibri" w:hAnsi="Calibri" w:cstheme="minorHAnsi"/>
          <w:sz w:val="24"/>
          <w:szCs w:val="24"/>
        </w:rPr>
        <w:t>;</w:t>
      </w:r>
      <w:r>
        <w:rPr>
          <w:rFonts w:ascii="Calibri" w:hAnsi="Calibri" w:cstheme="minorHAnsi"/>
          <w:sz w:val="24"/>
          <w:szCs w:val="24"/>
        </w:rPr>
        <w:t xml:space="preserve"> </w:t>
      </w:r>
      <w:r w:rsidRPr="000535A3">
        <w:rPr>
          <w:rFonts w:ascii="Calibri" w:eastAsia="Times New Roman" w:hAnsi="Calibri" w:cstheme="minorHAnsi"/>
          <w:sz w:val="24"/>
          <w:szCs w:val="24"/>
          <w:lang w:eastAsia="en-GB"/>
        </w:rPr>
        <w:t>record</w:t>
      </w:r>
      <w:r>
        <w:rPr>
          <w:rFonts w:ascii="Calibri" w:eastAsia="Times New Roman" w:hAnsi="Calibri" w:cstheme="minorHAnsi"/>
          <w:sz w:val="24"/>
          <w:szCs w:val="24"/>
          <w:lang w:eastAsia="en-GB"/>
        </w:rPr>
        <w:t xml:space="preserve">s of self-referrals to clinic; </w:t>
      </w:r>
      <w:r w:rsidRPr="000535A3">
        <w:rPr>
          <w:rFonts w:ascii="Calibri" w:eastAsia="Times New Roman" w:hAnsi="Calibri" w:cstheme="minorHAnsi"/>
          <w:sz w:val="24"/>
          <w:szCs w:val="24"/>
          <w:lang w:eastAsia="en-GB"/>
        </w:rPr>
        <w:t>outcome measures from numerous specific studies</w:t>
      </w:r>
      <w:r>
        <w:rPr>
          <w:rFonts w:ascii="Calibri" w:eastAsia="Times New Roman" w:hAnsi="Calibri" w:cstheme="minorHAnsi"/>
          <w:sz w:val="24"/>
          <w:szCs w:val="24"/>
          <w:lang w:eastAsia="en-GB"/>
        </w:rPr>
        <w:t>;</w:t>
      </w:r>
    </w:p>
    <w:p w14:paraId="62E94C80" w14:textId="68C6C5B2" w:rsidR="00FA7D2C" w:rsidRPr="00D010D0" w:rsidRDefault="00FA7D2C" w:rsidP="007D5F82">
      <w:pPr>
        <w:pStyle w:val="ListParagraph"/>
        <w:numPr>
          <w:ilvl w:val="0"/>
          <w:numId w:val="31"/>
        </w:numPr>
        <w:spacing w:after="0" w:line="360" w:lineRule="auto"/>
        <w:ind w:left="284" w:hanging="284"/>
        <w:jc w:val="both"/>
        <w:rPr>
          <w:rFonts w:ascii="Calibri" w:hAnsi="Calibri" w:cstheme="minorHAnsi"/>
          <w:sz w:val="24"/>
          <w:szCs w:val="24"/>
        </w:rPr>
      </w:pPr>
      <w:r>
        <w:rPr>
          <w:rFonts w:ascii="Calibri" w:hAnsi="Calibri" w:cstheme="minorHAnsi"/>
          <w:sz w:val="24"/>
          <w:szCs w:val="24"/>
        </w:rPr>
        <w:t>Since 199</w:t>
      </w:r>
      <w:r w:rsidR="00694525">
        <w:rPr>
          <w:rFonts w:ascii="Calibri" w:hAnsi="Calibri" w:cstheme="minorHAnsi"/>
          <w:sz w:val="24"/>
          <w:szCs w:val="24"/>
        </w:rPr>
        <w:t>0</w:t>
      </w:r>
      <w:r>
        <w:rPr>
          <w:rFonts w:ascii="Calibri" w:hAnsi="Calibri" w:cstheme="minorHAnsi"/>
          <w:sz w:val="24"/>
          <w:szCs w:val="24"/>
        </w:rPr>
        <w:t xml:space="preserve">: </w:t>
      </w:r>
      <w:r w:rsidR="00A53F40">
        <w:rPr>
          <w:rFonts w:ascii="Calibri" w:hAnsi="Calibri" w:cstheme="minorHAnsi"/>
          <w:sz w:val="24"/>
          <w:szCs w:val="24"/>
        </w:rPr>
        <w:t xml:space="preserve">Most studies include anthropometric measurements, blood pressure, dietary and lifestyle information, blood and urine samples. In selected study groups detailed data on </w:t>
      </w:r>
      <w:r>
        <w:rPr>
          <w:rFonts w:ascii="Calibri" w:hAnsi="Calibri" w:cstheme="minorHAnsi"/>
          <w:sz w:val="24"/>
          <w:szCs w:val="24"/>
        </w:rPr>
        <w:t xml:space="preserve">bone mineral content and density, bone dimensions and </w:t>
      </w:r>
      <w:r w:rsidR="00A53F40">
        <w:rPr>
          <w:rFonts w:ascii="Calibri" w:hAnsi="Calibri" w:cstheme="minorHAnsi"/>
          <w:sz w:val="24"/>
          <w:szCs w:val="24"/>
        </w:rPr>
        <w:t xml:space="preserve">more recently bone age, and muscle force and power has been measured. </w:t>
      </w:r>
    </w:p>
    <w:p w14:paraId="589F014B" w14:textId="2C9B2032" w:rsidR="00D010D0" w:rsidRPr="00D010D0" w:rsidRDefault="00D010D0" w:rsidP="007D5F82">
      <w:pPr>
        <w:pStyle w:val="ListParagraph"/>
        <w:numPr>
          <w:ilvl w:val="0"/>
          <w:numId w:val="31"/>
        </w:numPr>
        <w:spacing w:after="0" w:line="360" w:lineRule="auto"/>
        <w:ind w:left="284" w:hanging="284"/>
        <w:jc w:val="both"/>
        <w:rPr>
          <w:rFonts w:ascii="Calibri" w:hAnsi="Calibri" w:cstheme="minorHAnsi"/>
          <w:sz w:val="24"/>
          <w:szCs w:val="24"/>
        </w:rPr>
      </w:pPr>
      <w:r w:rsidRPr="00D010D0">
        <w:rPr>
          <w:rFonts w:ascii="Calibri" w:hAnsi="Calibri" w:cstheme="minorHAnsi"/>
          <w:sz w:val="24"/>
          <w:szCs w:val="24"/>
        </w:rPr>
        <w:t xml:space="preserve">Since 1996: </w:t>
      </w:r>
      <w:r w:rsidR="00A53F40">
        <w:rPr>
          <w:rFonts w:ascii="Calibri" w:hAnsi="Calibri" w:cstheme="minorHAnsi"/>
          <w:sz w:val="24"/>
          <w:szCs w:val="24"/>
        </w:rPr>
        <w:t>V</w:t>
      </w:r>
      <w:r w:rsidRPr="00D010D0">
        <w:rPr>
          <w:rFonts w:ascii="Calibri" w:hAnsi="Calibri" w:cstheme="minorHAnsi"/>
          <w:sz w:val="24"/>
          <w:szCs w:val="24"/>
        </w:rPr>
        <w:t>accinations</w:t>
      </w:r>
    </w:p>
    <w:p w14:paraId="54715BC7" w14:textId="1737C495" w:rsidR="00DF7FAA" w:rsidRPr="00DF7FAA" w:rsidRDefault="00DF7FAA" w:rsidP="00DF7FAA">
      <w:pPr>
        <w:spacing w:after="0" w:line="360" w:lineRule="auto"/>
        <w:jc w:val="both"/>
        <w:rPr>
          <w:rFonts w:ascii="Calibri" w:hAnsi="Calibri" w:cs="Arial"/>
          <w:bCs/>
          <w:sz w:val="24"/>
          <w:szCs w:val="24"/>
        </w:rPr>
      </w:pPr>
      <w:r>
        <w:rPr>
          <w:rFonts w:ascii="Calibri" w:hAnsi="Calibri" w:cstheme="minorHAnsi"/>
          <w:sz w:val="24"/>
          <w:szCs w:val="24"/>
        </w:rPr>
        <w:t>Please note that d</w:t>
      </w:r>
      <w:r w:rsidRPr="00DF7FAA">
        <w:rPr>
          <w:rFonts w:ascii="Calibri" w:hAnsi="Calibri" w:cstheme="minorHAnsi"/>
          <w:sz w:val="24"/>
          <w:szCs w:val="24"/>
        </w:rPr>
        <w:t>etails of study database</w:t>
      </w:r>
      <w:r>
        <w:rPr>
          <w:rFonts w:ascii="Calibri" w:hAnsi="Calibri" w:cstheme="minorHAnsi"/>
          <w:sz w:val="24"/>
          <w:szCs w:val="24"/>
        </w:rPr>
        <w:t>s</w:t>
      </w:r>
      <w:r w:rsidRPr="00DF7FAA">
        <w:rPr>
          <w:rFonts w:ascii="Calibri" w:hAnsi="Calibri" w:cstheme="minorHAnsi"/>
          <w:sz w:val="24"/>
          <w:szCs w:val="24"/>
        </w:rPr>
        <w:t xml:space="preserve"> are not described here, </w:t>
      </w:r>
      <w:r>
        <w:rPr>
          <w:rFonts w:ascii="Calibri" w:hAnsi="Calibri" w:cstheme="minorHAnsi"/>
          <w:sz w:val="24"/>
          <w:szCs w:val="24"/>
        </w:rPr>
        <w:t>further information</w:t>
      </w:r>
      <w:r w:rsidRPr="00DF7FAA">
        <w:rPr>
          <w:rFonts w:ascii="Calibri" w:hAnsi="Calibri" w:cstheme="minorHAnsi"/>
          <w:sz w:val="24"/>
          <w:szCs w:val="24"/>
        </w:rPr>
        <w:t xml:space="preserve"> can be found </w:t>
      </w:r>
      <w:r w:rsidR="00367989">
        <w:rPr>
          <w:rFonts w:ascii="Calibri" w:hAnsi="Calibri" w:cstheme="minorHAnsi"/>
          <w:sz w:val="24"/>
          <w:szCs w:val="24"/>
        </w:rPr>
        <w:t xml:space="preserve">in the findings section below and </w:t>
      </w:r>
      <w:r w:rsidRPr="00DF7FAA">
        <w:rPr>
          <w:rFonts w:ascii="Calibri" w:hAnsi="Calibri" w:cstheme="minorHAnsi"/>
          <w:sz w:val="24"/>
          <w:szCs w:val="24"/>
        </w:rPr>
        <w:t xml:space="preserve">via </w:t>
      </w:r>
      <w:r w:rsidR="00814FE0">
        <w:rPr>
          <w:rFonts w:ascii="Calibri" w:hAnsi="Calibri" w:cstheme="minorHAnsi"/>
          <w:sz w:val="24"/>
          <w:szCs w:val="24"/>
        </w:rPr>
        <w:t>the MRC ING</w:t>
      </w:r>
      <w:r w:rsidRPr="00DF7FAA">
        <w:rPr>
          <w:rFonts w:ascii="Calibri" w:hAnsi="Calibri" w:cstheme="minorHAnsi"/>
          <w:sz w:val="24"/>
          <w:szCs w:val="24"/>
        </w:rPr>
        <w:t xml:space="preserve"> publication </w:t>
      </w:r>
      <w:r w:rsidRPr="00814FE0">
        <w:rPr>
          <w:rFonts w:ascii="Calibri" w:hAnsi="Calibri" w:cstheme="minorHAnsi"/>
          <w:sz w:val="24"/>
          <w:szCs w:val="24"/>
        </w:rPr>
        <w:t>list (</w:t>
      </w:r>
      <w:hyperlink r:id="rId11" w:history="1">
        <w:r w:rsidR="00814FE0" w:rsidRPr="00814FE0">
          <w:rPr>
            <w:rStyle w:val="Hyperlink"/>
            <w:rFonts w:ascii="Calibri" w:eastAsia="Times New Roman" w:hAnsi="Calibri" w:cstheme="minorHAnsi"/>
            <w:sz w:val="24"/>
            <w:szCs w:val="24"/>
            <w:lang w:eastAsia="en-GB"/>
          </w:rPr>
          <w:t>www.ing.mrc.ac.uk</w:t>
        </w:r>
      </w:hyperlink>
      <w:r w:rsidRPr="00814FE0">
        <w:rPr>
          <w:rFonts w:ascii="Calibri" w:hAnsi="Calibri" w:cstheme="minorHAnsi"/>
          <w:sz w:val="24"/>
          <w:szCs w:val="24"/>
        </w:rPr>
        <w:t>).</w:t>
      </w:r>
      <w:r w:rsidRPr="00DF7FAA">
        <w:rPr>
          <w:rFonts w:ascii="Calibri" w:hAnsi="Calibri" w:cstheme="minorHAnsi"/>
          <w:sz w:val="24"/>
          <w:szCs w:val="24"/>
        </w:rPr>
        <w:t xml:space="preserve"> </w:t>
      </w:r>
    </w:p>
    <w:p w14:paraId="5B632607" w14:textId="77777777" w:rsidR="000535A3" w:rsidRPr="000535A3" w:rsidRDefault="000535A3" w:rsidP="000535A3">
      <w:pPr>
        <w:spacing w:after="0" w:line="360" w:lineRule="auto"/>
        <w:jc w:val="both"/>
        <w:rPr>
          <w:rFonts w:ascii="Calibri" w:eastAsia="Times New Roman" w:hAnsi="Calibri" w:cstheme="minorHAnsi"/>
          <w:sz w:val="24"/>
          <w:szCs w:val="24"/>
          <w:lang w:eastAsia="en-GB"/>
        </w:rPr>
      </w:pPr>
    </w:p>
    <w:p w14:paraId="2A5DAAD3" w14:textId="02417E40" w:rsidR="009E72F1" w:rsidRPr="00E9499F" w:rsidRDefault="000F75A1" w:rsidP="00352ABF">
      <w:pPr>
        <w:spacing w:after="0" w:line="360" w:lineRule="auto"/>
        <w:jc w:val="both"/>
        <w:rPr>
          <w:rFonts w:ascii="Calibri" w:eastAsia="Times New Roman" w:hAnsi="Calibri" w:cstheme="minorHAnsi"/>
          <w:b/>
          <w:i/>
          <w:sz w:val="24"/>
          <w:szCs w:val="24"/>
          <w:lang w:eastAsia="en-GB"/>
        </w:rPr>
      </w:pPr>
      <w:r w:rsidRPr="0067085D">
        <w:rPr>
          <w:rFonts w:ascii="Calibri" w:eastAsia="Times New Roman" w:hAnsi="Calibri" w:cstheme="minorHAnsi"/>
          <w:b/>
          <w:i/>
          <w:sz w:val="24"/>
          <w:szCs w:val="24"/>
          <w:lang w:eastAsia="en-GB"/>
        </w:rPr>
        <w:t>KW</w:t>
      </w:r>
      <w:r w:rsidR="000535A3" w:rsidRPr="0067085D">
        <w:rPr>
          <w:rFonts w:ascii="Calibri" w:eastAsia="Times New Roman" w:hAnsi="Calibri" w:cstheme="minorHAnsi"/>
          <w:b/>
          <w:i/>
          <w:sz w:val="24"/>
          <w:szCs w:val="24"/>
          <w:lang w:eastAsia="en-GB"/>
        </w:rPr>
        <w:t>DSS</w:t>
      </w:r>
      <w:r w:rsidR="00E9499F">
        <w:rPr>
          <w:rFonts w:ascii="Calibri" w:eastAsia="Times New Roman" w:hAnsi="Calibri" w:cstheme="minorHAnsi"/>
          <w:b/>
          <w:i/>
          <w:sz w:val="24"/>
          <w:szCs w:val="24"/>
          <w:lang w:eastAsia="en-GB"/>
        </w:rPr>
        <w:t xml:space="preserve">   </w:t>
      </w:r>
      <w:r w:rsidR="00716F55">
        <w:rPr>
          <w:rFonts w:ascii="Calibri" w:eastAsia="Times New Roman" w:hAnsi="Calibri" w:cstheme="minorHAnsi"/>
          <w:sz w:val="24"/>
          <w:szCs w:val="24"/>
          <w:lang w:eastAsia="en-GB"/>
        </w:rPr>
        <w:t xml:space="preserve">During each KWDSS round </w:t>
      </w:r>
      <w:r w:rsidR="005F1C42">
        <w:rPr>
          <w:rFonts w:ascii="Calibri" w:eastAsia="Times New Roman" w:hAnsi="Calibri" w:cstheme="minorHAnsi"/>
          <w:sz w:val="24"/>
          <w:szCs w:val="24"/>
          <w:lang w:eastAsia="en-GB"/>
        </w:rPr>
        <w:t xml:space="preserve">the </w:t>
      </w:r>
      <w:r w:rsidR="00716F55">
        <w:rPr>
          <w:rFonts w:ascii="Calibri" w:eastAsia="Times New Roman" w:hAnsi="Calibri" w:cstheme="minorHAnsi"/>
          <w:sz w:val="24"/>
          <w:szCs w:val="24"/>
          <w:lang w:eastAsia="en-GB"/>
        </w:rPr>
        <w:t>following information is captured: m</w:t>
      </w:r>
      <w:r w:rsidR="00E912BF" w:rsidRPr="00352ABF">
        <w:rPr>
          <w:rFonts w:ascii="Calibri" w:eastAsia="Times New Roman" w:hAnsi="Calibri" w:cstheme="minorHAnsi"/>
          <w:sz w:val="24"/>
          <w:szCs w:val="24"/>
          <w:lang w:eastAsia="en-GB"/>
        </w:rPr>
        <w:t>igration movements</w:t>
      </w:r>
      <w:r w:rsidR="00716F55">
        <w:rPr>
          <w:rFonts w:ascii="Calibri" w:eastAsia="Times New Roman" w:hAnsi="Calibri" w:cstheme="minorHAnsi"/>
          <w:sz w:val="24"/>
          <w:szCs w:val="24"/>
          <w:lang w:eastAsia="en-GB"/>
        </w:rPr>
        <w:t xml:space="preserve"> </w:t>
      </w:r>
      <w:r w:rsidR="0067085D">
        <w:rPr>
          <w:rFonts w:ascii="Calibri" w:eastAsia="Times New Roman" w:hAnsi="Calibri" w:cstheme="minorHAnsi"/>
          <w:sz w:val="24"/>
          <w:szCs w:val="24"/>
          <w:lang w:eastAsia="en-GB"/>
        </w:rPr>
        <w:t xml:space="preserve">into and out from the compound </w:t>
      </w:r>
      <w:r w:rsidR="00E912BF" w:rsidRPr="00352ABF">
        <w:rPr>
          <w:rFonts w:ascii="Calibri" w:eastAsia="Times New Roman" w:hAnsi="Calibri" w:cstheme="minorHAnsi"/>
          <w:sz w:val="24"/>
          <w:szCs w:val="24"/>
          <w:lang w:eastAsia="en-GB"/>
        </w:rPr>
        <w:t>(both internal and external</w:t>
      </w:r>
      <w:r w:rsidR="00716F55">
        <w:rPr>
          <w:rFonts w:ascii="Calibri" w:eastAsia="Times New Roman" w:hAnsi="Calibri" w:cstheme="minorHAnsi"/>
          <w:sz w:val="24"/>
          <w:szCs w:val="24"/>
          <w:lang w:eastAsia="en-GB"/>
        </w:rPr>
        <w:t xml:space="preserve"> including </w:t>
      </w:r>
      <w:r w:rsidR="00E912BF" w:rsidRPr="00352ABF">
        <w:rPr>
          <w:rFonts w:ascii="Calibri" w:eastAsia="Times New Roman" w:hAnsi="Calibri" w:cstheme="minorHAnsi"/>
          <w:sz w:val="24"/>
          <w:szCs w:val="24"/>
          <w:lang w:eastAsia="en-GB"/>
        </w:rPr>
        <w:t>contact detai</w:t>
      </w:r>
      <w:r w:rsidR="00716F55">
        <w:rPr>
          <w:rFonts w:ascii="Calibri" w:eastAsia="Times New Roman" w:hAnsi="Calibri" w:cstheme="minorHAnsi"/>
          <w:sz w:val="24"/>
          <w:szCs w:val="24"/>
          <w:lang w:eastAsia="en-GB"/>
        </w:rPr>
        <w:t xml:space="preserve">ls for those leaving </w:t>
      </w:r>
      <w:r w:rsidR="003552FD">
        <w:rPr>
          <w:rFonts w:ascii="Calibri" w:eastAsia="Times New Roman" w:hAnsi="Calibri" w:cstheme="minorHAnsi"/>
          <w:sz w:val="24"/>
          <w:szCs w:val="24"/>
          <w:lang w:eastAsia="en-GB"/>
        </w:rPr>
        <w:t>the district</w:t>
      </w:r>
      <w:r w:rsidR="00716F55">
        <w:rPr>
          <w:rFonts w:ascii="Calibri" w:eastAsia="Times New Roman" w:hAnsi="Calibri" w:cstheme="minorHAnsi"/>
          <w:sz w:val="24"/>
          <w:szCs w:val="24"/>
          <w:lang w:eastAsia="en-GB"/>
        </w:rPr>
        <w:t>), births and deaths, pregnancies</w:t>
      </w:r>
      <w:r w:rsidR="0067085D">
        <w:rPr>
          <w:rFonts w:ascii="Calibri" w:eastAsia="Times New Roman" w:hAnsi="Calibri" w:cstheme="minorHAnsi"/>
          <w:sz w:val="24"/>
          <w:szCs w:val="24"/>
          <w:lang w:eastAsia="en-GB"/>
        </w:rPr>
        <w:t xml:space="preserve"> (</w:t>
      </w:r>
      <w:r w:rsidR="0067085D">
        <w:rPr>
          <w:rFonts w:ascii="Calibri" w:hAnsi="Calibri"/>
          <w:sz w:val="24"/>
          <w:szCs w:val="24"/>
        </w:rPr>
        <w:t>to avoid missing infants who die during the neonatal period)</w:t>
      </w:r>
      <w:r w:rsidR="009A2A2E">
        <w:rPr>
          <w:rFonts w:ascii="Calibri" w:eastAsia="Times New Roman" w:hAnsi="Calibri" w:cstheme="minorHAnsi"/>
          <w:sz w:val="24"/>
          <w:szCs w:val="24"/>
          <w:lang w:eastAsia="en-GB"/>
        </w:rPr>
        <w:t>,</w:t>
      </w:r>
      <w:r w:rsidR="00716F55">
        <w:rPr>
          <w:rFonts w:ascii="Calibri" w:eastAsia="Times New Roman" w:hAnsi="Calibri" w:cstheme="minorHAnsi"/>
          <w:sz w:val="24"/>
          <w:szCs w:val="24"/>
          <w:lang w:eastAsia="en-GB"/>
        </w:rPr>
        <w:t xml:space="preserve"> marriages</w:t>
      </w:r>
      <w:r w:rsidR="009A2A2E">
        <w:rPr>
          <w:rFonts w:ascii="Calibri" w:eastAsia="Times New Roman" w:hAnsi="Calibri" w:cstheme="minorHAnsi"/>
          <w:sz w:val="24"/>
          <w:szCs w:val="24"/>
          <w:lang w:eastAsia="en-GB"/>
        </w:rPr>
        <w:t xml:space="preserve"> and the names or </w:t>
      </w:r>
      <w:r w:rsidR="003552FD">
        <w:rPr>
          <w:rFonts w:ascii="Calibri" w:eastAsia="Times New Roman" w:hAnsi="Calibri" w:cstheme="minorHAnsi"/>
          <w:sz w:val="24"/>
          <w:szCs w:val="24"/>
          <w:lang w:eastAsia="en-GB"/>
        </w:rPr>
        <w:t>unique ID</w:t>
      </w:r>
      <w:r w:rsidR="009A2A2E">
        <w:rPr>
          <w:rFonts w:ascii="Calibri" w:eastAsia="Times New Roman" w:hAnsi="Calibri" w:cstheme="minorHAnsi"/>
          <w:sz w:val="24"/>
          <w:szCs w:val="24"/>
          <w:lang w:eastAsia="en-GB"/>
        </w:rPr>
        <w:t xml:space="preserve"> of the parents of all new-borns or new arrivals</w:t>
      </w:r>
      <w:r w:rsidR="00716F55">
        <w:rPr>
          <w:rFonts w:ascii="Calibri" w:eastAsia="Times New Roman" w:hAnsi="Calibri" w:cstheme="minorHAnsi"/>
          <w:sz w:val="24"/>
          <w:szCs w:val="24"/>
          <w:lang w:eastAsia="en-GB"/>
        </w:rPr>
        <w:t>. Details of husbands of married women are mostly recorded to identify the children’s fathers.</w:t>
      </w:r>
      <w:r>
        <w:rPr>
          <w:rFonts w:ascii="Calibri" w:eastAsia="Times New Roman" w:hAnsi="Calibri" w:cstheme="minorHAnsi"/>
          <w:sz w:val="24"/>
          <w:szCs w:val="24"/>
          <w:lang w:eastAsia="en-GB"/>
        </w:rPr>
        <w:t xml:space="preserve"> All changes in status </w:t>
      </w:r>
      <w:r w:rsidR="00E52D40">
        <w:rPr>
          <w:rFonts w:ascii="Calibri" w:eastAsia="Times New Roman" w:hAnsi="Calibri" w:cstheme="minorHAnsi"/>
          <w:sz w:val="24"/>
          <w:szCs w:val="24"/>
          <w:lang w:eastAsia="en-GB"/>
        </w:rPr>
        <w:t xml:space="preserve">for each </w:t>
      </w:r>
      <w:r w:rsidR="00C10BB0">
        <w:rPr>
          <w:rFonts w:ascii="Calibri" w:eastAsia="Times New Roman" w:hAnsi="Calibri" w:cstheme="minorHAnsi"/>
          <w:sz w:val="24"/>
          <w:szCs w:val="24"/>
          <w:lang w:eastAsia="en-GB"/>
        </w:rPr>
        <w:t>Kiang West</w:t>
      </w:r>
      <w:r w:rsidR="00E52D40">
        <w:rPr>
          <w:rFonts w:ascii="Calibri" w:eastAsia="Times New Roman" w:hAnsi="Calibri" w:cstheme="minorHAnsi"/>
          <w:sz w:val="24"/>
          <w:szCs w:val="24"/>
          <w:lang w:eastAsia="en-GB"/>
        </w:rPr>
        <w:t xml:space="preserve"> citizen </w:t>
      </w:r>
      <w:r>
        <w:rPr>
          <w:rFonts w:ascii="Calibri" w:eastAsia="Times New Roman" w:hAnsi="Calibri" w:cstheme="minorHAnsi"/>
          <w:sz w:val="24"/>
          <w:szCs w:val="24"/>
          <w:lang w:eastAsia="en-GB"/>
        </w:rPr>
        <w:t xml:space="preserve">are </w:t>
      </w:r>
      <w:r w:rsidR="00D206A4">
        <w:rPr>
          <w:rFonts w:ascii="Calibri" w:eastAsia="Times New Roman" w:hAnsi="Calibri" w:cstheme="minorHAnsi"/>
          <w:sz w:val="24"/>
          <w:szCs w:val="24"/>
          <w:lang w:eastAsia="en-GB"/>
        </w:rPr>
        <w:t>captured</w:t>
      </w:r>
      <w:r w:rsidRPr="00E52D40">
        <w:rPr>
          <w:rFonts w:ascii="Calibri" w:eastAsia="Times New Roman" w:hAnsi="Calibri" w:cstheme="minorHAnsi"/>
          <w:sz w:val="24"/>
          <w:szCs w:val="24"/>
          <w:lang w:eastAsia="en-GB"/>
        </w:rPr>
        <w:t xml:space="preserve">. </w:t>
      </w:r>
    </w:p>
    <w:p w14:paraId="7BB123A7" w14:textId="6B547E42" w:rsidR="00E52D40" w:rsidRDefault="00CF7DED" w:rsidP="00352ABF">
      <w:pPr>
        <w:spacing w:after="0" w:line="360" w:lineRule="auto"/>
        <w:jc w:val="both"/>
        <w:rPr>
          <w:sz w:val="24"/>
          <w:szCs w:val="24"/>
        </w:rPr>
      </w:pPr>
      <w:r w:rsidRPr="003076F4">
        <w:rPr>
          <w:sz w:val="24"/>
          <w:szCs w:val="24"/>
        </w:rPr>
        <w:t>An important feature of</w:t>
      </w:r>
      <w:r w:rsidR="00C27930" w:rsidRPr="003076F4">
        <w:rPr>
          <w:sz w:val="24"/>
          <w:szCs w:val="24"/>
        </w:rPr>
        <w:t xml:space="preserve"> the</w:t>
      </w:r>
      <w:r w:rsidRPr="003076F4">
        <w:rPr>
          <w:sz w:val="24"/>
          <w:szCs w:val="24"/>
        </w:rPr>
        <w:t xml:space="preserve"> </w:t>
      </w:r>
      <w:r w:rsidR="00E52D40" w:rsidRPr="003076F4">
        <w:rPr>
          <w:sz w:val="24"/>
          <w:szCs w:val="24"/>
        </w:rPr>
        <w:t>KW</w:t>
      </w:r>
      <w:r w:rsidR="000F75A1" w:rsidRPr="003076F4">
        <w:rPr>
          <w:sz w:val="24"/>
          <w:szCs w:val="24"/>
        </w:rPr>
        <w:t>DSS is that we allow data to be recorded from other sources</w:t>
      </w:r>
      <w:r w:rsidR="001862E8">
        <w:rPr>
          <w:sz w:val="24"/>
          <w:szCs w:val="24"/>
        </w:rPr>
        <w:t>. For instance</w:t>
      </w:r>
      <w:r w:rsidR="000F75A1" w:rsidRPr="003076F4">
        <w:rPr>
          <w:sz w:val="24"/>
          <w:szCs w:val="24"/>
        </w:rPr>
        <w:t xml:space="preserve">, births and pregnancies may be derived from the maternity </w:t>
      </w:r>
      <w:r w:rsidR="00E52D40" w:rsidRPr="003076F4">
        <w:rPr>
          <w:sz w:val="24"/>
          <w:szCs w:val="24"/>
        </w:rPr>
        <w:t>arm of KEMReS</w:t>
      </w:r>
      <w:r w:rsidR="00CE2D8C" w:rsidRPr="003076F4">
        <w:rPr>
          <w:rFonts w:ascii="Calibri" w:hAnsi="Calibri"/>
          <w:sz w:val="24"/>
          <w:szCs w:val="24"/>
        </w:rPr>
        <w:t>.</w:t>
      </w:r>
      <w:r w:rsidR="009E72F1" w:rsidRPr="003076F4">
        <w:rPr>
          <w:rFonts w:ascii="Calibri" w:hAnsi="Calibri"/>
          <w:sz w:val="24"/>
          <w:szCs w:val="24"/>
        </w:rPr>
        <w:t xml:space="preserve"> </w:t>
      </w:r>
      <w:r w:rsidR="00E52D40" w:rsidRPr="003076F4">
        <w:rPr>
          <w:sz w:val="24"/>
          <w:szCs w:val="24"/>
        </w:rPr>
        <w:t>Similarly, information is rectified when patients present</w:t>
      </w:r>
      <w:r w:rsidR="000F75A1" w:rsidRPr="003076F4">
        <w:rPr>
          <w:sz w:val="24"/>
          <w:szCs w:val="24"/>
        </w:rPr>
        <w:t xml:space="preserve"> </w:t>
      </w:r>
      <w:r w:rsidR="00E52D40" w:rsidRPr="003076F4">
        <w:rPr>
          <w:sz w:val="24"/>
          <w:szCs w:val="24"/>
        </w:rPr>
        <w:t>to the general Keneba clinic.</w:t>
      </w:r>
      <w:r w:rsidR="00B52922" w:rsidRPr="003076F4">
        <w:rPr>
          <w:sz w:val="24"/>
          <w:szCs w:val="24"/>
        </w:rPr>
        <w:t xml:space="preserve"> This ensures that</w:t>
      </w:r>
      <w:r w:rsidR="00B52922" w:rsidRPr="009E72F1">
        <w:rPr>
          <w:sz w:val="24"/>
          <w:szCs w:val="24"/>
        </w:rPr>
        <w:t xml:space="preserve"> </w:t>
      </w:r>
      <w:r w:rsidR="000F75A1" w:rsidRPr="009E72F1">
        <w:rPr>
          <w:sz w:val="24"/>
          <w:szCs w:val="24"/>
        </w:rPr>
        <w:t xml:space="preserve">dates of birth </w:t>
      </w:r>
      <w:r w:rsidR="00B52922" w:rsidRPr="009E72F1">
        <w:rPr>
          <w:sz w:val="24"/>
          <w:szCs w:val="24"/>
        </w:rPr>
        <w:t xml:space="preserve">are recorded accurately and </w:t>
      </w:r>
      <w:r w:rsidR="000F75A1" w:rsidRPr="009E72F1">
        <w:rPr>
          <w:sz w:val="24"/>
          <w:szCs w:val="24"/>
        </w:rPr>
        <w:t xml:space="preserve">up-to-date data on individuals is available from a single database table without needing to wait for the next </w:t>
      </w:r>
      <w:r w:rsidR="00A47DF7" w:rsidRPr="009E72F1">
        <w:rPr>
          <w:sz w:val="24"/>
          <w:szCs w:val="24"/>
        </w:rPr>
        <w:t>KW</w:t>
      </w:r>
      <w:r w:rsidR="000F75A1" w:rsidRPr="009E72F1">
        <w:rPr>
          <w:sz w:val="24"/>
          <w:szCs w:val="24"/>
        </w:rPr>
        <w:t>DSS round.</w:t>
      </w:r>
      <w:r w:rsidR="00B409A2">
        <w:rPr>
          <w:sz w:val="24"/>
          <w:szCs w:val="24"/>
        </w:rPr>
        <w:t xml:space="preserve"> </w:t>
      </w:r>
      <w:r w:rsidRPr="00CF7DED">
        <w:rPr>
          <w:sz w:val="24"/>
          <w:szCs w:val="24"/>
        </w:rPr>
        <w:t xml:space="preserve">The two main types of data tables used by </w:t>
      </w:r>
      <w:r>
        <w:rPr>
          <w:sz w:val="24"/>
          <w:szCs w:val="24"/>
        </w:rPr>
        <w:t>KW</w:t>
      </w:r>
      <w:r w:rsidRPr="00CF7DED">
        <w:rPr>
          <w:sz w:val="24"/>
          <w:szCs w:val="24"/>
        </w:rPr>
        <w:t>DSS are “constant” and “episode”</w:t>
      </w:r>
      <w:r w:rsidR="002F7F74">
        <w:rPr>
          <w:sz w:val="24"/>
          <w:szCs w:val="24"/>
        </w:rPr>
        <w:t xml:space="preserve"> (for details see Supplementary Materials)</w:t>
      </w:r>
      <w:r w:rsidR="00C07AE3">
        <w:rPr>
          <w:sz w:val="24"/>
          <w:szCs w:val="24"/>
        </w:rPr>
        <w:t xml:space="preserve">. </w:t>
      </w:r>
      <w:r w:rsidR="002F7F74">
        <w:rPr>
          <w:sz w:val="24"/>
          <w:szCs w:val="24"/>
        </w:rPr>
        <w:t>Briefly, c</w:t>
      </w:r>
      <w:r w:rsidRPr="00CF7DED">
        <w:rPr>
          <w:sz w:val="24"/>
          <w:szCs w:val="24"/>
        </w:rPr>
        <w:t>onstant tables are mostly used to record unchanging data such as name or date of birth</w:t>
      </w:r>
      <w:r w:rsidR="00C07AE3">
        <w:rPr>
          <w:sz w:val="24"/>
          <w:szCs w:val="24"/>
        </w:rPr>
        <w:t xml:space="preserve">. </w:t>
      </w:r>
      <w:r w:rsidR="005E3215">
        <w:rPr>
          <w:sz w:val="24"/>
          <w:szCs w:val="24"/>
        </w:rPr>
        <w:t>E</w:t>
      </w:r>
      <w:r w:rsidRPr="00CF7DED">
        <w:rPr>
          <w:sz w:val="24"/>
          <w:szCs w:val="24"/>
        </w:rPr>
        <w:t>pisode table</w:t>
      </w:r>
      <w:r w:rsidR="005E3215">
        <w:rPr>
          <w:sz w:val="24"/>
          <w:szCs w:val="24"/>
        </w:rPr>
        <w:t>s</w:t>
      </w:r>
      <w:r w:rsidRPr="00CF7DED">
        <w:rPr>
          <w:sz w:val="24"/>
          <w:szCs w:val="24"/>
        </w:rPr>
        <w:t xml:space="preserve"> record </w:t>
      </w:r>
      <w:r w:rsidR="005E3215">
        <w:rPr>
          <w:sz w:val="24"/>
          <w:szCs w:val="24"/>
        </w:rPr>
        <w:t xml:space="preserve">details of time intervals, e.g. </w:t>
      </w:r>
      <w:r w:rsidRPr="00CF7DED">
        <w:rPr>
          <w:sz w:val="24"/>
          <w:szCs w:val="24"/>
        </w:rPr>
        <w:t xml:space="preserve">the residency </w:t>
      </w:r>
      <w:r w:rsidR="00B409A2">
        <w:rPr>
          <w:sz w:val="24"/>
          <w:szCs w:val="24"/>
        </w:rPr>
        <w:t xml:space="preserve">of </w:t>
      </w:r>
      <w:r w:rsidRPr="00CF7DED">
        <w:rPr>
          <w:sz w:val="24"/>
          <w:szCs w:val="24"/>
        </w:rPr>
        <w:t xml:space="preserve">an individual living in a particular </w:t>
      </w:r>
      <w:r w:rsidR="005605A7">
        <w:rPr>
          <w:sz w:val="24"/>
          <w:szCs w:val="24"/>
        </w:rPr>
        <w:t>compound</w:t>
      </w:r>
      <w:r w:rsidR="00C07AE3">
        <w:rPr>
          <w:sz w:val="24"/>
          <w:szCs w:val="24"/>
        </w:rPr>
        <w:t xml:space="preserve">. </w:t>
      </w:r>
    </w:p>
    <w:p w14:paraId="2C766A43" w14:textId="77777777" w:rsidR="009263B9" w:rsidRPr="00CF7DED" w:rsidRDefault="009263B9" w:rsidP="00352ABF">
      <w:pPr>
        <w:spacing w:after="0" w:line="360" w:lineRule="auto"/>
        <w:jc w:val="both"/>
        <w:rPr>
          <w:rFonts w:ascii="Calibri" w:eastAsia="Times New Roman" w:hAnsi="Calibri" w:cstheme="minorHAnsi"/>
          <w:sz w:val="24"/>
          <w:szCs w:val="24"/>
          <w:lang w:eastAsia="en-GB"/>
        </w:rPr>
      </w:pPr>
    </w:p>
    <w:p w14:paraId="22C7D170" w14:textId="6966131E" w:rsidR="006F6F8A" w:rsidRPr="00E9499F" w:rsidRDefault="00C8694E" w:rsidP="00C34DE1">
      <w:pPr>
        <w:spacing w:after="0" w:line="360" w:lineRule="auto"/>
        <w:jc w:val="both"/>
        <w:rPr>
          <w:rFonts w:ascii="Calibri" w:eastAsia="Times New Roman" w:hAnsi="Calibri" w:cstheme="minorHAnsi"/>
          <w:b/>
          <w:i/>
          <w:sz w:val="24"/>
          <w:szCs w:val="24"/>
          <w:lang w:eastAsia="en-GB"/>
        </w:rPr>
      </w:pPr>
      <w:r w:rsidRPr="003334F5">
        <w:rPr>
          <w:rFonts w:ascii="Calibri" w:eastAsia="Times New Roman" w:hAnsi="Calibri" w:cstheme="minorHAnsi"/>
          <w:b/>
          <w:i/>
          <w:sz w:val="24"/>
          <w:szCs w:val="24"/>
          <w:lang w:eastAsia="en-GB"/>
        </w:rPr>
        <w:t>KEMReS</w:t>
      </w:r>
      <w:r w:rsidR="00E9499F">
        <w:rPr>
          <w:rFonts w:ascii="Calibri" w:eastAsia="Times New Roman" w:hAnsi="Calibri" w:cstheme="minorHAnsi"/>
          <w:b/>
          <w:i/>
          <w:sz w:val="24"/>
          <w:szCs w:val="24"/>
          <w:lang w:eastAsia="en-GB"/>
        </w:rPr>
        <w:t xml:space="preserve">   </w:t>
      </w:r>
      <w:r w:rsidR="006F1144">
        <w:rPr>
          <w:rFonts w:ascii="Calibri" w:eastAsia="Times New Roman" w:hAnsi="Calibri" w:cstheme="minorHAnsi"/>
          <w:sz w:val="24"/>
          <w:szCs w:val="24"/>
          <w:lang w:eastAsia="en-GB"/>
        </w:rPr>
        <w:t>KEMReS records a set of data entry fields for each stage during a patient encounter</w:t>
      </w:r>
      <w:r w:rsidR="00C35C9F">
        <w:rPr>
          <w:rFonts w:ascii="Calibri" w:eastAsia="Times New Roman" w:hAnsi="Calibri" w:cstheme="minorHAnsi"/>
          <w:sz w:val="24"/>
          <w:szCs w:val="24"/>
          <w:lang w:eastAsia="en-GB"/>
        </w:rPr>
        <w:t xml:space="preserve"> </w:t>
      </w:r>
      <w:r w:rsidR="006F1144">
        <w:rPr>
          <w:rFonts w:ascii="Calibri" w:eastAsia="Times New Roman" w:hAnsi="Calibri" w:cstheme="minorHAnsi"/>
          <w:sz w:val="24"/>
          <w:szCs w:val="24"/>
          <w:lang w:eastAsia="en-GB"/>
        </w:rPr>
        <w:t xml:space="preserve">based on </w:t>
      </w:r>
      <w:r w:rsidR="003B13E1">
        <w:rPr>
          <w:rFonts w:ascii="Calibri" w:eastAsia="Times New Roman" w:hAnsi="Calibri" w:cstheme="minorHAnsi"/>
          <w:sz w:val="24"/>
          <w:szCs w:val="24"/>
          <w:lang w:eastAsia="en-GB"/>
        </w:rPr>
        <w:t>well-known</w:t>
      </w:r>
      <w:r w:rsidR="00965CF6">
        <w:rPr>
          <w:rFonts w:ascii="Calibri" w:eastAsia="Times New Roman" w:hAnsi="Calibri" w:cstheme="minorHAnsi"/>
          <w:sz w:val="24"/>
          <w:szCs w:val="24"/>
          <w:lang w:eastAsia="en-GB"/>
        </w:rPr>
        <w:t xml:space="preserve"> clinical examination </w:t>
      </w:r>
      <w:r w:rsidR="00965CF6" w:rsidRPr="00814FE0">
        <w:rPr>
          <w:rFonts w:ascii="Calibri" w:eastAsia="Times New Roman" w:hAnsi="Calibri" w:cstheme="minorHAnsi"/>
          <w:sz w:val="24"/>
          <w:szCs w:val="24"/>
          <w:lang w:eastAsia="en-GB"/>
        </w:rPr>
        <w:t>routines</w:t>
      </w:r>
      <w:r w:rsidR="00526F61" w:rsidRPr="00814FE0">
        <w:rPr>
          <w:rFonts w:ascii="Calibri" w:eastAsia="Times New Roman" w:hAnsi="Calibri" w:cstheme="minorHAnsi"/>
          <w:sz w:val="24"/>
          <w:szCs w:val="24"/>
          <w:lang w:eastAsia="en-GB"/>
        </w:rPr>
        <w:t xml:space="preserve"> </w:t>
      </w:r>
      <w:r w:rsidR="00511F38" w:rsidRPr="00814FE0">
        <w:rPr>
          <w:rFonts w:ascii="Calibri" w:eastAsia="Times New Roman" w:hAnsi="Calibri" w:cstheme="minorHAnsi"/>
          <w:sz w:val="24"/>
          <w:szCs w:val="24"/>
          <w:lang w:eastAsia="en-GB"/>
        </w:rPr>
        <w:t>(</w:t>
      </w:r>
      <w:r w:rsidR="00E62E2E">
        <w:rPr>
          <w:rFonts w:ascii="Calibri" w:eastAsia="Times New Roman" w:hAnsi="Calibri" w:cstheme="minorHAnsi"/>
          <w:sz w:val="24"/>
          <w:szCs w:val="24"/>
          <w:lang w:eastAsia="en-GB"/>
        </w:rPr>
        <w:t>Supplementary Figure 3</w:t>
      </w:r>
      <w:r w:rsidR="00511F38" w:rsidRPr="00814FE0">
        <w:rPr>
          <w:rFonts w:ascii="Calibri" w:eastAsia="Times New Roman" w:hAnsi="Calibri" w:cstheme="minorHAnsi"/>
          <w:sz w:val="24"/>
          <w:szCs w:val="24"/>
          <w:lang w:eastAsia="en-GB"/>
        </w:rPr>
        <w:t xml:space="preserve">, Table </w:t>
      </w:r>
      <w:r w:rsidR="00101D37" w:rsidRPr="00814FE0">
        <w:rPr>
          <w:rFonts w:ascii="Calibri" w:eastAsia="Times New Roman" w:hAnsi="Calibri" w:cstheme="minorHAnsi"/>
          <w:sz w:val="24"/>
          <w:szCs w:val="24"/>
          <w:lang w:eastAsia="en-GB"/>
        </w:rPr>
        <w:t>2</w:t>
      </w:r>
      <w:r w:rsidR="00511F38" w:rsidRPr="00814FE0">
        <w:rPr>
          <w:rFonts w:ascii="Calibri" w:eastAsia="Times New Roman" w:hAnsi="Calibri" w:cstheme="minorHAnsi"/>
          <w:sz w:val="24"/>
          <w:szCs w:val="24"/>
          <w:lang w:eastAsia="en-GB"/>
        </w:rPr>
        <w:t>)</w:t>
      </w:r>
      <w:r w:rsidR="005E3ABE" w:rsidRPr="00814FE0">
        <w:rPr>
          <w:rFonts w:ascii="Calibri" w:eastAsia="Times New Roman" w:hAnsi="Calibri" w:cstheme="minorHAnsi"/>
          <w:sz w:val="24"/>
          <w:szCs w:val="24"/>
          <w:lang w:eastAsia="en-GB"/>
        </w:rPr>
        <w:fldChar w:fldCharType="begin" w:fldLock="1"/>
      </w:r>
      <w:r w:rsidR="00E01CD4">
        <w:rPr>
          <w:rFonts w:ascii="Calibri" w:eastAsia="Times New Roman" w:hAnsi="Calibri" w:cstheme="minorHAnsi"/>
          <w:sz w:val="24"/>
          <w:szCs w:val="24"/>
          <w:lang w:eastAsia="en-GB"/>
        </w:rPr>
        <w:instrText>ADDIN CSL_CITATION { "citationItems" : [ { "id" : "ITEM-1", "itemData" : { "author" : [ { "dropping-particle" : "", "family" : "Munro", "given" : "JF", "non-dropping-particle" : "", "parse-names" : false, "suffix" : "" }, { "dropping-particle" : "", "family" : "Campbell", "given" : "IW", "non-dropping-particle" : "", "parse-names" : false, "suffix" : "" } ], "edition" : "10th", "id" : "ITEM-1", "issued" : { "date-parts" : [ [ "2000" ] ] }, "title" : "Macleod's Clinical Examination", "type" : "book" }, "uris" : [ "http://www.mendeley.com/documents/?uuid=f8ba4b17-8a0d-4d73-bba0-37e1508ea123" ] } ], "mendeley" : { "formattedCitation" : "&lt;sup&gt;5&lt;/sup&gt;", "plainTextFormattedCitation" : "5", "previouslyFormattedCitation" : "&lt;sup&gt;8&lt;/sup&gt;" }, "properties" : { "noteIndex" : 0 }, "schema" : "https://github.com/citation-style-language/schema/raw/master/csl-citation.json" }</w:instrText>
      </w:r>
      <w:r w:rsidR="005E3ABE" w:rsidRPr="00814FE0">
        <w:rPr>
          <w:rFonts w:ascii="Calibri" w:eastAsia="Times New Roman" w:hAnsi="Calibri" w:cstheme="minorHAnsi"/>
          <w:sz w:val="24"/>
          <w:szCs w:val="24"/>
          <w:lang w:eastAsia="en-GB"/>
        </w:rPr>
        <w:fldChar w:fldCharType="separate"/>
      </w:r>
      <w:r w:rsidR="00E01CD4" w:rsidRPr="00E01CD4">
        <w:rPr>
          <w:rFonts w:ascii="Calibri" w:eastAsia="Times New Roman" w:hAnsi="Calibri" w:cstheme="minorHAnsi"/>
          <w:noProof/>
          <w:sz w:val="24"/>
          <w:szCs w:val="24"/>
          <w:vertAlign w:val="superscript"/>
          <w:lang w:eastAsia="en-GB"/>
        </w:rPr>
        <w:t>5</w:t>
      </w:r>
      <w:r w:rsidR="005E3ABE" w:rsidRPr="00814FE0">
        <w:rPr>
          <w:rFonts w:ascii="Calibri" w:eastAsia="Times New Roman" w:hAnsi="Calibri" w:cstheme="minorHAnsi"/>
          <w:sz w:val="24"/>
          <w:szCs w:val="24"/>
          <w:lang w:eastAsia="en-GB"/>
        </w:rPr>
        <w:fldChar w:fldCharType="end"/>
      </w:r>
      <w:r w:rsidR="00C315C9" w:rsidRPr="00814FE0">
        <w:rPr>
          <w:rFonts w:ascii="Calibri" w:eastAsia="Times New Roman" w:hAnsi="Calibri" w:cstheme="minorHAnsi"/>
          <w:sz w:val="24"/>
          <w:szCs w:val="24"/>
          <w:lang w:eastAsia="en-GB"/>
        </w:rPr>
        <w:t>.</w:t>
      </w:r>
      <w:r w:rsidR="00965CF6" w:rsidRPr="00814FE0">
        <w:rPr>
          <w:rFonts w:ascii="Calibri" w:eastAsia="Times New Roman" w:hAnsi="Calibri" w:cstheme="minorHAnsi"/>
          <w:sz w:val="24"/>
          <w:szCs w:val="24"/>
          <w:lang w:eastAsia="en-GB"/>
        </w:rPr>
        <w:t xml:space="preserve"> </w:t>
      </w:r>
      <w:r w:rsidR="003B13E1" w:rsidRPr="00814FE0">
        <w:rPr>
          <w:rFonts w:ascii="Calibri" w:eastAsia="Times New Roman" w:hAnsi="Calibri" w:cstheme="minorHAnsi"/>
          <w:sz w:val="24"/>
          <w:szCs w:val="24"/>
          <w:lang w:eastAsia="en-GB"/>
        </w:rPr>
        <w:t>Recorded</w:t>
      </w:r>
      <w:r w:rsidR="003B13E1">
        <w:rPr>
          <w:rFonts w:ascii="Calibri" w:eastAsia="Times New Roman" w:hAnsi="Calibri" w:cstheme="minorHAnsi"/>
          <w:sz w:val="24"/>
          <w:szCs w:val="24"/>
          <w:lang w:eastAsia="en-GB"/>
        </w:rPr>
        <w:t xml:space="preserve"> information includes data on anthropometry, vital signs, symptom history and examination findings, laboratory investigations, diagnoses and prescriptions </w:t>
      </w:r>
      <w:r w:rsidR="00511F38">
        <w:rPr>
          <w:rFonts w:ascii="Calibri" w:eastAsia="Times New Roman" w:hAnsi="Calibri" w:cstheme="minorHAnsi"/>
          <w:sz w:val="24"/>
          <w:szCs w:val="24"/>
          <w:lang w:eastAsia="en-GB"/>
        </w:rPr>
        <w:t>provided.</w:t>
      </w:r>
      <w:r w:rsidR="003B13E1">
        <w:rPr>
          <w:rFonts w:ascii="Calibri" w:eastAsia="Times New Roman" w:hAnsi="Calibri" w:cstheme="minorHAnsi"/>
          <w:sz w:val="24"/>
          <w:szCs w:val="24"/>
          <w:lang w:eastAsia="en-GB"/>
        </w:rPr>
        <w:t xml:space="preserve"> </w:t>
      </w:r>
      <w:r w:rsidR="00AC36C0">
        <w:rPr>
          <w:rFonts w:ascii="Calibri" w:eastAsia="Times New Roman" w:hAnsi="Calibri" w:cstheme="minorHAnsi"/>
          <w:sz w:val="24"/>
          <w:szCs w:val="24"/>
          <w:lang w:eastAsia="en-GB"/>
        </w:rPr>
        <w:t xml:space="preserve">Data is </w:t>
      </w:r>
      <w:r w:rsidR="00C35C9F">
        <w:rPr>
          <w:rFonts w:ascii="Calibri" w:eastAsia="Times New Roman" w:hAnsi="Calibri" w:cstheme="minorHAnsi"/>
          <w:sz w:val="24"/>
          <w:szCs w:val="24"/>
          <w:lang w:eastAsia="en-GB"/>
        </w:rPr>
        <w:t>stored with two specified ranges</w:t>
      </w:r>
      <w:r w:rsidR="00526F61">
        <w:rPr>
          <w:rFonts w:ascii="Calibri" w:eastAsia="Times New Roman" w:hAnsi="Calibri" w:cstheme="minorHAnsi"/>
          <w:sz w:val="24"/>
          <w:szCs w:val="24"/>
          <w:lang w:eastAsia="en-GB"/>
        </w:rPr>
        <w:t xml:space="preserve"> according to age</w:t>
      </w:r>
      <w:r w:rsidR="00C35C9F">
        <w:rPr>
          <w:rFonts w:ascii="Calibri" w:eastAsia="Times New Roman" w:hAnsi="Calibri" w:cstheme="minorHAnsi"/>
          <w:sz w:val="24"/>
          <w:szCs w:val="24"/>
          <w:lang w:eastAsia="en-GB"/>
        </w:rPr>
        <w:t xml:space="preserve">: (1) Normal range (2) Possible range. An alert </w:t>
      </w:r>
      <w:r w:rsidR="008912F5">
        <w:rPr>
          <w:rFonts w:ascii="Calibri" w:eastAsia="Times New Roman" w:hAnsi="Calibri" w:cstheme="minorHAnsi"/>
          <w:sz w:val="24"/>
          <w:szCs w:val="24"/>
          <w:lang w:eastAsia="en-GB"/>
        </w:rPr>
        <w:t xml:space="preserve">for the clinician/nurses </w:t>
      </w:r>
      <w:r w:rsidR="00C35C9F">
        <w:rPr>
          <w:rFonts w:ascii="Calibri" w:eastAsia="Times New Roman" w:hAnsi="Calibri" w:cstheme="minorHAnsi"/>
          <w:sz w:val="24"/>
          <w:szCs w:val="24"/>
          <w:lang w:eastAsia="en-GB"/>
        </w:rPr>
        <w:t xml:space="preserve">appears </w:t>
      </w:r>
      <w:r w:rsidR="008912F5">
        <w:rPr>
          <w:rFonts w:ascii="Calibri" w:eastAsia="Times New Roman" w:hAnsi="Calibri" w:cstheme="minorHAnsi"/>
          <w:sz w:val="24"/>
          <w:szCs w:val="24"/>
          <w:lang w:eastAsia="en-GB"/>
        </w:rPr>
        <w:t>for</w:t>
      </w:r>
      <w:r w:rsidR="00C35C9F">
        <w:rPr>
          <w:rFonts w:ascii="Calibri" w:eastAsia="Times New Roman" w:hAnsi="Calibri" w:cstheme="minorHAnsi"/>
          <w:sz w:val="24"/>
          <w:szCs w:val="24"/>
          <w:lang w:eastAsia="en-GB"/>
        </w:rPr>
        <w:t xml:space="preserve"> value</w:t>
      </w:r>
      <w:r w:rsidR="008912F5">
        <w:rPr>
          <w:rFonts w:ascii="Calibri" w:eastAsia="Times New Roman" w:hAnsi="Calibri" w:cstheme="minorHAnsi"/>
          <w:sz w:val="24"/>
          <w:szCs w:val="24"/>
          <w:lang w:eastAsia="en-GB"/>
        </w:rPr>
        <w:t>s</w:t>
      </w:r>
      <w:r w:rsidR="00C35C9F">
        <w:rPr>
          <w:rFonts w:ascii="Calibri" w:eastAsia="Times New Roman" w:hAnsi="Calibri" w:cstheme="minorHAnsi"/>
          <w:sz w:val="24"/>
          <w:szCs w:val="24"/>
          <w:lang w:eastAsia="en-GB"/>
        </w:rPr>
        <w:t xml:space="preserve"> out </w:t>
      </w:r>
      <w:r w:rsidR="002F7F74">
        <w:rPr>
          <w:rFonts w:ascii="Calibri" w:eastAsia="Times New Roman" w:hAnsi="Calibri" w:cstheme="minorHAnsi"/>
          <w:sz w:val="24"/>
          <w:szCs w:val="24"/>
          <w:lang w:eastAsia="en-GB"/>
        </w:rPr>
        <w:t>of</w:t>
      </w:r>
      <w:r w:rsidR="00C35C9F">
        <w:rPr>
          <w:rFonts w:ascii="Calibri" w:eastAsia="Times New Roman" w:hAnsi="Calibri" w:cstheme="minorHAnsi"/>
          <w:sz w:val="24"/>
          <w:szCs w:val="24"/>
          <w:lang w:eastAsia="en-GB"/>
        </w:rPr>
        <w:t xml:space="preserve"> the normal range to address the </w:t>
      </w:r>
      <w:r w:rsidR="00965CF6">
        <w:rPr>
          <w:rFonts w:ascii="Calibri" w:eastAsia="Times New Roman" w:hAnsi="Calibri" w:cstheme="minorHAnsi"/>
          <w:sz w:val="24"/>
          <w:szCs w:val="24"/>
          <w:lang w:eastAsia="en-GB"/>
        </w:rPr>
        <w:t>finding</w:t>
      </w:r>
      <w:r w:rsidR="00C35C9F">
        <w:rPr>
          <w:rFonts w:ascii="Calibri" w:eastAsia="Times New Roman" w:hAnsi="Calibri" w:cstheme="minorHAnsi"/>
          <w:sz w:val="24"/>
          <w:szCs w:val="24"/>
          <w:lang w:eastAsia="en-GB"/>
        </w:rPr>
        <w:t xml:space="preserve"> </w:t>
      </w:r>
      <w:r w:rsidR="00AC36C0">
        <w:rPr>
          <w:rFonts w:ascii="Calibri" w:eastAsia="Times New Roman" w:hAnsi="Calibri" w:cstheme="minorHAnsi"/>
          <w:sz w:val="24"/>
          <w:szCs w:val="24"/>
          <w:lang w:eastAsia="en-GB"/>
        </w:rPr>
        <w:t>clinically</w:t>
      </w:r>
      <w:r w:rsidR="00C35C9F">
        <w:rPr>
          <w:rFonts w:ascii="Calibri" w:eastAsia="Times New Roman" w:hAnsi="Calibri" w:cstheme="minorHAnsi"/>
          <w:sz w:val="24"/>
          <w:szCs w:val="24"/>
          <w:lang w:eastAsia="en-GB"/>
        </w:rPr>
        <w:t xml:space="preserve">. </w:t>
      </w:r>
      <w:r w:rsidR="00AC36C0">
        <w:rPr>
          <w:rFonts w:ascii="Calibri" w:eastAsia="Times New Roman" w:hAnsi="Calibri" w:cstheme="minorHAnsi"/>
          <w:sz w:val="24"/>
          <w:szCs w:val="24"/>
          <w:lang w:eastAsia="en-GB"/>
        </w:rPr>
        <w:t xml:space="preserve">A full data set at each stage needs to be entered before the patient can proceed. </w:t>
      </w:r>
      <w:r>
        <w:rPr>
          <w:rFonts w:ascii="Calibri" w:eastAsia="Times New Roman" w:hAnsi="Calibri" w:cstheme="minorHAnsi"/>
          <w:sz w:val="24"/>
          <w:szCs w:val="24"/>
          <w:lang w:eastAsia="en-GB"/>
        </w:rPr>
        <w:t>This ensures the accuracy and completeness of data collected at each clinic visit.</w:t>
      </w:r>
    </w:p>
    <w:p w14:paraId="3E219270" w14:textId="185413B3" w:rsidR="00331200" w:rsidRDefault="00331200" w:rsidP="00331200">
      <w:pPr>
        <w:spacing w:after="0" w:line="360" w:lineRule="auto"/>
        <w:jc w:val="both"/>
        <w:rPr>
          <w:rFonts w:ascii="Calibri" w:eastAsia="Times New Roman" w:hAnsi="Calibri" w:cstheme="minorHAnsi"/>
          <w:sz w:val="24"/>
          <w:szCs w:val="24"/>
          <w:lang w:eastAsia="en-GB"/>
        </w:rPr>
      </w:pPr>
      <w:r>
        <w:rPr>
          <w:rFonts w:ascii="Calibri" w:eastAsia="Times New Roman" w:hAnsi="Calibri" w:cstheme="minorHAnsi"/>
          <w:sz w:val="24"/>
          <w:szCs w:val="24"/>
          <w:lang w:eastAsia="en-GB"/>
        </w:rPr>
        <w:t>Past encounters and medical history are stored and updated with each patient encounter to aid clinical assessments and medical decisions. Diagnoses are recorded using the WHO ICD-10 coding system</w:t>
      </w:r>
      <w:r w:rsidR="005E3ABE">
        <w:rPr>
          <w:rFonts w:ascii="Calibri" w:eastAsia="Times New Roman" w:hAnsi="Calibri" w:cstheme="minorHAnsi"/>
          <w:sz w:val="24"/>
          <w:szCs w:val="24"/>
          <w:lang w:eastAsia="en-GB"/>
        </w:rPr>
        <w:fldChar w:fldCharType="begin" w:fldLock="1"/>
      </w:r>
      <w:r w:rsidR="00E01CD4">
        <w:rPr>
          <w:rFonts w:ascii="Calibri" w:eastAsia="Times New Roman" w:hAnsi="Calibri" w:cstheme="minorHAnsi"/>
          <w:sz w:val="24"/>
          <w:szCs w:val="24"/>
          <w:lang w:eastAsia="en-GB"/>
        </w:rPr>
        <w:instrText>ADDIN CSL_CITATION { "citationItems" : [ { "id" : "ITEM-1", "itemData" : { "URL" : "http://www.who.int/classifications/icd/en/", "accessed" : { "date-parts" : [ [ "2015", "7", "21" ] ] }, "author" : [ { "dropping-particle" : "", "family" : "WHO", "given" : "", "non-dropping-particle" : "", "parse-names" : false, "suffix" : "" } ], "id" : "ITEM-1", "issued" : { "date-parts" : [ [ "1990" ] ] }, "title" : "International Classification of Diseases (ICD)", "type" : "webpage" }, "uris" : [ "http://www.mendeley.com/documents/?uuid=99f52cbe-4481-4c1a-8151-09f120ba816d" ] } ], "mendeley" : { "formattedCitation" : "&lt;sup&gt;6&lt;/sup&gt;", "plainTextFormattedCitation" : "6", "previouslyFormattedCitation" : "&lt;sup&gt;9&lt;/sup&gt;" }, "properties" : { "noteIndex" : 0 }, "schema" : "https://github.com/citation-style-language/schema/raw/master/csl-citation.json" }</w:instrText>
      </w:r>
      <w:r w:rsidR="005E3ABE">
        <w:rPr>
          <w:rFonts w:ascii="Calibri" w:eastAsia="Times New Roman" w:hAnsi="Calibri" w:cstheme="minorHAnsi"/>
          <w:sz w:val="24"/>
          <w:szCs w:val="24"/>
          <w:lang w:eastAsia="en-GB"/>
        </w:rPr>
        <w:fldChar w:fldCharType="separate"/>
      </w:r>
      <w:r w:rsidR="00E01CD4" w:rsidRPr="00E01CD4">
        <w:rPr>
          <w:rFonts w:ascii="Calibri" w:eastAsia="Times New Roman" w:hAnsi="Calibri" w:cstheme="minorHAnsi"/>
          <w:noProof/>
          <w:sz w:val="24"/>
          <w:szCs w:val="24"/>
          <w:vertAlign w:val="superscript"/>
          <w:lang w:eastAsia="en-GB"/>
        </w:rPr>
        <w:t>6</w:t>
      </w:r>
      <w:r w:rsidR="005E3ABE">
        <w:rPr>
          <w:rFonts w:ascii="Calibri" w:eastAsia="Times New Roman" w:hAnsi="Calibri" w:cstheme="minorHAnsi"/>
          <w:sz w:val="24"/>
          <w:szCs w:val="24"/>
          <w:lang w:eastAsia="en-GB"/>
        </w:rPr>
        <w:fldChar w:fldCharType="end"/>
      </w:r>
      <w:r>
        <w:rPr>
          <w:rFonts w:ascii="Calibri" w:eastAsia="Times New Roman" w:hAnsi="Calibri" w:cstheme="minorHAnsi"/>
          <w:sz w:val="24"/>
          <w:szCs w:val="24"/>
          <w:lang w:eastAsia="en-GB"/>
        </w:rPr>
        <w:t>. Diagnoses also include ‘Well with a complaint’, ‘Well without a complaint’ and ‘Unknown diagnosis’. A free text entry can be used to describe possible diagnoses further. KEMReS is not a clinical decision support system although this can relatively easily be added. However, KEMReS consists of a number of user interfaces with several functionalities including clinical care reports, referral letters, management reports and medication dispensary reports. Furthermore alerts are set for due vaccinations and drug prescriptions to be in line with international guidelines on patient management</w:t>
      </w:r>
      <w:r w:rsidR="00353C10">
        <w:rPr>
          <w:rFonts w:ascii="Calibri" w:eastAsia="Times New Roman" w:hAnsi="Calibri" w:cstheme="minorHAnsi"/>
          <w:sz w:val="24"/>
          <w:szCs w:val="24"/>
          <w:lang w:eastAsia="en-GB"/>
        </w:rPr>
        <w:fldChar w:fldCharType="begin" w:fldLock="1"/>
      </w:r>
      <w:r w:rsidR="00E01CD4">
        <w:rPr>
          <w:rFonts w:ascii="Calibri" w:eastAsia="Times New Roman" w:hAnsi="Calibri" w:cstheme="minorHAnsi"/>
          <w:sz w:val="24"/>
          <w:szCs w:val="24"/>
          <w:lang w:eastAsia="en-GB"/>
        </w:rPr>
        <w:instrText>ADDIN CSL_CITATION { "citationItems" : [ { "id" : "ITEM-1", "itemData" : { "id" : "ITEM-1", "issued" : { "date-parts" : [ [ "2009" ] ] }, "publisher" : "BMJ Publishing Group", "title" : "British National Formulary", "type" : "book" }, "uris" : [ "http://www.mendeley.com/documents/?uuid=63dfcddd-89a8-40ed-bdd0-ce58dae632cf" ] } ], "mendeley" : { "formattedCitation" : "&lt;sup&gt;7&lt;/sup&gt;", "plainTextFormattedCitation" : "7", "previouslyFormattedCitation" : "&lt;sup&gt;10&lt;/sup&gt;" }, "properties" : { "noteIndex" : 0 }, "schema" : "https://github.com/citation-style-language/schema/raw/master/csl-citation.json" }</w:instrText>
      </w:r>
      <w:r w:rsidR="00353C10">
        <w:rPr>
          <w:rFonts w:ascii="Calibri" w:eastAsia="Times New Roman" w:hAnsi="Calibri" w:cstheme="minorHAnsi"/>
          <w:sz w:val="24"/>
          <w:szCs w:val="24"/>
          <w:lang w:eastAsia="en-GB"/>
        </w:rPr>
        <w:fldChar w:fldCharType="separate"/>
      </w:r>
      <w:r w:rsidR="00E01CD4" w:rsidRPr="00E01CD4">
        <w:rPr>
          <w:rFonts w:ascii="Calibri" w:eastAsia="Times New Roman" w:hAnsi="Calibri" w:cstheme="minorHAnsi"/>
          <w:noProof/>
          <w:sz w:val="24"/>
          <w:szCs w:val="24"/>
          <w:vertAlign w:val="superscript"/>
          <w:lang w:eastAsia="en-GB"/>
        </w:rPr>
        <w:t>7</w:t>
      </w:r>
      <w:r w:rsidR="00353C10">
        <w:rPr>
          <w:rFonts w:ascii="Calibri" w:eastAsia="Times New Roman" w:hAnsi="Calibri" w:cstheme="minorHAnsi"/>
          <w:sz w:val="24"/>
          <w:szCs w:val="24"/>
          <w:lang w:eastAsia="en-GB"/>
        </w:rPr>
        <w:fldChar w:fldCharType="end"/>
      </w:r>
      <w:r>
        <w:rPr>
          <w:rFonts w:ascii="Calibri" w:eastAsia="Times New Roman" w:hAnsi="Calibri" w:cstheme="minorHAnsi"/>
          <w:sz w:val="24"/>
          <w:szCs w:val="24"/>
          <w:lang w:eastAsia="en-GB"/>
        </w:rPr>
        <w:t>.</w:t>
      </w:r>
    </w:p>
    <w:p w14:paraId="2A550CA3" w14:textId="5800D08C" w:rsidR="00925473" w:rsidRPr="00E9499F" w:rsidRDefault="00383F39" w:rsidP="000535A3">
      <w:pPr>
        <w:spacing w:after="0" w:line="360" w:lineRule="auto"/>
        <w:jc w:val="both"/>
        <w:rPr>
          <w:rFonts w:ascii="Calibri" w:hAnsi="Calibri" w:cstheme="minorHAnsi"/>
          <w:b/>
          <w:i/>
          <w:sz w:val="24"/>
          <w:szCs w:val="24"/>
        </w:rPr>
      </w:pPr>
      <w:r w:rsidRPr="003334F5">
        <w:rPr>
          <w:rFonts w:ascii="Calibri" w:eastAsia="Times New Roman" w:hAnsi="Calibri" w:cstheme="minorHAnsi"/>
          <w:b/>
          <w:i/>
          <w:sz w:val="24"/>
          <w:szCs w:val="24"/>
          <w:lang w:eastAsia="en-GB"/>
        </w:rPr>
        <w:t>Keneba Biobank</w:t>
      </w:r>
      <w:r w:rsidR="00E9499F">
        <w:rPr>
          <w:rFonts w:ascii="Calibri" w:hAnsi="Calibri" w:cstheme="minorHAnsi"/>
          <w:b/>
          <w:i/>
          <w:sz w:val="24"/>
          <w:szCs w:val="24"/>
        </w:rPr>
        <w:t xml:space="preserve">   </w:t>
      </w:r>
      <w:r w:rsidR="000057B5" w:rsidRPr="00CB6909">
        <w:rPr>
          <w:rFonts w:ascii="Calibri" w:hAnsi="Calibri" w:cstheme="minorHAnsi"/>
          <w:sz w:val="24"/>
          <w:szCs w:val="24"/>
        </w:rPr>
        <w:t xml:space="preserve">Table </w:t>
      </w:r>
      <w:r w:rsidR="00101D37" w:rsidRPr="00CB6909">
        <w:rPr>
          <w:rFonts w:ascii="Calibri" w:hAnsi="Calibri" w:cstheme="minorHAnsi"/>
          <w:sz w:val="24"/>
          <w:szCs w:val="24"/>
        </w:rPr>
        <w:t>4</w:t>
      </w:r>
      <w:r w:rsidR="000057B5" w:rsidRPr="00CB6909">
        <w:rPr>
          <w:rFonts w:ascii="Calibri" w:hAnsi="Calibri" w:cstheme="minorHAnsi"/>
          <w:sz w:val="24"/>
          <w:szCs w:val="24"/>
        </w:rPr>
        <w:t xml:space="preserve"> shows</w:t>
      </w:r>
      <w:r w:rsidR="000057B5">
        <w:rPr>
          <w:rFonts w:ascii="Calibri" w:hAnsi="Calibri" w:cstheme="minorHAnsi"/>
          <w:sz w:val="24"/>
          <w:szCs w:val="24"/>
        </w:rPr>
        <w:t xml:space="preserve"> a</w:t>
      </w:r>
      <w:r w:rsidR="000535A3">
        <w:rPr>
          <w:rFonts w:ascii="Calibri" w:hAnsi="Calibri" w:cstheme="minorHAnsi"/>
          <w:sz w:val="24"/>
          <w:szCs w:val="24"/>
        </w:rPr>
        <w:t xml:space="preserve"> summary of </w:t>
      </w:r>
      <w:r w:rsidR="000057B5">
        <w:rPr>
          <w:rFonts w:ascii="Calibri" w:hAnsi="Calibri" w:cstheme="minorHAnsi"/>
          <w:sz w:val="24"/>
          <w:szCs w:val="24"/>
        </w:rPr>
        <w:t xml:space="preserve">data and </w:t>
      </w:r>
      <w:r w:rsidR="000535A3">
        <w:rPr>
          <w:rFonts w:ascii="Calibri" w:hAnsi="Calibri" w:cstheme="minorHAnsi"/>
          <w:sz w:val="24"/>
          <w:szCs w:val="24"/>
        </w:rPr>
        <w:t xml:space="preserve">samples collected </w:t>
      </w:r>
      <w:r w:rsidR="000057B5">
        <w:rPr>
          <w:rFonts w:ascii="Calibri" w:hAnsi="Calibri" w:cstheme="minorHAnsi"/>
          <w:sz w:val="24"/>
          <w:szCs w:val="24"/>
        </w:rPr>
        <w:t>as part of the Keneba Biobank by trained staff using standardised operating procedures</w:t>
      </w:r>
      <w:r w:rsidR="000535A3">
        <w:rPr>
          <w:rFonts w:ascii="Calibri" w:hAnsi="Calibri" w:cstheme="minorHAnsi"/>
          <w:sz w:val="24"/>
          <w:szCs w:val="24"/>
        </w:rPr>
        <w:t>.</w:t>
      </w:r>
      <w:r w:rsidR="009043A5">
        <w:rPr>
          <w:rFonts w:ascii="Calibri" w:hAnsi="Calibri" w:cstheme="minorHAnsi"/>
          <w:sz w:val="24"/>
          <w:szCs w:val="24"/>
        </w:rPr>
        <w:t xml:space="preserve"> Briefly, </w:t>
      </w:r>
      <w:r w:rsidR="00C402F3">
        <w:rPr>
          <w:rFonts w:ascii="Calibri" w:hAnsi="Calibri" w:cstheme="minorHAnsi"/>
          <w:sz w:val="24"/>
          <w:szCs w:val="24"/>
        </w:rPr>
        <w:t>a</w:t>
      </w:r>
      <w:r w:rsidR="00C402F3" w:rsidRPr="00352ABF">
        <w:rPr>
          <w:rFonts w:ascii="Calibri" w:eastAsia="Times New Roman" w:hAnsi="Calibri" w:cstheme="minorHAnsi"/>
          <w:sz w:val="24"/>
          <w:szCs w:val="24"/>
          <w:lang w:eastAsia="en-GB"/>
        </w:rPr>
        <w:t>ge-group specific data and samples collected compris</w:t>
      </w:r>
      <w:r w:rsidR="00C402F3">
        <w:rPr>
          <w:rFonts w:ascii="Calibri" w:eastAsia="Times New Roman" w:hAnsi="Calibri" w:cstheme="minorHAnsi"/>
          <w:sz w:val="24"/>
          <w:szCs w:val="24"/>
          <w:lang w:eastAsia="en-GB"/>
        </w:rPr>
        <w:t>e</w:t>
      </w:r>
      <w:r w:rsidR="00C402F3" w:rsidRPr="00352ABF">
        <w:rPr>
          <w:rFonts w:ascii="Calibri" w:eastAsia="Times New Roman" w:hAnsi="Calibri" w:cstheme="minorHAnsi"/>
          <w:sz w:val="24"/>
          <w:szCs w:val="24"/>
          <w:lang w:eastAsia="en-GB"/>
        </w:rPr>
        <w:t>: biologica</w:t>
      </w:r>
      <w:r w:rsidR="00C402F3">
        <w:rPr>
          <w:rFonts w:ascii="Calibri" w:eastAsia="Times New Roman" w:hAnsi="Calibri" w:cstheme="minorHAnsi"/>
          <w:sz w:val="24"/>
          <w:szCs w:val="24"/>
          <w:lang w:eastAsia="en-GB"/>
        </w:rPr>
        <w:t>l samples (venous blood, urine);</w:t>
      </w:r>
      <w:r w:rsidR="00C402F3" w:rsidRPr="00352ABF">
        <w:rPr>
          <w:rFonts w:ascii="Calibri" w:eastAsia="Times New Roman" w:hAnsi="Calibri" w:cstheme="minorHAnsi"/>
          <w:sz w:val="24"/>
          <w:szCs w:val="24"/>
          <w:lang w:eastAsia="en-GB"/>
        </w:rPr>
        <w:t xml:space="preserve"> questionnaire</w:t>
      </w:r>
      <w:r w:rsidR="00C402F3">
        <w:rPr>
          <w:rFonts w:ascii="Calibri" w:eastAsia="Times New Roman" w:hAnsi="Calibri" w:cstheme="minorHAnsi"/>
          <w:sz w:val="24"/>
          <w:szCs w:val="24"/>
          <w:lang w:eastAsia="en-GB"/>
        </w:rPr>
        <w:t>;</w:t>
      </w:r>
      <w:r w:rsidR="00C402F3" w:rsidRPr="00352ABF">
        <w:rPr>
          <w:rFonts w:ascii="Calibri" w:eastAsia="Times New Roman" w:hAnsi="Calibri" w:cstheme="minorHAnsi"/>
          <w:sz w:val="24"/>
          <w:szCs w:val="24"/>
          <w:lang w:eastAsia="en-GB"/>
        </w:rPr>
        <w:t xml:space="preserve"> anthropometry, body composition</w:t>
      </w:r>
      <w:r w:rsidR="00D932C3">
        <w:rPr>
          <w:rFonts w:ascii="Calibri" w:eastAsia="Times New Roman" w:hAnsi="Calibri" w:cstheme="minorHAnsi"/>
          <w:sz w:val="24"/>
          <w:szCs w:val="24"/>
          <w:lang w:eastAsia="en-GB"/>
        </w:rPr>
        <w:t xml:space="preserve"> based on bioelectrical impedance (using population-specific equations</w:t>
      </w:r>
      <w:r w:rsidR="00F824D5">
        <w:rPr>
          <w:rFonts w:ascii="Calibri" w:eastAsia="Times New Roman" w:hAnsi="Calibri" w:cstheme="minorHAnsi"/>
          <w:sz w:val="24"/>
          <w:szCs w:val="24"/>
          <w:lang w:eastAsia="en-GB"/>
        </w:rPr>
        <w:fldChar w:fldCharType="begin" w:fldLock="1"/>
      </w:r>
      <w:r w:rsidR="00E01CD4">
        <w:rPr>
          <w:rFonts w:ascii="Calibri" w:eastAsia="Times New Roman" w:hAnsi="Calibri" w:cstheme="minorHAnsi"/>
          <w:sz w:val="24"/>
          <w:szCs w:val="24"/>
          <w:lang w:eastAsia="en-GB"/>
        </w:rPr>
        <w:instrText>ADDIN CSL_CITATION { "citationItems" : [ { "id" : "ITEM-1", "itemData" : { "DOI" : "10.1038/sj.ejcn.1602830", "ISSN" : "0954-3007", "PMID" : "17622262", "abstract" : "OBJECTIVE: To validate the Tanita BC-418MA Segmental Body Composition Analyser and four-site skinfold measurements for the prediction of total body water (TBW), percentage fat-free mass (%FFM) and percentage body fat (%BF) in a population of rural Gambian children. SUBJECTS/METHODS: One hundred and thirty-three healthy Gambian children (65 males and 68 females). FFM estimated by the inbuilt equations supplied with the Tanita system was assessed by comparison with deuterium oxide dilution and novel prediction equations were produced. Deuterium oxide dilution was also used to develop equations for %BF based on four-site skinfolds (biceps, triceps, subscapular and suprailiac). RESULTS: The inbuilt equations underestimated FFM compared to deuterium oxide dilution in all the sex and age categories (P&lt;0.003), with greater accuracy in younger children and in males. The best prediction of %FFM was obtained from the variables height, weight, sex, impedance, age and four skinfold thickness measurements (adjusted R(2)=0.84, root mean square error (MSE)=2.07%). CONCLUSIONS: These data suggest that the Tanita instrument may be a reliable field assessment technique in African children, when using population and gender-specific equations to convert impedance measurements into estimates of FFM.", "author" : [ { "dropping-particle" : "", "family" : "Prins", "given" : "M", "non-dropping-particle" : "", "parse-names" : false, "suffix" : "" }, { "dropping-particle" : "", "family" : "Hawkesworth", "given" : "S", "non-dropping-particle" : "", "parse-names" : false, "suffix" : "" }, { "dropping-particle" : "", "family" : "Wright", "given" : "a", "non-dropping-particle" : "", "parse-names" : false, "suffix" : "" }, { "dropping-particle" : "", "family" : "Fulford", "given" : "a J C", "non-dropping-particle" : "", "parse-names" : false, "suffix" : "" }, { "dropping-particle" : "", "family" : "Jarjou", "given" : "L M a", "non-dropping-particle" : "", "parse-names" : false, "suffix" : "" }, { "dropping-particle" : "", "family" : "Prentice", "given" : "a M", "non-dropping-particle" : "", "parse-names" : false, "suffix" : "" }, { "dropping-particle" : "", "family" : "Moore", "given" : "S E", "non-dropping-particle" : "", "parse-names" : false, "suffix" : "" } ], "container-title" : "European journal of clinical nutrition", "id" : "ITEM-1", "issue" : "9", "issued" : { "date-parts" : [ [ "2008" ] ] }, "page" : "1065-1074", "title" : "Use of bioelectrical impedance analysis to assess body composition in rural Gambian children.", "type" : "article-journal", "volume" : "62" }, "uris" : [ "http://www.mendeley.com/documents/?uuid=4af47a3f-0616-464b-a2ba-77afc17624a5" ] } ], "mendeley" : { "formattedCitation" : "&lt;sup&gt;8&lt;/sup&gt;", "plainTextFormattedCitation" : "8", "previouslyFormattedCitation" : "&lt;sup&gt;11&lt;/sup&gt;" }, "properties" : { "noteIndex" : 0 }, "schema" : "https://github.com/citation-style-language/schema/raw/master/csl-citation.json" }</w:instrText>
      </w:r>
      <w:r w:rsidR="00F824D5">
        <w:rPr>
          <w:rFonts w:ascii="Calibri" w:eastAsia="Times New Roman" w:hAnsi="Calibri" w:cstheme="minorHAnsi"/>
          <w:sz w:val="24"/>
          <w:szCs w:val="24"/>
          <w:lang w:eastAsia="en-GB"/>
        </w:rPr>
        <w:fldChar w:fldCharType="separate"/>
      </w:r>
      <w:r w:rsidR="00E01CD4" w:rsidRPr="00E01CD4">
        <w:rPr>
          <w:rFonts w:ascii="Calibri" w:eastAsia="Times New Roman" w:hAnsi="Calibri" w:cstheme="minorHAnsi"/>
          <w:noProof/>
          <w:sz w:val="24"/>
          <w:szCs w:val="24"/>
          <w:vertAlign w:val="superscript"/>
          <w:lang w:eastAsia="en-GB"/>
        </w:rPr>
        <w:t>8</w:t>
      </w:r>
      <w:r w:rsidR="00F824D5">
        <w:rPr>
          <w:rFonts w:ascii="Calibri" w:eastAsia="Times New Roman" w:hAnsi="Calibri" w:cstheme="minorHAnsi"/>
          <w:sz w:val="24"/>
          <w:szCs w:val="24"/>
          <w:lang w:eastAsia="en-GB"/>
        </w:rPr>
        <w:fldChar w:fldCharType="end"/>
      </w:r>
      <w:r w:rsidR="00D932C3">
        <w:rPr>
          <w:rFonts w:ascii="Calibri" w:eastAsia="Times New Roman" w:hAnsi="Calibri" w:cstheme="minorHAnsi"/>
          <w:sz w:val="24"/>
          <w:szCs w:val="24"/>
          <w:lang w:eastAsia="en-GB"/>
        </w:rPr>
        <w:t>)</w:t>
      </w:r>
      <w:r w:rsidR="00C402F3" w:rsidRPr="00352ABF">
        <w:rPr>
          <w:rFonts w:ascii="Calibri" w:eastAsia="Times New Roman" w:hAnsi="Calibri" w:cstheme="minorHAnsi"/>
          <w:sz w:val="24"/>
          <w:szCs w:val="24"/>
          <w:lang w:eastAsia="en-GB"/>
        </w:rPr>
        <w:t xml:space="preserve">, </w:t>
      </w:r>
      <w:r w:rsidR="00F824D5">
        <w:rPr>
          <w:rFonts w:ascii="Calibri" w:eastAsia="Times New Roman" w:hAnsi="Calibri" w:cstheme="minorHAnsi"/>
          <w:sz w:val="24"/>
          <w:szCs w:val="24"/>
          <w:lang w:eastAsia="en-GB"/>
        </w:rPr>
        <w:t xml:space="preserve">and </w:t>
      </w:r>
      <w:r w:rsidR="00C402F3" w:rsidRPr="00352ABF">
        <w:rPr>
          <w:rFonts w:ascii="Calibri" w:eastAsia="Times New Roman" w:hAnsi="Calibri" w:cstheme="minorHAnsi"/>
          <w:sz w:val="24"/>
          <w:szCs w:val="24"/>
          <w:lang w:eastAsia="en-GB"/>
        </w:rPr>
        <w:t>blood pressure</w:t>
      </w:r>
      <w:r w:rsidR="00C402F3">
        <w:rPr>
          <w:rFonts w:ascii="Calibri" w:eastAsia="Times New Roman" w:hAnsi="Calibri" w:cstheme="minorHAnsi"/>
          <w:sz w:val="24"/>
          <w:szCs w:val="24"/>
          <w:lang w:eastAsia="en-GB"/>
        </w:rPr>
        <w:t xml:space="preserve">. </w:t>
      </w:r>
      <w:r w:rsidR="005605A7" w:rsidRPr="00925473">
        <w:rPr>
          <w:rFonts w:ascii="Calibri" w:hAnsi="Calibri" w:cstheme="minorHAnsi"/>
          <w:sz w:val="24"/>
          <w:szCs w:val="24"/>
        </w:rPr>
        <w:t>Biological sample processing and a limited number of analytical tests are conducted o</w:t>
      </w:r>
      <w:r w:rsidR="005605A7">
        <w:rPr>
          <w:rFonts w:ascii="Calibri" w:hAnsi="Calibri" w:cstheme="minorHAnsi"/>
          <w:sz w:val="24"/>
          <w:szCs w:val="24"/>
        </w:rPr>
        <w:t>n fresh specimens at MRC Keneba</w:t>
      </w:r>
      <w:r w:rsidR="005605A7" w:rsidRPr="00925473">
        <w:rPr>
          <w:rFonts w:ascii="Calibri" w:hAnsi="Calibri" w:cstheme="minorHAnsi"/>
          <w:sz w:val="24"/>
          <w:szCs w:val="24"/>
        </w:rPr>
        <w:t xml:space="preserve">. </w:t>
      </w:r>
      <w:r w:rsidR="00C402F3">
        <w:rPr>
          <w:rFonts w:ascii="Calibri" w:eastAsia="Times New Roman" w:hAnsi="Calibri" w:cstheme="minorHAnsi"/>
          <w:sz w:val="24"/>
          <w:szCs w:val="24"/>
          <w:lang w:eastAsia="en-GB"/>
        </w:rPr>
        <w:t>A</w:t>
      </w:r>
      <w:r w:rsidR="00C402F3" w:rsidRPr="00352ABF">
        <w:rPr>
          <w:rFonts w:ascii="Calibri" w:eastAsia="Times New Roman" w:hAnsi="Calibri" w:cstheme="minorHAnsi"/>
          <w:sz w:val="24"/>
          <w:szCs w:val="24"/>
          <w:lang w:eastAsia="en-GB"/>
        </w:rPr>
        <w:t xml:space="preserve">nalytical tests </w:t>
      </w:r>
      <w:r w:rsidR="00C402F3">
        <w:rPr>
          <w:rFonts w:ascii="Calibri" w:eastAsia="Times New Roman" w:hAnsi="Calibri" w:cstheme="minorHAnsi"/>
          <w:sz w:val="24"/>
          <w:szCs w:val="24"/>
          <w:lang w:eastAsia="en-GB"/>
        </w:rPr>
        <w:t xml:space="preserve">conducted comprise </w:t>
      </w:r>
      <w:r w:rsidR="00C402F3" w:rsidRPr="00352ABF">
        <w:rPr>
          <w:rFonts w:ascii="Calibri" w:eastAsia="Times New Roman" w:hAnsi="Calibri" w:cstheme="minorHAnsi"/>
          <w:sz w:val="24"/>
          <w:szCs w:val="24"/>
          <w:lang w:eastAsia="en-GB"/>
        </w:rPr>
        <w:t>fasting glucose, malaria, zinc protoporphyrin</w:t>
      </w:r>
      <w:r w:rsidR="00C402F3">
        <w:rPr>
          <w:rFonts w:ascii="Calibri" w:eastAsia="Times New Roman" w:hAnsi="Calibri" w:cstheme="minorHAnsi"/>
          <w:sz w:val="24"/>
          <w:szCs w:val="24"/>
          <w:lang w:eastAsia="en-GB"/>
        </w:rPr>
        <w:t xml:space="preserve"> (discontinued in 2014)</w:t>
      </w:r>
      <w:r w:rsidR="00C402F3" w:rsidRPr="00352ABF">
        <w:rPr>
          <w:rFonts w:ascii="Calibri" w:eastAsia="Times New Roman" w:hAnsi="Calibri" w:cstheme="minorHAnsi"/>
          <w:sz w:val="24"/>
          <w:szCs w:val="24"/>
          <w:lang w:eastAsia="en-GB"/>
        </w:rPr>
        <w:t xml:space="preserve">, </w:t>
      </w:r>
      <w:r w:rsidR="00C402F3">
        <w:rPr>
          <w:rFonts w:ascii="Calibri" w:eastAsia="Times New Roman" w:hAnsi="Calibri" w:cstheme="minorHAnsi"/>
          <w:sz w:val="24"/>
          <w:szCs w:val="24"/>
          <w:lang w:eastAsia="en-GB"/>
        </w:rPr>
        <w:t>and full blood count</w:t>
      </w:r>
      <w:r w:rsidR="00C402F3" w:rsidRPr="00352ABF">
        <w:rPr>
          <w:rFonts w:ascii="Calibri" w:eastAsia="Times New Roman" w:hAnsi="Calibri" w:cstheme="minorHAnsi"/>
          <w:sz w:val="24"/>
          <w:szCs w:val="24"/>
          <w:lang w:eastAsia="en-GB"/>
        </w:rPr>
        <w:t>.</w:t>
      </w:r>
      <w:r w:rsidR="005605A7">
        <w:rPr>
          <w:rFonts w:ascii="Calibri" w:hAnsi="Calibri" w:cstheme="minorHAnsi"/>
          <w:sz w:val="24"/>
          <w:szCs w:val="24"/>
        </w:rPr>
        <w:t xml:space="preserve"> </w:t>
      </w:r>
      <w:r w:rsidR="00925473" w:rsidRPr="00925473">
        <w:rPr>
          <w:rFonts w:ascii="Calibri" w:hAnsi="Calibri" w:cstheme="minorHAnsi"/>
          <w:sz w:val="24"/>
          <w:szCs w:val="24"/>
        </w:rPr>
        <w:t xml:space="preserve">Samples processing involves the separation of blood fractions (serum, plasma, washed red blood cells), treatment of urine and DNA extraction; all samples are split into </w:t>
      </w:r>
      <w:r w:rsidR="005605A7">
        <w:rPr>
          <w:rFonts w:ascii="Calibri" w:hAnsi="Calibri" w:cstheme="minorHAnsi"/>
          <w:sz w:val="24"/>
          <w:szCs w:val="24"/>
        </w:rPr>
        <w:t>several</w:t>
      </w:r>
      <w:r w:rsidR="00925473" w:rsidRPr="00925473">
        <w:rPr>
          <w:rFonts w:ascii="Calibri" w:hAnsi="Calibri" w:cstheme="minorHAnsi"/>
          <w:sz w:val="24"/>
          <w:szCs w:val="24"/>
        </w:rPr>
        <w:t xml:space="preserve"> aliquots and stored in 2D-barcoded microtubes at -70°C within 2-4hr of collection.</w:t>
      </w:r>
    </w:p>
    <w:p w14:paraId="77118C6F" w14:textId="77777777" w:rsidR="00925473" w:rsidRDefault="00925473" w:rsidP="000535A3">
      <w:pPr>
        <w:spacing w:after="0" w:line="360" w:lineRule="auto"/>
        <w:jc w:val="both"/>
        <w:rPr>
          <w:rFonts w:ascii="Calibri" w:hAnsi="Calibri" w:cstheme="minorHAnsi"/>
          <w:sz w:val="24"/>
          <w:szCs w:val="24"/>
        </w:rPr>
      </w:pPr>
    </w:p>
    <w:p w14:paraId="35D1C190" w14:textId="0C99232F" w:rsidR="009159D6" w:rsidRDefault="009159D6" w:rsidP="00352ABF">
      <w:pPr>
        <w:spacing w:after="0" w:line="360" w:lineRule="auto"/>
        <w:jc w:val="both"/>
        <w:rPr>
          <w:rFonts w:ascii="Calibri" w:eastAsia="Times New Roman" w:hAnsi="Calibri" w:cstheme="minorHAnsi"/>
          <w:sz w:val="24"/>
          <w:szCs w:val="24"/>
          <w:lang w:eastAsia="en-GB"/>
        </w:rPr>
      </w:pPr>
      <w:r>
        <w:rPr>
          <w:rFonts w:ascii="Calibri" w:eastAsia="Times New Roman" w:hAnsi="Calibri" w:cstheme="minorHAnsi"/>
          <w:sz w:val="24"/>
          <w:szCs w:val="24"/>
          <w:lang w:eastAsia="en-GB"/>
        </w:rPr>
        <w:t>Ethical considerations</w:t>
      </w:r>
    </w:p>
    <w:p w14:paraId="5CDB4881" w14:textId="1F78F79D" w:rsidR="00EA0676" w:rsidRDefault="009043A5" w:rsidP="00352ABF">
      <w:pPr>
        <w:spacing w:after="0" w:line="360" w:lineRule="auto"/>
        <w:jc w:val="both"/>
        <w:rPr>
          <w:rFonts w:ascii="Calibri" w:eastAsia="Times New Roman" w:hAnsi="Calibri" w:cstheme="minorHAnsi"/>
          <w:sz w:val="24"/>
          <w:szCs w:val="24"/>
          <w:lang w:eastAsia="en-GB"/>
        </w:rPr>
      </w:pPr>
      <w:r>
        <w:rPr>
          <w:rFonts w:ascii="Calibri" w:eastAsia="Times New Roman" w:hAnsi="Calibri" w:cstheme="minorHAnsi"/>
          <w:sz w:val="24"/>
          <w:szCs w:val="24"/>
          <w:lang w:eastAsia="en-GB"/>
        </w:rPr>
        <w:t xml:space="preserve">All studies and data collections in </w:t>
      </w:r>
      <w:r w:rsidR="00C10BB0">
        <w:rPr>
          <w:rFonts w:ascii="Calibri" w:eastAsia="Times New Roman" w:hAnsi="Calibri" w:cstheme="minorHAnsi"/>
          <w:sz w:val="24"/>
          <w:szCs w:val="24"/>
          <w:lang w:eastAsia="en-GB"/>
        </w:rPr>
        <w:t>Kiang West</w:t>
      </w:r>
      <w:r>
        <w:rPr>
          <w:rFonts w:ascii="Calibri" w:eastAsia="Times New Roman" w:hAnsi="Calibri" w:cstheme="minorHAnsi"/>
          <w:sz w:val="24"/>
          <w:szCs w:val="24"/>
          <w:lang w:eastAsia="en-GB"/>
        </w:rPr>
        <w:t xml:space="preserve"> are </w:t>
      </w:r>
      <w:r w:rsidR="00EA0676">
        <w:rPr>
          <w:rFonts w:ascii="Calibri" w:eastAsia="Times New Roman" w:hAnsi="Calibri" w:cstheme="minorHAnsi"/>
          <w:sz w:val="24"/>
          <w:szCs w:val="24"/>
          <w:lang w:eastAsia="en-GB"/>
        </w:rPr>
        <w:t xml:space="preserve">presented </w:t>
      </w:r>
      <w:r w:rsidR="003A7B41">
        <w:rPr>
          <w:rFonts w:ascii="Calibri" w:eastAsia="Times New Roman" w:hAnsi="Calibri" w:cstheme="minorHAnsi"/>
          <w:sz w:val="24"/>
          <w:szCs w:val="24"/>
          <w:lang w:eastAsia="en-GB"/>
        </w:rPr>
        <w:t xml:space="preserve">to and approved by the MRC </w:t>
      </w:r>
      <w:r w:rsidR="00D2403E">
        <w:rPr>
          <w:rFonts w:ascii="Calibri" w:eastAsia="Times New Roman" w:hAnsi="Calibri" w:cstheme="minorHAnsi"/>
          <w:sz w:val="24"/>
          <w:szCs w:val="24"/>
          <w:lang w:eastAsia="en-GB"/>
        </w:rPr>
        <w:t xml:space="preserve">Unit The Gambia </w:t>
      </w:r>
      <w:r w:rsidR="003A7B41">
        <w:rPr>
          <w:rFonts w:ascii="Calibri" w:eastAsia="Times New Roman" w:hAnsi="Calibri" w:cstheme="minorHAnsi"/>
          <w:sz w:val="24"/>
          <w:szCs w:val="24"/>
          <w:lang w:eastAsia="en-GB"/>
        </w:rPr>
        <w:t xml:space="preserve">Scientific Committee (SCC) and joint Gambian Government/MRC </w:t>
      </w:r>
      <w:r w:rsidR="00D2403E">
        <w:rPr>
          <w:rFonts w:ascii="Calibri" w:eastAsia="Times New Roman" w:hAnsi="Calibri" w:cstheme="minorHAnsi"/>
          <w:sz w:val="24"/>
          <w:szCs w:val="24"/>
          <w:lang w:eastAsia="en-GB"/>
        </w:rPr>
        <w:t xml:space="preserve">Unit The Gambia </w:t>
      </w:r>
      <w:r w:rsidR="003A7B41">
        <w:rPr>
          <w:rFonts w:ascii="Calibri" w:eastAsia="Times New Roman" w:hAnsi="Calibri" w:cstheme="minorHAnsi"/>
          <w:sz w:val="24"/>
          <w:szCs w:val="24"/>
          <w:lang w:eastAsia="en-GB"/>
        </w:rPr>
        <w:t xml:space="preserve">Ethics </w:t>
      </w:r>
      <w:r w:rsidR="009E3138">
        <w:rPr>
          <w:rFonts w:ascii="Calibri" w:eastAsia="Times New Roman" w:hAnsi="Calibri" w:cstheme="minorHAnsi"/>
          <w:sz w:val="24"/>
          <w:szCs w:val="24"/>
          <w:lang w:eastAsia="en-GB"/>
        </w:rPr>
        <w:t>committee, which</w:t>
      </w:r>
      <w:r w:rsidR="003A7B41">
        <w:rPr>
          <w:rFonts w:ascii="Calibri" w:eastAsia="Times New Roman" w:hAnsi="Calibri" w:cstheme="minorHAnsi"/>
          <w:sz w:val="24"/>
          <w:szCs w:val="24"/>
          <w:lang w:eastAsia="en-GB"/>
        </w:rPr>
        <w:t xml:space="preserve"> is overseen by the ethics board of the London School of Hygiene and Tropical Medicine (LSHTM)</w:t>
      </w:r>
      <w:r w:rsidR="002919BE">
        <w:rPr>
          <w:rFonts w:ascii="Calibri" w:eastAsia="Times New Roman" w:hAnsi="Calibri" w:cstheme="minorHAnsi"/>
          <w:sz w:val="24"/>
          <w:szCs w:val="24"/>
          <w:lang w:eastAsia="en-GB"/>
        </w:rPr>
        <w:t>.</w:t>
      </w:r>
      <w:r w:rsidR="00BB7CF6">
        <w:rPr>
          <w:rFonts w:ascii="Calibri" w:eastAsia="Times New Roman" w:hAnsi="Calibri" w:cstheme="minorHAnsi"/>
          <w:sz w:val="24"/>
          <w:szCs w:val="24"/>
          <w:lang w:eastAsia="en-GB"/>
        </w:rPr>
        <w:t xml:space="preserve"> </w:t>
      </w:r>
      <w:r w:rsidR="00FD3295">
        <w:rPr>
          <w:rFonts w:ascii="Calibri" w:eastAsia="Times New Roman" w:hAnsi="Calibri" w:cstheme="minorHAnsi"/>
          <w:sz w:val="24"/>
          <w:szCs w:val="24"/>
          <w:lang w:eastAsia="en-GB"/>
        </w:rPr>
        <w:t>For research studies a</w:t>
      </w:r>
      <w:r w:rsidR="00BB7CF6">
        <w:rPr>
          <w:rFonts w:ascii="Calibri" w:eastAsia="Times New Roman" w:hAnsi="Calibri" w:cstheme="minorHAnsi"/>
          <w:sz w:val="24"/>
          <w:szCs w:val="24"/>
          <w:lang w:eastAsia="en-GB"/>
        </w:rPr>
        <w:t xml:space="preserve">ll participants </w:t>
      </w:r>
      <w:r w:rsidR="00BB7CF6" w:rsidRPr="001D118F">
        <w:rPr>
          <w:rFonts w:ascii="Calibri" w:hAnsi="Calibri" w:cs="Times"/>
          <w:sz w:val="24"/>
          <w:szCs w:val="24"/>
          <w:lang w:val="en-US"/>
        </w:rPr>
        <w:t>and/or legal guardians provide written, informed consent</w:t>
      </w:r>
      <w:r w:rsidR="00BB7CF6">
        <w:rPr>
          <w:rFonts w:ascii="Calibri" w:hAnsi="Calibri" w:cs="Times"/>
          <w:sz w:val="24"/>
          <w:szCs w:val="24"/>
          <w:lang w:val="en-US"/>
        </w:rPr>
        <w:t>.</w:t>
      </w:r>
    </w:p>
    <w:p w14:paraId="672A5FB6" w14:textId="77777777" w:rsidR="00EA0676" w:rsidRPr="00352ABF" w:rsidRDefault="00EA0676" w:rsidP="00352ABF">
      <w:pPr>
        <w:spacing w:after="0" w:line="360" w:lineRule="auto"/>
        <w:jc w:val="both"/>
        <w:rPr>
          <w:rFonts w:ascii="Calibri" w:eastAsia="Times New Roman" w:hAnsi="Calibri" w:cstheme="minorHAnsi"/>
          <w:sz w:val="24"/>
          <w:szCs w:val="24"/>
          <w:lang w:eastAsia="en-GB"/>
        </w:rPr>
      </w:pPr>
    </w:p>
    <w:p w14:paraId="2F48780B" w14:textId="77777777" w:rsidR="00C40C34" w:rsidRPr="00352ABF" w:rsidRDefault="00380C12" w:rsidP="00352ABF">
      <w:pPr>
        <w:spacing w:after="0" w:line="360" w:lineRule="auto"/>
        <w:jc w:val="both"/>
        <w:rPr>
          <w:rFonts w:ascii="Calibri" w:eastAsia="Times New Roman" w:hAnsi="Calibri" w:cstheme="minorHAnsi"/>
          <w:b/>
          <w:bCs/>
          <w:sz w:val="24"/>
          <w:szCs w:val="24"/>
          <w:lang w:eastAsia="en-GB"/>
        </w:rPr>
      </w:pPr>
      <w:r w:rsidRPr="00352ABF">
        <w:rPr>
          <w:rFonts w:ascii="Calibri" w:eastAsia="Times New Roman" w:hAnsi="Calibri" w:cstheme="minorHAnsi"/>
          <w:b/>
          <w:bCs/>
          <w:sz w:val="24"/>
          <w:szCs w:val="24"/>
          <w:lang w:eastAsia="en-GB"/>
        </w:rPr>
        <w:t>What has it found? Key findings and publications</w:t>
      </w:r>
    </w:p>
    <w:p w14:paraId="23B65395" w14:textId="714E4C4C" w:rsidR="00744247" w:rsidRPr="00D2503B" w:rsidRDefault="004D69B4" w:rsidP="00744247">
      <w:pPr>
        <w:spacing w:after="0" w:line="360" w:lineRule="auto"/>
        <w:jc w:val="both"/>
        <w:rPr>
          <w:rFonts w:ascii="Calibri" w:eastAsia="Times New Roman" w:hAnsi="Calibri" w:cstheme="minorHAnsi"/>
          <w:sz w:val="24"/>
          <w:szCs w:val="24"/>
          <w:lang w:eastAsia="en-GB"/>
        </w:rPr>
      </w:pPr>
      <w:r>
        <w:rPr>
          <w:rFonts w:ascii="Calibri" w:eastAsia="Times New Roman" w:hAnsi="Calibri" w:cstheme="minorHAnsi"/>
          <w:sz w:val="24"/>
          <w:szCs w:val="24"/>
          <w:lang w:eastAsia="en-GB"/>
        </w:rPr>
        <w:t xml:space="preserve">Summary statistics of the KWLPS compared to national data from The Gambia are shown in Table 1. </w:t>
      </w:r>
      <w:r w:rsidR="00402E4E">
        <w:rPr>
          <w:rFonts w:ascii="Calibri" w:eastAsia="Times New Roman" w:hAnsi="Calibri" w:cstheme="minorHAnsi"/>
          <w:sz w:val="24"/>
          <w:szCs w:val="24"/>
          <w:lang w:eastAsia="en-GB"/>
        </w:rPr>
        <w:t>It is noteworthy that, m</w:t>
      </w:r>
      <w:r w:rsidR="00402E4E" w:rsidRPr="00DE6A3D">
        <w:rPr>
          <w:rFonts w:ascii="Calibri" w:eastAsia="Times New Roman" w:hAnsi="Calibri" w:cstheme="minorHAnsi"/>
          <w:sz w:val="24"/>
          <w:szCs w:val="24"/>
          <w:lang w:eastAsia="en-GB"/>
        </w:rPr>
        <w:t>ortality rates have improved dramatically over the last decades</w:t>
      </w:r>
      <w:r w:rsidR="00402E4E" w:rsidRPr="00DE6A3D">
        <w:rPr>
          <w:rFonts w:ascii="Calibri" w:eastAsia="Times New Roman" w:hAnsi="Calibri" w:cstheme="minorHAnsi"/>
          <w:sz w:val="24"/>
          <w:szCs w:val="24"/>
          <w:lang w:eastAsia="en-GB"/>
        </w:rPr>
        <w:fldChar w:fldCharType="begin" w:fldLock="1"/>
      </w:r>
      <w:r w:rsidR="008B2423">
        <w:rPr>
          <w:rFonts w:ascii="Calibri" w:eastAsia="Times New Roman" w:hAnsi="Calibri" w:cstheme="minorHAnsi"/>
          <w:sz w:val="24"/>
          <w:szCs w:val="24"/>
          <w:lang w:eastAsia="en-GB"/>
        </w:rPr>
        <w:instrText>ADDIN CSL_CITATION { "citationItems" : [ { "id" : "ITEM-1", "itemData" : { "author" : [ { "dropping-particle" : "", "family" : "Rayco-Solon", "given" : "Pura", "non-dropping-particle" : "", "parse-names" : false, "suffix" : "" }, { "dropping-particle" : "", "family" : "Moore", "given" : "Sophie E", "non-dropping-particle" : "", "parse-names" : false, "suffix" : "" }, { "dropping-particle" : "", "family" : "Fulford", "given" : "Anthony J", "non-dropping-particle" : "", "parse-names" : false, "suffix" : "" }, { "dropping-particle" : "", "family" : "Prentice", "given" : "Andrew M", "non-dropping-particle" : "", "parse-names" : false, "suffix" : "" } ], "container-title" : "Tropical Medicine and International Health", "id" : "ITEM-1", "issue" : "11", "issued" : { "date-parts" : [ [ "2004" ] ] }, "page" : "1151-1160", "title" : "Fifty-year mortality trends in three rural African villages", "type" : "article-journal", "volume" : "9" }, "uris" : [ "http://www.mendeley.com/documents/?uuid=b3906674-5295-4155-868e-357def82f44e" ] } ], "mendeley" : { "formattedCitation" : "&lt;sup&gt;1&lt;/sup&gt;", "plainTextFormattedCitation" : "1", "previouslyFormattedCitation" : "&lt;sup&gt;1&lt;/sup&gt;" }, "properties" : { "noteIndex" : 0 }, "schema" : "https://github.com/citation-style-language/schema/raw/master/csl-citation.json" }</w:instrText>
      </w:r>
      <w:r w:rsidR="00402E4E" w:rsidRPr="00DE6A3D">
        <w:rPr>
          <w:rFonts w:ascii="Calibri" w:eastAsia="Times New Roman" w:hAnsi="Calibri" w:cstheme="minorHAnsi"/>
          <w:sz w:val="24"/>
          <w:szCs w:val="24"/>
          <w:lang w:eastAsia="en-GB"/>
        </w:rPr>
        <w:fldChar w:fldCharType="separate"/>
      </w:r>
      <w:r w:rsidR="00402E4E" w:rsidRPr="00DE6A3D">
        <w:rPr>
          <w:rFonts w:ascii="Calibri" w:eastAsia="Times New Roman" w:hAnsi="Calibri" w:cstheme="minorHAnsi"/>
          <w:noProof/>
          <w:sz w:val="24"/>
          <w:szCs w:val="24"/>
          <w:vertAlign w:val="superscript"/>
          <w:lang w:eastAsia="en-GB"/>
        </w:rPr>
        <w:t>1</w:t>
      </w:r>
      <w:r w:rsidR="00402E4E" w:rsidRPr="00DE6A3D">
        <w:rPr>
          <w:rFonts w:ascii="Calibri" w:eastAsia="Times New Roman" w:hAnsi="Calibri" w:cstheme="minorHAnsi"/>
          <w:sz w:val="24"/>
          <w:szCs w:val="24"/>
          <w:lang w:eastAsia="en-GB"/>
        </w:rPr>
        <w:fldChar w:fldCharType="end"/>
      </w:r>
      <w:r w:rsidR="00402E4E" w:rsidRPr="00DE6A3D">
        <w:rPr>
          <w:rFonts w:ascii="Calibri" w:eastAsia="Times New Roman" w:hAnsi="Calibri" w:cstheme="minorHAnsi"/>
          <w:sz w:val="24"/>
          <w:szCs w:val="24"/>
          <w:lang w:eastAsia="en-GB"/>
        </w:rPr>
        <w:t xml:space="preserve"> with </w:t>
      </w:r>
      <w:r w:rsidR="00402E4E">
        <w:rPr>
          <w:rFonts w:ascii="Calibri" w:eastAsia="Times New Roman" w:hAnsi="Calibri" w:cstheme="minorHAnsi"/>
          <w:sz w:val="24"/>
          <w:szCs w:val="24"/>
          <w:lang w:eastAsia="en-GB"/>
        </w:rPr>
        <w:t xml:space="preserve">higher life expectancy in women and </w:t>
      </w:r>
      <w:r w:rsidR="00402E4E" w:rsidRPr="00DE6A3D">
        <w:rPr>
          <w:rFonts w:ascii="Calibri" w:eastAsia="Times New Roman" w:hAnsi="Calibri" w:cstheme="minorHAnsi"/>
          <w:sz w:val="24"/>
          <w:szCs w:val="24"/>
          <w:lang w:eastAsia="en-GB"/>
        </w:rPr>
        <w:t>greater reductions in cr</w:t>
      </w:r>
      <w:r w:rsidR="00402E4E">
        <w:rPr>
          <w:rFonts w:ascii="Calibri" w:eastAsia="Times New Roman" w:hAnsi="Calibri" w:cstheme="minorHAnsi"/>
          <w:sz w:val="24"/>
          <w:szCs w:val="24"/>
          <w:lang w:eastAsia="en-GB"/>
        </w:rPr>
        <w:t xml:space="preserve">ude and child mortality rates seen in KW than elsewhere in The </w:t>
      </w:r>
      <w:r w:rsidR="00402E4E" w:rsidRPr="00C353BC">
        <w:rPr>
          <w:rFonts w:ascii="Calibri" w:eastAsia="Times New Roman" w:hAnsi="Calibri" w:cstheme="minorHAnsi"/>
          <w:sz w:val="24"/>
          <w:szCs w:val="24"/>
          <w:lang w:eastAsia="en-GB"/>
        </w:rPr>
        <w:t>Gambia</w:t>
      </w:r>
      <w:r w:rsidR="00353C10">
        <w:rPr>
          <w:rFonts w:ascii="Calibri" w:eastAsia="Times New Roman" w:hAnsi="Calibri" w:cstheme="minorHAnsi"/>
          <w:sz w:val="24"/>
          <w:szCs w:val="24"/>
          <w:lang w:eastAsia="en-GB"/>
        </w:rPr>
        <w:fldChar w:fldCharType="begin" w:fldLock="1"/>
      </w:r>
      <w:r w:rsidR="00E01CD4">
        <w:rPr>
          <w:rFonts w:ascii="Calibri" w:eastAsia="Times New Roman" w:hAnsi="Calibri" w:cstheme="minorHAnsi"/>
          <w:sz w:val="24"/>
          <w:szCs w:val="24"/>
          <w:lang w:eastAsia="en-GB"/>
        </w:rPr>
        <w:instrText>ADDIN CSL_CITATION { "citationItems" : [ { "id" : "ITEM-1", "itemData" : { "URL" : "https://www.cia.gov/library/publications/resources/the-world-factbook/geos/ga.html", "accessed" : { "date-parts" : [ [ "2015", "7", "21" ] ] }, "author" : [ { "dropping-particle" : "", "family" : "CIA", "given" : "", "non-dropping-particle" : "", "parse-names" : false, "suffix" : "" } ], "id" : "ITEM-1", "issued" : { "date-parts" : [ [ "0" ] ] }, "title" : "The Gambia, World fact book", "type" : "webpage" }, "uris" : [ "http://www.mendeley.com/documents/?uuid=47c60db1-fc3f-492d-a16b-91b5bc6d80ef" ] }, { "id" : "ITEM-2", "itemData" : { "URL" : "http://www.who.int/countries/gmb/en/", "accessed" : { "date-parts" : [ [ "2015", "7", "21" ] ] }, "author" : [ { "dropping-particle" : "", "family" : "WHO", "given" : "", "non-dropping-particle" : "", "parse-names" : false, "suffix" : "" } ], "id" : "ITEM-2", "issued" : { "date-parts" : [ [ "0" ] ] }, "title" : "Gambia", "type" : "webpage" }, "uris" : [ "http://www.mendeley.com/documents/?uuid=301bd040-9c84-44fb-81e5-37d8ec06f849" ] } ], "mendeley" : { "formattedCitation" : "&lt;sup&gt;2,9&lt;/sup&gt;", "plainTextFormattedCitation" : "2,9", "previouslyFormattedCitation" : "&lt;sup&gt;2,12&lt;/sup&gt;" }, "properties" : { "noteIndex" : 0 }, "schema" : "https://github.com/citation-style-language/schema/raw/master/csl-citation.json" }</w:instrText>
      </w:r>
      <w:r w:rsidR="00353C10">
        <w:rPr>
          <w:rFonts w:ascii="Calibri" w:eastAsia="Times New Roman" w:hAnsi="Calibri" w:cstheme="minorHAnsi"/>
          <w:sz w:val="24"/>
          <w:szCs w:val="24"/>
          <w:lang w:eastAsia="en-GB"/>
        </w:rPr>
        <w:fldChar w:fldCharType="separate"/>
      </w:r>
      <w:r w:rsidR="00E01CD4" w:rsidRPr="00E01CD4">
        <w:rPr>
          <w:rFonts w:ascii="Calibri" w:eastAsia="Times New Roman" w:hAnsi="Calibri" w:cstheme="minorHAnsi"/>
          <w:noProof/>
          <w:sz w:val="24"/>
          <w:szCs w:val="24"/>
          <w:vertAlign w:val="superscript"/>
          <w:lang w:eastAsia="en-GB"/>
        </w:rPr>
        <w:t>2,9</w:t>
      </w:r>
      <w:r w:rsidR="00353C10">
        <w:rPr>
          <w:rFonts w:ascii="Calibri" w:eastAsia="Times New Roman" w:hAnsi="Calibri" w:cstheme="minorHAnsi"/>
          <w:sz w:val="24"/>
          <w:szCs w:val="24"/>
          <w:lang w:eastAsia="en-GB"/>
        </w:rPr>
        <w:fldChar w:fldCharType="end"/>
      </w:r>
      <w:r w:rsidR="00402E4E" w:rsidRPr="00C353BC">
        <w:rPr>
          <w:rFonts w:ascii="Calibri" w:eastAsia="Times New Roman" w:hAnsi="Calibri" w:cstheme="minorHAnsi"/>
          <w:sz w:val="24"/>
          <w:szCs w:val="24"/>
          <w:lang w:eastAsia="en-GB"/>
        </w:rPr>
        <w:t>.</w:t>
      </w:r>
      <w:r w:rsidR="008B445C">
        <w:rPr>
          <w:rFonts w:ascii="Calibri" w:eastAsia="Times New Roman" w:hAnsi="Calibri" w:cstheme="minorHAnsi"/>
          <w:sz w:val="24"/>
          <w:szCs w:val="24"/>
          <w:lang w:eastAsia="en-GB"/>
        </w:rPr>
        <w:t xml:space="preserve"> Differences are likely due to higher standards of clinical services children and women receive, including regular child welfare clinics and ante- and post-natal follow-up in KW, compared to other regions. Slightly higher neonatal, post neonatal and infant mortality rates in KW compared to national data probably relate to the better capture of data on deaths, since almost all pregnancies are monitored and their outcomes recorded. </w:t>
      </w:r>
      <w:r w:rsidR="00744247" w:rsidRPr="00CB6909">
        <w:rPr>
          <w:rFonts w:ascii="Calibri" w:hAnsi="Calibri" w:cs="Arial"/>
          <w:bCs/>
          <w:sz w:val="24"/>
          <w:szCs w:val="24"/>
        </w:rPr>
        <w:t>Table 3 shows</w:t>
      </w:r>
      <w:r w:rsidR="00744247" w:rsidRPr="002F7F74">
        <w:rPr>
          <w:rFonts w:ascii="Calibri" w:hAnsi="Calibri" w:cs="Arial"/>
          <w:bCs/>
          <w:sz w:val="24"/>
          <w:szCs w:val="24"/>
        </w:rPr>
        <w:t xml:space="preserve"> the 10 most common medical diagnoses </w:t>
      </w:r>
      <w:r w:rsidR="00B0571B">
        <w:rPr>
          <w:rFonts w:ascii="Calibri" w:hAnsi="Calibri" w:cs="Arial"/>
          <w:bCs/>
          <w:sz w:val="24"/>
          <w:szCs w:val="24"/>
        </w:rPr>
        <w:t>by</w:t>
      </w:r>
      <w:r w:rsidR="00744247">
        <w:rPr>
          <w:rFonts w:ascii="Calibri" w:hAnsi="Calibri" w:cs="Arial"/>
          <w:bCs/>
          <w:sz w:val="24"/>
          <w:szCs w:val="24"/>
        </w:rPr>
        <w:t xml:space="preserve"> age group</w:t>
      </w:r>
      <w:r w:rsidR="008B445C">
        <w:rPr>
          <w:rFonts w:ascii="Calibri" w:hAnsi="Calibri" w:cs="Arial"/>
          <w:bCs/>
          <w:sz w:val="24"/>
          <w:szCs w:val="24"/>
        </w:rPr>
        <w:t xml:space="preserve"> based on ICD-10 coding</w:t>
      </w:r>
      <w:r w:rsidR="00353C10">
        <w:rPr>
          <w:rFonts w:ascii="Calibri" w:hAnsi="Calibri" w:cs="Arial"/>
          <w:bCs/>
          <w:sz w:val="24"/>
          <w:szCs w:val="24"/>
        </w:rPr>
        <w:fldChar w:fldCharType="begin" w:fldLock="1"/>
      </w:r>
      <w:r w:rsidR="00E01CD4">
        <w:rPr>
          <w:rFonts w:ascii="Calibri" w:hAnsi="Calibri" w:cs="Arial"/>
          <w:bCs/>
          <w:sz w:val="24"/>
          <w:szCs w:val="24"/>
        </w:rPr>
        <w:instrText>ADDIN CSL_CITATION { "citationItems" : [ { "id" : "ITEM-1", "itemData" : { "URL" : "http://www.who.int/classifications/icd/en/", "accessed" : { "date-parts" : [ [ "2015", "7", "21" ] ] }, "author" : [ { "dropping-particle" : "", "family" : "WHO", "given" : "", "non-dropping-particle" : "", "parse-names" : false, "suffix" : "" } ], "id" : "ITEM-1", "issued" : { "date-parts" : [ [ "1990" ] ] }, "title" : "International Classification of Diseases (ICD)", "type" : "webpage" }, "uris" : [ "http://www.mendeley.com/documents/?uuid=99f52cbe-4481-4c1a-8151-09f120ba816d" ] } ], "mendeley" : { "formattedCitation" : "&lt;sup&gt;6&lt;/sup&gt;", "plainTextFormattedCitation" : "6", "previouslyFormattedCitation" : "&lt;sup&gt;9&lt;/sup&gt;" }, "properties" : { "noteIndex" : 0 }, "schema" : "https://github.com/citation-style-language/schema/raw/master/csl-citation.json" }</w:instrText>
      </w:r>
      <w:r w:rsidR="00353C10">
        <w:rPr>
          <w:rFonts w:ascii="Calibri" w:hAnsi="Calibri" w:cs="Arial"/>
          <w:bCs/>
          <w:sz w:val="24"/>
          <w:szCs w:val="24"/>
        </w:rPr>
        <w:fldChar w:fldCharType="separate"/>
      </w:r>
      <w:r w:rsidR="00E01CD4" w:rsidRPr="00E01CD4">
        <w:rPr>
          <w:rFonts w:ascii="Calibri" w:hAnsi="Calibri" w:cs="Arial"/>
          <w:bCs/>
          <w:noProof/>
          <w:sz w:val="24"/>
          <w:szCs w:val="24"/>
          <w:vertAlign w:val="superscript"/>
        </w:rPr>
        <w:t>6</w:t>
      </w:r>
      <w:r w:rsidR="00353C10">
        <w:rPr>
          <w:rFonts w:ascii="Calibri" w:hAnsi="Calibri" w:cs="Arial"/>
          <w:bCs/>
          <w:sz w:val="24"/>
          <w:szCs w:val="24"/>
        </w:rPr>
        <w:fldChar w:fldCharType="end"/>
      </w:r>
      <w:r w:rsidR="00744247">
        <w:rPr>
          <w:rFonts w:ascii="Calibri" w:hAnsi="Calibri" w:cs="Arial"/>
          <w:bCs/>
          <w:sz w:val="24"/>
          <w:szCs w:val="24"/>
        </w:rPr>
        <w:t xml:space="preserve">. </w:t>
      </w:r>
      <w:r w:rsidR="00744247" w:rsidRPr="002F7F74">
        <w:rPr>
          <w:rFonts w:ascii="Calibri" w:hAnsi="Calibri" w:cs="Arial"/>
          <w:bCs/>
          <w:sz w:val="24"/>
          <w:szCs w:val="24"/>
        </w:rPr>
        <w:t>Morbidity patterns are similar to previous studies in the sub region with around 30% related to respiratory illness</w:t>
      </w:r>
      <w:r w:rsidR="00744247">
        <w:rPr>
          <w:rFonts w:ascii="Calibri" w:hAnsi="Calibri" w:cs="Arial"/>
          <w:bCs/>
          <w:sz w:val="24"/>
          <w:szCs w:val="24"/>
        </w:rPr>
        <w:fldChar w:fldCharType="begin" w:fldLock="1"/>
      </w:r>
      <w:r w:rsidR="00E01CD4">
        <w:rPr>
          <w:rFonts w:ascii="Calibri" w:hAnsi="Calibri" w:cs="Arial"/>
          <w:bCs/>
          <w:sz w:val="24"/>
          <w:szCs w:val="24"/>
        </w:rPr>
        <w:instrText>ADDIN CSL_CITATION { "citationItems" : [ { "id" : "ITEM-1", "itemData" : { "DOI" : "10.1136/archdischild-2012-302987", "ISBN" : "1468-2044 (Electronic)\\r0003-9888 (Linking)", "ISSN" : "1468-2044", "PMID" : "23661572", "abstract" : "INTRODUCTION: There is evidence of inappropriate medication use, causing unnecessary costs for health systems, particularly those with limited resources. Overprescription is commonly reported and can lead to antibiotic resistance. Prescribing patterns differ between countries; little is known about paediatric prescribing practices in Africa. OBJECTIVES: To investigate prescribing practices in children in The Gambia, West Africa. METHOD: A retrospective survey of prescribing practices in children under 5 years of age based on WHO protocol DAP/93.1 was conducted. Twenty government-run health centres across all six regions in The Gambia were assessed. The first 10 encounters each month in 2010 were recorded. For each encounter, patient demographics, diagnoses and medications were recorded as per protocol. RESULTS: Two thousand and four hundred patient encounters were included. The mean number of medications per encounter was 2.2 (median 2.0, IQR 2.0-3.0). Across different geographical regions within The Gambia antibiotics were prescribed in 63.4% (IQR 62.8-65.8%) and micronutrients in 21.7% (IQR 15.3-27.1%) of patient encounters. There was evidence of high antibiotic prescription in children with cough and coryzal symptoms (54.5%; IQR 35.8-59.0%) and simple diarrhoea without dehydration (44.8%; IQR 36.7-61.3%). 74.8% (IQR 71.8-76.1%) of medications were prescribed generically. CONCLUSIONS: The study showed an overprescription of antibiotics and substantial usage of micronutrients despite a lack of international evidence-based guidelines. Cost-effective interventions to improve prescribing practices are called for and more studies with a focus on rational prescribing in paediatrics in low-income settings are urgently required to fill the gap in current knowledge.", "author" : [ { "dropping-particle" : "", "family" : "Risk", "given" : "Rachel", "non-dropping-particle" : "", "parse-names" : false, "suffix" : "" }, { "dropping-particle" : "", "family" : "Naismith", "given" : "Hamish", "non-dropping-particle" : "", "parse-names" : false, "suffix" : "" }, { "dropping-particle" : "", "family" : "Burnett", "given" : "Alexander", "non-dropping-particle" : "", "parse-names" : false, "suffix" : "" }, { "dropping-particle" : "", "family" : "Moore", "given" : "Sophie E", "non-dropping-particle" : "", "parse-names" : false, "suffix" : "" }, { "dropping-particle" : "", "family" : "Cham", "given" : "Mamady", "non-dropping-particle" : "", "parse-names" : false, "suffix" : "" }, { "dropping-particle" : "", "family" : "Unger", "given" : "Stefan", "non-dropping-particle" : "", "parse-names" : false, "suffix" : "" } ], "container-title" : "Archives of disease in childhood", "id" : "ITEM-1", "issued" : { "date-parts" : [ [ "2013" ] ] }, "page" : "503-509", "title" : "Rational prescribing in paediatrics in a resource-limited setting.", "type" : "article-journal" }, "uris" : [ "http://www.mendeley.com/documents/?uuid=e7cf2fc8-2249-4e6d-924f-ea2a09a087e8" ] } ], "mendeley" : { "formattedCitation" : "&lt;sup&gt;10&lt;/sup&gt;", "plainTextFormattedCitation" : "10", "previouslyFormattedCitation" : "&lt;sup&gt;13&lt;/sup&gt;" }, "properties" : { "noteIndex" : 0 }, "schema" : "https://github.com/citation-style-language/schema/raw/master/csl-citation.json" }</w:instrText>
      </w:r>
      <w:r w:rsidR="00744247">
        <w:rPr>
          <w:rFonts w:ascii="Calibri" w:hAnsi="Calibri" w:cs="Arial"/>
          <w:bCs/>
          <w:sz w:val="24"/>
          <w:szCs w:val="24"/>
        </w:rPr>
        <w:fldChar w:fldCharType="separate"/>
      </w:r>
      <w:r w:rsidR="00E01CD4" w:rsidRPr="00E01CD4">
        <w:rPr>
          <w:rFonts w:ascii="Calibri" w:hAnsi="Calibri" w:cs="Arial"/>
          <w:bCs/>
          <w:noProof/>
          <w:sz w:val="24"/>
          <w:szCs w:val="24"/>
          <w:vertAlign w:val="superscript"/>
        </w:rPr>
        <w:t>10</w:t>
      </w:r>
      <w:r w:rsidR="00744247">
        <w:rPr>
          <w:rFonts w:ascii="Calibri" w:hAnsi="Calibri" w:cs="Arial"/>
          <w:bCs/>
          <w:sz w:val="24"/>
          <w:szCs w:val="24"/>
        </w:rPr>
        <w:fldChar w:fldCharType="end"/>
      </w:r>
      <w:r w:rsidR="00744247">
        <w:rPr>
          <w:rFonts w:ascii="Calibri" w:hAnsi="Calibri" w:cs="Arial"/>
          <w:bCs/>
          <w:sz w:val="24"/>
          <w:szCs w:val="24"/>
        </w:rPr>
        <w:t>.</w:t>
      </w:r>
      <w:r w:rsidR="00744247" w:rsidRPr="002F7F74">
        <w:rPr>
          <w:rFonts w:ascii="Calibri" w:hAnsi="Calibri" w:cs="Arial"/>
          <w:bCs/>
          <w:sz w:val="24"/>
          <w:szCs w:val="24"/>
        </w:rPr>
        <w:t xml:space="preserve"> In </w:t>
      </w:r>
      <w:r w:rsidR="00744247" w:rsidRPr="00331200">
        <w:rPr>
          <w:rFonts w:ascii="Calibri" w:hAnsi="Calibri" w:cs="Arial"/>
          <w:bCs/>
          <w:sz w:val="24"/>
          <w:szCs w:val="24"/>
        </w:rPr>
        <w:t>those over 50y old, NCDs form a large</w:t>
      </w:r>
      <w:r w:rsidR="00744247">
        <w:rPr>
          <w:rFonts w:ascii="Calibri" w:hAnsi="Calibri" w:cs="Arial"/>
          <w:bCs/>
          <w:sz w:val="24"/>
          <w:szCs w:val="24"/>
        </w:rPr>
        <w:t xml:space="preserve"> part of clinic presentations</w:t>
      </w:r>
      <w:r w:rsidR="00744247" w:rsidRPr="002F7F74">
        <w:rPr>
          <w:rFonts w:ascii="Calibri" w:hAnsi="Calibri" w:cs="Arial"/>
          <w:bCs/>
          <w:sz w:val="24"/>
          <w:szCs w:val="24"/>
        </w:rPr>
        <w:t>. Prevalence of malaria across the whole of the Gambian population has decreased recently</w:t>
      </w:r>
      <w:r w:rsidR="00744247">
        <w:rPr>
          <w:rFonts w:ascii="Calibri" w:hAnsi="Calibri" w:cs="Arial"/>
          <w:bCs/>
          <w:sz w:val="24"/>
          <w:szCs w:val="24"/>
        </w:rPr>
        <w:fldChar w:fldCharType="begin" w:fldLock="1"/>
      </w:r>
      <w:r w:rsidR="00E01CD4">
        <w:rPr>
          <w:rFonts w:ascii="Calibri" w:hAnsi="Calibri" w:cs="Arial"/>
          <w:bCs/>
          <w:sz w:val="24"/>
          <w:szCs w:val="24"/>
        </w:rPr>
        <w:instrText>ADDIN CSL_CITATION { "citationItems" : [ { "id" : "ITEM-1", "itemData" : { "author" : [ { "dropping-particle" : "", "family" : "Ceesay", "given" : "SJ", "non-dropping-particle" : "", "parse-names" : false, "suffix" : "" }, { "dropping-particle" : "", "family" : "Casals-Pascual", "given" : "C", "non-dropping-particle" : "", "parse-names" : false, "suffix" : "" }, { "dropping-particle" : "", "family" : "Erskine", "given" : "J", "non-dropping-particle" : "", "parse-names" : false, "suffix" : "" }, { "dropping-particle" : "", "family" : "Anya", "given" : "SE", "non-dropping-particle" : "", "parse-names" : false, "suffix" : "" }, { "dropping-particle" : "", "family" : "Duah", "given" : "NO", "non-dropping-particle" : "", "parse-names" : false, "suffix" : "" }, { "dropping-particle" : "", "family" : "Fulford", "given" : "AJ", "non-dropping-particle" : "", "parse-names" : false, "suffix" : "" }, { "dropping-particle" : "", "family" : "Sesay", "given" : "SS", "non-dropping-particle" : "", "parse-names" : false, "suffix" : "" }, { "dropping-particle" : "", "family" : "Abubakar", "given" : "I", "non-dropping-particle" : "", "parse-names" : false, "suffix" : "" }, { "dropping-particle" : "", "family" : "Dunyo", "given" : "S", "non-dropping-particle" : "", "parse-names" : false, "suffix" : "" }, { "dropping-particle" : "", "family" : "Sey", "given" : "O", "non-dropping-particle" : "", "parse-names" : false, "suffix" : "" }, { "dropping-particle" : "", "family" : "Palmer", "given" : "A", "non-dropping-particle" : "", "parse-names" : false, "suffix" : "" }, { "dropping-particle" : "", "family" : "Fofana", "given" : "M", "non-dropping-particle" : "", "parse-names" : false, "suffix" : "" }, { "dropping-particle" : "", "family" : "Corrah", "given" : "T", "non-dropping-particle" : "", "parse-names" : false, "suffix" : "" }, { "dropping-particle" : "", "family" : "Bojang", "given" : "KA", "non-dropping-particle" : "", "parse-names" : false, "suffix" : "" }, { "dropping-particle" : "", "family" : "Whittle", "given" : "HC", "non-dropping-particle" : "", "parse-names" : false, "suffix" : "" }, { "dropping-particle" : "", "family" : "Greenwood", "given" : "BM", "non-dropping-particle" : "", "parse-names" : false, "suffix" : "" }, { "dropping-particle" : "", "family" : "Conway", "given" : "DJ.", "non-dropping-particle" : "", "parse-names" : false, "suffix" : "" } ], "container-title" : "Lancet", "id" : "ITEM-1", "issue" : "9649", "issued" : { "date-parts" : [ [ "2008" ] ] }, "page" : "1545-54", "title" : "Changes in malaria indices between 1999 and 2007 in The Gambia: a retrospective analysis.", "type" : "article-journal", "volume" : "372" }, "uris" : [ "http://www.mendeley.com/documents/?uuid=366cf8d3-6cee-4e24-bda1-e0ba6b4f9c06" ] } ], "mendeley" : { "formattedCitation" : "&lt;sup&gt;11&lt;/sup&gt;", "plainTextFormattedCitation" : "11", "previouslyFormattedCitation" : "&lt;sup&gt;14&lt;/sup&gt;" }, "properties" : { "noteIndex" : 0 }, "schema" : "https://github.com/citation-style-language/schema/raw/master/csl-citation.json" }</w:instrText>
      </w:r>
      <w:r w:rsidR="00744247">
        <w:rPr>
          <w:rFonts w:ascii="Calibri" w:hAnsi="Calibri" w:cs="Arial"/>
          <w:bCs/>
          <w:sz w:val="24"/>
          <w:szCs w:val="24"/>
        </w:rPr>
        <w:fldChar w:fldCharType="separate"/>
      </w:r>
      <w:r w:rsidR="00E01CD4" w:rsidRPr="00E01CD4">
        <w:rPr>
          <w:rFonts w:ascii="Calibri" w:hAnsi="Calibri" w:cs="Arial"/>
          <w:bCs/>
          <w:noProof/>
          <w:sz w:val="24"/>
          <w:szCs w:val="24"/>
          <w:vertAlign w:val="superscript"/>
        </w:rPr>
        <w:t>11</w:t>
      </w:r>
      <w:r w:rsidR="00744247">
        <w:rPr>
          <w:rFonts w:ascii="Calibri" w:hAnsi="Calibri" w:cs="Arial"/>
          <w:bCs/>
          <w:sz w:val="24"/>
          <w:szCs w:val="24"/>
        </w:rPr>
        <w:fldChar w:fldCharType="end"/>
      </w:r>
      <w:r w:rsidR="00744247" w:rsidRPr="002F7F74">
        <w:rPr>
          <w:rFonts w:ascii="Calibri" w:hAnsi="Calibri" w:cs="Arial"/>
          <w:bCs/>
          <w:sz w:val="24"/>
          <w:szCs w:val="24"/>
        </w:rPr>
        <w:t xml:space="preserve"> and </w:t>
      </w:r>
      <w:r w:rsidR="00744247" w:rsidRPr="00CB6909">
        <w:rPr>
          <w:rFonts w:ascii="Calibri" w:hAnsi="Calibri" w:cs="Arial"/>
          <w:bCs/>
          <w:sz w:val="24"/>
          <w:szCs w:val="24"/>
        </w:rPr>
        <w:t>particularly in those under 10y malaria presents now fewer than 2% of all clinic presentations.</w:t>
      </w:r>
    </w:p>
    <w:p w14:paraId="091C7B1C" w14:textId="08A789D5" w:rsidR="00883548" w:rsidRPr="00B22196" w:rsidRDefault="00557758" w:rsidP="00883548">
      <w:pPr>
        <w:spacing w:after="0" w:line="360" w:lineRule="auto"/>
        <w:jc w:val="both"/>
        <w:rPr>
          <w:rFonts w:ascii="Calibri" w:eastAsia="Times New Roman" w:hAnsi="Calibri" w:cstheme="minorHAnsi"/>
          <w:sz w:val="24"/>
          <w:szCs w:val="24"/>
          <w:lang w:eastAsia="en-GB"/>
        </w:rPr>
      </w:pPr>
      <w:r>
        <w:rPr>
          <w:rFonts w:ascii="Calibri" w:eastAsia="Times New Roman" w:hAnsi="Calibri" w:cstheme="minorHAnsi"/>
          <w:sz w:val="24"/>
          <w:szCs w:val="24"/>
          <w:lang w:eastAsia="en-GB"/>
        </w:rPr>
        <w:t>There are numerous publications describing the vast body of research conducted in the KWLPS since the early 1950s, too many to list and describe. However, t</w:t>
      </w:r>
      <w:r w:rsidR="00AC634C">
        <w:rPr>
          <w:rFonts w:ascii="Calibri" w:eastAsia="Times New Roman" w:hAnsi="Calibri" w:cstheme="minorHAnsi"/>
          <w:sz w:val="24"/>
          <w:szCs w:val="24"/>
          <w:lang w:eastAsia="en-GB"/>
        </w:rPr>
        <w:t xml:space="preserve">he key findings and publications can be broadly described under the categories of </w:t>
      </w:r>
      <w:r w:rsidR="00F41AB8">
        <w:rPr>
          <w:rFonts w:ascii="Calibri" w:eastAsia="Times New Roman" w:hAnsi="Calibri" w:cstheme="minorHAnsi"/>
          <w:sz w:val="24"/>
          <w:szCs w:val="24"/>
          <w:lang w:eastAsia="en-GB"/>
        </w:rPr>
        <w:t xml:space="preserve">i) </w:t>
      </w:r>
      <w:r w:rsidR="00AC634C">
        <w:rPr>
          <w:rFonts w:ascii="Calibri" w:eastAsia="Times New Roman" w:hAnsi="Calibri" w:cstheme="minorHAnsi"/>
          <w:sz w:val="24"/>
          <w:szCs w:val="24"/>
          <w:lang w:eastAsia="en-GB"/>
        </w:rPr>
        <w:t xml:space="preserve">secular trends, </w:t>
      </w:r>
      <w:r w:rsidR="00F41AB8">
        <w:rPr>
          <w:rFonts w:ascii="Calibri" w:eastAsia="Times New Roman" w:hAnsi="Calibri" w:cstheme="minorHAnsi"/>
          <w:sz w:val="24"/>
          <w:szCs w:val="24"/>
          <w:lang w:eastAsia="en-GB"/>
        </w:rPr>
        <w:t xml:space="preserve">ii) </w:t>
      </w:r>
      <w:r w:rsidR="00AC634C">
        <w:rPr>
          <w:rFonts w:ascii="Calibri" w:eastAsia="Times New Roman" w:hAnsi="Calibri" w:cstheme="minorHAnsi"/>
          <w:sz w:val="24"/>
          <w:szCs w:val="24"/>
          <w:lang w:eastAsia="en-GB"/>
        </w:rPr>
        <w:t xml:space="preserve">major research findings and </w:t>
      </w:r>
      <w:r w:rsidR="00F41AB8">
        <w:rPr>
          <w:rFonts w:ascii="Calibri" w:eastAsia="Times New Roman" w:hAnsi="Calibri" w:cstheme="minorHAnsi"/>
          <w:sz w:val="24"/>
          <w:szCs w:val="24"/>
          <w:lang w:eastAsia="en-GB"/>
        </w:rPr>
        <w:t xml:space="preserve">iii) </w:t>
      </w:r>
      <w:r w:rsidR="00AC634C">
        <w:rPr>
          <w:rFonts w:ascii="Calibri" w:eastAsia="Times New Roman" w:hAnsi="Calibri" w:cstheme="minorHAnsi"/>
          <w:sz w:val="24"/>
          <w:szCs w:val="24"/>
          <w:lang w:eastAsia="en-GB"/>
        </w:rPr>
        <w:t xml:space="preserve">recent developments. </w:t>
      </w:r>
      <w:r w:rsidR="00767996">
        <w:rPr>
          <w:rFonts w:ascii="Calibri" w:eastAsia="Times New Roman" w:hAnsi="Calibri" w:cstheme="minorHAnsi"/>
          <w:sz w:val="24"/>
          <w:szCs w:val="24"/>
          <w:lang w:eastAsia="en-GB"/>
        </w:rPr>
        <w:t>A short summary of these is</w:t>
      </w:r>
      <w:r w:rsidR="00883548">
        <w:rPr>
          <w:rFonts w:ascii="Calibri" w:eastAsia="Times New Roman" w:hAnsi="Calibri" w:cstheme="minorHAnsi"/>
          <w:sz w:val="24"/>
          <w:szCs w:val="24"/>
          <w:lang w:eastAsia="en-GB"/>
        </w:rPr>
        <w:t xml:space="preserve"> given below, f</w:t>
      </w:r>
      <w:r w:rsidR="00883548" w:rsidRPr="00B22196">
        <w:rPr>
          <w:rFonts w:ascii="Calibri" w:eastAsia="Times New Roman" w:hAnsi="Calibri" w:cstheme="minorHAnsi"/>
          <w:sz w:val="24"/>
          <w:szCs w:val="24"/>
          <w:lang w:eastAsia="en-GB"/>
        </w:rPr>
        <w:t>or a comprehensive list of reference</w:t>
      </w:r>
      <w:r w:rsidR="00AE1C60">
        <w:rPr>
          <w:rFonts w:ascii="Calibri" w:eastAsia="Times New Roman" w:hAnsi="Calibri" w:cstheme="minorHAnsi"/>
          <w:sz w:val="24"/>
          <w:szCs w:val="24"/>
          <w:lang w:eastAsia="en-GB"/>
        </w:rPr>
        <w:t>s over recent years</w:t>
      </w:r>
      <w:r w:rsidR="00883548" w:rsidRPr="00B22196">
        <w:rPr>
          <w:rFonts w:ascii="Calibri" w:eastAsia="Times New Roman" w:hAnsi="Calibri" w:cstheme="minorHAnsi"/>
          <w:sz w:val="24"/>
          <w:szCs w:val="24"/>
          <w:lang w:eastAsia="en-GB"/>
        </w:rPr>
        <w:t xml:space="preserve"> see</w:t>
      </w:r>
      <w:r w:rsidR="00CB6909">
        <w:rPr>
          <w:rFonts w:ascii="Calibri" w:eastAsia="Times New Roman" w:hAnsi="Calibri" w:cstheme="minorHAnsi"/>
          <w:sz w:val="24"/>
          <w:szCs w:val="24"/>
          <w:lang w:eastAsia="en-GB"/>
        </w:rPr>
        <w:t xml:space="preserve"> our publication list via the MRC ING website </w:t>
      </w:r>
      <w:r w:rsidR="00CB6909" w:rsidRPr="00CB6909">
        <w:rPr>
          <w:rFonts w:ascii="Calibri" w:eastAsia="Times New Roman" w:hAnsi="Calibri" w:cstheme="minorHAnsi"/>
          <w:sz w:val="24"/>
          <w:szCs w:val="24"/>
          <w:lang w:eastAsia="en-GB"/>
        </w:rPr>
        <w:t>(</w:t>
      </w:r>
      <w:hyperlink r:id="rId12" w:history="1">
        <w:r w:rsidR="00CB6909" w:rsidRPr="00CB6909">
          <w:rPr>
            <w:rStyle w:val="Hyperlink"/>
            <w:rFonts w:ascii="Calibri" w:eastAsia="Times New Roman" w:hAnsi="Calibri" w:cstheme="minorHAnsi"/>
            <w:sz w:val="24"/>
            <w:szCs w:val="24"/>
            <w:lang w:eastAsia="en-GB"/>
          </w:rPr>
          <w:t>www.ing.mrc.ac.uk)</w:t>
        </w:r>
      </w:hyperlink>
      <w:r w:rsidR="00654F36" w:rsidRPr="00CB6909">
        <w:rPr>
          <w:rFonts w:ascii="Calibri" w:eastAsia="Times New Roman" w:hAnsi="Calibri" w:cstheme="minorHAnsi"/>
          <w:sz w:val="24"/>
          <w:szCs w:val="24"/>
          <w:lang w:eastAsia="en-GB"/>
        </w:rPr>
        <w:t>.</w:t>
      </w:r>
    </w:p>
    <w:p w14:paraId="2217FD09" w14:textId="7F12481D" w:rsidR="00AC634C" w:rsidRDefault="00F41AB8" w:rsidP="008F2084">
      <w:pPr>
        <w:tabs>
          <w:tab w:val="left" w:pos="426"/>
        </w:tabs>
        <w:spacing w:after="0" w:line="360" w:lineRule="auto"/>
        <w:ind w:left="426" w:hanging="426"/>
        <w:jc w:val="both"/>
        <w:rPr>
          <w:rFonts w:ascii="Calibri" w:eastAsia="Times New Roman" w:hAnsi="Calibri" w:cstheme="minorHAnsi"/>
          <w:sz w:val="24"/>
          <w:szCs w:val="24"/>
          <w:lang w:eastAsia="en-GB"/>
        </w:rPr>
      </w:pPr>
      <w:r w:rsidRPr="008A7F5D">
        <w:rPr>
          <w:rFonts w:ascii="Calibri" w:eastAsia="Times New Roman" w:hAnsi="Calibri" w:cstheme="minorHAnsi"/>
          <w:sz w:val="24"/>
          <w:szCs w:val="24"/>
          <w:lang w:eastAsia="en-GB"/>
        </w:rPr>
        <w:t>i)</w:t>
      </w:r>
      <w:r w:rsidR="008F2084">
        <w:rPr>
          <w:rFonts w:ascii="Calibri" w:eastAsia="Times New Roman" w:hAnsi="Calibri" w:cstheme="minorHAnsi"/>
          <w:i/>
          <w:sz w:val="24"/>
          <w:szCs w:val="24"/>
          <w:lang w:eastAsia="en-GB"/>
        </w:rPr>
        <w:tab/>
      </w:r>
      <w:r w:rsidRPr="00907622">
        <w:rPr>
          <w:rFonts w:ascii="Calibri" w:eastAsia="Times New Roman" w:hAnsi="Calibri" w:cstheme="minorHAnsi"/>
          <w:sz w:val="24"/>
          <w:szCs w:val="24"/>
          <w:lang w:eastAsia="en-GB"/>
        </w:rPr>
        <w:t xml:space="preserve">Reports on secular trends describe </w:t>
      </w:r>
      <w:r w:rsidR="00692AF4">
        <w:rPr>
          <w:rFonts w:ascii="Calibri" w:eastAsia="Times New Roman" w:hAnsi="Calibri" w:cstheme="minorHAnsi"/>
          <w:sz w:val="24"/>
          <w:szCs w:val="24"/>
          <w:lang w:eastAsia="en-GB"/>
        </w:rPr>
        <w:t xml:space="preserve">declining </w:t>
      </w:r>
      <w:r w:rsidRPr="00907622">
        <w:rPr>
          <w:rFonts w:ascii="Calibri" w:eastAsia="Times New Roman" w:hAnsi="Calibri" w:cstheme="minorHAnsi"/>
          <w:sz w:val="24"/>
          <w:szCs w:val="24"/>
          <w:lang w:eastAsia="en-GB"/>
        </w:rPr>
        <w:t>mortality trends</w:t>
      </w:r>
      <w:r w:rsidR="00907C32">
        <w:rPr>
          <w:rFonts w:ascii="Calibri" w:eastAsia="Times New Roman" w:hAnsi="Calibri" w:cstheme="minorHAnsi"/>
          <w:sz w:val="24"/>
          <w:szCs w:val="24"/>
          <w:lang w:eastAsia="en-GB"/>
        </w:rPr>
        <w:fldChar w:fldCharType="begin" w:fldLock="1"/>
      </w:r>
      <w:r w:rsidR="00E01CD4">
        <w:rPr>
          <w:rFonts w:ascii="Calibri" w:eastAsia="Times New Roman" w:hAnsi="Calibri" w:cstheme="minorHAnsi"/>
          <w:sz w:val="24"/>
          <w:szCs w:val="24"/>
          <w:lang w:eastAsia="en-GB"/>
        </w:rPr>
        <w:instrText>ADDIN CSL_CITATION { "citationItems" : [ { "id" : "ITEM-1", "itemData" : { "author" : [ { "dropping-particle" : "", "family" : "McGregor", "given" : "IA", "non-dropping-particle" : "", "parse-names" : false, "suffix" : "" }, { "dropping-particle" : "", "family" : "Rahman", "given" : "AK", "non-dropping-particle" : "", "parse-names" : false, "suffix" : "" }, { "dropping-particle" : "", "family" : "Thompson", "given" : "B", "non-dropping-particle" : "", "parse-names" : false, "suffix" : "" }, { "dropping-particle" : "", "family" : "Billewicz", "given" : "WZ", "non-dropping-particle" : "", "parse-names" : false, "suffix" : "" }, { "dropping-particle" : "", "family" : "Thomplson", "given" : "AM", "non-dropping-particle" : "", "parse-names" : false, "suffix" : "" } ], "container-title" : "Transactions of the Royal Society of Tropical Medicine and Hygiene", "id" : "ITEM-1", "issue" : "3", "issued" : { "date-parts" : [ [ "1968" ] ] }, "page" : "341-52", "title" : "The growth of young children in a Gambian village.", "type" : "article-journal", "volume" : "62" }, "uris" : [ "http://www.mendeley.com/documents/?uuid=f4982817-ad55-4060-a0ac-a0cbe228e364" ] }, { "id" : "ITEM-2", "itemData" : { "author" : [ { "dropping-particle" : "", "family" : "Lamb", "given" : "WH", "non-dropping-particle" : "", "parse-names" : false, "suffix" : "" }, { "dropping-particle" : "", "family" : "Foord", "given" : "FA", "non-dropping-particle" : "", "parse-names" : false, "suffix" : "" }, { "dropping-particle" : "", "family" : "Lamb", "given" : "CM", "non-dropping-particle" : "", "parse-names" : false, "suffix" : "" }, { "dropping-particle" : "", "family" : "Whitehead", "given" : "RG.", "non-dropping-particle" : "", "parse-names" : false, "suffix" : "" } ], "container-title" : "Lancet", "id" : "ITEM-2", "issue" : "8408", "issued" : { "date-parts" : [ [ "1984" ] ] }, "page" : "912-4", "title" : "Changes in maternal and child mortality rates in three isolated Gambian villages over ten years.", "type" : "article-journal", "volume" : "2" }, "uris" : [ "http://www.mendeley.com/documents/?uuid=ce107284-e13c-44cb-a455-32b72eb38865" ] }, { "id" : "ITEM-3", "itemData" : { "author" : [ { "dropping-particle" : "", "family" : "Rayco-Solon", "given" : "Pura", "non-dropping-particle" : "", "parse-names" : false, "suffix" : "" }, { "dropping-particle" : "", "family" : "Moore", "given" : "Sophie E", "non-dropping-particle" : "", "parse-names" : false, "suffix" : "" }, { "dropping-particle" : "", "family" : "Fulford", "given" : "Anthony J", "non-dropping-particle" : "", "parse-names" : false, "suffix" : "" }, { "dropping-particle" : "", "family" : "Prentice", "given" : "Andrew M", "non-dropping-particle" : "", "parse-names" : false, "suffix" : "" } ], "container-title" : "Tropical Medicine and International Health", "id" : "ITEM-3", "issue" : "11", "issued" : { "date-parts" : [ [ "2004" ] ] }, "page" : "1151-1160", "title" : "Fifty-year mortality trends in three rural African villages", "type" : "article-journal", "volume" : "9" }, "uris" : [ "http://www.mendeley.com/documents/?uuid=b3906674-5295-4155-868e-357def82f44e" ] } ], "mendeley" : { "formattedCitation" : "&lt;sup&gt;1,12,13&lt;/sup&gt;", "plainTextFormattedCitation" : "1,12,13", "previouslyFormattedCitation" : "&lt;sup&gt;1,15,16&lt;/sup&gt;" }, "properties" : { "noteIndex" : 0 }, "schema" : "https://github.com/citation-style-language/schema/raw/master/csl-citation.json" }</w:instrText>
      </w:r>
      <w:r w:rsidR="00907C32">
        <w:rPr>
          <w:rFonts w:ascii="Calibri" w:eastAsia="Times New Roman" w:hAnsi="Calibri" w:cstheme="minorHAnsi"/>
          <w:sz w:val="24"/>
          <w:szCs w:val="24"/>
          <w:lang w:eastAsia="en-GB"/>
        </w:rPr>
        <w:fldChar w:fldCharType="separate"/>
      </w:r>
      <w:r w:rsidR="00E01CD4" w:rsidRPr="00E01CD4">
        <w:rPr>
          <w:rFonts w:ascii="Calibri" w:eastAsia="Times New Roman" w:hAnsi="Calibri" w:cstheme="minorHAnsi"/>
          <w:noProof/>
          <w:sz w:val="24"/>
          <w:szCs w:val="24"/>
          <w:vertAlign w:val="superscript"/>
          <w:lang w:eastAsia="en-GB"/>
        </w:rPr>
        <w:t>1,12,13</w:t>
      </w:r>
      <w:r w:rsidR="00907C32">
        <w:rPr>
          <w:rFonts w:ascii="Calibri" w:eastAsia="Times New Roman" w:hAnsi="Calibri" w:cstheme="minorHAnsi"/>
          <w:sz w:val="24"/>
          <w:szCs w:val="24"/>
          <w:lang w:eastAsia="en-GB"/>
        </w:rPr>
        <w:fldChar w:fldCharType="end"/>
      </w:r>
      <w:r w:rsidRPr="00907622">
        <w:rPr>
          <w:rFonts w:ascii="Calibri" w:eastAsia="Times New Roman" w:hAnsi="Calibri" w:cstheme="minorHAnsi"/>
          <w:sz w:val="24"/>
          <w:szCs w:val="24"/>
          <w:lang w:eastAsia="en-GB"/>
        </w:rPr>
        <w:t xml:space="preserve">, </w:t>
      </w:r>
      <w:r w:rsidR="00692AF4">
        <w:rPr>
          <w:rFonts w:ascii="Calibri" w:eastAsia="Times New Roman" w:hAnsi="Calibri" w:cstheme="minorHAnsi"/>
          <w:sz w:val="24"/>
          <w:szCs w:val="24"/>
          <w:lang w:eastAsia="en-GB"/>
        </w:rPr>
        <w:t xml:space="preserve">intergenerational and demographic transition effects on </w:t>
      </w:r>
      <w:r w:rsidRPr="00907622">
        <w:rPr>
          <w:rFonts w:ascii="Calibri" w:eastAsia="Times New Roman" w:hAnsi="Calibri" w:cstheme="minorHAnsi"/>
          <w:sz w:val="24"/>
          <w:szCs w:val="24"/>
          <w:lang w:eastAsia="en-GB"/>
        </w:rPr>
        <w:t>growth</w:t>
      </w:r>
      <w:r w:rsidR="00907C32">
        <w:rPr>
          <w:rFonts w:ascii="Calibri" w:eastAsia="Times New Roman" w:hAnsi="Calibri" w:cstheme="minorHAnsi"/>
          <w:sz w:val="24"/>
          <w:szCs w:val="24"/>
          <w:lang w:eastAsia="en-GB"/>
        </w:rPr>
        <w:fldChar w:fldCharType="begin" w:fldLock="1"/>
      </w:r>
      <w:r w:rsidR="00E01CD4">
        <w:rPr>
          <w:rFonts w:ascii="Calibri" w:eastAsia="Times New Roman" w:hAnsi="Calibri" w:cstheme="minorHAnsi"/>
          <w:sz w:val="24"/>
          <w:szCs w:val="24"/>
          <w:lang w:eastAsia="en-GB"/>
        </w:rPr>
        <w:instrText>ADDIN CSL_CITATION { "citationItems" : [ { "id" : "ITEM-1", "itemData" : { "author" : [ { "dropping-particle" : "", "family" : "Billewicz", "given" : "WZ", "non-dropping-particle" : "", "parse-names" : false, "suffix" : "" }, { "dropping-particle" : "", "family" : "McGregor", "given" : "IA", "non-dropping-particle" : "", "parse-names" : false, "suffix" : "" } ], "container-title" : "Annals of Human Biology", "id" : "ITEM-1", "issue" : "4", "issued" : { "date-parts" : [ [ "1982" ] ] }, "page" : "309-20", "title" : "A birth-to-maturity longitudinal study of heights and weights in two West African (Gambian) villages, 1951-1975.", "type" : "article-journal", "volume" : "9" }, "uris" : [ "http://www.mendeley.com/documents/?uuid=91efc684-5e65-4154-883b-99f5b140134b" ] }, { "id" : "ITEM-2", "itemData" : { "author" : [ { "dropping-particle" : "", "family" : "Courtiol", "given" : "A", "non-dropping-particle" : "", "parse-names" : false, "suffix" : "" }, { "dropping-particle" : "", "family" : "Rickard", "given" : "IJ", "non-dropping-particle" : "", "parse-names" : false, "suffix" : "" }, { "dropping-particle" : "", "family" : "Lummaa", "given" : "V", "non-dropping-particle" : "", "parse-names" : false, "suffix" : "" }, { "dropping-particle" : "", "family" : "Prentice", "given" : "AM", "non-dropping-particle" : "", "parse-names" : false, "suffix" : "" }, { "dropping-particle" : "", "family" : "Fulford", "given" : "AJC", "non-dropping-particle" : "", "parse-names" : false, "suffix" : "" } ], "container-title" : "Current Biology", "id" : "ITEM-2", "issue" : "10", "issued" : { "date-parts" : [ [ "2013" ] ] }, "page" : "884-889", "title" : "The Demographic Transition Influences Variance in Fitness and Selection on Height and BMI in Rural Gambia.", "type" : "article-journal", "volume" : "23" }, "uris" : [ "http://www.mendeley.com/documents/?uuid=74e4da22-8942-45b8-acf5-5de7ae466389" ] } ], "mendeley" : { "formattedCitation" : "&lt;sup&gt;14,15&lt;/sup&gt;", "plainTextFormattedCitation" : "14,15", "previouslyFormattedCitation" : "&lt;sup&gt;17,18&lt;/sup&gt;" }, "properties" : { "noteIndex" : 0 }, "schema" : "https://github.com/citation-style-language/schema/raw/master/csl-citation.json" }</w:instrText>
      </w:r>
      <w:r w:rsidR="00907C32">
        <w:rPr>
          <w:rFonts w:ascii="Calibri" w:eastAsia="Times New Roman" w:hAnsi="Calibri" w:cstheme="minorHAnsi"/>
          <w:sz w:val="24"/>
          <w:szCs w:val="24"/>
          <w:lang w:eastAsia="en-GB"/>
        </w:rPr>
        <w:fldChar w:fldCharType="separate"/>
      </w:r>
      <w:r w:rsidR="00E01CD4" w:rsidRPr="00E01CD4">
        <w:rPr>
          <w:rFonts w:ascii="Calibri" w:eastAsia="Times New Roman" w:hAnsi="Calibri" w:cstheme="minorHAnsi"/>
          <w:noProof/>
          <w:sz w:val="24"/>
          <w:szCs w:val="24"/>
          <w:vertAlign w:val="superscript"/>
          <w:lang w:eastAsia="en-GB"/>
        </w:rPr>
        <w:t>14,15</w:t>
      </w:r>
      <w:r w:rsidR="00907C32">
        <w:rPr>
          <w:rFonts w:ascii="Calibri" w:eastAsia="Times New Roman" w:hAnsi="Calibri" w:cstheme="minorHAnsi"/>
          <w:sz w:val="24"/>
          <w:szCs w:val="24"/>
          <w:lang w:eastAsia="en-GB"/>
        </w:rPr>
        <w:fldChar w:fldCharType="end"/>
      </w:r>
      <w:r w:rsidR="008A7F5D">
        <w:rPr>
          <w:rFonts w:ascii="Calibri" w:eastAsia="Times New Roman" w:hAnsi="Calibri" w:cstheme="minorHAnsi"/>
          <w:sz w:val="24"/>
          <w:szCs w:val="24"/>
          <w:lang w:eastAsia="en-GB"/>
        </w:rPr>
        <w:t xml:space="preserve"> and survival</w:t>
      </w:r>
      <w:r w:rsidR="008A7F5D">
        <w:rPr>
          <w:rFonts w:ascii="Calibri" w:eastAsia="Times New Roman" w:hAnsi="Calibri" w:cstheme="minorHAnsi"/>
          <w:sz w:val="24"/>
          <w:szCs w:val="24"/>
          <w:lang w:eastAsia="en-GB"/>
        </w:rPr>
        <w:fldChar w:fldCharType="begin" w:fldLock="1"/>
      </w:r>
      <w:r w:rsidR="00E01CD4">
        <w:rPr>
          <w:rFonts w:ascii="Calibri" w:eastAsia="Times New Roman" w:hAnsi="Calibri" w:cstheme="minorHAnsi"/>
          <w:sz w:val="24"/>
          <w:szCs w:val="24"/>
          <w:lang w:eastAsia="en-GB"/>
        </w:rPr>
        <w:instrText>ADDIN CSL_CITATION { "citationItems" : [ { "id" : "ITEM-1", "itemData" : { "DOI" : "10.1098/rspb.2000.1190", "ISBN" : "0962-8452", "ISSN" : "0962-8452", "PMID" : "11467427", "abstract" : "Hypotheses for the evolution of human female life-history characteristics have often focused on the social nature of human societies, which allows women to share the burden of childcare and provisioning amongst other members of their kin group. We test the hypothesis that child health and survival probabilities will be improved by the presence of kin using a longitudinal database from rural Gambia. We find that the only kin to improve the nutritional status of children significantly (apart from mothers) are maternal grandmothers, and that this is reflected in higher survival probabilities for children with living maternal grandmothers. There is also evidence that the reproductive status of the maternal grandmother influences child nutrition, with young children being taller in the presence of non-reproductive grandmothers than grandmothers who are still reproductively active. Paternal grandmothers and male kin, including fathers, have negligible impacts on the nutritional status and survival of children.", "author" : [ { "dropping-particle" : "", "family" : "Sear", "given" : "R", "non-dropping-particle" : "", "parse-names" : false, "suffix" : "" }, { "dropping-particle" : "", "family" : "Mace", "given" : "R", "non-dropping-particle" : "", "parse-names" : false, "suffix" : "" }, { "dropping-particle" : "", "family" : "McGregor", "given" : "I a", "non-dropping-particle" : "", "parse-names" : false, "suffix" : "" } ], "container-title" : "Proceedings. Biological sciences / The Royal Society", "id" : "ITEM-1", "issue" : "March", "issued" : { "date-parts" : [ [ "2000" ] ] }, "page" : "1641-1647", "title" : "Maternal grandmothers improve nutritional status and survival of children in rural Gambia.", "type" : "article-journal", "volume" : "267" }, "uris" : [ "http://www.mendeley.com/documents/?uuid=bcd51f86-1afb-40e6-9143-0a4be38e20da" ] } ], "mendeley" : { "formattedCitation" : "&lt;sup&gt;16&lt;/sup&gt;", "plainTextFormattedCitation" : "16", "previouslyFormattedCitation" : "&lt;sup&gt;19&lt;/sup&gt;" }, "properties" : { "noteIndex" : 0 }, "schema" : "https://github.com/citation-style-language/schema/raw/master/csl-citation.json" }</w:instrText>
      </w:r>
      <w:r w:rsidR="008A7F5D">
        <w:rPr>
          <w:rFonts w:ascii="Calibri" w:eastAsia="Times New Roman" w:hAnsi="Calibri" w:cstheme="minorHAnsi"/>
          <w:sz w:val="24"/>
          <w:szCs w:val="24"/>
          <w:lang w:eastAsia="en-GB"/>
        </w:rPr>
        <w:fldChar w:fldCharType="separate"/>
      </w:r>
      <w:r w:rsidR="00E01CD4" w:rsidRPr="00E01CD4">
        <w:rPr>
          <w:rFonts w:ascii="Calibri" w:eastAsia="Times New Roman" w:hAnsi="Calibri" w:cstheme="minorHAnsi"/>
          <w:noProof/>
          <w:sz w:val="24"/>
          <w:szCs w:val="24"/>
          <w:vertAlign w:val="superscript"/>
          <w:lang w:eastAsia="en-GB"/>
        </w:rPr>
        <w:t>16</w:t>
      </w:r>
      <w:r w:rsidR="008A7F5D">
        <w:rPr>
          <w:rFonts w:ascii="Calibri" w:eastAsia="Times New Roman" w:hAnsi="Calibri" w:cstheme="minorHAnsi"/>
          <w:sz w:val="24"/>
          <w:szCs w:val="24"/>
          <w:lang w:eastAsia="en-GB"/>
        </w:rPr>
        <w:fldChar w:fldCharType="end"/>
      </w:r>
      <w:r w:rsidR="008A7F5D">
        <w:rPr>
          <w:rFonts w:ascii="Calibri" w:eastAsia="Times New Roman" w:hAnsi="Calibri" w:cstheme="minorHAnsi"/>
          <w:sz w:val="24"/>
          <w:szCs w:val="24"/>
          <w:lang w:eastAsia="en-GB"/>
        </w:rPr>
        <w:t>;</w:t>
      </w:r>
      <w:r w:rsidR="00907C32">
        <w:rPr>
          <w:rFonts w:ascii="Calibri" w:eastAsia="Times New Roman" w:hAnsi="Calibri" w:cstheme="minorHAnsi"/>
          <w:sz w:val="24"/>
          <w:szCs w:val="24"/>
          <w:lang w:eastAsia="en-GB"/>
        </w:rPr>
        <w:t xml:space="preserve"> </w:t>
      </w:r>
      <w:r w:rsidR="00666575">
        <w:rPr>
          <w:rFonts w:ascii="Calibri" w:eastAsia="Times New Roman" w:hAnsi="Calibri" w:cstheme="minorHAnsi"/>
          <w:sz w:val="24"/>
          <w:szCs w:val="24"/>
          <w:lang w:eastAsia="en-GB"/>
        </w:rPr>
        <w:t xml:space="preserve">reductions in </w:t>
      </w:r>
      <w:r w:rsidRPr="00907622">
        <w:rPr>
          <w:rFonts w:ascii="Calibri" w:eastAsia="Times New Roman" w:hAnsi="Calibri" w:cstheme="minorHAnsi"/>
          <w:sz w:val="24"/>
          <w:szCs w:val="24"/>
          <w:lang w:eastAsia="en-GB"/>
        </w:rPr>
        <w:t>diarrhoea</w:t>
      </w:r>
      <w:r w:rsidR="00666575">
        <w:rPr>
          <w:rFonts w:ascii="Calibri" w:eastAsia="Times New Roman" w:hAnsi="Calibri" w:cstheme="minorHAnsi"/>
          <w:sz w:val="24"/>
          <w:szCs w:val="24"/>
          <w:lang w:eastAsia="en-GB"/>
        </w:rPr>
        <w:t xml:space="preserve"> rates</w:t>
      </w:r>
      <w:r w:rsidR="00907C32">
        <w:rPr>
          <w:rFonts w:ascii="Calibri" w:eastAsia="Times New Roman" w:hAnsi="Calibri" w:cstheme="minorHAnsi"/>
          <w:sz w:val="24"/>
          <w:szCs w:val="24"/>
          <w:lang w:eastAsia="en-GB"/>
        </w:rPr>
        <w:fldChar w:fldCharType="begin" w:fldLock="1"/>
      </w:r>
      <w:r w:rsidR="00E01CD4">
        <w:rPr>
          <w:rFonts w:ascii="Calibri" w:eastAsia="Times New Roman" w:hAnsi="Calibri" w:cstheme="minorHAnsi"/>
          <w:sz w:val="24"/>
          <w:szCs w:val="24"/>
          <w:lang w:eastAsia="en-GB"/>
        </w:rPr>
        <w:instrText>ADDIN CSL_CITATION { "citationItems" : [ { "id" : "ITEM-1", "itemData" : { "DOI" : "10.1136/adc.81.3.278b", "ISBN" : "1468-2044 (Electronic)\\r0003-9888 (Linking)", "ISSN" : "0003-9888", "PMID" : "10325724", "abstract" : "AIMS: To review diarrhoea presentations and nutritional status in young rural Gambian children over a 15 year period as a test of an earlier hypothesis that reduced diarrhoea prevalence would lead to improved growth and a reduced prevalence of malnutrition. SUBJECTS AND METHODS: Growth and morbidity were documented routinely in 1190 children under 2 years of age attending the Dunn Nutrition Group clinic at Keneba between 1979 and 1993. RESULTS: The numbers of presentations with diarrhoea (1069 in 1979; 220 in 1993) and the proportion of clinic attendees with diarrhoea (30% in 1979; 8% in 1993) fell steadily between 1979 and 1993. However, at both 1 year old, mean weights (Z scores: 1979, -1.8; 1993, -1.8) and mean lengths (Z scores: 1979, -1.3; 1993, -1.7), and at 2 years old, mean weights (Z scores: 1979, -2.0; 1993, -1.9) and mean lengths (Z scores: 1979, -2.0; 1993, -2.1) did not change noticeably over the 15 year period. CONCLUSION: Major progressive reductions in clinic presentations with diarrhoea have not been associated with improved nutritional status in this population of young rural Gambian children.", "author" : [ { "dropping-particle" : "", "family" : "Poskitt", "given" : "E M", "non-dropping-particle" : "", "parse-names" : false, "suffix" : "" }, { "dropping-particle" : "", "family" : "Cole", "given" : "T J", "non-dropping-particle" : "", "parse-names" : false, "suffix" : "" }, { "dropping-particle" : "", "family" : "Whitehead", "given" : "R G", "non-dropping-particle" : "", "parse-names" : false, "suffix" : "" } ], "container-title" : "Archives of disease in childhood", "id" : "ITEM-1", "issued" : { "date-parts" : [ [ "1999" ] ] }, "page" : "115-119; discussion 119-120", "title" : "Less diarrhoea but no change in growth: 15 years' data from three Gambian villages.", "type" : "article-journal", "volume" : "80" }, "uris" : [ "http://www.mendeley.com/documents/?uuid=598a5733-cbad-4c26-82d6-aaab313d7c8c" ] } ], "mendeley" : { "formattedCitation" : "&lt;sup&gt;17&lt;/sup&gt;", "plainTextFormattedCitation" : "17", "previouslyFormattedCitation" : "&lt;sup&gt;20&lt;/sup&gt;" }, "properties" : { "noteIndex" : 0 }, "schema" : "https://github.com/citation-style-language/schema/raw/master/csl-citation.json" }</w:instrText>
      </w:r>
      <w:r w:rsidR="00907C32">
        <w:rPr>
          <w:rFonts w:ascii="Calibri" w:eastAsia="Times New Roman" w:hAnsi="Calibri" w:cstheme="minorHAnsi"/>
          <w:sz w:val="24"/>
          <w:szCs w:val="24"/>
          <w:lang w:eastAsia="en-GB"/>
        </w:rPr>
        <w:fldChar w:fldCharType="separate"/>
      </w:r>
      <w:r w:rsidR="00E01CD4" w:rsidRPr="00E01CD4">
        <w:rPr>
          <w:rFonts w:ascii="Calibri" w:eastAsia="Times New Roman" w:hAnsi="Calibri" w:cstheme="minorHAnsi"/>
          <w:noProof/>
          <w:sz w:val="24"/>
          <w:szCs w:val="24"/>
          <w:vertAlign w:val="superscript"/>
          <w:lang w:eastAsia="en-GB"/>
        </w:rPr>
        <w:t>17</w:t>
      </w:r>
      <w:r w:rsidR="00907C32">
        <w:rPr>
          <w:rFonts w:ascii="Calibri" w:eastAsia="Times New Roman" w:hAnsi="Calibri" w:cstheme="minorHAnsi"/>
          <w:sz w:val="24"/>
          <w:szCs w:val="24"/>
          <w:lang w:eastAsia="en-GB"/>
        </w:rPr>
        <w:fldChar w:fldCharType="end"/>
      </w:r>
      <w:r w:rsidRPr="00907622">
        <w:rPr>
          <w:rFonts w:ascii="Calibri" w:eastAsia="Times New Roman" w:hAnsi="Calibri" w:cstheme="minorHAnsi"/>
          <w:sz w:val="24"/>
          <w:szCs w:val="24"/>
          <w:lang w:eastAsia="en-GB"/>
        </w:rPr>
        <w:t xml:space="preserve">, </w:t>
      </w:r>
      <w:r w:rsidR="00666575">
        <w:rPr>
          <w:rFonts w:ascii="Calibri" w:eastAsia="Times New Roman" w:hAnsi="Calibri" w:cstheme="minorHAnsi"/>
          <w:sz w:val="24"/>
          <w:szCs w:val="24"/>
          <w:lang w:eastAsia="en-GB"/>
        </w:rPr>
        <w:t xml:space="preserve">declining </w:t>
      </w:r>
      <w:r w:rsidRPr="00907622">
        <w:rPr>
          <w:rFonts w:ascii="Calibri" w:eastAsia="Times New Roman" w:hAnsi="Calibri" w:cstheme="minorHAnsi"/>
          <w:sz w:val="24"/>
          <w:szCs w:val="24"/>
          <w:lang w:eastAsia="en-GB"/>
        </w:rPr>
        <w:t xml:space="preserve">malaria </w:t>
      </w:r>
      <w:r w:rsidR="00666575">
        <w:rPr>
          <w:rFonts w:ascii="Calibri" w:eastAsia="Times New Roman" w:hAnsi="Calibri" w:cstheme="minorHAnsi"/>
          <w:sz w:val="24"/>
          <w:szCs w:val="24"/>
          <w:lang w:eastAsia="en-GB"/>
        </w:rPr>
        <w:t>rates</w:t>
      </w:r>
      <w:r w:rsidR="007F41B2">
        <w:rPr>
          <w:rFonts w:ascii="Calibri" w:eastAsia="Times New Roman" w:hAnsi="Calibri" w:cstheme="minorHAnsi"/>
          <w:sz w:val="24"/>
          <w:szCs w:val="24"/>
          <w:lang w:eastAsia="en-GB"/>
        </w:rPr>
        <w:fldChar w:fldCharType="begin" w:fldLock="1"/>
      </w:r>
      <w:r w:rsidR="00E01CD4">
        <w:rPr>
          <w:rFonts w:ascii="Calibri" w:eastAsia="Times New Roman" w:hAnsi="Calibri" w:cstheme="minorHAnsi"/>
          <w:sz w:val="24"/>
          <w:szCs w:val="24"/>
          <w:lang w:eastAsia="en-GB"/>
        </w:rPr>
        <w:instrText>ADDIN CSL_CITATION { "citationItems" : [ { "id" : "ITEM-1", "itemData" : { "author" : [ { "dropping-particle" : "", "family" : "Ceesay", "given" : "SJ", "non-dropping-particle" : "", "parse-names" : false, "suffix" : "" }, { "dropping-particle" : "", "family" : "Casals-Pascual", "given" : "C", "non-dropping-particle" : "", "parse-names" : false, "suffix" : "" }, { "dropping-particle" : "", "family" : "Erskine", "given" : "J", "non-dropping-particle" : "", "parse-names" : false, "suffix" : "" }, { "dropping-particle" : "", "family" : "Anya", "given" : "SE", "non-dropping-particle" : "", "parse-names" : false, "suffix" : "" }, { "dropping-particle" : "", "family" : "Duah", "given" : "NO", "non-dropping-particle" : "", "parse-names" : false, "suffix" : "" }, { "dropping-particle" : "", "family" : "Fulford", "given" : "AJ", "non-dropping-particle" : "", "parse-names" : false, "suffix" : "" }, { "dropping-particle" : "", "family" : "Sesay", "given" : "SS", "non-dropping-particle" : "", "parse-names" : false, "suffix" : "" }, { "dropping-particle" : "", "family" : "Abubakar", "given" : "I", "non-dropping-particle" : "", "parse-names" : false, "suffix" : "" }, { "dropping-particle" : "", "family" : "Dunyo", "given" : "S", "non-dropping-particle" : "", "parse-names" : false, "suffix" : "" }, { "dropping-particle" : "", "family" : "Sey", "given" : "O", "non-dropping-particle" : "", "parse-names" : false, "suffix" : "" }, { "dropping-particle" : "", "family" : "Palmer", "given" : "A", "non-dropping-particle" : "", "parse-names" : false, "suffix" : "" }, { "dropping-particle" : "", "family" : "Fofana", "given" : "M", "non-dropping-particle" : "", "parse-names" : false, "suffix" : "" }, { "dropping-particle" : "", "family" : "Corrah", "given" : "T", "non-dropping-particle" : "", "parse-names" : false, "suffix" : "" }, { "dropping-particle" : "", "family" : "Bojang", "given" : "KA", "non-dropping-particle" : "", "parse-names" : false, "suffix" : "" }, { "dropping-particle" : "", "family" : "Whittle", "given" : "HC", "non-dropping-particle" : "", "parse-names" : false, "suffix" : "" }, { "dropping-particle" : "", "family" : "Greenwood", "given" : "BM", "non-dropping-particle" : "", "parse-names" : false, "suffix" : "" }, { "dropping-particle" : "", "family" : "Conway", "given" : "DJ.", "non-dropping-particle" : "", "parse-names" : false, "suffix" : "" } ], "container-title" : "Lancet", "id" : "ITEM-1", "issue" : "9649", "issued" : { "date-parts" : [ [ "2008" ] ] }, "page" : "1545-54", "title" : "Changes in malaria indices between 1999 and 2007 in The Gambia: a retrospective analysis.", "type" : "article-journal", "volume" : "372" }, "uris" : [ "http://www.mendeley.com/documents/?uuid=366cf8d3-6cee-4e24-bda1-e0ba6b4f9c06" ] } ], "mendeley" : { "formattedCitation" : "&lt;sup&gt;11&lt;/sup&gt;", "plainTextFormattedCitation" : "11", "previouslyFormattedCitation" : "&lt;sup&gt;14&lt;/sup&gt;" }, "properties" : { "noteIndex" : 0 }, "schema" : "https://github.com/citation-style-language/schema/raw/master/csl-citation.json" }</w:instrText>
      </w:r>
      <w:r w:rsidR="007F41B2">
        <w:rPr>
          <w:rFonts w:ascii="Calibri" w:eastAsia="Times New Roman" w:hAnsi="Calibri" w:cstheme="minorHAnsi"/>
          <w:sz w:val="24"/>
          <w:szCs w:val="24"/>
          <w:lang w:eastAsia="en-GB"/>
        </w:rPr>
        <w:fldChar w:fldCharType="separate"/>
      </w:r>
      <w:r w:rsidR="00E01CD4" w:rsidRPr="00E01CD4">
        <w:rPr>
          <w:rFonts w:ascii="Calibri" w:eastAsia="Times New Roman" w:hAnsi="Calibri" w:cstheme="minorHAnsi"/>
          <w:noProof/>
          <w:sz w:val="24"/>
          <w:szCs w:val="24"/>
          <w:vertAlign w:val="superscript"/>
          <w:lang w:eastAsia="en-GB"/>
        </w:rPr>
        <w:t>11</w:t>
      </w:r>
      <w:r w:rsidR="007F41B2">
        <w:rPr>
          <w:rFonts w:ascii="Calibri" w:eastAsia="Times New Roman" w:hAnsi="Calibri" w:cstheme="minorHAnsi"/>
          <w:sz w:val="24"/>
          <w:szCs w:val="24"/>
          <w:lang w:eastAsia="en-GB"/>
        </w:rPr>
        <w:fldChar w:fldCharType="end"/>
      </w:r>
      <w:r w:rsidRPr="00907622">
        <w:rPr>
          <w:rFonts w:ascii="Calibri" w:eastAsia="Times New Roman" w:hAnsi="Calibri" w:cstheme="minorHAnsi"/>
          <w:sz w:val="24"/>
          <w:szCs w:val="24"/>
          <w:lang w:eastAsia="en-GB"/>
        </w:rPr>
        <w:t>.</w:t>
      </w:r>
      <w:r w:rsidR="00666575">
        <w:rPr>
          <w:rFonts w:ascii="Calibri" w:eastAsia="Times New Roman" w:hAnsi="Calibri" w:cstheme="minorHAnsi"/>
          <w:sz w:val="24"/>
          <w:szCs w:val="24"/>
          <w:lang w:eastAsia="en-GB"/>
        </w:rPr>
        <w:t xml:space="preserve"> </w:t>
      </w:r>
    </w:p>
    <w:p w14:paraId="2EDE5EB0" w14:textId="011BA49A" w:rsidR="009756A5" w:rsidRDefault="008F2084" w:rsidP="008F2084">
      <w:pPr>
        <w:tabs>
          <w:tab w:val="left" w:pos="426"/>
        </w:tabs>
        <w:spacing w:after="0" w:line="360" w:lineRule="auto"/>
        <w:ind w:left="426" w:hanging="426"/>
        <w:jc w:val="both"/>
        <w:rPr>
          <w:rFonts w:ascii="Calibri" w:eastAsia="Times New Roman" w:hAnsi="Calibri" w:cstheme="minorHAnsi"/>
          <w:sz w:val="24"/>
          <w:szCs w:val="24"/>
          <w:lang w:eastAsia="en-GB"/>
        </w:rPr>
      </w:pPr>
      <w:r>
        <w:rPr>
          <w:rFonts w:ascii="Calibri" w:eastAsia="Times New Roman" w:hAnsi="Calibri" w:cstheme="minorHAnsi"/>
          <w:sz w:val="24"/>
          <w:szCs w:val="24"/>
          <w:lang w:eastAsia="en-GB"/>
        </w:rPr>
        <w:t>ii)</w:t>
      </w:r>
      <w:r>
        <w:rPr>
          <w:rFonts w:ascii="Calibri" w:eastAsia="Times New Roman" w:hAnsi="Calibri" w:cstheme="minorHAnsi"/>
          <w:sz w:val="24"/>
          <w:szCs w:val="24"/>
          <w:lang w:eastAsia="en-GB"/>
        </w:rPr>
        <w:tab/>
      </w:r>
      <w:r w:rsidR="003A7BEB">
        <w:rPr>
          <w:rFonts w:ascii="Calibri" w:eastAsia="Times New Roman" w:hAnsi="Calibri" w:cstheme="minorHAnsi"/>
          <w:sz w:val="24"/>
          <w:szCs w:val="24"/>
          <w:lang w:eastAsia="en-GB"/>
        </w:rPr>
        <w:t>M</w:t>
      </w:r>
      <w:r w:rsidR="009756A5" w:rsidRPr="003A7BEB">
        <w:rPr>
          <w:rFonts w:ascii="Calibri" w:eastAsia="Times New Roman" w:hAnsi="Calibri" w:cstheme="minorHAnsi"/>
          <w:sz w:val="24"/>
          <w:szCs w:val="24"/>
          <w:lang w:eastAsia="en-GB"/>
        </w:rPr>
        <w:t xml:space="preserve">ajor </w:t>
      </w:r>
      <w:r w:rsidR="00C428C4">
        <w:rPr>
          <w:rFonts w:ascii="Calibri" w:eastAsia="Times New Roman" w:hAnsi="Calibri" w:cstheme="minorHAnsi"/>
          <w:sz w:val="24"/>
          <w:szCs w:val="24"/>
          <w:lang w:eastAsia="en-GB"/>
        </w:rPr>
        <w:t xml:space="preserve">research findings include: </w:t>
      </w:r>
      <w:r w:rsidR="008A7F5D">
        <w:rPr>
          <w:rFonts w:ascii="Calibri" w:eastAsia="Times New Roman" w:hAnsi="Calibri" w:cstheme="minorHAnsi"/>
          <w:sz w:val="24"/>
          <w:szCs w:val="24"/>
          <w:lang w:eastAsia="en-GB"/>
        </w:rPr>
        <w:t xml:space="preserve">Insights into </w:t>
      </w:r>
      <w:r w:rsidR="00C428C4">
        <w:rPr>
          <w:rFonts w:ascii="Calibri" w:eastAsia="Times New Roman" w:hAnsi="Calibri" w:cstheme="minorHAnsi"/>
          <w:sz w:val="24"/>
          <w:szCs w:val="24"/>
          <w:lang w:eastAsia="en-GB"/>
        </w:rPr>
        <w:t>season</w:t>
      </w:r>
      <w:r w:rsidR="002041E2">
        <w:rPr>
          <w:rFonts w:ascii="Calibri" w:eastAsia="Times New Roman" w:hAnsi="Calibri" w:cstheme="minorHAnsi"/>
          <w:sz w:val="24"/>
          <w:szCs w:val="24"/>
          <w:lang w:eastAsia="en-GB"/>
        </w:rPr>
        <w:t xml:space="preserve"> </w:t>
      </w:r>
      <w:r w:rsidR="00C428C4">
        <w:rPr>
          <w:rFonts w:ascii="Calibri" w:eastAsia="Times New Roman" w:hAnsi="Calibri" w:cstheme="minorHAnsi"/>
          <w:sz w:val="24"/>
          <w:szCs w:val="24"/>
          <w:lang w:eastAsia="en-GB"/>
        </w:rPr>
        <w:t xml:space="preserve">of birth or conception </w:t>
      </w:r>
      <w:r w:rsidR="002041E2">
        <w:rPr>
          <w:rFonts w:ascii="Calibri" w:eastAsia="Times New Roman" w:hAnsi="Calibri" w:cstheme="minorHAnsi"/>
          <w:sz w:val="24"/>
          <w:szCs w:val="24"/>
          <w:lang w:eastAsia="en-GB"/>
        </w:rPr>
        <w:t xml:space="preserve">effects on </w:t>
      </w:r>
      <w:r w:rsidR="00C428C4">
        <w:rPr>
          <w:rFonts w:ascii="Calibri" w:eastAsia="Times New Roman" w:hAnsi="Calibri" w:cstheme="minorHAnsi"/>
          <w:sz w:val="24"/>
          <w:szCs w:val="24"/>
          <w:lang w:eastAsia="en-GB"/>
        </w:rPr>
        <w:t>mortality</w:t>
      </w:r>
      <w:r w:rsidR="00C428C4">
        <w:rPr>
          <w:rFonts w:ascii="Calibri" w:eastAsia="Times New Roman" w:hAnsi="Calibri" w:cstheme="minorHAnsi"/>
          <w:sz w:val="24"/>
          <w:szCs w:val="24"/>
          <w:lang w:eastAsia="en-GB"/>
        </w:rPr>
        <w:fldChar w:fldCharType="begin" w:fldLock="1"/>
      </w:r>
      <w:r w:rsidR="00E01CD4">
        <w:rPr>
          <w:rFonts w:ascii="Calibri" w:eastAsia="Times New Roman" w:hAnsi="Calibri" w:cstheme="minorHAnsi"/>
          <w:sz w:val="24"/>
          <w:szCs w:val="24"/>
          <w:lang w:eastAsia="en-GB"/>
        </w:rPr>
        <w:instrText>ADDIN CSL_CITATION { "citationItems" : [ { "id" : "ITEM-1", "itemData" : { "DOI" : "10.1038/41245", "ISSN" : "0028-0836", "PMID" : "9242401", "author" : [ { "dropping-particle" : "", "family" : "Moore", "given" : "SE E", "non-dropping-particle" : "", "parse-names" : false, "suffix" : "" }, { "dropping-particle" : "", "family" : "Cole", "given" : "TJ J", "non-dropping-particle" : "", "parse-names" : false, "suffix" : "" }, { "dropping-particle" : "", "family" : "Poskitt", "given" : "EM M", "non-dropping-particle" : "", "parse-names" : false, "suffix" : "" }, { "dropping-particle" : "", "family" : "Sonko", "given" : "BJ J", "non-dropping-particle" : "", "parse-names" : false, "suffix" : "" }, { "dropping-particle" : "", "family" : "Whitehead, RG, McGregor", "given" : "IA", "non-dropping-particle" : "", "parse-names" : false, "suffix" : "" }, { "dropping-particle" : "", "family" : "Prentice", "given" : "AM. M", "non-dropping-particle" : "", "parse-names" : false, "suffix" : "" }, { "dropping-particle" : "", "family" : "Whitehead", "given" : "R G", "non-dropping-particle" : "", "parse-names" : false, "suffix" : "" }, { "dropping-particle" : "", "family" : "McGregor", "given" : "I a", "non-dropping-particle" : "", "parse-names" : false, "suffix" : "" }, { "dropping-particle" : "", "family" : "Prentice", "given" : "AM. M", "non-dropping-particle" : "", "parse-names" : false, "suffix" : "" } ], "container-title" : "Nature", "id" : "ITEM-1", "issue" : "6641", "issued" : { "date-parts" : [ [ "1997", "7", "31" ] ] }, "page" : "434", "title" : "Season of birth predicts mortality in rural Gambia.", "type" : "article-journal", "volume" : "388" }, "uris" : [ "http://www.mendeley.com/documents/?uuid=f78f39ce-85f2-4d78-8be5-8f7b1a4371f5" ] } ], "mendeley" : { "formattedCitation" : "&lt;sup&gt;18&lt;/sup&gt;", "plainTextFormattedCitation" : "18", "previouslyFormattedCitation" : "&lt;sup&gt;21&lt;/sup&gt;" }, "properties" : { "noteIndex" : 0 }, "schema" : "https://github.com/citation-style-language/schema/raw/master/csl-citation.json" }</w:instrText>
      </w:r>
      <w:r w:rsidR="00C428C4">
        <w:rPr>
          <w:rFonts w:ascii="Calibri" w:eastAsia="Times New Roman" w:hAnsi="Calibri" w:cstheme="minorHAnsi"/>
          <w:sz w:val="24"/>
          <w:szCs w:val="24"/>
          <w:lang w:eastAsia="en-GB"/>
        </w:rPr>
        <w:fldChar w:fldCharType="separate"/>
      </w:r>
      <w:r w:rsidR="00E01CD4" w:rsidRPr="00E01CD4">
        <w:rPr>
          <w:rFonts w:ascii="Calibri" w:eastAsia="Times New Roman" w:hAnsi="Calibri" w:cstheme="minorHAnsi"/>
          <w:noProof/>
          <w:sz w:val="24"/>
          <w:szCs w:val="24"/>
          <w:vertAlign w:val="superscript"/>
          <w:lang w:eastAsia="en-GB"/>
        </w:rPr>
        <w:t>18</w:t>
      </w:r>
      <w:r w:rsidR="00C428C4">
        <w:rPr>
          <w:rFonts w:ascii="Calibri" w:eastAsia="Times New Roman" w:hAnsi="Calibri" w:cstheme="minorHAnsi"/>
          <w:sz w:val="24"/>
          <w:szCs w:val="24"/>
          <w:lang w:eastAsia="en-GB"/>
        </w:rPr>
        <w:fldChar w:fldCharType="end"/>
      </w:r>
      <w:r w:rsidR="00C428C4">
        <w:rPr>
          <w:rFonts w:ascii="Calibri" w:eastAsia="Times New Roman" w:hAnsi="Calibri" w:cstheme="minorHAnsi"/>
          <w:sz w:val="24"/>
          <w:szCs w:val="24"/>
          <w:lang w:eastAsia="en-GB"/>
        </w:rPr>
        <w:t>, immune outcomes</w:t>
      </w:r>
      <w:r w:rsidR="008A7F5D">
        <w:rPr>
          <w:rFonts w:ascii="Calibri" w:eastAsia="Times New Roman" w:hAnsi="Calibri" w:cstheme="minorHAnsi"/>
          <w:sz w:val="24"/>
          <w:szCs w:val="24"/>
          <w:lang w:eastAsia="en-GB"/>
        </w:rPr>
        <w:fldChar w:fldCharType="begin" w:fldLock="1"/>
      </w:r>
      <w:r w:rsidR="00E01CD4">
        <w:rPr>
          <w:rFonts w:ascii="Calibri" w:eastAsia="Times New Roman" w:hAnsi="Calibri" w:cstheme="minorHAnsi"/>
          <w:sz w:val="24"/>
          <w:szCs w:val="24"/>
          <w:lang w:eastAsia="en-GB"/>
        </w:rPr>
        <w:instrText>ADDIN CSL_CITATION { "citationItems" : [ { "id" : "ITEM-1", "itemData" : { "DOI" : "S0264-410X(12)00682-2 [pii] 10.1016/j.vaccine.2012.05.009", "ISBN" : "1873-2518 (Electronic) 0264-410X (Linking)", "PMID" : "22609011", "abstract" : "Recent research links nutritional exposures early in life with alterations in functional immunity that persist beyond childhood. Here we investigate predictors of antibody response to polysaccharide vaccines in a cohort of Gambian adults with detailed records from birth and early infancy available. 320 adults were given a single dose of a Vi polysaccharide vaccine for Salmonella typhi and a 23-valent capsular polysaccharide pneumococcal vaccine. Anti-Vi antibody levels and antibodies against 4 pneumococcal serotypes (1, 5, 14 and 23F) were measured in serum samples collected at baseline and then 14 days following vaccination and compared to data available from birth and early infancy. Post-vaccination antibody titres to serotype 14 of the pneumococcal vaccine were negatively associated with rate of growth from birth to three months of age, infant weight at 12 months of age and season of birth, but no other associations were observed with early-life exposures. The strongest predictor of antibody levels was pre-vaccination antibody titres, with adult height and serum neopterin levels at time of vaccination also implicated. The current study does not support the hypothesis that nutritional exposures early in life consistently compromise antibody response to polysaccharide vaccines administered in young adulthood.", "author" : [ { "dropping-particle" : "", "family" : "Moore", "given" : "S E", "non-dropping-particle" : "", "parse-names" : false, "suffix" : "" }, { "dropping-particle" : "", "family" : "Richards", "given" : "A A", "non-dropping-particle" : "", "parse-names" : false, "suffix" : "" }, { "dropping-particle" : "", "family" : "Goldblatt", "given" : "D", "non-dropping-particle" : "", "parse-names" : false, "suffix" : "" }, { "dropping-particle" : "", "family" : "Ashton", "given" : "L", "non-dropping-particle" : "", "parse-names" : false, "suffix" : "" }, { "dropping-particle" : "", "family" : "Szu", "given" : "S C", "non-dropping-particle" : "", "parse-names" : false, "suffix" : "" }, { "dropping-particle" : "", "family" : "Prentice", "given" : "A M", "non-dropping-particle" : "", "parse-names" : false, "suffix" : "" } ], "container-title" : "Vaccine", "id" : "ITEM-1", "issue" : "32", "issued" : { "date-parts" : [ [ "2012" ] ] }, "language" : "eng", "page" : "4842-4848", "title" : "Early-life and contemporaneous nutritional and environmental predictors of antibody response to vaccination in young Gambian adults", "type" : "article-journal", "volume" : "30" }, "uris" : [ "http://www.mendeley.com/documents/?uuid=7893b83f-e488-4e17-9b37-661b96d871b8" ] } ], "mendeley" : { "formattedCitation" : "&lt;sup&gt;19&lt;/sup&gt;", "plainTextFormattedCitation" : "19", "previouslyFormattedCitation" : "&lt;sup&gt;22&lt;/sup&gt;" }, "properties" : { "noteIndex" : 0 }, "schema" : "https://github.com/citation-style-language/schema/raw/master/csl-citation.json" }</w:instrText>
      </w:r>
      <w:r w:rsidR="008A7F5D">
        <w:rPr>
          <w:rFonts w:ascii="Calibri" w:eastAsia="Times New Roman" w:hAnsi="Calibri" w:cstheme="minorHAnsi"/>
          <w:sz w:val="24"/>
          <w:szCs w:val="24"/>
          <w:lang w:eastAsia="en-GB"/>
        </w:rPr>
        <w:fldChar w:fldCharType="separate"/>
      </w:r>
      <w:r w:rsidR="00E01CD4" w:rsidRPr="00E01CD4">
        <w:rPr>
          <w:rFonts w:ascii="Calibri" w:eastAsia="Times New Roman" w:hAnsi="Calibri" w:cstheme="minorHAnsi"/>
          <w:noProof/>
          <w:sz w:val="24"/>
          <w:szCs w:val="24"/>
          <w:vertAlign w:val="superscript"/>
          <w:lang w:eastAsia="en-GB"/>
        </w:rPr>
        <w:t>19</w:t>
      </w:r>
      <w:r w:rsidR="008A7F5D">
        <w:rPr>
          <w:rFonts w:ascii="Calibri" w:eastAsia="Times New Roman" w:hAnsi="Calibri" w:cstheme="minorHAnsi"/>
          <w:sz w:val="24"/>
          <w:szCs w:val="24"/>
          <w:lang w:eastAsia="en-GB"/>
        </w:rPr>
        <w:fldChar w:fldCharType="end"/>
      </w:r>
      <w:r w:rsidR="00C428C4">
        <w:rPr>
          <w:rFonts w:ascii="Calibri" w:eastAsia="Times New Roman" w:hAnsi="Calibri" w:cstheme="minorHAnsi"/>
          <w:sz w:val="24"/>
          <w:szCs w:val="24"/>
          <w:lang w:eastAsia="en-GB"/>
        </w:rPr>
        <w:t>, and DNA methylation</w:t>
      </w:r>
      <w:r w:rsidR="00C428C4">
        <w:rPr>
          <w:rFonts w:ascii="Calibri" w:eastAsia="Times New Roman" w:hAnsi="Calibri" w:cstheme="minorHAnsi"/>
          <w:sz w:val="24"/>
          <w:szCs w:val="24"/>
          <w:lang w:eastAsia="en-GB"/>
        </w:rPr>
        <w:fldChar w:fldCharType="begin" w:fldLock="1"/>
      </w:r>
      <w:r w:rsidR="00E01CD4">
        <w:rPr>
          <w:rFonts w:ascii="Calibri" w:eastAsia="Times New Roman" w:hAnsi="Calibri" w:cstheme="minorHAnsi"/>
          <w:sz w:val="24"/>
          <w:szCs w:val="24"/>
          <w:lang w:eastAsia="en-GB"/>
        </w:rPr>
        <w:instrText>ADDIN CSL_CITATION { "citationItems" : [ { "id" : "ITEM-1", "itemData" : { "DOI" : "10.1038/ncomms4746", "ISBN" : "2041-1723 (Electronic)\\r2041-1723 (Linking)", "ISSN" : "2041-1723", "PMID" : "24781383", "abstract" : "In experimental animals, maternal diet during the periconceptional period influences the establishment of DNA methylation at metastable epialleles in the offspring, with permanent phenotypic consequences. Pronounced naturally occurring seasonal differences in the diet of rural Gambian women allowed us to test this in humans. We show that significant seasonal variations in methyl-donor nutrient intake of mothers around the time of conception influence 13 relevant plasma biomarkers. The level of several of these maternal biomarkers predicts increased/decreased methylation at metastable epialleles in DNA extracted from lymphocytes and hair follicles in infants postnatally. Our results demonstrate that maternal nutritional status during early pregnancy causes persistent and systemic epigenetic changes at human metastable epialleles.", "author" : [ { "dropping-particle" : "", "family" : "Dominguez-Salas", "given" : "Paula", "non-dropping-particle" : "", "parse-names" : false, "suffix" : "" }, { "dropping-particle" : "", "family" : "Moore", "given" : "Sophie E", "non-dropping-particle" : "", "parse-names" : false, "suffix" : "" }, { "dropping-particle" : "", "family" : "Baker", "given" : "Maria S", "non-dropping-particle" : "", "parse-names" : false, "suffix" : "" }, { "dropping-particle" : "", "family" : "Bergen", "given" : "Andrew W", "non-dropping-particle" : "", "parse-names" : false, "suffix" : "" }, { "dropping-particle" : "", "family" : "Cox", "given" : "Sharon E", "non-dropping-particle" : "", "parse-names" : false, "suffix" : "" }, { "dropping-particle" : "", "family" : "Dyer", "given" : "Roger a", "non-dropping-particle" : "", "parse-names" : false, "suffix" : "" }, { "dropping-particle" : "", "family" : "Fulford", "given" : "Anthony J", "non-dropping-particle" : "", "parse-names" : false, "suffix" : "" }, { "dropping-particle" : "", "family" : "Guan", "given" : "Yongtao", "non-dropping-particle" : "", "parse-names" : false, "suffix" : "" }, { "dropping-particle" : "", "family" : "Laritsky", "given" : "Eleonora", "non-dropping-particle" : "", "parse-names" : false, "suffix" : "" }, { "dropping-particle" : "", "family" : "Silver", "given" : "Matt J", "non-dropping-particle" : "", "parse-names" : false, "suffix" : "" }, { "dropping-particle" : "", "family" : "Swan", "given" : "Gary E", "non-dropping-particle" : "", "parse-names" : false, "suffix" : "" }, { "dropping-particle" : "", "family" : "Zeisel", "given" : "Steven H", "non-dropping-particle" : "", "parse-names" : false, "suffix" : "" }, { "dropping-particle" : "", "family" : "Innis", "given" : "Sheila M", "non-dropping-particle" : "", "parse-names" : false, "suffix" : "" }, { "dropping-particle" : "", "family" : "Waterland", "given" : "Robert a", "non-dropping-particle" : "", "parse-names" : false, "suffix" : "" }, { "dropping-particle" : "", "family" : "Prentice", "given" : "Andrew M", "non-dropping-particle" : "", "parse-names" : false, "suffix" : "" }, { "dropping-particle" : "", "family" : "Hennig", "given" : "Branwen J", "non-dropping-particle" : "", "parse-names" : false, "suffix" : "" } ], "container-title" : "Nature communications", "id" : "ITEM-1", "issued" : { "date-parts" : [ [ "2014" ] ] }, "page" : "3746", "publisher" : "Nature Publishing Group", "title" : "Maternal nutrition at conception modulates DNA methylation of human metastable epialleles.", "type" : "article-journal", "volume" : "5" }, "uris" : [ "http://www.mendeley.com/documents/?uuid=3ca9d49a-cda5-4493-bea7-470c124d4728" ] } ], "mendeley" : { "formattedCitation" : "&lt;sup&gt;20&lt;/sup&gt;", "plainTextFormattedCitation" : "20", "previouslyFormattedCitation" : "&lt;sup&gt;23&lt;/sup&gt;" }, "properties" : { "noteIndex" : 0 }, "schema" : "https://github.com/citation-style-language/schema/raw/master/csl-citation.json" }</w:instrText>
      </w:r>
      <w:r w:rsidR="00C428C4">
        <w:rPr>
          <w:rFonts w:ascii="Calibri" w:eastAsia="Times New Roman" w:hAnsi="Calibri" w:cstheme="minorHAnsi"/>
          <w:sz w:val="24"/>
          <w:szCs w:val="24"/>
          <w:lang w:eastAsia="en-GB"/>
        </w:rPr>
        <w:fldChar w:fldCharType="separate"/>
      </w:r>
      <w:r w:rsidR="00E01CD4" w:rsidRPr="00E01CD4">
        <w:rPr>
          <w:rFonts w:ascii="Calibri" w:eastAsia="Times New Roman" w:hAnsi="Calibri" w:cstheme="minorHAnsi"/>
          <w:noProof/>
          <w:sz w:val="24"/>
          <w:szCs w:val="24"/>
          <w:vertAlign w:val="superscript"/>
          <w:lang w:eastAsia="en-GB"/>
        </w:rPr>
        <w:t>20</w:t>
      </w:r>
      <w:r w:rsidR="00C428C4">
        <w:rPr>
          <w:rFonts w:ascii="Calibri" w:eastAsia="Times New Roman" w:hAnsi="Calibri" w:cstheme="minorHAnsi"/>
          <w:sz w:val="24"/>
          <w:szCs w:val="24"/>
          <w:lang w:eastAsia="en-GB"/>
        </w:rPr>
        <w:fldChar w:fldCharType="end"/>
      </w:r>
      <w:r w:rsidR="00907622">
        <w:rPr>
          <w:rFonts w:ascii="Calibri" w:eastAsia="Times New Roman" w:hAnsi="Calibri" w:cstheme="minorHAnsi"/>
          <w:sz w:val="24"/>
          <w:szCs w:val="24"/>
          <w:lang w:eastAsia="en-GB"/>
        </w:rPr>
        <w:t xml:space="preserve">; </w:t>
      </w:r>
      <w:r w:rsidR="00EC44E1">
        <w:rPr>
          <w:rFonts w:ascii="Calibri" w:eastAsia="Times New Roman" w:hAnsi="Calibri" w:cstheme="minorHAnsi"/>
          <w:sz w:val="24"/>
          <w:szCs w:val="24"/>
          <w:lang w:eastAsia="en-GB"/>
        </w:rPr>
        <w:t>effects of pregnancy supplementation on low birth weight</w:t>
      </w:r>
      <w:r w:rsidR="00EC44E1">
        <w:rPr>
          <w:rFonts w:ascii="Calibri" w:eastAsia="Times New Roman" w:hAnsi="Calibri" w:cstheme="minorHAnsi"/>
          <w:sz w:val="24"/>
          <w:szCs w:val="24"/>
          <w:lang w:eastAsia="en-GB"/>
        </w:rPr>
        <w:fldChar w:fldCharType="begin" w:fldLock="1"/>
      </w:r>
      <w:r w:rsidR="00E01CD4">
        <w:rPr>
          <w:rFonts w:ascii="Calibri" w:eastAsia="Times New Roman" w:hAnsi="Calibri" w:cstheme="minorHAnsi"/>
          <w:sz w:val="24"/>
          <w:szCs w:val="24"/>
          <w:lang w:eastAsia="en-GB"/>
        </w:rPr>
        <w:instrText>ADDIN CSL_CITATION { "citationItems" : [ { "id" : "ITEM-1", "itemData" : { "author" : [ { "dropping-particle" : "", "family" : "Prentice", "given" : "A.M.", "non-dropping-particle" : "", "parse-names" : false, "suffix" : "" }, { "dropping-particle" : "", "family" : "Cole", "given" : "J", "non-dropping-particle" : "", "parse-names" : false, "suffix" : "" }, { "dropping-particle" : "", "family" : "Foord", "given" : "A", "non-dropping-particle" : "", "parse-names" : false, "suffix" : "" }, { "dropping-particle" : "", "family" : "Lamb", "given" : "H", "non-dropping-particle" : "", "parse-names" : false, "suffix" : "" }, { "dropping-particle" : "", "family" : "Whitehead", "given" : "RG.", "non-dropping-particle" : "", "parse-names" : false, "suffix" : "" } ], "container-title" : "American Journal of Clinical Nutrition", "id" : "ITEM-1", "issue" : "6", "issued" : { "date-parts" : [ [ "1987" ] ] }, "page" : "912-925", "title" : "Increased birthweigh after prenatal dietary supplementation of rural African women", "type" : "article-journal", "volume" : "46" }, "uris" : [ "http://www.mendeley.com/documents/?uuid=927b851c-ee43-4825-b7fc-0ee4f20794f2" ] } ], "mendeley" : { "formattedCitation" : "&lt;sup&gt;21&lt;/sup&gt;", "plainTextFormattedCitation" : "21", "previouslyFormattedCitation" : "&lt;sup&gt;24&lt;/sup&gt;" }, "properties" : { "noteIndex" : 0 }, "schema" : "https://github.com/citation-style-language/schema/raw/master/csl-citation.json" }</w:instrText>
      </w:r>
      <w:r w:rsidR="00EC44E1">
        <w:rPr>
          <w:rFonts w:ascii="Calibri" w:eastAsia="Times New Roman" w:hAnsi="Calibri" w:cstheme="minorHAnsi"/>
          <w:sz w:val="24"/>
          <w:szCs w:val="24"/>
          <w:lang w:eastAsia="en-GB"/>
        </w:rPr>
        <w:fldChar w:fldCharType="separate"/>
      </w:r>
      <w:r w:rsidR="00E01CD4" w:rsidRPr="00E01CD4">
        <w:rPr>
          <w:rFonts w:ascii="Calibri" w:eastAsia="Times New Roman" w:hAnsi="Calibri" w:cstheme="minorHAnsi"/>
          <w:noProof/>
          <w:sz w:val="24"/>
          <w:szCs w:val="24"/>
          <w:vertAlign w:val="superscript"/>
          <w:lang w:eastAsia="en-GB"/>
        </w:rPr>
        <w:t>21</w:t>
      </w:r>
      <w:r w:rsidR="00EC44E1">
        <w:rPr>
          <w:rFonts w:ascii="Calibri" w:eastAsia="Times New Roman" w:hAnsi="Calibri" w:cstheme="minorHAnsi"/>
          <w:sz w:val="24"/>
          <w:szCs w:val="24"/>
          <w:lang w:eastAsia="en-GB"/>
        </w:rPr>
        <w:fldChar w:fldCharType="end"/>
      </w:r>
      <w:r w:rsidR="00EC44E1">
        <w:rPr>
          <w:rFonts w:ascii="Calibri" w:eastAsia="Times New Roman" w:hAnsi="Calibri" w:cstheme="minorHAnsi"/>
          <w:sz w:val="24"/>
          <w:szCs w:val="24"/>
          <w:lang w:eastAsia="en-GB"/>
        </w:rPr>
        <w:t xml:space="preserve">; </w:t>
      </w:r>
      <w:r w:rsidR="008A7F5D">
        <w:rPr>
          <w:rFonts w:ascii="Calibri" w:eastAsia="Times New Roman" w:hAnsi="Calibri" w:cstheme="minorHAnsi"/>
          <w:sz w:val="24"/>
          <w:szCs w:val="24"/>
          <w:lang w:eastAsia="en-GB"/>
        </w:rPr>
        <w:t xml:space="preserve">increased understanding of </w:t>
      </w:r>
      <w:r w:rsidR="00B65A90">
        <w:rPr>
          <w:rFonts w:ascii="Calibri" w:eastAsia="Times New Roman" w:hAnsi="Calibri" w:cstheme="minorHAnsi"/>
          <w:sz w:val="24"/>
          <w:szCs w:val="24"/>
          <w:lang w:eastAsia="en-GB"/>
        </w:rPr>
        <w:t>growth faltering and identification of critical windows beyond the ‘first 1000 days’ for possible nutritional</w:t>
      </w:r>
      <w:r w:rsidR="00B65A90" w:rsidRPr="00B65A90">
        <w:rPr>
          <w:rFonts w:ascii="Calibri" w:eastAsia="Times New Roman" w:hAnsi="Calibri" w:cstheme="minorHAnsi"/>
          <w:sz w:val="24"/>
          <w:szCs w:val="24"/>
          <w:lang w:eastAsia="en-GB"/>
        </w:rPr>
        <w:t xml:space="preserve"> intervention</w:t>
      </w:r>
      <w:r w:rsidR="00B65A90">
        <w:rPr>
          <w:rFonts w:ascii="Calibri" w:eastAsia="Times New Roman" w:hAnsi="Calibri" w:cstheme="minorHAnsi"/>
          <w:sz w:val="24"/>
          <w:szCs w:val="24"/>
          <w:lang w:eastAsia="en-GB"/>
        </w:rPr>
        <w:t>s to address stunting</w:t>
      </w:r>
      <w:r w:rsidR="008A7F5D">
        <w:rPr>
          <w:rFonts w:ascii="Calibri" w:eastAsia="Times New Roman" w:hAnsi="Calibri" w:cstheme="minorHAnsi"/>
          <w:sz w:val="24"/>
          <w:szCs w:val="24"/>
          <w:lang w:eastAsia="en-GB"/>
        </w:rPr>
        <w:fldChar w:fldCharType="begin" w:fldLock="1"/>
      </w:r>
      <w:r w:rsidR="00E01CD4">
        <w:rPr>
          <w:rFonts w:ascii="Calibri" w:eastAsia="Times New Roman" w:hAnsi="Calibri" w:cstheme="minorHAnsi"/>
          <w:sz w:val="24"/>
          <w:szCs w:val="24"/>
          <w:lang w:eastAsia="en-GB"/>
        </w:rPr>
        <w:instrText>ADDIN CSL_CITATION { "citationItems" : [ { "id" : "ITEM-1", "itemData" : { "DOI" : "10.1159/000342563", "ISBN" : "1662-3975 (Electronic) 0084-2230 (Linking)", "ISSN" : "00842230", "PMID" : "23428686", "abstract" : "Meta-analysis of growth data from over 50 low and low-middle income countries shows a consistent pattern of stunting and poor weight gain from about 3 months of age and persisting until at least 5 years. Children tend not to be wasted because their short stature offsets their underweight, leading to a rather adequately proportioned appearance. This frequently conceals the true levels of malnutrition in communities. At the macro-environmental level such growth faltering is due to the combined effects of poverty, food insecurity, low-dietary diversity, a highly infectious environment, poor washing facilities and poor understanding of the principles of nutrition and hygiene. These tend to be ameliorated as communities pass through the demographic transition with improved incomes and education. Because such changes will take generations to achieve, the global health community continues to search for effective interim solutions. Disappointingly, apart from intensive feeding programmes aimed at rehabilitating severely malnourished children, there are few examples of very successful nutrition interventions. This emphasizes the need for a better understanding of the etiology of growth failure. This paper uses anthropometric data collected over 6 decades in subsistence-farming communities from rural Gambia to illustrate the typical key features of growth faltering. Arising from this analysis, and from gaps in the published literature, the following issues are highlighted as still requiring a better resolution: (1) the pre-natal and inter-generational influences on growth failure; (2) the ontogeny of the infant immune system; (3) the exact nature of the precipitating insults that initiate gastroenteropathy; (4) the effects of both enteric and systemic infections on the hormonal regulation of growth; (5) interactions between macro- and micro-nutrient deficiencies and infections in causing growth failure, and (6) the role of the microbiome in modulating dietary influences on health and growth.", "author" : [ { "dropping-particle" : "", "family" : "Prentice", "given" : "Andrew M.", "non-dropping-particle" : "", "parse-names" : false, "suffix" : "" }, { "dropping-particle" : "", "family" : "Moore", "given" : "Sophie E.", "non-dropping-particle" : "", "parse-names" : false, "suffix" : "" }, { "dropping-particle" : "", "family" : "Fulford", "given" : "Anthony J.", "non-dropping-particle" : "", "parse-names" : false, "suffix" : "" } ], "container-title" : "World Rev Nutr Diet", "edition" : "2013/02/23", "id" : "ITEM-1", "issued" : { "date-parts" : [ [ "2013" ] ] }, "language" : "eng", "note" : "From Duplicate 1 (Growth faltering in low-income countries - Prentice, A M; Moore, S E; Fulford, A J)", "page" : "90-99", "title" : "Growth faltering in low-income countries", "type" : "article-journal", "volume" : "106" }, "uris" : [ "http://www.mendeley.com/documents/?uuid=433d48fb-d586-4c62-bee4-533822264fe4" ] } ], "mendeley" : { "formattedCitation" : "&lt;sup&gt;22&lt;/sup&gt;", "plainTextFormattedCitation" : "22", "previouslyFormattedCitation" : "&lt;sup&gt;25&lt;/sup&gt;" }, "properties" : { "noteIndex" : 0 }, "schema" : "https://github.com/citation-style-language/schema/raw/master/csl-citation.json" }</w:instrText>
      </w:r>
      <w:r w:rsidR="008A7F5D">
        <w:rPr>
          <w:rFonts w:ascii="Calibri" w:eastAsia="Times New Roman" w:hAnsi="Calibri" w:cstheme="minorHAnsi"/>
          <w:sz w:val="24"/>
          <w:szCs w:val="24"/>
          <w:lang w:eastAsia="en-GB"/>
        </w:rPr>
        <w:fldChar w:fldCharType="separate"/>
      </w:r>
      <w:r w:rsidR="00E01CD4" w:rsidRPr="00E01CD4">
        <w:rPr>
          <w:rFonts w:ascii="Calibri" w:eastAsia="Times New Roman" w:hAnsi="Calibri" w:cstheme="minorHAnsi"/>
          <w:noProof/>
          <w:sz w:val="24"/>
          <w:szCs w:val="24"/>
          <w:vertAlign w:val="superscript"/>
          <w:lang w:eastAsia="en-GB"/>
        </w:rPr>
        <w:t>22</w:t>
      </w:r>
      <w:r w:rsidR="008A7F5D">
        <w:rPr>
          <w:rFonts w:ascii="Calibri" w:eastAsia="Times New Roman" w:hAnsi="Calibri" w:cstheme="minorHAnsi"/>
          <w:sz w:val="24"/>
          <w:szCs w:val="24"/>
          <w:lang w:eastAsia="en-GB"/>
        </w:rPr>
        <w:fldChar w:fldCharType="end"/>
      </w:r>
      <w:r w:rsidR="00B65A90">
        <w:rPr>
          <w:rFonts w:ascii="Calibri" w:eastAsia="Times New Roman" w:hAnsi="Calibri" w:cstheme="minorHAnsi"/>
          <w:sz w:val="24"/>
          <w:szCs w:val="24"/>
          <w:lang w:eastAsia="en-GB"/>
        </w:rPr>
        <w:t xml:space="preserve">; </w:t>
      </w:r>
      <w:r w:rsidR="008F33C7">
        <w:rPr>
          <w:rFonts w:ascii="Calibri" w:eastAsia="Times New Roman" w:hAnsi="Calibri" w:cstheme="minorHAnsi"/>
          <w:sz w:val="24"/>
          <w:szCs w:val="24"/>
          <w:lang w:eastAsia="en-GB"/>
        </w:rPr>
        <w:t>lack of anticipated benefits of calcium supplementation in children and pregnant mothers consuming a very low calcium intake, with identification of unexpected, possibly adverse, long-term skeletal effects</w:t>
      </w:r>
      <w:r w:rsidR="002870FA">
        <w:rPr>
          <w:rFonts w:ascii="Calibri" w:eastAsia="Times New Roman" w:hAnsi="Calibri" w:cstheme="minorHAnsi"/>
          <w:sz w:val="24"/>
          <w:szCs w:val="24"/>
          <w:lang w:eastAsia="en-GB"/>
        </w:rPr>
        <w:fldChar w:fldCharType="begin" w:fldLock="1"/>
      </w:r>
      <w:r w:rsidR="00E01CD4">
        <w:rPr>
          <w:rFonts w:ascii="Calibri" w:eastAsia="Times New Roman" w:hAnsi="Calibri" w:cstheme="minorHAnsi"/>
          <w:sz w:val="24"/>
          <w:szCs w:val="24"/>
          <w:lang w:eastAsia="en-GB"/>
        </w:rPr>
        <w:instrText>ADDIN CSL_CITATION { "citationItems" : [ { "id" : "ITEM-1", "itemData" : { "DOI" : "10.3945/ajcn.112.037481", "ISBN" : "1938-3207 (Electronic)\\r0002-9165 (Linking)", "ISSN" : "00029165", "PMID" : "22990031", "abstract" : "BACKGROUND: Limited evidence suggests that calcium intake before puberty influences adolescent height growth and the timing of puberty. Such an effect might be particularly marked in populations in whom low calcium intake, stunting, and delayed puberty are common.\\nOBJECTIVE: The objective was to test whether 12 mo of calcium supplementation at age 8-12 y to increase intakes toward international recommendations had long-term effects on adolescent growth and pubertal development in rural Gambian children.\\nDESIGN: This was a longitudinal study of 160 Gambian boys (n = 80) and girls (n = 80) who had participated in a 12-mo, randomized, double-blind, placebo-controlled, calcium carbonate supplementation trial (1000 mg Ca/d, 5 d/wk) at age 8-12 y. Anthropometric measures were made every 1-2 y until age 21-25 y; pubertal status and menarche data were collected. Repeated-measures ANCOVA and Superimposition by Translation and Rotation Method (SITAR) growth models were used to assess the effects of treatment.\\nRESULTS: In boys, midadolescent height growth was advanced in the calcium group, which resulted in greater stature at a mean age of 15.5 y (mean \u00b1 SEM: 2.0 \u00b1 0.8 cm; P = 0.01) and an earlier age of peak height velocity by 7.4 \u00b1 2.9 mo. Subsequently, the calcium group stopped growing earlier (P = 0.02) and was 3.5 \u00b1 1.1 cm shorter (P = 0.002) at a mean age of 23.5 y. Weight and midupper arm circumference paralleled height. No significant effects were observed in girls, but a sex-by-supplement interaction on height growth could not be confirmed.\\nCONCLUSION: Calcium supplementation of boys in late childhood advanced the age of peak height velocity and resulted in shorter adult stature in a population in whom low calcium intakes and delayed puberty are common. This trial was registered at isrctn.org as ISRCTN28836000.", "author" : [ { "dropping-particle" : "", "family" : "Prentice", "given" : "Ann", "non-dropping-particle" : "", "parse-names" : false, "suffix" : "" }, { "dropping-particle" : "", "family" : "Dibba", "given" : "Bakary", "non-dropping-particle" : "", "parse-names" : false, "suffix" : "" }, { "dropping-particle" : "", "family" : "Sawo", "given" : "Yankuba", "non-dropping-particle" : "", "parse-names" : false, "suffix" : "" }, { "dropping-particle" : "", "family" : "Cole", "given" : "Tim J.", "non-dropping-particle" : "", "parse-names" : false, "suffix" : "" } ], "container-title" : "American Journal of Clinical Nutrition", "id" : "ITEM-1", "issued" : { "date-parts" : [ [ "2012" ] ] }, "page" : "1042-1050", "title" : "The effect of prepubertal calcium carbonate supplementation on the age of peak height velocity in Gambian adolescents", "type" : "article-journal", "volume" : "96" }, "uris" : [ "http://www.mendeley.com/documents/?uuid=ac627c94-3e3f-4587-b744-cd77e6f1c2a4" ] }, { "id" : "ITEM-2", "itemData" : { "DOI" : "10.3945/ajcn.113.061630.In", "ISSN" : "1938-3207", "PMID" : "23902782", "abstract" : "BACKGROUND: Calcium supplementation of pregnant Gambian women with a low calcium intake results in lower maternal bone mineral content in the subsequent lactation. OBJECTIVE: The objective was to investigate whether the lower bone mineral content persists long term. DESIGN: All women in the calcium supplementation trial (International Trial Registry ISRCTN96502494) who had been scanned with dual-energy X-ray absorptiometry at 52 wk of lactation (L52; n = 79) were invited for follow-up when neither pregnant nor lactating for 3 mo (NPNL) or at 52 wk postpartum in a future lactation (F52). Bone scans and anthropometric and dietary assessments were conducted. RESULTS: Sixty-eight women participated (35 at both NPNL and F52 and 33 at only one time point): n = 59 NPNL (n = 31 calcium, n = 28 placebo) and n = 44 F52 (n = 24 calcium, n = 20 placebo). The mean (SD) time from L52 was 4.9 1.9 y for NPNL and 5.0 1.3 y for F52. Size-adjusted bone mineral content (SA-BMC) was greater at NPNL than at L52 in the placebo group (P 0.001) but not in the calcium group (P for time-by-group interaction: lumbar spine, 0.002; total hip, 0.03; whole body, 0.03). No significant changes in SA-BMC from L52 to F52 were observed in either group. Consequently, the lower SA-BMC in the calcium group at L52 persisted at NPNL and F52 (P 0.001): NPNL (lumbar spine, -7.5 0.7%; total hip, -10.5 1.0%; whole body, -3.6 0.5%) and F52 (lumbar spine, -6.2 0.9%; total hip, -10.3 1.4%; whole body, -3.2 0.6%). CONCLUSION: In rural Gambian women with a low-calcium diet, a calcium supplement of 1500 mg/d during pregnancy resulted in lower maternal bone mineral content in the subsequent lactation that persisted long term. This trial was registered at www/controlled-trials.com/mrct/ as ISRCTN96502494.", "author" : [ { "dropping-particle" : "", "family" : "Jarjou", "given" : "Landing Ma", "non-dropping-particle" : "", "parse-names" : false, "suffix" : "" }, { "dropping-particle" : "", "family" : "Sawo", "given" : "Yankuba", "non-dropping-particle" : "", "parse-names" : false, "suffix" : "" }, { "dropping-particle" : "", "family" : "Goldberg", "given" : "Gail R", "non-dropping-particle" : "", "parse-names" : false, "suffix" : "" }, { "dropping-particle" : "", "family" : "Laskey", "given" : "M Ann", "non-dropping-particle" : "", "parse-names" : false, "suffix" : "" }, { "dropping-particle" : "", "family" : "Cole", "given" : "Tim J", "non-dropping-particle" : "", "parse-names" : false, "suffix" : "" }, { "dropping-particle" : "", "family" : "Prentice", "given" : "Ann", "non-dropping-particle" : "", "parse-names" : false, "suffix" : "" } ], "container-title" : "The American journal of clinical nutrition", "id" : "ITEM-2", "issue" : "1", "issued" : { "date-parts" : [ [ "2013" ] ] }, "page" : "723-30", "title" : "Unexpected long-term effects of calcium supplementation in pregnancy on maternal bone outcomes in women with a low calcium intake: a follow-up study.", "type" : "article-journal", "volume" : "98" }, "uris" : [ "http://www.mendeley.com/documents/?uuid=89e384ca-4e9d-44aa-9d44-f0e3499aae3b" ] }, { "id" : "ITEM-3", "itemData" : { "DOI" : "10.1210/jc.2014-1150", "ISSN" : "0021-972X", "author" : [ { "dropping-particle" : "", "family" : "Ward", "given" : "K. a.", "non-dropping-particle" : "", "parse-names" : false, "suffix" : "" }, { "dropping-particle" : "", "family" : "Cole", "given" : "T. J.", "non-dropping-particle" : "", "parse-names" : false, "suffix" : "" }, { "dropping-particle" : "", "family" : "Laskey", "given" : "M. a.", "non-dropping-particle" : "", "parse-names" : false, "suffix" : "" }, { "dropping-particle" : "", "family" : "Ceesay", "given" : "M.", "non-dropping-particle" : "", "parse-names" : false, "suffix" : "" }, { "dropping-particle" : "", "family" : "Mendy", "given" : "M. B.", "non-dropping-particle" : "", "parse-names" : false, "suffix" : "" }, { "dropping-particle" : "", "family" : "Sawo", "given" : "Y.", "non-dropping-particle" : "", "parse-names" : false, "suffix" : "" }, { "dropping-particle" : "", "family" : "Prentice", "given" : "A.", "non-dropping-particle" : "", "parse-names" : false, "suffix" : "" } ], "container-title" : "The Journal of Clinical Endocrinology &amp; Metabolism", "id" : "ITEM-3", "issue" : "9", "issued" : { "date-parts" : [ [ "2014" ] ] }, "page" : "3169-3176", "title" : "The Effect of Prepubertal Calcium Carbonate Supplementation on Skeletal Development in Gambian Boys\u2014A 12-Year Follow-Up Study", "type" : "article-journal", "volume" : "99" }, "uris" : [ "http://www.mendeley.com/documents/?uuid=1318881f-9687-475c-96eb-74374420128e" ] } ], "mendeley" : { "formattedCitation" : "&lt;sup&gt;23\u201325&lt;/sup&gt;", "plainTextFormattedCitation" : "23\u201325", "previouslyFormattedCitation" : "&lt;sup&gt;26\u201328&lt;/sup&gt;" }, "properties" : { "noteIndex" : 0 }, "schema" : "https://github.com/citation-style-language/schema/raw/master/csl-citation.json" }</w:instrText>
      </w:r>
      <w:r w:rsidR="002870FA">
        <w:rPr>
          <w:rFonts w:ascii="Calibri" w:eastAsia="Times New Roman" w:hAnsi="Calibri" w:cstheme="minorHAnsi"/>
          <w:sz w:val="24"/>
          <w:szCs w:val="24"/>
          <w:lang w:eastAsia="en-GB"/>
        </w:rPr>
        <w:fldChar w:fldCharType="separate"/>
      </w:r>
      <w:r w:rsidR="00E01CD4" w:rsidRPr="00E01CD4">
        <w:rPr>
          <w:rFonts w:ascii="Calibri" w:eastAsia="Times New Roman" w:hAnsi="Calibri" w:cstheme="minorHAnsi"/>
          <w:noProof/>
          <w:sz w:val="24"/>
          <w:szCs w:val="24"/>
          <w:vertAlign w:val="superscript"/>
          <w:lang w:eastAsia="en-GB"/>
        </w:rPr>
        <w:t>23–25</w:t>
      </w:r>
      <w:r w:rsidR="002870FA">
        <w:rPr>
          <w:rFonts w:ascii="Calibri" w:eastAsia="Times New Roman" w:hAnsi="Calibri" w:cstheme="minorHAnsi"/>
          <w:sz w:val="24"/>
          <w:szCs w:val="24"/>
          <w:lang w:eastAsia="en-GB"/>
        </w:rPr>
        <w:fldChar w:fldCharType="end"/>
      </w:r>
      <w:r w:rsidR="008F33C7">
        <w:rPr>
          <w:rFonts w:ascii="Calibri" w:eastAsia="Times New Roman" w:hAnsi="Calibri" w:cstheme="minorHAnsi"/>
          <w:sz w:val="24"/>
          <w:szCs w:val="24"/>
          <w:lang w:eastAsia="en-GB"/>
        </w:rPr>
        <w:t>;</w:t>
      </w:r>
      <w:r w:rsidR="002870FA">
        <w:rPr>
          <w:rFonts w:ascii="Calibri" w:eastAsia="Times New Roman" w:hAnsi="Calibri" w:cstheme="minorHAnsi"/>
          <w:sz w:val="24"/>
          <w:szCs w:val="24"/>
          <w:lang w:eastAsia="en-GB"/>
        </w:rPr>
        <w:t xml:space="preserve"> </w:t>
      </w:r>
      <w:r w:rsidR="008A7F5D">
        <w:rPr>
          <w:rFonts w:ascii="Calibri" w:eastAsia="Times New Roman" w:hAnsi="Calibri" w:cstheme="minorHAnsi"/>
          <w:sz w:val="24"/>
          <w:szCs w:val="24"/>
          <w:lang w:eastAsia="en-GB"/>
        </w:rPr>
        <w:t>the use of MU</w:t>
      </w:r>
      <w:r w:rsidR="004F01D7">
        <w:rPr>
          <w:rFonts w:ascii="Calibri" w:eastAsia="Times New Roman" w:hAnsi="Calibri" w:cstheme="minorHAnsi"/>
          <w:sz w:val="24"/>
          <w:szCs w:val="24"/>
          <w:lang w:eastAsia="en-GB"/>
        </w:rPr>
        <w:t>AC to identify infants at increased risk of death in LMIC</w:t>
      </w:r>
      <w:r w:rsidR="004F01D7">
        <w:rPr>
          <w:rFonts w:ascii="Calibri" w:eastAsia="Times New Roman" w:hAnsi="Calibri" w:cstheme="minorHAnsi"/>
          <w:sz w:val="24"/>
          <w:szCs w:val="24"/>
          <w:lang w:eastAsia="en-GB"/>
        </w:rPr>
        <w:fldChar w:fldCharType="begin" w:fldLock="1"/>
      </w:r>
      <w:r w:rsidR="00E01CD4">
        <w:rPr>
          <w:rFonts w:ascii="Calibri" w:eastAsia="Times New Roman" w:hAnsi="Calibri" w:cstheme="minorHAnsi"/>
          <w:sz w:val="24"/>
          <w:szCs w:val="24"/>
          <w:lang w:eastAsia="en-GB"/>
        </w:rPr>
        <w:instrText>ADDIN CSL_CITATION { "citationItems" : [ { "id" : "ITEM-1", "itemData" : { "DOI" : "10.2471/BLT.12.109009", "ISSN" : "1564-0604", "PMID" : "23284194", "abstract" : "OBJECTIVE: To determine the predictive value for death before 12 months of age of mid-upper arm circumference (MUAC) and weight-for-length Z score (WFLz). METHODS: A retrospective cohort analysis of infants living in Keneba, in rural Gambia, was conducted. Anthropometric measures were obtained from demographic surveillance system records for infants registered between February 1974 and July 2008 who had had MUAC and WFLz recorded at 6-14 weeks of age and vital status recorded at least once more. Hazard ratios (HRs), population attributable fractions and areas under receiver operating characteristic (ROC) curves were estimated to assess the predictive value for death in infancy of MUAC and WFLz. FINDINGS: Of 2876 infants included in the analysis, 40 died before the age of 12 months. The HR for death in this group versus in well-nourished infants was 5.8 (95% confidence interval, CI: 1.6-21) for a WFLz &lt; -3. HRs for MUACs below the thresholds of 115 mm, 110 mm and 105 mm were 4.5 (95% CI: 1.4-15), 9.5 (95% CI: 2.6-35) and 23 (95% CI: 4.2-122), respectively. The attributable fractions for a MUAC &lt; 130 mm and a WFLz &lt; 0 were 51% and 13%, respectively. The areas under the ROC curve for death in infancy were 0.55 (95% CI: 0.46 to 0.64) for WFLz and 0.64 (95% CI: 0.55 to 0.73) for MUAC. CONCLUSION: Among infants aged 6 to 14 weeks, unadjusted MUAC showed good performance in identifying infants at increased risk of death.", "author" : [ { "dropping-particle" : "", "family" : "Mwangome", "given" : "Martha K", "non-dropping-particle" : "", "parse-names" : false, "suffix" : "" }, { "dropping-particle" : "", "family" : "Fegan", "given" : "Greg", "non-dropping-particle" : "", "parse-names" : false, "suffix" : "" }, { "dropping-particle" : "", "family" : "Fulford", "given" : "Tony", "non-dropping-particle" : "", "parse-names" : false, "suffix" : "" }, { "dropping-particle" : "", "family" : "Prentice", "given" : "Andrew M", "non-dropping-particle" : "", "parse-names" : false, "suffix" : "" }, { "dropping-particle" : "", "family" : "Berkley", "given" : "James a", "non-dropping-particle" : "", "parse-names" : false, "suffix" : "" } ], "container-title" : "Bulletin of the World Health Organization", "id" : "ITEM-1", "issue" : "October", "issued" : { "date-parts" : [ [ "2012" ] ] }, "page" : "887-94", "title" : "Mid-upper arm circumference at age of routine infant vaccination to identify infants at elevated risk of death: a retrospective cohort study in the Gambia.", "type" : "article-journal", "volume" : "90" }, "uris" : [ "http://www.mendeley.com/documents/?uuid=5847bde1-56c8-4d9c-8e7f-8b3a7afb7d84" ] } ], "mendeley" : { "formattedCitation" : "&lt;sup&gt;26&lt;/sup&gt;", "plainTextFormattedCitation" : "26", "previouslyFormattedCitation" : "&lt;sup&gt;29&lt;/sup&gt;" }, "properties" : { "noteIndex" : 0 }, "schema" : "https://github.com/citation-style-language/schema/raw/master/csl-citation.json" }</w:instrText>
      </w:r>
      <w:r w:rsidR="004F01D7">
        <w:rPr>
          <w:rFonts w:ascii="Calibri" w:eastAsia="Times New Roman" w:hAnsi="Calibri" w:cstheme="minorHAnsi"/>
          <w:sz w:val="24"/>
          <w:szCs w:val="24"/>
          <w:lang w:eastAsia="en-GB"/>
        </w:rPr>
        <w:fldChar w:fldCharType="separate"/>
      </w:r>
      <w:r w:rsidR="00E01CD4" w:rsidRPr="00E01CD4">
        <w:rPr>
          <w:rFonts w:ascii="Calibri" w:eastAsia="Times New Roman" w:hAnsi="Calibri" w:cstheme="minorHAnsi"/>
          <w:noProof/>
          <w:sz w:val="24"/>
          <w:szCs w:val="24"/>
          <w:vertAlign w:val="superscript"/>
          <w:lang w:eastAsia="en-GB"/>
        </w:rPr>
        <w:t>26</w:t>
      </w:r>
      <w:r w:rsidR="004F01D7">
        <w:rPr>
          <w:rFonts w:ascii="Calibri" w:eastAsia="Times New Roman" w:hAnsi="Calibri" w:cstheme="minorHAnsi"/>
          <w:sz w:val="24"/>
          <w:szCs w:val="24"/>
          <w:lang w:eastAsia="en-GB"/>
        </w:rPr>
        <w:fldChar w:fldCharType="end"/>
      </w:r>
      <w:r w:rsidR="005569C9">
        <w:rPr>
          <w:rFonts w:ascii="Calibri" w:eastAsia="Times New Roman" w:hAnsi="Calibri" w:cstheme="minorHAnsi"/>
          <w:sz w:val="24"/>
          <w:szCs w:val="24"/>
          <w:lang w:eastAsia="en-GB"/>
        </w:rPr>
        <w:t xml:space="preserve"> and the efficacy of hepatitis B vaccination after 24 years of follow-up</w:t>
      </w:r>
      <w:r w:rsidR="005569C9">
        <w:rPr>
          <w:rFonts w:ascii="Calibri" w:eastAsia="Times New Roman" w:hAnsi="Calibri" w:cstheme="minorHAnsi"/>
          <w:sz w:val="24"/>
          <w:szCs w:val="24"/>
          <w:lang w:eastAsia="en-GB"/>
        </w:rPr>
        <w:fldChar w:fldCharType="begin" w:fldLock="1"/>
      </w:r>
      <w:r w:rsidR="00E01CD4">
        <w:rPr>
          <w:rFonts w:ascii="Calibri" w:eastAsia="Times New Roman" w:hAnsi="Calibri" w:cstheme="minorHAnsi"/>
          <w:sz w:val="24"/>
          <w:szCs w:val="24"/>
          <w:lang w:eastAsia="en-GB"/>
        </w:rPr>
        <w:instrText>ADDIN CSL_CITATION { "citationItems" : [ { "id" : "ITEM-1", "itemData" : { "DOI" : "10.1371/journal.pone.0058029", "ISBN" : "1932-6203 (Electronic)\\r1932-6203 (Linking)", "ISSN" : "19326203", "PMID" : "23533578", "abstract" : "OBJECTIVES: To determine the duration of protection from hepatitis B vaccine given in infancy and early childhood and asses risk factors for HBV infection and chronic infection.\\n\\nMETHODS: In 1984 infant HBV vaccination was started in two Gambian villages. Cross sectional serological surveys have been undertaken every 4 years to determine vaccine efficacy. In the current survey 84.6% of 1508 eligible participants aged 1-28 years were tested. A spouse study was conducted in females (aged 14 years and above) and their male partners.\\n\\nRESULTS: Vaccine efficacy against chronic infection with hepatitis B virus was 95.1% (95% confidence interval 91.5% to 97.1%), which did not vary significantly between age groups or village. Efficacy against infection was 85.4% (82.7% to 87.7%), falling significantly with age. Concentrations of hepatitis B antibody fell exponentially with age varying according to peak response: 20 years after vaccination only 17.8% (95% CI 10.1-25.6) of persons with a low peak response (10-99 mIU/ml) had detectable HBs antibody compared to 27% (21.9% to 32.2%) of those with a high peak response (&gt;999 mIU/ml). Time since vaccination and a low peak response were the strongest risk factors for HBV infections; males were more susceptible, marriage was not a significant risk for females. Hepatitis B DNA was not detected after infection, which tested soley core antibody positive. An undetectable peak antibody response of &lt;10 mIU/ml and a mother who was hepatitis B e antigen positive were powerful risk factors for chronic infection.\\n\\nCONCLUSIONS: Adolescents and young adults vaccinated in infancy are at increased risk of hepatitis B infection, but not chronic infection. Married women were not at increased risk. There is no compelling evidence for the use of a booster dose of HBV vaccine in The Gambia.", "author" : [ { "dropping-particle" : "", "family" : "Mendy", "given" : "Maimuna", "non-dropping-particle" : "", "parse-names" : false, "suffix" : "" }, { "dropping-particle" : "", "family" : "Peterson", "given" : "Ingrid", "non-dropping-particle" : "", "parse-names" : false, "suffix" : "" }, { "dropping-particle" : "", "family" : "Hossin", "given" : "Safayet", "non-dropping-particle" : "", "parse-names" : false, "suffix" : "" }, { "dropping-particle" : "", "family" : "Peto", "given" : "Tom", "non-dropping-particle" : "", "parse-names" : false, "suffix" : "" }, { "dropping-particle" : "", "family" : "Jobarteh", "given" : "Momodou L.", "non-dropping-particle" : "", "parse-names" : false, "suffix" : "" }, { "dropping-particle" : "", "family" : "Jeng-Barry", "given" : "Adam", "non-dropping-particle" : "", "parse-names" : false, "suffix" : "" }, { "dropping-particle" : "", "family" : "Sidibeh", "given" : "Mamadi", "non-dropping-particle" : "", "parse-names" : false, "suffix" : "" }, { "dropping-particle" : "", "family" : "Jatta", "given" : "Abdoulie", "non-dropping-particle" : "", "parse-names" : false, "suffix" : "" }, { "dropping-particle" : "", "family" : "Moore", "given" : "Sophie E.", "non-dropping-particle" : "", "parse-names" : false, "suffix" : "" }, { "dropping-particle" : "", "family" : "Hall", "given" : "Andrew J.", "non-dropping-particle" : "", "parse-names" : false, "suffix" : "" }, { "dropping-particle" : "", "family" : "Whittle", "given" : "Hilton", "non-dropping-particle" : "", "parse-names" : false, "suffix" : "" } ], "container-title" : "PLoS ONE", "id" : "ITEM-1", "issue" : "3", "issued" : { "date-parts" : [ [ "2013" ] ] }, "title" : "Observational Study of Vaccine Efficacy 24 Years after the Start of Hepatitis B Vaccination in Two Gambian Villages: No Need for a Booster Dose", "type" : "article-journal", "volume" : "8" }, "uris" : [ "http://www.mendeley.com/documents/?uuid=bd3d0e9f-b835-4304-b710-b52868286892" ] } ], "mendeley" : { "formattedCitation" : "&lt;sup&gt;27&lt;/sup&gt;", "plainTextFormattedCitation" : "27", "previouslyFormattedCitation" : "&lt;sup&gt;30&lt;/sup&gt;" }, "properties" : { "noteIndex" : 0 }, "schema" : "https://github.com/citation-style-language/schema/raw/master/csl-citation.json" }</w:instrText>
      </w:r>
      <w:r w:rsidR="005569C9">
        <w:rPr>
          <w:rFonts w:ascii="Calibri" w:eastAsia="Times New Roman" w:hAnsi="Calibri" w:cstheme="minorHAnsi"/>
          <w:sz w:val="24"/>
          <w:szCs w:val="24"/>
          <w:lang w:eastAsia="en-GB"/>
        </w:rPr>
        <w:fldChar w:fldCharType="separate"/>
      </w:r>
      <w:r w:rsidR="00E01CD4" w:rsidRPr="00E01CD4">
        <w:rPr>
          <w:rFonts w:ascii="Calibri" w:eastAsia="Times New Roman" w:hAnsi="Calibri" w:cstheme="minorHAnsi"/>
          <w:noProof/>
          <w:sz w:val="24"/>
          <w:szCs w:val="24"/>
          <w:vertAlign w:val="superscript"/>
          <w:lang w:eastAsia="en-GB"/>
        </w:rPr>
        <w:t>27</w:t>
      </w:r>
      <w:r w:rsidR="005569C9">
        <w:rPr>
          <w:rFonts w:ascii="Calibri" w:eastAsia="Times New Roman" w:hAnsi="Calibri" w:cstheme="minorHAnsi"/>
          <w:sz w:val="24"/>
          <w:szCs w:val="24"/>
          <w:lang w:eastAsia="en-GB"/>
        </w:rPr>
        <w:fldChar w:fldCharType="end"/>
      </w:r>
      <w:r w:rsidR="005569C9">
        <w:rPr>
          <w:rFonts w:ascii="Calibri" w:eastAsia="Times New Roman" w:hAnsi="Calibri" w:cstheme="minorHAnsi"/>
          <w:sz w:val="24"/>
          <w:szCs w:val="24"/>
          <w:lang w:eastAsia="en-GB"/>
        </w:rPr>
        <w:t>.</w:t>
      </w:r>
    </w:p>
    <w:p w14:paraId="04B4EE42" w14:textId="31837163" w:rsidR="00BE022F" w:rsidRDefault="008F2084" w:rsidP="008F2084">
      <w:pPr>
        <w:tabs>
          <w:tab w:val="left" w:pos="426"/>
        </w:tabs>
        <w:spacing w:after="0" w:line="360" w:lineRule="auto"/>
        <w:ind w:left="426" w:hanging="426"/>
        <w:jc w:val="both"/>
        <w:rPr>
          <w:rFonts w:ascii="Calibri" w:eastAsia="Times New Roman" w:hAnsi="Calibri" w:cstheme="minorHAnsi"/>
          <w:sz w:val="24"/>
          <w:szCs w:val="24"/>
          <w:lang w:eastAsia="en-GB"/>
        </w:rPr>
      </w:pPr>
      <w:r>
        <w:rPr>
          <w:rFonts w:ascii="Calibri" w:eastAsia="Times New Roman" w:hAnsi="Calibri" w:cstheme="minorHAnsi"/>
          <w:sz w:val="24"/>
          <w:szCs w:val="24"/>
          <w:lang w:eastAsia="en-GB"/>
        </w:rPr>
        <w:t>iii)</w:t>
      </w:r>
      <w:r>
        <w:rPr>
          <w:rFonts w:ascii="Calibri" w:eastAsia="Times New Roman" w:hAnsi="Calibri" w:cstheme="minorHAnsi"/>
          <w:sz w:val="24"/>
          <w:szCs w:val="24"/>
          <w:lang w:eastAsia="en-GB"/>
        </w:rPr>
        <w:tab/>
      </w:r>
      <w:r w:rsidR="00883548">
        <w:rPr>
          <w:rFonts w:ascii="Calibri" w:eastAsia="Times New Roman" w:hAnsi="Calibri" w:cstheme="minorHAnsi"/>
          <w:sz w:val="24"/>
          <w:szCs w:val="24"/>
          <w:lang w:eastAsia="en-GB"/>
        </w:rPr>
        <w:t>More</w:t>
      </w:r>
      <w:r w:rsidR="00B22196">
        <w:rPr>
          <w:rFonts w:ascii="Calibri" w:eastAsia="Times New Roman" w:hAnsi="Calibri" w:cstheme="minorHAnsi"/>
          <w:sz w:val="24"/>
          <w:szCs w:val="24"/>
          <w:lang w:eastAsia="en-GB"/>
        </w:rPr>
        <w:t xml:space="preserve"> r</w:t>
      </w:r>
      <w:r w:rsidR="009756A5" w:rsidRPr="00B22196">
        <w:rPr>
          <w:rFonts w:ascii="Calibri" w:eastAsia="Times New Roman" w:hAnsi="Calibri" w:cstheme="minorHAnsi"/>
          <w:sz w:val="24"/>
          <w:szCs w:val="24"/>
          <w:lang w:eastAsia="en-GB"/>
        </w:rPr>
        <w:t>ecent developments</w:t>
      </w:r>
      <w:r w:rsidR="00B22196">
        <w:rPr>
          <w:rFonts w:ascii="Calibri" w:eastAsia="Times New Roman" w:hAnsi="Calibri" w:cstheme="minorHAnsi"/>
          <w:sz w:val="24"/>
          <w:szCs w:val="24"/>
          <w:lang w:eastAsia="en-GB"/>
        </w:rPr>
        <w:t xml:space="preserve"> </w:t>
      </w:r>
      <w:r w:rsidR="00883548">
        <w:rPr>
          <w:rFonts w:ascii="Calibri" w:eastAsia="Times New Roman" w:hAnsi="Calibri" w:cstheme="minorHAnsi"/>
          <w:sz w:val="24"/>
          <w:szCs w:val="24"/>
          <w:lang w:eastAsia="en-GB"/>
        </w:rPr>
        <w:t>with respect to</w:t>
      </w:r>
      <w:r w:rsidR="00B22196">
        <w:rPr>
          <w:rFonts w:ascii="Calibri" w:eastAsia="Times New Roman" w:hAnsi="Calibri" w:cstheme="minorHAnsi"/>
          <w:sz w:val="24"/>
          <w:szCs w:val="24"/>
          <w:lang w:eastAsia="en-GB"/>
        </w:rPr>
        <w:t xml:space="preserve"> the KWLPC are covered by the following publications</w:t>
      </w:r>
      <w:r w:rsidR="00B65A90">
        <w:rPr>
          <w:rFonts w:ascii="Calibri" w:eastAsia="Times New Roman" w:hAnsi="Calibri" w:cstheme="minorHAnsi"/>
          <w:sz w:val="24"/>
          <w:szCs w:val="24"/>
          <w:lang w:eastAsia="en-GB"/>
        </w:rPr>
        <w:t xml:space="preserve"> on</w:t>
      </w:r>
      <w:r w:rsidR="00B22196">
        <w:rPr>
          <w:rFonts w:ascii="Calibri" w:eastAsia="Times New Roman" w:hAnsi="Calibri" w:cstheme="minorHAnsi"/>
          <w:sz w:val="24"/>
          <w:szCs w:val="24"/>
          <w:lang w:eastAsia="en-GB"/>
        </w:rPr>
        <w:t xml:space="preserve">: </w:t>
      </w:r>
      <w:r w:rsidR="003A0E14">
        <w:rPr>
          <w:rFonts w:ascii="Calibri" w:eastAsia="Times New Roman" w:hAnsi="Calibri" w:cstheme="minorHAnsi"/>
          <w:sz w:val="24"/>
          <w:szCs w:val="24"/>
          <w:lang w:eastAsia="en-GB"/>
        </w:rPr>
        <w:t>Early nutrition and immune d</w:t>
      </w:r>
      <w:r w:rsidR="00B65A90" w:rsidRPr="00B65A90">
        <w:rPr>
          <w:rFonts w:ascii="Calibri" w:eastAsia="Times New Roman" w:hAnsi="Calibri" w:cstheme="minorHAnsi"/>
          <w:sz w:val="24"/>
          <w:szCs w:val="24"/>
          <w:lang w:eastAsia="en-GB"/>
        </w:rPr>
        <w:t>evelopment</w:t>
      </w:r>
      <w:r w:rsidR="00B65A90">
        <w:rPr>
          <w:rFonts w:ascii="Calibri" w:eastAsia="Times New Roman" w:hAnsi="Calibri" w:cstheme="minorHAnsi"/>
          <w:sz w:val="24"/>
          <w:szCs w:val="24"/>
          <w:lang w:eastAsia="en-GB"/>
        </w:rPr>
        <w:t xml:space="preserve"> </w:t>
      </w:r>
      <w:r w:rsidR="005569C9">
        <w:rPr>
          <w:rFonts w:ascii="Calibri" w:eastAsia="Times New Roman" w:hAnsi="Calibri" w:cstheme="minorHAnsi"/>
          <w:sz w:val="24"/>
          <w:szCs w:val="24"/>
          <w:lang w:eastAsia="en-GB"/>
        </w:rPr>
        <w:t>via a birth cohort followed-up since 20</w:t>
      </w:r>
      <w:r w:rsidR="004400F3">
        <w:rPr>
          <w:rFonts w:ascii="Calibri" w:eastAsia="Times New Roman" w:hAnsi="Calibri" w:cstheme="minorHAnsi"/>
          <w:sz w:val="24"/>
          <w:szCs w:val="24"/>
          <w:lang w:eastAsia="en-GB"/>
        </w:rPr>
        <w:t>10</w:t>
      </w:r>
      <w:r w:rsidR="00367989">
        <w:rPr>
          <w:rFonts w:ascii="Calibri" w:eastAsia="Times New Roman" w:hAnsi="Calibri" w:cstheme="minorHAnsi"/>
          <w:sz w:val="24"/>
          <w:szCs w:val="24"/>
          <w:lang w:eastAsia="en-GB"/>
        </w:rPr>
        <w:t xml:space="preserve"> (the ENID trial)</w:t>
      </w:r>
      <w:r w:rsidR="005569C9">
        <w:rPr>
          <w:rFonts w:ascii="Calibri" w:eastAsia="Times New Roman" w:hAnsi="Calibri" w:cstheme="minorHAnsi"/>
          <w:sz w:val="24"/>
          <w:szCs w:val="24"/>
          <w:lang w:eastAsia="en-GB"/>
        </w:rPr>
        <w:fldChar w:fldCharType="begin" w:fldLock="1"/>
      </w:r>
      <w:r w:rsidR="00E01CD4">
        <w:rPr>
          <w:rFonts w:ascii="Calibri" w:eastAsia="Times New Roman" w:hAnsi="Calibri" w:cstheme="minorHAnsi"/>
          <w:sz w:val="24"/>
          <w:szCs w:val="24"/>
          <w:lang w:eastAsia="en-GB"/>
        </w:rPr>
        <w:instrText>ADDIN CSL_CITATION { "citationItems" : [ { "id" : "ITEM-1", "itemData" : { "DOI" : "1471-2393-12-107 [pii] 10.1186/1471-2393-12-107", "ISBN" : "1471-2393 (Electronic) 1471-2393 (Linking)", "PMID" : "23057665", "abstract" : "ABSTRACT: BACKGROUND: Recent observational research indicates that immune development may be programmed by nutritional exposures early in life. Such findings require replication from trials specifically designed to assess the impact of nutritional intervention during pregnancy on infant immune development. The current trial seeks to establish: (a) which combination of protein-energy (PE) and multiple-micronutrient (MMN) supplements would be most effective; and (b) the most critical periods for intervention in pregnancy and infancy, for optimal immune development in infancy. METHODS/DESIGN: The ENID Trial is a 2 x 2 x 2 factorial randomized, partially blind trial to assess whether nutritional supplementation to pregnant women (from &lt; 20 weeks gestation to term) and their infants (from 6 to 12 months of age) can enhance infant immune development. Eligible pregnant women from the West Kiang region of The Gambia (pregnancy dated by ultrasound examination) are randomized on entry to 4 intervention groups (Iron-folate (FeFol = standard care), multiple micronutrients (MMN), protein-energy (PE), PE + MMN). Women are visited at home weekly for supplement administration and morbidity assessment and seen at MRC Keneba at 20 and 30 weeks gestation for a detailed antenatal examination, including ultrasound. At delivery, cord blood and placental samples are collected, with detailed infant anthropometry collected within 72 hours. Infants are visited weekly thereafter for a morbidity questionnaire. From 6 to 12 months of age, infants are further randomized to a lipid-based nutritional supplement, with or without additional MMN. The primary outcome measures of this study are thymic development during infancy, and antibody response to vaccination. Measures of cellular markers of immunity will be made in a selected sub-cohort. Subsidiary studies to the main trial will additionally assess the impact of supplementation on infant growth and development to 24 months of age. DISCUSSION: The proposed trial is designed to test whether nutritional repletion can enhance early immune development and, if so, to help determine the most efficacious form of nutritional support. Where there is evidence of benefit from a specific intervention/combination of interventions, future research should focus on refining the supplements to achieve the optimal, most cost-effective balance of interventions for improved health outcomes. TRIAL REGISTRATION: ISRCTN49285450.", "author" : [ { "dropping-particle" : "", "family" : "Moore", "given" : "S E", "non-dropping-particle" : "", "parse-names" : false, "suffix" : "" }, { "dropping-particle" : "", "family" : "Fulford", "given" : "A J", "non-dropping-particle" : "", "parse-names" : false, "suffix" : "" }, { "dropping-particle" : "", "family" : "Darboe", "given" : "M K", "non-dropping-particle" : "", "parse-names" : false, "suffix" : "" }, { "dropping-particle" : "", "family" : "Jobarteh", "given" : "M L", "non-dropping-particle" : "", "parse-names" : false, "suffix" : "" }, { "dropping-particle" : "", "family" : "Jarjou", "given" : "L M", "non-dropping-particle" : "", "parse-names" : false, "suffix" : "" }, { "dropping-particle" : "", "family" : "Prentice", "given" : "A M", "non-dropping-particle" : "", "parse-names" : false, "suffix" : "" } ], "container-title" : "BMC Pregnancy Childbirth", "id" : "ITEM-1", "issued" : { "date-parts" : [ [ "2012" ] ] }, "language" : "eng", "page" : "107", "title" : "A randomized trial to investigate the effects of pre-natal and infant nutritional supplementation on infant immune development in rural Gambia: the ENID trial: Early Nutrition and Immune Development", "type" : "article-journal", "volume" : "12" }, "uris" : [ "http://www.mendeley.com/documents/?uuid=9929c98a-84f4-484b-85bb-3d888e61631c" ] } ], "mendeley" : { "formattedCitation" : "&lt;sup&gt;28&lt;/sup&gt;", "plainTextFormattedCitation" : "28", "previouslyFormattedCitation" : "&lt;sup&gt;7&lt;/sup&gt;" }, "properties" : { "noteIndex" : 0 }, "schema" : "https://github.com/citation-style-language/schema/raw/master/csl-citation.json" }</w:instrText>
      </w:r>
      <w:r w:rsidR="005569C9">
        <w:rPr>
          <w:rFonts w:ascii="Calibri" w:eastAsia="Times New Roman" w:hAnsi="Calibri" w:cstheme="minorHAnsi"/>
          <w:sz w:val="24"/>
          <w:szCs w:val="24"/>
          <w:lang w:eastAsia="en-GB"/>
        </w:rPr>
        <w:fldChar w:fldCharType="separate"/>
      </w:r>
      <w:r w:rsidR="00E01CD4" w:rsidRPr="00E01CD4">
        <w:rPr>
          <w:rFonts w:ascii="Calibri" w:eastAsia="Times New Roman" w:hAnsi="Calibri" w:cstheme="minorHAnsi"/>
          <w:noProof/>
          <w:sz w:val="24"/>
          <w:szCs w:val="24"/>
          <w:vertAlign w:val="superscript"/>
          <w:lang w:eastAsia="en-GB"/>
        </w:rPr>
        <w:t>28</w:t>
      </w:r>
      <w:r w:rsidR="005569C9">
        <w:rPr>
          <w:rFonts w:ascii="Calibri" w:eastAsia="Times New Roman" w:hAnsi="Calibri" w:cstheme="minorHAnsi"/>
          <w:sz w:val="24"/>
          <w:szCs w:val="24"/>
          <w:lang w:eastAsia="en-GB"/>
        </w:rPr>
        <w:fldChar w:fldCharType="end"/>
      </w:r>
      <w:r w:rsidR="00B65A90">
        <w:rPr>
          <w:rFonts w:ascii="Calibri" w:eastAsia="Times New Roman" w:hAnsi="Calibri" w:cstheme="minorHAnsi"/>
          <w:sz w:val="24"/>
          <w:szCs w:val="24"/>
          <w:lang w:eastAsia="en-GB"/>
        </w:rPr>
        <w:t xml:space="preserve">; </w:t>
      </w:r>
      <w:r w:rsidR="002870FA">
        <w:rPr>
          <w:rFonts w:ascii="Calibri" w:eastAsia="Times New Roman" w:hAnsi="Calibri" w:cstheme="minorHAnsi"/>
          <w:sz w:val="24"/>
          <w:szCs w:val="24"/>
          <w:lang w:eastAsia="en-GB"/>
        </w:rPr>
        <w:t>life course nutrition and health, including immune/inflammatory outcomes</w:t>
      </w:r>
      <w:r w:rsidR="002870FA">
        <w:rPr>
          <w:rFonts w:ascii="Calibri" w:eastAsia="Times New Roman" w:hAnsi="Calibri" w:cstheme="minorHAnsi"/>
          <w:sz w:val="24"/>
          <w:szCs w:val="24"/>
          <w:lang w:eastAsia="en-GB"/>
        </w:rPr>
        <w:fldChar w:fldCharType="begin" w:fldLock="1"/>
      </w:r>
      <w:r w:rsidR="00E01CD4">
        <w:rPr>
          <w:rFonts w:ascii="Calibri" w:eastAsia="Times New Roman" w:hAnsi="Calibri" w:cstheme="minorHAnsi"/>
          <w:sz w:val="24"/>
          <w:szCs w:val="24"/>
          <w:lang w:eastAsia="en-GB"/>
        </w:rPr>
        <w:instrText>ADDIN CSL_CITATION { "citationItems" : [ { "id" : "ITEM-1", "itemData" : { "DOI" : "10.1002/ajhb.22413", "ISBN" : "1520-6300", "ISSN" : "10420533", "PMID" : "23754612", "abstract" : "OBJECTIVES: Studies testing whether systemic inflammation might lie on the causal pathway between aberrant fetal and post-natal growth patterns and later cardiovascular disease have been inconclusive, possibly due to the use of single markers of unknown predictive value. We used repeated measures of a comprehensive set of inflammatory markers to investigate the relationship between early life measures and systemic inflammation in an African population.\\n\\nMETHODS: Individuals born in three rural villages in The Gambia, and for whom early life measurements were recorded, were traced (n = 320). Fasting levels of eight inflammatory markers (C-reactive protein, serum amyloid A, orosomucoid, fibrinogen, \u03b1 1-antichymotrypsin, sialic acid, interleukin-6 and neopterin) were measured, and potential confounding factors recorded. The association between early life measurements and systemic inflammation was assessed using regression analysis.\\n\\nRESULTS: Levels of most markers were unrelated to early growth patterns. In analyses adjusted for age and sex, more rapid growth between birth and 3 months of age was associated with higher levels of fibrinogen, orosomucoid, and sialic acid. These relationships persisted after further adjustment for body mass index but after full adjustment only the association with fibrinogen remained.\\n\\nCONCLUSIONS: This study provides little evidence that size at birth or growth in early infancy determine levels of inflammatory markers in young Gambian adults.", "author" : [ { "dropping-particle" : "", "family" : "Richards", "given" : "Anna a.", "non-dropping-particle" : "", "parse-names" : false, "suffix" : "" }, { "dropping-particle" : "", "family" : "Fulford", "given" : "Anthony J.", "non-dropping-particle" : "", "parse-names" : false, "suffix" : "" }, { "dropping-particle" : "", "family" : "Prentice", "given" : "Andrew M.", "non-dropping-particle" : "", "parse-names" : false, "suffix" : "" }, { "dropping-particle" : "", "family" : "Moore", "given" : "Sophie E.", "non-dropping-particle" : "", "parse-names" : false, "suffix" : "" } ], "container-title" : "American Journal of Human Biology", "id" : "ITEM-1", "issue" : "April", "issued" : { "date-parts" : [ [ "2013" ] ] }, "page" : "457-464", "title" : "Birth weight, season of birth and postnatal growth do not predict levels of systemic inflammation in gambian adults", "type" : "article-journal", "volume" : "25" }, "uris" : [ "http://www.mendeley.com/documents/?uuid=582a0d63-61a8-4366-b15b-26eb5f5f6ea8" ] } ], "mendeley" : { "formattedCitation" : "&lt;sup&gt;29&lt;/sup&gt;", "plainTextFormattedCitation" : "29", "previouslyFormattedCitation" : "&lt;sup&gt;31&lt;/sup&gt;" }, "properties" : { "noteIndex" : 0 }, "schema" : "https://github.com/citation-style-language/schema/raw/master/csl-citation.json" }</w:instrText>
      </w:r>
      <w:r w:rsidR="002870FA">
        <w:rPr>
          <w:rFonts w:ascii="Calibri" w:eastAsia="Times New Roman" w:hAnsi="Calibri" w:cstheme="minorHAnsi"/>
          <w:sz w:val="24"/>
          <w:szCs w:val="24"/>
          <w:lang w:eastAsia="en-GB"/>
        </w:rPr>
        <w:fldChar w:fldCharType="separate"/>
      </w:r>
      <w:r w:rsidR="00E01CD4" w:rsidRPr="00E01CD4">
        <w:rPr>
          <w:rFonts w:ascii="Calibri" w:eastAsia="Times New Roman" w:hAnsi="Calibri" w:cstheme="minorHAnsi"/>
          <w:noProof/>
          <w:sz w:val="24"/>
          <w:szCs w:val="24"/>
          <w:vertAlign w:val="superscript"/>
          <w:lang w:eastAsia="en-GB"/>
        </w:rPr>
        <w:t>29</w:t>
      </w:r>
      <w:r w:rsidR="002870FA">
        <w:rPr>
          <w:rFonts w:ascii="Calibri" w:eastAsia="Times New Roman" w:hAnsi="Calibri" w:cstheme="minorHAnsi"/>
          <w:sz w:val="24"/>
          <w:szCs w:val="24"/>
          <w:lang w:eastAsia="en-GB"/>
        </w:rPr>
        <w:fldChar w:fldCharType="end"/>
      </w:r>
      <w:r w:rsidR="002870FA">
        <w:rPr>
          <w:rFonts w:ascii="Calibri" w:eastAsia="Times New Roman" w:hAnsi="Calibri" w:cstheme="minorHAnsi"/>
          <w:sz w:val="24"/>
          <w:szCs w:val="24"/>
          <w:lang w:eastAsia="en-GB"/>
        </w:rPr>
        <w:t xml:space="preserve"> and</w:t>
      </w:r>
      <w:r w:rsidR="005569C9">
        <w:rPr>
          <w:rFonts w:ascii="Calibri" w:eastAsia="Times New Roman" w:hAnsi="Calibri" w:cstheme="minorHAnsi"/>
          <w:sz w:val="24"/>
          <w:szCs w:val="24"/>
          <w:lang w:eastAsia="en-GB"/>
        </w:rPr>
        <w:t xml:space="preserve"> cognitive development</w:t>
      </w:r>
      <w:r w:rsidR="005569C9">
        <w:rPr>
          <w:rFonts w:ascii="Calibri" w:eastAsia="Times New Roman" w:hAnsi="Calibri" w:cstheme="minorHAnsi"/>
          <w:sz w:val="24"/>
          <w:szCs w:val="24"/>
          <w:lang w:eastAsia="en-GB"/>
        </w:rPr>
        <w:fldChar w:fldCharType="begin" w:fldLock="1"/>
      </w:r>
      <w:r w:rsidR="00E01CD4">
        <w:rPr>
          <w:rFonts w:ascii="Calibri" w:eastAsia="Times New Roman" w:hAnsi="Calibri" w:cstheme="minorHAnsi"/>
          <w:sz w:val="24"/>
          <w:szCs w:val="24"/>
          <w:lang w:eastAsia="en-GB"/>
        </w:rPr>
        <w:instrText>ADDIN CSL_CITATION { "citationItems" : [ { "id" : "ITEM-1", "itemData" : { "DOI" : "10.3945/ajcn.113.063404", "ISBN" : "1938-3207 (Electronic)\\r0002-9165 (Linking)", "ISSN" : "00029165", "PMID" : "24132979", "abstract" : "BACKGROUND: The long-term impact of early malnutrition on human capital outcomes remains unclear, and existing evidence has come largely from observational studies. OBJECTIVE: We compared the impact of a nutritional supplement given during pregnancy or lactation in rural Gambia on educational performance and cognitive ability in offspring at their maturity. DESIGN: This study was a follow-up of a randomized trial of prenatal high protein and energy supplementation conducted between 1989 and 1994. Subjects were 16-22 y of age at follow-up, and information was collected on schooling achievement and cognitive ability by using the Raven's progressive matrices test, Mill Hill vocabulary test, and forward and backward digit-span tests. RESULTS: A total of 1459 individuals were traced and interviewed and represented 71% of the original cohort and 81% of the surviving cohort. There was no difference in cognitive ability or educational attainment between treatment groups by using any of the methods of assessment. CONCLUSION: We have shown little evidence to support a long-term effect of prenatal protein-energy supplementation compared with supplementation during lactation on cognitive development in rural Gambians. This trial was registered at http://www.controlled-trials.com as ISRCTN72582014.", "author" : [ { "dropping-particle" : "", "family" : "Alderman", "given" : "Harold", "non-dropping-particle" : "", "parse-names" : false, "suffix" : "" }, { "dropping-particle" : "", "family" : "Hawkesworth", "given" : "Sophie", "non-dropping-particle" : "", "parse-names" : false, "suffix" : "" }, { "dropping-particle" : "", "family" : "Lundberg", "given" : "Mattias", "non-dropping-particle" : "", "parse-names" : false, "suffix" : "" }, { "dropping-particle" : "", "family" : "Tasneem", "given" : "Afia", "non-dropping-particle" : "", "parse-names" : false, "suffix" : "" }, { "dropping-particle" : "", "family" : "Mark", "given" : "Henry", "non-dropping-particle" : "", "parse-names" : false, "suffix" : "" }, { "dropping-particle" : "", "family" : "Moore", "given" : "Sophie E.", "non-dropping-particle" : "", "parse-names" : false, "suffix" : "" } ], "container-title" : "American Journal of Clinical Nutrition", "id" : "ITEM-1", "issued" : { "date-parts" : [ [ "2014" ] ] }, "page" : "122-129", "title" : "Supplemental feeding during pregnancy compared with maternal supplementation during lactation does not affect schooling and cognitive development through late adolescence", "type" : "article-journal", "volume" : "99" }, "uris" : [ "http://www.mendeley.com/documents/?uuid=04235ce0-df1a-44d6-9d00-84ec137b97ec" ] } ], "mendeley" : { "formattedCitation" : "&lt;sup&gt;30&lt;/sup&gt;", "plainTextFormattedCitation" : "30", "previouslyFormattedCitation" : "&lt;sup&gt;32&lt;/sup&gt;" }, "properties" : { "noteIndex" : 0 }, "schema" : "https://github.com/citation-style-language/schema/raw/master/csl-citation.json" }</w:instrText>
      </w:r>
      <w:r w:rsidR="005569C9">
        <w:rPr>
          <w:rFonts w:ascii="Calibri" w:eastAsia="Times New Roman" w:hAnsi="Calibri" w:cstheme="minorHAnsi"/>
          <w:sz w:val="24"/>
          <w:szCs w:val="24"/>
          <w:lang w:eastAsia="en-GB"/>
        </w:rPr>
        <w:fldChar w:fldCharType="separate"/>
      </w:r>
      <w:r w:rsidR="00E01CD4" w:rsidRPr="00E01CD4">
        <w:rPr>
          <w:rFonts w:ascii="Calibri" w:eastAsia="Times New Roman" w:hAnsi="Calibri" w:cstheme="minorHAnsi"/>
          <w:noProof/>
          <w:sz w:val="24"/>
          <w:szCs w:val="24"/>
          <w:vertAlign w:val="superscript"/>
          <w:lang w:eastAsia="en-GB"/>
        </w:rPr>
        <w:t>30</w:t>
      </w:r>
      <w:r w:rsidR="005569C9">
        <w:rPr>
          <w:rFonts w:ascii="Calibri" w:eastAsia="Times New Roman" w:hAnsi="Calibri" w:cstheme="minorHAnsi"/>
          <w:sz w:val="24"/>
          <w:szCs w:val="24"/>
          <w:lang w:eastAsia="en-GB"/>
        </w:rPr>
        <w:fldChar w:fldCharType="end"/>
      </w:r>
      <w:r w:rsidR="005569C9">
        <w:rPr>
          <w:rFonts w:ascii="Calibri" w:eastAsia="Times New Roman" w:hAnsi="Calibri" w:cstheme="minorHAnsi"/>
          <w:sz w:val="24"/>
          <w:szCs w:val="24"/>
          <w:lang w:eastAsia="en-GB"/>
        </w:rPr>
        <w:t xml:space="preserve">; </w:t>
      </w:r>
      <w:r w:rsidR="003A0E14">
        <w:rPr>
          <w:rFonts w:ascii="Calibri" w:eastAsia="Times New Roman" w:hAnsi="Calibri" w:cstheme="minorHAnsi"/>
          <w:sz w:val="24"/>
          <w:szCs w:val="24"/>
          <w:lang w:eastAsia="en-GB"/>
        </w:rPr>
        <w:t xml:space="preserve">and </w:t>
      </w:r>
      <w:r w:rsidR="00B65A90">
        <w:rPr>
          <w:rFonts w:ascii="Calibri" w:eastAsia="Times New Roman" w:hAnsi="Calibri" w:cstheme="minorHAnsi"/>
          <w:sz w:val="24"/>
          <w:szCs w:val="24"/>
          <w:lang w:eastAsia="en-GB"/>
        </w:rPr>
        <w:t>the role of the iron-hepcidin axis in infection</w:t>
      </w:r>
      <w:r w:rsidR="003A0E14">
        <w:rPr>
          <w:rFonts w:ascii="Calibri" w:eastAsia="Times New Roman" w:hAnsi="Calibri" w:cstheme="minorHAnsi"/>
          <w:sz w:val="24"/>
          <w:szCs w:val="24"/>
          <w:lang w:eastAsia="en-GB"/>
        </w:rPr>
        <w:fldChar w:fldCharType="begin" w:fldLock="1"/>
      </w:r>
      <w:r w:rsidR="00E01CD4">
        <w:rPr>
          <w:rFonts w:ascii="Calibri" w:eastAsia="Times New Roman" w:hAnsi="Calibri" w:cstheme="minorHAnsi"/>
          <w:sz w:val="24"/>
          <w:szCs w:val="24"/>
          <w:lang w:eastAsia="en-GB"/>
        </w:rPr>
        <w:instrText>ADDIN CSL_CITATION { "citationItems" : [ { "id" : "ITEM-1", "itemData" : { "DOI" : "10.1182/blood-2013-10-533000", "ISSN" : "15280020", "PMID" : "24596418", "abstract" : "Hepcidin is the master regulatory hormone that governs iron homeostasis and has a role in innate immunity. Although hepcidin has been studied extensively in model systems, there is less information on hepcidin regulation in global health contexts where iron deficiency (ID), anemia, and high infectious burdens (including malaria) all coexist but fluctuate over time. We evaluated iron status, hepcidin levels, and determinants of hepcidin in 2 populations of rural children aged \u22648 years, in the Gambia and Kenya (total n = 848), at the start and end of a malaria season. Regression analyses and structural equation modeling demonstrated, for both populations, similar combinatorial effects of upregulating stimuli (iron stores and to a lesser extent inflammation) and downregulating stimuli (erythropoietic drive) on hepcidin levels. However, malaria season was also a significant factor and was associated with an altered balance of these opposing factors. Consistent with these changes, hepcidin levels were reduced whereas the prevalence of ID was increased at the end of the malaria season. More prevalent ID and lower hepcidin likely reflect an enhanced requirement for iron and an ability to efficiently absorb it at the end of the malaria season. These results, therefore, have implications for ID and malaria control programs.", "author" : [ { "dropping-particle" : "", "family" : "Atkinson", "given" : "Sarah H.", "non-dropping-particle" : "", "parse-names" : false, "suffix" : "" }, { "dropping-particle" : "", "family" : "Armitage", "given" : "Andrew E.", "non-dropping-particle" : "", "parse-names" : false, "suffix" : "" }, { "dropping-particle" : "", "family" : "Khandwala", "given" : "Shivani", "non-dropping-particle" : "", "parse-names" : false, "suffix" : "" }, { "dropping-particle" : "", "family" : "Mwangi", "given" : "Tabitha W.", "non-dropping-particle" : "", "parse-names" : false, "suffix" : "" }, { "dropping-particle" : "", "family" : "Uyoga", "given" : "Sophie", "non-dropping-particle" : "", "parse-names" : false, "suffix" : "" }, { "dropping-particle" : "", "family" : "Bejon", "given" : "Philip a.", "non-dropping-particle" : "", "parse-names" : false, "suffix" : "" }, { "dropping-particle" : "", "family" : "Williams", "given" : "Thomas N.", "non-dropping-particle" : "", "parse-names" : false, "suffix" : "" }, { "dropping-particle" : "", "family" : "Prentice", "given" : "Andrew M.", "non-dropping-particle" : "", "parse-names" : false, "suffix" : "" }, { "dropping-particle" : "", "family" : "Drakesmith", "given" : "Hal", "non-dropping-particle" : "", "parse-names" : false, "suffix" : "" } ], "container-title" : "Blood", "id" : "ITEM-1", "issue" : "21", "issued" : { "date-parts" : [ [ "2014" ] ] }, "page" : "3221-3229", "title" : "Combinatorial effects of malaria season, iron deficiency, and inflammation determine plasma hepcidin concentration in African children", "type" : "article-journal", "volume" : "123" }, "uris" : [ "http://www.mendeley.com/documents/?uuid=138cdb84-d209-42f7-a161-147bf1448b1f" ] }, { "id" : "ITEM-2", "itemData" : { "DOI" : "10.1126/science.1224577", "ISBN" : "1095-9203 (Electronic)\\n0036-8075 (Linking)", "ISSN" : "1095-9203", "PMID" : "23139325", "abstract" : "Iron lies at the center of a battle for nutritional resource between higher organisms and their microbial pathogens. The iron status of the human host affects the pathogenicity of numerous infections including malaria, HIV-1, and tuberculosis. Hepcidin, an antimicrobial-like peptide hormone, has emerged as the master regulator of iron metabolism. Hepcidin controls the absorption of dietary iron and the distribution of iron among cell types in the body, and its synthesis is regulated by both iron and innate immunity. We describe how hepcidin integrates signals from diverse physiological inputs, forming a key molecular bridge between iron trafficking and response to infection.", "author" : [ { "dropping-particle" : "", "family" : "Drakesmith", "given" : "Hal", "non-dropping-particle" : "", "parse-names" : false, "suffix" : "" }, { "dropping-particle" : "", "family" : "Prentice", "given" : "Andrew M", "non-dropping-particle" : "", "parse-names" : false, "suffix" : "" } ], "container-title" : "Science (New York, N.Y.)", "id" : "ITEM-2", "issue" : "6108", "issued" : { "date-parts" : [ [ "2012", "11", "9" ] ] }, "page" : "768-72", "title" : "Hepcidin and the iron-infection axis.", "type" : "article-journal", "volume" : "338" }, "uris" : [ "http://www.mendeley.com/documents/?uuid=6d37810e-c1f1-4c83-889c-fe36cedf9107" ] } ], "mendeley" : { "formattedCitation" : "&lt;sup&gt;31,32&lt;/sup&gt;", "plainTextFormattedCitation" : "31,32", "previouslyFormattedCitation" : "&lt;sup&gt;33,34&lt;/sup&gt;" }, "properties" : { "noteIndex" : 0 }, "schema" : "https://github.com/citation-style-language/schema/raw/master/csl-citation.json" }</w:instrText>
      </w:r>
      <w:r w:rsidR="003A0E14">
        <w:rPr>
          <w:rFonts w:ascii="Calibri" w:eastAsia="Times New Roman" w:hAnsi="Calibri" w:cstheme="minorHAnsi"/>
          <w:sz w:val="24"/>
          <w:szCs w:val="24"/>
          <w:lang w:eastAsia="en-GB"/>
        </w:rPr>
        <w:fldChar w:fldCharType="separate"/>
      </w:r>
      <w:r w:rsidR="00E01CD4" w:rsidRPr="00E01CD4">
        <w:rPr>
          <w:rFonts w:ascii="Calibri" w:eastAsia="Times New Roman" w:hAnsi="Calibri" w:cstheme="minorHAnsi"/>
          <w:noProof/>
          <w:sz w:val="24"/>
          <w:szCs w:val="24"/>
          <w:vertAlign w:val="superscript"/>
          <w:lang w:eastAsia="en-GB"/>
        </w:rPr>
        <w:t>31,32</w:t>
      </w:r>
      <w:r w:rsidR="003A0E14">
        <w:rPr>
          <w:rFonts w:ascii="Calibri" w:eastAsia="Times New Roman" w:hAnsi="Calibri" w:cstheme="minorHAnsi"/>
          <w:sz w:val="24"/>
          <w:szCs w:val="24"/>
          <w:lang w:eastAsia="en-GB"/>
        </w:rPr>
        <w:fldChar w:fldCharType="end"/>
      </w:r>
      <w:r w:rsidR="002870FA">
        <w:rPr>
          <w:rFonts w:ascii="Calibri" w:eastAsia="Times New Roman" w:hAnsi="Calibri" w:cstheme="minorHAnsi"/>
          <w:sz w:val="24"/>
          <w:szCs w:val="24"/>
          <w:lang w:eastAsia="en-GB"/>
        </w:rPr>
        <w:t xml:space="preserve">; and </w:t>
      </w:r>
      <w:r w:rsidR="003812BE">
        <w:rPr>
          <w:rFonts w:ascii="Calibri" w:eastAsia="Times New Roman" w:hAnsi="Calibri" w:cstheme="minorHAnsi"/>
          <w:sz w:val="24"/>
          <w:szCs w:val="24"/>
          <w:lang w:eastAsia="en-GB"/>
        </w:rPr>
        <w:t>seasonal effects on blood cell composition</w:t>
      </w:r>
      <w:r w:rsidR="00E37E38">
        <w:rPr>
          <w:rFonts w:ascii="Calibri" w:eastAsia="Times New Roman" w:hAnsi="Calibri" w:cstheme="minorHAnsi"/>
          <w:sz w:val="24"/>
          <w:szCs w:val="24"/>
          <w:lang w:eastAsia="en-GB"/>
        </w:rPr>
        <w:fldChar w:fldCharType="begin" w:fldLock="1"/>
      </w:r>
      <w:r w:rsidR="00E01CD4">
        <w:rPr>
          <w:rFonts w:ascii="Calibri" w:eastAsia="Times New Roman" w:hAnsi="Calibri" w:cstheme="minorHAnsi"/>
          <w:sz w:val="24"/>
          <w:szCs w:val="24"/>
          <w:lang w:eastAsia="en-GB"/>
        </w:rPr>
        <w:instrText>ADDIN CSL_CITATION { "citationItems" : [ { "id" : "ITEM-1", "itemData" : { "DOI" : "10.1038/ncomms8000", "ISSN" : "2041-1723", "author" : [ { "dropping-particle" : "", "family" : "Dopico", "given" : "XC Xaquin Castro", "non-dropping-particle" : "", "parse-names" : false, "suffix" : "" }, { "dropping-particle" : "", "family" : "Evangelou", "given" : "Marina", "non-dropping-particle" : "", "parse-names" : false, "suffix" : "" }, { "dropping-particle" : "", "family" : "Ferreira", "given" : "Ricardo C. RC", "non-dropping-particle" : "", "parse-names" : false, "suffix" : "" }, { "dropping-particle" : "", "family" : "Guo", "given" : "Hui", "non-dropping-particle" : "", "parse-names" : false, "suffix" : "" }, { "dropping-particle" : "", "family" : "Pekalski", "given" : "ML Marcin L.", "non-dropping-particle" : "", "parse-names" : false, "suffix" : "" }, { "dropping-particle" : "", "family" : "Smyth", "given" : "Deborah J. DJ", "non-dropping-particle" : "", "parse-names" : false, "suffix" : "" }, { "dropping-particle" : "", "family" : "Cooper", "given" : "Nicholas", "non-dropping-particle" : "", "parse-names" : false, "suffix" : "" }, { "dropping-particle" : "", "family" : "Burren", "given" : "Oliver S. OS", "non-dropping-particle" : "", "parse-names" : false, "suffix" : "" }, { "dropping-particle" : "", "family" : "Fulford", "given" : "Anthony J. AJ", "non-dropping-particle" : "", "parse-names" : false, "suffix" : "" }, { "dropping-particle" : "", "family" : "Hennig", "given" : "Branwen J. BJ", "non-dropping-particle" : "", "parse-names" : false, "suffix" : "" }, { "dropping-particle" : "", "family" : "Prentice", "given" : "AM Andrew M.", "non-dropping-particle" : "", "parse-names" : false, "suffix" : "" }, { "dropping-particle" : "", "family" : "Ziegler", "given" : "Anette-G. AG", "non-dropping-particle" : "", "parse-names" : false, "suffix" : "" }, { "dropping-particle" : "", "family" : "Bonifacio", "given" : "Ezio", "non-dropping-particle" : "", "parse-names" : false, "suffix" : "" }, { "dropping-particle" : "", "family" : "Wallace", "given" : "Chris", "non-dropping-particle" : "", "parse-names" : false, "suffix" : "" }, { "dropping-particle" : "", "family" : "Todd", "given" : "John a. JA.", "non-dropping-particle" : "", "parse-names" : false, "suffix" : "" } ], "container-title" : "Nature Communications", "id" : "ITEM-1", "issue" : "May", "issued" : { "date-parts" : [ [ "2015" ] ] }, "page" : "7000", "publisher" : "Nature Publishing Group", "title" : "Widespread seasonal gene expression reveals annual differences in human immunity and physiology", "type" : "article-journal", "volume" : "6" }, "uris" : [ "http://www.mendeley.com/documents/?uuid=13744eb1-df3f-4949-aba2-b906ae9dd694" ] } ], "mendeley" : { "formattedCitation" : "&lt;sup&gt;33&lt;/sup&gt;", "plainTextFormattedCitation" : "33", "previouslyFormattedCitation" : "&lt;sup&gt;35&lt;/sup&gt;" }, "properties" : { "noteIndex" : 0 }, "schema" : "https://github.com/citation-style-language/schema/raw/master/csl-citation.json" }</w:instrText>
      </w:r>
      <w:r w:rsidR="00E37E38">
        <w:rPr>
          <w:rFonts w:ascii="Calibri" w:eastAsia="Times New Roman" w:hAnsi="Calibri" w:cstheme="minorHAnsi"/>
          <w:sz w:val="24"/>
          <w:szCs w:val="24"/>
          <w:lang w:eastAsia="en-GB"/>
        </w:rPr>
        <w:fldChar w:fldCharType="separate"/>
      </w:r>
      <w:r w:rsidR="00E01CD4" w:rsidRPr="00E01CD4">
        <w:rPr>
          <w:rFonts w:ascii="Calibri" w:eastAsia="Times New Roman" w:hAnsi="Calibri" w:cstheme="minorHAnsi"/>
          <w:noProof/>
          <w:sz w:val="24"/>
          <w:szCs w:val="24"/>
          <w:vertAlign w:val="superscript"/>
          <w:lang w:eastAsia="en-GB"/>
        </w:rPr>
        <w:t>33</w:t>
      </w:r>
      <w:r w:rsidR="00E37E38">
        <w:rPr>
          <w:rFonts w:ascii="Calibri" w:eastAsia="Times New Roman" w:hAnsi="Calibri" w:cstheme="minorHAnsi"/>
          <w:sz w:val="24"/>
          <w:szCs w:val="24"/>
          <w:lang w:eastAsia="en-GB"/>
        </w:rPr>
        <w:fldChar w:fldCharType="end"/>
      </w:r>
      <w:r w:rsidR="003812BE">
        <w:rPr>
          <w:rFonts w:ascii="Calibri" w:eastAsia="Times New Roman" w:hAnsi="Calibri" w:cstheme="minorHAnsi"/>
          <w:sz w:val="24"/>
          <w:szCs w:val="24"/>
          <w:lang w:eastAsia="en-GB"/>
        </w:rPr>
        <w:t xml:space="preserve">. </w:t>
      </w:r>
    </w:p>
    <w:p w14:paraId="759851DA" w14:textId="77777777" w:rsidR="00420E0B" w:rsidRPr="00352ABF" w:rsidRDefault="00420E0B" w:rsidP="008F2084">
      <w:pPr>
        <w:tabs>
          <w:tab w:val="left" w:pos="284"/>
        </w:tabs>
        <w:spacing w:after="0" w:line="360" w:lineRule="auto"/>
        <w:ind w:left="284" w:hanging="284"/>
        <w:jc w:val="both"/>
        <w:rPr>
          <w:rFonts w:ascii="Calibri" w:eastAsia="Times New Roman" w:hAnsi="Calibri" w:cstheme="minorHAnsi"/>
          <w:sz w:val="24"/>
          <w:szCs w:val="24"/>
          <w:lang w:eastAsia="en-GB"/>
        </w:rPr>
      </w:pPr>
    </w:p>
    <w:p w14:paraId="0C84D236" w14:textId="77777777" w:rsidR="00C40C34" w:rsidRPr="00352ABF" w:rsidRDefault="00380C12" w:rsidP="00352ABF">
      <w:pPr>
        <w:spacing w:after="0" w:line="360" w:lineRule="auto"/>
        <w:jc w:val="both"/>
        <w:rPr>
          <w:rFonts w:ascii="Calibri" w:eastAsia="Times New Roman" w:hAnsi="Calibri" w:cstheme="minorHAnsi"/>
          <w:b/>
          <w:bCs/>
          <w:sz w:val="24"/>
          <w:szCs w:val="24"/>
          <w:lang w:eastAsia="en-GB"/>
        </w:rPr>
      </w:pPr>
      <w:r w:rsidRPr="00352ABF">
        <w:rPr>
          <w:rFonts w:ascii="Calibri" w:eastAsia="Times New Roman" w:hAnsi="Calibri" w:cstheme="minorHAnsi"/>
          <w:b/>
          <w:bCs/>
          <w:sz w:val="24"/>
          <w:szCs w:val="24"/>
          <w:lang w:eastAsia="en-GB"/>
        </w:rPr>
        <w:t>What are the main strengths and weaknesses?</w:t>
      </w:r>
    </w:p>
    <w:p w14:paraId="1740094E" w14:textId="1916AF58" w:rsidR="00441D1C" w:rsidRPr="00352ABF" w:rsidRDefault="00441D1C" w:rsidP="00352ABF">
      <w:pPr>
        <w:spacing w:after="0" w:line="360" w:lineRule="auto"/>
        <w:jc w:val="both"/>
        <w:rPr>
          <w:rFonts w:ascii="Calibri" w:eastAsia="Times New Roman" w:hAnsi="Calibri" w:cstheme="minorHAnsi"/>
          <w:b/>
          <w:sz w:val="24"/>
          <w:szCs w:val="24"/>
          <w:lang w:eastAsia="en-GB"/>
        </w:rPr>
      </w:pPr>
      <w:r w:rsidRPr="00352ABF">
        <w:rPr>
          <w:rFonts w:ascii="Calibri" w:eastAsia="Times New Roman" w:hAnsi="Calibri" w:cstheme="minorHAnsi"/>
          <w:b/>
          <w:sz w:val="24"/>
          <w:szCs w:val="24"/>
          <w:lang w:eastAsia="en-GB"/>
        </w:rPr>
        <w:t>Strength</w:t>
      </w:r>
      <w:r w:rsidR="009E7898">
        <w:rPr>
          <w:rFonts w:ascii="Calibri" w:eastAsia="Times New Roman" w:hAnsi="Calibri" w:cstheme="minorHAnsi"/>
          <w:b/>
          <w:sz w:val="24"/>
          <w:szCs w:val="24"/>
          <w:lang w:eastAsia="en-GB"/>
        </w:rPr>
        <w:t>s</w:t>
      </w:r>
    </w:p>
    <w:p w14:paraId="0E5C45FA" w14:textId="6DF8ADB2" w:rsidR="006939EF" w:rsidRPr="00352ABF" w:rsidRDefault="00C40C34" w:rsidP="00446545">
      <w:pPr>
        <w:pStyle w:val="ListParagraph"/>
        <w:numPr>
          <w:ilvl w:val="0"/>
          <w:numId w:val="14"/>
        </w:numPr>
        <w:spacing w:after="0" w:line="360" w:lineRule="auto"/>
        <w:ind w:left="284" w:hanging="284"/>
        <w:jc w:val="both"/>
        <w:rPr>
          <w:rFonts w:ascii="Calibri" w:eastAsia="Times New Roman" w:hAnsi="Calibri" w:cstheme="minorHAnsi"/>
          <w:sz w:val="24"/>
          <w:szCs w:val="24"/>
          <w:lang w:eastAsia="en-GB"/>
        </w:rPr>
      </w:pPr>
      <w:r w:rsidRPr="00352ABF">
        <w:rPr>
          <w:rFonts w:ascii="Calibri" w:eastAsia="Times New Roman" w:hAnsi="Calibri" w:cstheme="minorHAnsi"/>
          <w:sz w:val="24"/>
          <w:szCs w:val="24"/>
          <w:lang w:eastAsia="en-GB"/>
        </w:rPr>
        <w:t>Stable, well-characterised</w:t>
      </w:r>
      <w:r w:rsidR="00441D1C" w:rsidRPr="00352ABF">
        <w:rPr>
          <w:rFonts w:ascii="Calibri" w:eastAsia="Times New Roman" w:hAnsi="Calibri" w:cstheme="minorHAnsi"/>
          <w:sz w:val="24"/>
          <w:szCs w:val="24"/>
          <w:lang w:eastAsia="en-GB"/>
        </w:rPr>
        <w:t xml:space="preserve"> </w:t>
      </w:r>
      <w:r w:rsidR="00AE1C60">
        <w:rPr>
          <w:rFonts w:ascii="Calibri" w:eastAsia="Times New Roman" w:hAnsi="Calibri" w:cstheme="minorHAnsi"/>
          <w:sz w:val="24"/>
          <w:szCs w:val="24"/>
          <w:lang w:eastAsia="en-GB"/>
        </w:rPr>
        <w:t xml:space="preserve">and ‘research friendly’ </w:t>
      </w:r>
      <w:r w:rsidR="00441D1C" w:rsidRPr="00352ABF">
        <w:rPr>
          <w:rFonts w:ascii="Calibri" w:eastAsia="Times New Roman" w:hAnsi="Calibri" w:cstheme="minorHAnsi"/>
          <w:sz w:val="24"/>
          <w:szCs w:val="24"/>
          <w:lang w:eastAsia="en-GB"/>
        </w:rPr>
        <w:t>population in</w:t>
      </w:r>
      <w:r w:rsidRPr="00352ABF">
        <w:rPr>
          <w:rFonts w:ascii="Calibri" w:eastAsia="Times New Roman" w:hAnsi="Calibri" w:cstheme="minorHAnsi"/>
          <w:sz w:val="24"/>
          <w:szCs w:val="24"/>
          <w:lang w:eastAsia="en-GB"/>
        </w:rPr>
        <w:t xml:space="preserve"> rural Sub-Saharan</w:t>
      </w:r>
      <w:r w:rsidR="00441D1C" w:rsidRPr="00352ABF">
        <w:rPr>
          <w:rFonts w:ascii="Calibri" w:eastAsia="Times New Roman" w:hAnsi="Calibri" w:cstheme="minorHAnsi"/>
          <w:sz w:val="24"/>
          <w:szCs w:val="24"/>
          <w:lang w:eastAsia="en-GB"/>
        </w:rPr>
        <w:t xml:space="preserve"> Africa</w:t>
      </w:r>
      <w:r w:rsidR="006939EF" w:rsidRPr="00352ABF">
        <w:rPr>
          <w:rFonts w:ascii="Calibri" w:eastAsia="Times New Roman" w:hAnsi="Calibri" w:cstheme="minorHAnsi"/>
          <w:sz w:val="24"/>
          <w:szCs w:val="24"/>
          <w:lang w:eastAsia="en-GB"/>
        </w:rPr>
        <w:t xml:space="preserve"> of </w:t>
      </w:r>
      <w:r w:rsidR="00871143">
        <w:rPr>
          <w:rFonts w:ascii="Calibri" w:eastAsia="Times New Roman" w:hAnsi="Calibri" w:cstheme="minorHAnsi"/>
          <w:sz w:val="24"/>
          <w:szCs w:val="24"/>
          <w:lang w:eastAsia="en-GB"/>
        </w:rPr>
        <w:t>high</w:t>
      </w:r>
      <w:r w:rsidR="00EC17AC">
        <w:rPr>
          <w:rFonts w:ascii="Calibri" w:eastAsia="Times New Roman" w:hAnsi="Calibri" w:cstheme="minorHAnsi"/>
          <w:sz w:val="24"/>
          <w:szCs w:val="24"/>
          <w:lang w:eastAsia="en-GB"/>
        </w:rPr>
        <w:t xml:space="preserve"> </w:t>
      </w:r>
      <w:r w:rsidR="006F42C0">
        <w:rPr>
          <w:rFonts w:ascii="Calibri" w:eastAsia="Times New Roman" w:hAnsi="Calibri" w:cstheme="minorHAnsi"/>
          <w:sz w:val="24"/>
          <w:szCs w:val="24"/>
          <w:lang w:eastAsia="en-GB"/>
        </w:rPr>
        <w:t>homogeneous</w:t>
      </w:r>
      <w:r w:rsidR="006939EF" w:rsidRPr="00352ABF">
        <w:rPr>
          <w:rFonts w:ascii="Calibri" w:eastAsia="Times New Roman" w:hAnsi="Calibri" w:cstheme="minorHAnsi"/>
          <w:sz w:val="24"/>
          <w:szCs w:val="24"/>
          <w:lang w:eastAsia="en-GB"/>
        </w:rPr>
        <w:t xml:space="preserve"> ethnicity</w:t>
      </w:r>
      <w:r w:rsidR="00AE1C60">
        <w:rPr>
          <w:rFonts w:ascii="Calibri" w:eastAsia="Times New Roman" w:hAnsi="Calibri" w:cstheme="minorHAnsi"/>
          <w:sz w:val="24"/>
          <w:szCs w:val="24"/>
          <w:lang w:eastAsia="en-GB"/>
        </w:rPr>
        <w:t xml:space="preserve">. Exceptional long-term relationship between population and MRC maintained through </w:t>
      </w:r>
      <w:r w:rsidR="009E7898">
        <w:rPr>
          <w:rFonts w:ascii="Calibri" w:eastAsia="Times New Roman" w:hAnsi="Calibri" w:cstheme="minorHAnsi"/>
          <w:sz w:val="24"/>
          <w:szCs w:val="24"/>
          <w:lang w:eastAsia="en-GB"/>
        </w:rPr>
        <w:t>high level</w:t>
      </w:r>
      <w:r w:rsidR="002F7F74">
        <w:rPr>
          <w:rFonts w:ascii="Calibri" w:eastAsia="Times New Roman" w:hAnsi="Calibri" w:cstheme="minorHAnsi"/>
          <w:sz w:val="24"/>
          <w:szCs w:val="24"/>
          <w:lang w:eastAsia="en-GB"/>
        </w:rPr>
        <w:t>s</w:t>
      </w:r>
      <w:r w:rsidR="009E7898">
        <w:rPr>
          <w:rFonts w:ascii="Calibri" w:eastAsia="Times New Roman" w:hAnsi="Calibri" w:cstheme="minorHAnsi"/>
          <w:sz w:val="24"/>
          <w:szCs w:val="24"/>
          <w:lang w:eastAsia="en-GB"/>
        </w:rPr>
        <w:t xml:space="preserve"> of communication </w:t>
      </w:r>
      <w:r w:rsidR="002F7F74">
        <w:rPr>
          <w:rFonts w:ascii="Calibri" w:eastAsia="Times New Roman" w:hAnsi="Calibri" w:cstheme="minorHAnsi"/>
          <w:sz w:val="24"/>
          <w:szCs w:val="24"/>
          <w:lang w:eastAsia="en-GB"/>
        </w:rPr>
        <w:t xml:space="preserve">between MRC staff and villages </w:t>
      </w:r>
      <w:r w:rsidR="009E7898">
        <w:rPr>
          <w:rFonts w:ascii="Calibri" w:eastAsia="Times New Roman" w:hAnsi="Calibri" w:cstheme="minorHAnsi"/>
          <w:sz w:val="24"/>
          <w:szCs w:val="24"/>
          <w:lang w:eastAsia="en-GB"/>
        </w:rPr>
        <w:t xml:space="preserve">and </w:t>
      </w:r>
      <w:r w:rsidR="00AE1C60">
        <w:rPr>
          <w:rFonts w:ascii="Calibri" w:eastAsia="Times New Roman" w:hAnsi="Calibri" w:cstheme="minorHAnsi"/>
          <w:sz w:val="24"/>
          <w:szCs w:val="24"/>
          <w:lang w:eastAsia="en-GB"/>
        </w:rPr>
        <w:t>with great care taken to ensure research ethics.</w:t>
      </w:r>
    </w:p>
    <w:p w14:paraId="784D0E4E" w14:textId="1BAC1385" w:rsidR="00AD01DD" w:rsidRPr="00CC7550" w:rsidRDefault="00CC7550" w:rsidP="00CC7550">
      <w:pPr>
        <w:pStyle w:val="ListParagraph"/>
        <w:numPr>
          <w:ilvl w:val="0"/>
          <w:numId w:val="14"/>
        </w:numPr>
        <w:spacing w:after="0" w:line="360" w:lineRule="auto"/>
        <w:ind w:left="284" w:hanging="284"/>
        <w:jc w:val="both"/>
        <w:rPr>
          <w:rFonts w:ascii="Calibri" w:eastAsia="Times New Roman" w:hAnsi="Calibri" w:cstheme="minorHAnsi"/>
          <w:sz w:val="24"/>
          <w:szCs w:val="24"/>
          <w:lang w:eastAsia="en-GB"/>
        </w:rPr>
      </w:pPr>
      <w:r w:rsidRPr="00352ABF">
        <w:rPr>
          <w:rFonts w:ascii="Calibri" w:eastAsia="Times New Roman" w:hAnsi="Calibri" w:cstheme="minorHAnsi"/>
          <w:sz w:val="24"/>
          <w:szCs w:val="24"/>
          <w:lang w:eastAsia="en-GB"/>
        </w:rPr>
        <w:t xml:space="preserve">Computerised records of all </w:t>
      </w:r>
      <w:r>
        <w:rPr>
          <w:rFonts w:ascii="Calibri" w:eastAsia="Times New Roman" w:hAnsi="Calibri" w:cstheme="minorHAnsi"/>
          <w:sz w:val="24"/>
          <w:szCs w:val="24"/>
          <w:lang w:eastAsia="en-GB"/>
        </w:rPr>
        <w:t>KW</w:t>
      </w:r>
      <w:r w:rsidRPr="00352ABF">
        <w:rPr>
          <w:rFonts w:ascii="Calibri" w:eastAsia="Times New Roman" w:hAnsi="Calibri" w:cstheme="minorHAnsi"/>
          <w:sz w:val="24"/>
          <w:szCs w:val="24"/>
          <w:lang w:eastAsia="en-GB"/>
        </w:rPr>
        <w:t xml:space="preserve"> residents, some of which date back to 19</w:t>
      </w:r>
      <w:r>
        <w:rPr>
          <w:rFonts w:ascii="Calibri" w:eastAsia="Times New Roman" w:hAnsi="Calibri" w:cstheme="minorHAnsi"/>
          <w:sz w:val="24"/>
          <w:szCs w:val="24"/>
          <w:lang w:eastAsia="en-GB"/>
        </w:rPr>
        <w:t>50</w:t>
      </w:r>
      <w:r w:rsidRPr="00352ABF">
        <w:rPr>
          <w:rFonts w:ascii="Calibri" w:eastAsia="Times New Roman" w:hAnsi="Calibri" w:cstheme="minorHAnsi"/>
          <w:sz w:val="24"/>
          <w:szCs w:val="24"/>
          <w:lang w:eastAsia="en-GB"/>
        </w:rPr>
        <w:t xml:space="preserve">, </w:t>
      </w:r>
      <w:r w:rsidR="00AD01DD" w:rsidRPr="00CC7550">
        <w:rPr>
          <w:rFonts w:ascii="Calibri" w:eastAsia="Times New Roman" w:hAnsi="Calibri" w:cstheme="minorHAnsi"/>
          <w:sz w:val="24"/>
          <w:szCs w:val="24"/>
          <w:lang w:eastAsia="en-GB"/>
        </w:rPr>
        <w:t xml:space="preserve">representing a unique level of life-course nutritional and health </w:t>
      </w:r>
      <w:r w:rsidR="00871143" w:rsidRPr="00CC7550">
        <w:rPr>
          <w:rFonts w:ascii="Calibri" w:eastAsia="Times New Roman" w:hAnsi="Calibri" w:cstheme="minorHAnsi"/>
          <w:sz w:val="24"/>
          <w:szCs w:val="24"/>
          <w:lang w:eastAsia="en-GB"/>
        </w:rPr>
        <w:t>phenotypes</w:t>
      </w:r>
      <w:r w:rsidR="00AD01DD" w:rsidRPr="00CC7550">
        <w:rPr>
          <w:rFonts w:ascii="Calibri" w:eastAsia="Times New Roman" w:hAnsi="Calibri" w:cstheme="minorHAnsi"/>
          <w:sz w:val="24"/>
          <w:szCs w:val="24"/>
          <w:lang w:eastAsia="en-GB"/>
        </w:rPr>
        <w:t xml:space="preserve"> including: birth anthropometry and details of mother's health and nutritional status in pregnancy; detailed serial post-natal anthropometry; active health surveillance at child welfare clinics from 0-24 months; records of self-referrals to clinic thereafter; reproductive histories; outcome measures from numerous specific studies</w:t>
      </w:r>
      <w:r w:rsidR="0000459E" w:rsidRPr="00CC7550">
        <w:rPr>
          <w:rFonts w:ascii="Calibri" w:eastAsia="Times New Roman" w:hAnsi="Calibri" w:cstheme="minorHAnsi"/>
          <w:sz w:val="24"/>
          <w:szCs w:val="24"/>
          <w:lang w:eastAsia="en-GB"/>
        </w:rPr>
        <w:t>.</w:t>
      </w:r>
    </w:p>
    <w:p w14:paraId="00AA850F" w14:textId="02BDAB6C" w:rsidR="00AD01DD" w:rsidRPr="00352ABF" w:rsidRDefault="002F7F74" w:rsidP="00446545">
      <w:pPr>
        <w:pStyle w:val="ListParagraph"/>
        <w:numPr>
          <w:ilvl w:val="0"/>
          <w:numId w:val="14"/>
        </w:numPr>
        <w:spacing w:after="0" w:line="360" w:lineRule="auto"/>
        <w:ind w:left="284" w:hanging="284"/>
        <w:jc w:val="both"/>
        <w:rPr>
          <w:rFonts w:ascii="Calibri" w:eastAsia="Times New Roman" w:hAnsi="Calibri" w:cstheme="minorHAnsi"/>
          <w:sz w:val="24"/>
          <w:szCs w:val="24"/>
          <w:lang w:eastAsia="en-GB"/>
        </w:rPr>
      </w:pPr>
      <w:r>
        <w:rPr>
          <w:rFonts w:ascii="Calibri" w:eastAsia="Times New Roman" w:hAnsi="Calibri" w:cstheme="minorHAnsi"/>
          <w:sz w:val="24"/>
          <w:szCs w:val="24"/>
          <w:lang w:eastAsia="en-GB"/>
        </w:rPr>
        <w:t>A s</w:t>
      </w:r>
      <w:r w:rsidR="00AD01DD" w:rsidRPr="00352ABF">
        <w:rPr>
          <w:rFonts w:ascii="Calibri" w:eastAsia="Times New Roman" w:hAnsi="Calibri" w:cstheme="minorHAnsi"/>
          <w:sz w:val="24"/>
          <w:szCs w:val="24"/>
          <w:lang w:eastAsia="en-GB"/>
        </w:rPr>
        <w:t xml:space="preserve">etting </w:t>
      </w:r>
      <w:r>
        <w:rPr>
          <w:rFonts w:ascii="Calibri" w:eastAsia="Times New Roman" w:hAnsi="Calibri" w:cstheme="minorHAnsi"/>
          <w:sz w:val="24"/>
          <w:szCs w:val="24"/>
          <w:lang w:eastAsia="en-GB"/>
        </w:rPr>
        <w:t xml:space="preserve">that </w:t>
      </w:r>
      <w:r w:rsidR="00AD01DD" w:rsidRPr="00352ABF">
        <w:rPr>
          <w:rFonts w:ascii="Calibri" w:eastAsia="Times New Roman" w:hAnsi="Calibri" w:cstheme="minorHAnsi"/>
          <w:sz w:val="24"/>
          <w:szCs w:val="24"/>
          <w:lang w:eastAsia="en-GB"/>
        </w:rPr>
        <w:t>facilitat</w:t>
      </w:r>
      <w:r>
        <w:rPr>
          <w:rFonts w:ascii="Calibri" w:eastAsia="Times New Roman" w:hAnsi="Calibri" w:cstheme="minorHAnsi"/>
          <w:sz w:val="24"/>
          <w:szCs w:val="24"/>
          <w:lang w:eastAsia="en-GB"/>
        </w:rPr>
        <w:t>es</w:t>
      </w:r>
      <w:r w:rsidR="00AD01DD" w:rsidRPr="00352ABF">
        <w:rPr>
          <w:rFonts w:ascii="Calibri" w:eastAsia="Times New Roman" w:hAnsi="Calibri" w:cstheme="minorHAnsi"/>
          <w:sz w:val="24"/>
          <w:szCs w:val="24"/>
          <w:lang w:eastAsia="en-GB"/>
        </w:rPr>
        <w:t xml:space="preserve"> research on the complex relationships between diet, health and survival in an environment where infectious diseases still play a major role in mediating population health, e.g. seasonal influences</w:t>
      </w:r>
      <w:r w:rsidR="0000459E">
        <w:rPr>
          <w:rFonts w:ascii="Calibri" w:eastAsia="Times New Roman" w:hAnsi="Calibri" w:cstheme="minorHAnsi"/>
          <w:sz w:val="24"/>
          <w:szCs w:val="24"/>
          <w:lang w:eastAsia="en-GB"/>
        </w:rPr>
        <w:t>.</w:t>
      </w:r>
    </w:p>
    <w:p w14:paraId="3BD961B5" w14:textId="470AD06F" w:rsidR="00C850D5" w:rsidRPr="00352ABF" w:rsidRDefault="00AD01DD" w:rsidP="00446545">
      <w:pPr>
        <w:pStyle w:val="ListParagraph"/>
        <w:numPr>
          <w:ilvl w:val="0"/>
          <w:numId w:val="14"/>
        </w:numPr>
        <w:spacing w:after="0" w:line="360" w:lineRule="auto"/>
        <w:ind w:left="284" w:hanging="284"/>
        <w:jc w:val="both"/>
        <w:rPr>
          <w:rFonts w:ascii="Calibri" w:eastAsia="Times New Roman" w:hAnsi="Calibri" w:cstheme="minorHAnsi"/>
          <w:sz w:val="24"/>
          <w:szCs w:val="24"/>
          <w:lang w:eastAsia="en-GB"/>
        </w:rPr>
      </w:pPr>
      <w:r w:rsidRPr="00352ABF">
        <w:rPr>
          <w:rFonts w:ascii="Calibri" w:eastAsia="Times New Roman" w:hAnsi="Calibri" w:cstheme="minorHAnsi"/>
          <w:sz w:val="24"/>
          <w:szCs w:val="24"/>
          <w:lang w:eastAsia="en-GB"/>
        </w:rPr>
        <w:t>Integrated demographic surveillance, clinical and biobank research platforms</w:t>
      </w:r>
      <w:r w:rsidR="00C850D5" w:rsidRPr="00352ABF">
        <w:rPr>
          <w:rFonts w:ascii="Calibri" w:eastAsia="Times New Roman" w:hAnsi="Calibri" w:cstheme="minorHAnsi"/>
          <w:sz w:val="24"/>
          <w:szCs w:val="24"/>
          <w:lang w:eastAsia="en-GB"/>
        </w:rPr>
        <w:t xml:space="preserve"> with standardised variable measurements</w:t>
      </w:r>
      <w:r w:rsidR="00E815D6">
        <w:rPr>
          <w:rFonts w:ascii="Calibri" w:eastAsia="Times New Roman" w:hAnsi="Calibri" w:cstheme="minorHAnsi"/>
          <w:sz w:val="24"/>
          <w:szCs w:val="24"/>
          <w:lang w:eastAsia="en-GB"/>
        </w:rPr>
        <w:t xml:space="preserve"> using a unique identification number per person.</w:t>
      </w:r>
    </w:p>
    <w:p w14:paraId="7B32DB39" w14:textId="77777777" w:rsidR="00CC7550" w:rsidRDefault="00CC7550" w:rsidP="00CC7550">
      <w:pPr>
        <w:pStyle w:val="ListParagraph"/>
        <w:numPr>
          <w:ilvl w:val="0"/>
          <w:numId w:val="14"/>
        </w:numPr>
        <w:spacing w:after="0" w:line="360" w:lineRule="auto"/>
        <w:ind w:left="284" w:hanging="284"/>
        <w:jc w:val="both"/>
        <w:rPr>
          <w:rFonts w:ascii="Calibri" w:eastAsia="Times New Roman" w:hAnsi="Calibri" w:cstheme="minorHAnsi"/>
          <w:sz w:val="24"/>
          <w:szCs w:val="24"/>
          <w:lang w:eastAsia="en-GB"/>
        </w:rPr>
      </w:pPr>
      <w:r>
        <w:rPr>
          <w:rFonts w:ascii="Calibri" w:eastAsia="Times New Roman" w:hAnsi="Calibri" w:cstheme="minorHAnsi"/>
          <w:sz w:val="24"/>
          <w:szCs w:val="24"/>
          <w:lang w:eastAsia="en-GB"/>
        </w:rPr>
        <w:t xml:space="preserve">Detailed pedigree </w:t>
      </w:r>
      <w:r w:rsidRPr="00352ABF">
        <w:rPr>
          <w:rFonts w:ascii="Calibri" w:eastAsia="Times New Roman" w:hAnsi="Calibri" w:cstheme="minorHAnsi"/>
          <w:sz w:val="24"/>
          <w:szCs w:val="24"/>
          <w:lang w:eastAsia="en-GB"/>
        </w:rPr>
        <w:t xml:space="preserve">records </w:t>
      </w:r>
      <w:r>
        <w:rPr>
          <w:rFonts w:ascii="Calibri" w:eastAsia="Times New Roman" w:hAnsi="Calibri" w:cstheme="minorHAnsi"/>
          <w:sz w:val="24"/>
          <w:szCs w:val="24"/>
          <w:lang w:eastAsia="en-GB"/>
        </w:rPr>
        <w:t xml:space="preserve">facilitating research across multiple generations. </w:t>
      </w:r>
    </w:p>
    <w:p w14:paraId="077FF798" w14:textId="7F7F4A42" w:rsidR="00C850D5" w:rsidRPr="00352ABF" w:rsidRDefault="00AD01DD" w:rsidP="00446545">
      <w:pPr>
        <w:pStyle w:val="ListParagraph"/>
        <w:numPr>
          <w:ilvl w:val="0"/>
          <w:numId w:val="14"/>
        </w:numPr>
        <w:spacing w:after="0" w:line="360" w:lineRule="auto"/>
        <w:ind w:left="284" w:hanging="284"/>
        <w:jc w:val="both"/>
        <w:rPr>
          <w:rFonts w:ascii="Calibri" w:eastAsia="Times New Roman" w:hAnsi="Calibri" w:cstheme="minorHAnsi"/>
          <w:sz w:val="24"/>
          <w:szCs w:val="24"/>
          <w:lang w:eastAsia="en-GB"/>
        </w:rPr>
      </w:pPr>
      <w:r w:rsidRPr="00352ABF">
        <w:rPr>
          <w:rFonts w:ascii="Calibri" w:eastAsia="Times New Roman" w:hAnsi="Calibri" w:cstheme="minorHAnsi"/>
          <w:sz w:val="24"/>
          <w:szCs w:val="24"/>
          <w:lang w:eastAsia="en-GB"/>
        </w:rPr>
        <w:t>Custom-designed framework for</w:t>
      </w:r>
      <w:r w:rsidR="00441D1C" w:rsidRPr="00352ABF">
        <w:rPr>
          <w:rFonts w:ascii="Calibri" w:eastAsia="Times New Roman" w:hAnsi="Calibri" w:cstheme="minorHAnsi"/>
          <w:sz w:val="24"/>
          <w:szCs w:val="24"/>
          <w:lang w:eastAsia="en-GB"/>
        </w:rPr>
        <w:t xml:space="preserve"> </w:t>
      </w:r>
      <w:r w:rsidR="002F7F74">
        <w:rPr>
          <w:rFonts w:ascii="Calibri" w:eastAsia="Times New Roman" w:hAnsi="Calibri" w:cstheme="minorHAnsi"/>
          <w:sz w:val="24"/>
          <w:szCs w:val="24"/>
          <w:lang w:eastAsia="en-GB"/>
        </w:rPr>
        <w:t>KW</w:t>
      </w:r>
      <w:r w:rsidRPr="00352ABF">
        <w:rPr>
          <w:rFonts w:ascii="Calibri" w:eastAsia="Times New Roman" w:hAnsi="Calibri" w:cstheme="minorHAnsi"/>
          <w:sz w:val="24"/>
          <w:szCs w:val="24"/>
          <w:lang w:eastAsia="en-GB"/>
        </w:rPr>
        <w:t xml:space="preserve">DSS, </w:t>
      </w:r>
      <w:r w:rsidR="00441D1C" w:rsidRPr="00352ABF">
        <w:rPr>
          <w:rFonts w:ascii="Calibri" w:eastAsia="Times New Roman" w:hAnsi="Calibri" w:cstheme="minorHAnsi"/>
          <w:sz w:val="24"/>
          <w:szCs w:val="24"/>
          <w:lang w:eastAsia="en-GB"/>
        </w:rPr>
        <w:t>KEMReS</w:t>
      </w:r>
      <w:r w:rsidRPr="00352ABF">
        <w:rPr>
          <w:rFonts w:ascii="Calibri" w:eastAsia="Times New Roman" w:hAnsi="Calibri" w:cstheme="minorHAnsi"/>
          <w:sz w:val="24"/>
          <w:szCs w:val="24"/>
          <w:lang w:eastAsia="en-GB"/>
        </w:rPr>
        <w:t xml:space="preserve"> and Keneba Biobank</w:t>
      </w:r>
      <w:r w:rsidR="00C850D5" w:rsidRPr="00352ABF">
        <w:rPr>
          <w:rFonts w:ascii="Calibri" w:eastAsia="Times New Roman" w:hAnsi="Calibri" w:cstheme="minorHAnsi"/>
          <w:sz w:val="24"/>
          <w:szCs w:val="24"/>
          <w:lang w:eastAsia="en-GB"/>
        </w:rPr>
        <w:t xml:space="preserve"> databases with</w:t>
      </w:r>
      <w:r w:rsidR="00441D1C" w:rsidRPr="00352ABF">
        <w:rPr>
          <w:rFonts w:ascii="Calibri" w:eastAsia="Times New Roman" w:hAnsi="Calibri" w:cstheme="minorHAnsi"/>
          <w:sz w:val="24"/>
          <w:szCs w:val="24"/>
          <w:lang w:eastAsia="en-GB"/>
        </w:rPr>
        <w:t>:</w:t>
      </w:r>
      <w:r w:rsidR="00C850D5" w:rsidRPr="00352ABF">
        <w:rPr>
          <w:rFonts w:ascii="Calibri" w:eastAsia="Times New Roman" w:hAnsi="Calibri" w:cstheme="minorHAnsi"/>
          <w:sz w:val="24"/>
          <w:szCs w:val="24"/>
          <w:lang w:eastAsia="en-GB"/>
        </w:rPr>
        <w:t xml:space="preserve"> u</w:t>
      </w:r>
      <w:r w:rsidR="00441D1C" w:rsidRPr="00352ABF">
        <w:rPr>
          <w:rFonts w:ascii="Calibri" w:eastAsia="Times New Roman" w:hAnsi="Calibri" w:cstheme="minorHAnsi"/>
          <w:sz w:val="24"/>
          <w:szCs w:val="24"/>
          <w:lang w:eastAsia="en-GB"/>
        </w:rPr>
        <w:t>ser-friendly interface for use by low-IT-skilled health professionals</w:t>
      </w:r>
      <w:r w:rsidR="00C850D5" w:rsidRPr="00352ABF">
        <w:rPr>
          <w:rFonts w:ascii="Calibri" w:eastAsia="Times New Roman" w:hAnsi="Calibri" w:cstheme="minorHAnsi"/>
          <w:sz w:val="24"/>
          <w:szCs w:val="24"/>
          <w:lang w:eastAsia="en-GB"/>
        </w:rPr>
        <w:t>, lab and field staff; c</w:t>
      </w:r>
      <w:r w:rsidR="00441D1C" w:rsidRPr="00352ABF">
        <w:rPr>
          <w:rFonts w:ascii="Calibri" w:eastAsia="Times New Roman" w:hAnsi="Calibri" w:cstheme="minorHAnsi"/>
          <w:sz w:val="24"/>
          <w:szCs w:val="24"/>
          <w:lang w:eastAsia="en-GB"/>
        </w:rPr>
        <w:t>oded data rather than free text and lists</w:t>
      </w:r>
      <w:r w:rsidR="00C850D5" w:rsidRPr="00352ABF">
        <w:rPr>
          <w:rFonts w:ascii="Calibri" w:eastAsia="Times New Roman" w:hAnsi="Calibri" w:cstheme="minorHAnsi"/>
          <w:sz w:val="24"/>
          <w:szCs w:val="24"/>
          <w:lang w:eastAsia="en-GB"/>
        </w:rPr>
        <w:t xml:space="preserve"> facilitating ease of data management, c</w:t>
      </w:r>
      <w:r w:rsidR="00441D1C" w:rsidRPr="00352ABF">
        <w:rPr>
          <w:rFonts w:ascii="Calibri" w:eastAsia="Times New Roman" w:hAnsi="Calibri" w:cstheme="minorHAnsi"/>
          <w:sz w:val="24"/>
          <w:szCs w:val="24"/>
          <w:lang w:eastAsia="en-GB"/>
        </w:rPr>
        <w:t>lear patient</w:t>
      </w:r>
      <w:r w:rsidR="00C850D5" w:rsidRPr="00352ABF">
        <w:rPr>
          <w:rFonts w:ascii="Calibri" w:eastAsia="Times New Roman" w:hAnsi="Calibri" w:cstheme="minorHAnsi"/>
          <w:sz w:val="24"/>
          <w:szCs w:val="24"/>
          <w:lang w:eastAsia="en-GB"/>
        </w:rPr>
        <w:t>/particip</w:t>
      </w:r>
      <w:r w:rsidR="0000459E">
        <w:rPr>
          <w:rFonts w:ascii="Calibri" w:eastAsia="Times New Roman" w:hAnsi="Calibri" w:cstheme="minorHAnsi"/>
          <w:sz w:val="24"/>
          <w:szCs w:val="24"/>
          <w:lang w:eastAsia="en-GB"/>
        </w:rPr>
        <w:t>ant flow limiting missing data.</w:t>
      </w:r>
    </w:p>
    <w:p w14:paraId="3A9E7AA6" w14:textId="4B0D5BD8" w:rsidR="00C850D5" w:rsidRPr="00352ABF" w:rsidRDefault="00C850D5" w:rsidP="00446545">
      <w:pPr>
        <w:pStyle w:val="ListParagraph"/>
        <w:numPr>
          <w:ilvl w:val="0"/>
          <w:numId w:val="14"/>
        </w:numPr>
        <w:spacing w:after="0" w:line="360" w:lineRule="auto"/>
        <w:ind w:left="284" w:hanging="284"/>
        <w:jc w:val="both"/>
        <w:rPr>
          <w:rFonts w:ascii="Calibri" w:eastAsia="Times New Roman" w:hAnsi="Calibri" w:cstheme="minorHAnsi"/>
          <w:sz w:val="24"/>
          <w:szCs w:val="24"/>
          <w:lang w:eastAsia="en-GB"/>
        </w:rPr>
      </w:pPr>
      <w:r w:rsidRPr="00352ABF">
        <w:rPr>
          <w:rFonts w:ascii="Calibri" w:eastAsia="Times New Roman" w:hAnsi="Calibri" w:cstheme="minorHAnsi"/>
          <w:sz w:val="24"/>
          <w:szCs w:val="24"/>
          <w:lang w:eastAsia="en-GB"/>
        </w:rPr>
        <w:t>Automated processes including the generation of consent and call lists; collection and logging of participant information on basic demographics, phenotypes and lab tests; collection, logging and tracking logging of biological samples</w:t>
      </w:r>
      <w:r w:rsidR="0000459E">
        <w:rPr>
          <w:rFonts w:ascii="Calibri" w:eastAsia="Times New Roman" w:hAnsi="Calibri" w:cstheme="minorHAnsi"/>
          <w:sz w:val="24"/>
          <w:szCs w:val="24"/>
          <w:lang w:eastAsia="en-GB"/>
        </w:rPr>
        <w:t>.</w:t>
      </w:r>
    </w:p>
    <w:p w14:paraId="7828896C" w14:textId="5150AFED" w:rsidR="00441D1C" w:rsidRPr="00352ABF" w:rsidRDefault="0000459E" w:rsidP="00446545">
      <w:pPr>
        <w:pStyle w:val="ListParagraph"/>
        <w:numPr>
          <w:ilvl w:val="0"/>
          <w:numId w:val="14"/>
        </w:numPr>
        <w:spacing w:after="0" w:line="360" w:lineRule="auto"/>
        <w:ind w:left="284" w:hanging="284"/>
        <w:jc w:val="both"/>
        <w:rPr>
          <w:rFonts w:ascii="Calibri" w:eastAsia="Times New Roman" w:hAnsi="Calibri" w:cstheme="minorHAnsi"/>
          <w:sz w:val="24"/>
          <w:szCs w:val="24"/>
          <w:lang w:eastAsia="en-GB"/>
        </w:rPr>
      </w:pPr>
      <w:r>
        <w:rPr>
          <w:rFonts w:ascii="Calibri" w:eastAsia="Times New Roman" w:hAnsi="Calibri" w:cstheme="minorHAnsi"/>
          <w:sz w:val="24"/>
          <w:szCs w:val="24"/>
          <w:lang w:eastAsia="en-GB"/>
        </w:rPr>
        <w:t>The majority of research platforms and ongoing studies now work on the basis of l</w:t>
      </w:r>
      <w:r w:rsidR="00441D1C" w:rsidRPr="00352ABF">
        <w:rPr>
          <w:rFonts w:ascii="Calibri" w:eastAsia="Times New Roman" w:hAnsi="Calibri" w:cstheme="minorHAnsi"/>
          <w:sz w:val="24"/>
          <w:szCs w:val="24"/>
          <w:lang w:eastAsia="en-GB"/>
        </w:rPr>
        <w:t>ive</w:t>
      </w:r>
      <w:r w:rsidR="00C850D5" w:rsidRPr="00352ABF">
        <w:rPr>
          <w:rFonts w:ascii="Calibri" w:eastAsia="Times New Roman" w:hAnsi="Calibri" w:cstheme="minorHAnsi"/>
          <w:sz w:val="24"/>
          <w:szCs w:val="24"/>
          <w:lang w:eastAsia="en-GB"/>
        </w:rPr>
        <w:t>/current</w:t>
      </w:r>
      <w:r w:rsidR="00441D1C" w:rsidRPr="00352ABF">
        <w:rPr>
          <w:rFonts w:ascii="Calibri" w:eastAsia="Times New Roman" w:hAnsi="Calibri" w:cstheme="minorHAnsi"/>
          <w:sz w:val="24"/>
          <w:szCs w:val="24"/>
          <w:lang w:eastAsia="en-GB"/>
        </w:rPr>
        <w:t xml:space="preserve"> direct data entry</w:t>
      </w:r>
      <w:r>
        <w:rPr>
          <w:rFonts w:ascii="Calibri" w:eastAsia="Times New Roman" w:hAnsi="Calibri" w:cstheme="minorHAnsi"/>
          <w:sz w:val="24"/>
          <w:szCs w:val="24"/>
          <w:lang w:eastAsia="en-GB"/>
        </w:rPr>
        <w:t xml:space="preserve">, thereby reducing the </w:t>
      </w:r>
      <w:r w:rsidR="003812BE">
        <w:rPr>
          <w:rFonts w:ascii="Calibri" w:eastAsia="Times New Roman" w:hAnsi="Calibri" w:cstheme="minorHAnsi"/>
          <w:sz w:val="24"/>
          <w:szCs w:val="24"/>
          <w:lang w:eastAsia="en-GB"/>
        </w:rPr>
        <w:t>possibility of data error</w:t>
      </w:r>
      <w:r w:rsidR="002F7F74">
        <w:rPr>
          <w:rFonts w:ascii="Calibri" w:eastAsia="Times New Roman" w:hAnsi="Calibri" w:cstheme="minorHAnsi"/>
          <w:sz w:val="24"/>
          <w:szCs w:val="24"/>
          <w:lang w:eastAsia="en-GB"/>
        </w:rPr>
        <w:t>s</w:t>
      </w:r>
      <w:r w:rsidR="003812BE">
        <w:rPr>
          <w:rFonts w:ascii="Calibri" w:eastAsia="Times New Roman" w:hAnsi="Calibri" w:cstheme="minorHAnsi"/>
          <w:sz w:val="24"/>
          <w:szCs w:val="24"/>
          <w:lang w:eastAsia="en-GB"/>
        </w:rPr>
        <w:t>.</w:t>
      </w:r>
    </w:p>
    <w:p w14:paraId="08F89CE0" w14:textId="44A6E9CF" w:rsidR="006939EF" w:rsidRPr="00352ABF" w:rsidRDefault="006939EF" w:rsidP="00446545">
      <w:pPr>
        <w:pStyle w:val="ListParagraph"/>
        <w:numPr>
          <w:ilvl w:val="0"/>
          <w:numId w:val="14"/>
        </w:numPr>
        <w:spacing w:after="0" w:line="360" w:lineRule="auto"/>
        <w:ind w:left="284" w:hanging="284"/>
        <w:jc w:val="both"/>
        <w:rPr>
          <w:rFonts w:ascii="Calibri" w:eastAsia="Times New Roman" w:hAnsi="Calibri" w:cstheme="minorHAnsi"/>
          <w:sz w:val="24"/>
          <w:szCs w:val="24"/>
          <w:lang w:eastAsia="en-GB"/>
        </w:rPr>
      </w:pPr>
      <w:r w:rsidRPr="00352ABF">
        <w:rPr>
          <w:rFonts w:ascii="Calibri" w:eastAsia="Times New Roman" w:hAnsi="Calibri" w:cstheme="minorHAnsi"/>
          <w:sz w:val="24"/>
          <w:szCs w:val="24"/>
          <w:lang w:eastAsia="en-GB"/>
        </w:rPr>
        <w:t>Large repository of banked biological samples.</w:t>
      </w:r>
    </w:p>
    <w:p w14:paraId="52647906" w14:textId="4DCC56FF" w:rsidR="006939EF" w:rsidRDefault="006939EF" w:rsidP="00446545">
      <w:pPr>
        <w:pStyle w:val="ListParagraph"/>
        <w:numPr>
          <w:ilvl w:val="0"/>
          <w:numId w:val="14"/>
        </w:numPr>
        <w:spacing w:after="0" w:line="360" w:lineRule="auto"/>
        <w:ind w:left="284" w:hanging="284"/>
        <w:jc w:val="both"/>
        <w:rPr>
          <w:rFonts w:ascii="Calibri" w:eastAsia="Times New Roman" w:hAnsi="Calibri" w:cstheme="minorHAnsi"/>
          <w:sz w:val="24"/>
          <w:szCs w:val="24"/>
          <w:lang w:eastAsia="en-GB"/>
        </w:rPr>
      </w:pPr>
      <w:r w:rsidRPr="00352ABF">
        <w:rPr>
          <w:rFonts w:ascii="Calibri" w:eastAsia="Times New Roman" w:hAnsi="Calibri" w:cstheme="minorHAnsi"/>
          <w:sz w:val="24"/>
          <w:szCs w:val="24"/>
          <w:lang w:eastAsia="en-GB"/>
        </w:rPr>
        <w:t xml:space="preserve">Established procedure for access to samples and data via KDSG and SCC/EC application. </w:t>
      </w:r>
    </w:p>
    <w:p w14:paraId="0BB25BC8" w14:textId="2FD653B4" w:rsidR="00C34DE1" w:rsidRDefault="0000459E" w:rsidP="00446545">
      <w:pPr>
        <w:pStyle w:val="ListParagraph"/>
        <w:numPr>
          <w:ilvl w:val="0"/>
          <w:numId w:val="14"/>
        </w:numPr>
        <w:spacing w:after="0" w:line="360" w:lineRule="auto"/>
        <w:ind w:left="284" w:hanging="284"/>
        <w:jc w:val="both"/>
        <w:rPr>
          <w:rFonts w:ascii="Calibri" w:eastAsia="Times New Roman" w:hAnsi="Calibri" w:cstheme="minorHAnsi"/>
          <w:sz w:val="24"/>
          <w:szCs w:val="24"/>
          <w:lang w:eastAsia="en-GB"/>
        </w:rPr>
      </w:pPr>
      <w:r>
        <w:rPr>
          <w:rFonts w:ascii="Calibri" w:eastAsia="Times New Roman" w:hAnsi="Calibri" w:cstheme="minorHAnsi"/>
          <w:sz w:val="24"/>
          <w:szCs w:val="24"/>
          <w:lang w:eastAsia="en-GB"/>
        </w:rPr>
        <w:t xml:space="preserve">Good database and </w:t>
      </w:r>
      <w:r w:rsidR="00C34DE1">
        <w:rPr>
          <w:rFonts w:ascii="Calibri" w:eastAsia="Times New Roman" w:hAnsi="Calibri" w:cstheme="minorHAnsi"/>
          <w:sz w:val="24"/>
          <w:szCs w:val="24"/>
          <w:lang w:eastAsia="en-GB"/>
        </w:rPr>
        <w:t>IT support</w:t>
      </w:r>
      <w:r>
        <w:rPr>
          <w:rFonts w:ascii="Calibri" w:eastAsia="Times New Roman" w:hAnsi="Calibri" w:cstheme="minorHAnsi"/>
          <w:sz w:val="24"/>
          <w:szCs w:val="24"/>
          <w:lang w:eastAsia="en-GB"/>
        </w:rPr>
        <w:t>.</w:t>
      </w:r>
    </w:p>
    <w:p w14:paraId="462CE0F5" w14:textId="77777777" w:rsidR="00441D1C" w:rsidRPr="00352ABF" w:rsidRDefault="00441D1C" w:rsidP="00352ABF">
      <w:pPr>
        <w:spacing w:after="0" w:line="360" w:lineRule="auto"/>
        <w:jc w:val="both"/>
        <w:rPr>
          <w:rFonts w:ascii="Calibri" w:eastAsia="Times New Roman" w:hAnsi="Calibri" w:cstheme="minorHAnsi"/>
          <w:sz w:val="24"/>
          <w:szCs w:val="24"/>
          <w:lang w:eastAsia="en-GB"/>
        </w:rPr>
      </w:pPr>
    </w:p>
    <w:p w14:paraId="42BEE00F" w14:textId="1C509B75" w:rsidR="00441D1C" w:rsidRPr="00352ABF" w:rsidRDefault="008F2084" w:rsidP="00352ABF">
      <w:pPr>
        <w:spacing w:after="0" w:line="360" w:lineRule="auto"/>
        <w:jc w:val="both"/>
        <w:rPr>
          <w:rFonts w:ascii="Calibri" w:eastAsia="Times New Roman" w:hAnsi="Calibri" w:cstheme="minorHAnsi"/>
          <w:b/>
          <w:sz w:val="24"/>
          <w:szCs w:val="24"/>
          <w:lang w:eastAsia="en-GB"/>
        </w:rPr>
      </w:pPr>
      <w:r>
        <w:rPr>
          <w:rFonts w:ascii="Calibri" w:eastAsia="Times New Roman" w:hAnsi="Calibri" w:cstheme="minorHAnsi"/>
          <w:b/>
          <w:sz w:val="24"/>
          <w:szCs w:val="24"/>
          <w:lang w:eastAsia="en-GB"/>
        </w:rPr>
        <w:t>Weaknesses</w:t>
      </w:r>
    </w:p>
    <w:p w14:paraId="2FA67D1C" w14:textId="415EEE6F" w:rsidR="00441D1C" w:rsidRPr="00352ABF" w:rsidRDefault="0000459E" w:rsidP="00446545">
      <w:pPr>
        <w:pStyle w:val="ListParagraph"/>
        <w:numPr>
          <w:ilvl w:val="0"/>
          <w:numId w:val="14"/>
        </w:numPr>
        <w:spacing w:after="0" w:line="360" w:lineRule="auto"/>
        <w:ind w:left="284" w:hanging="284"/>
        <w:jc w:val="both"/>
        <w:rPr>
          <w:rFonts w:ascii="Calibri" w:eastAsia="Times New Roman" w:hAnsi="Calibri" w:cstheme="minorHAnsi"/>
          <w:sz w:val="24"/>
          <w:szCs w:val="24"/>
          <w:lang w:eastAsia="en-GB"/>
        </w:rPr>
      </w:pPr>
      <w:r>
        <w:rPr>
          <w:rFonts w:ascii="Calibri" w:eastAsia="Times New Roman" w:hAnsi="Calibri" w:cstheme="minorHAnsi"/>
          <w:sz w:val="24"/>
          <w:szCs w:val="24"/>
          <w:lang w:eastAsia="en-GB"/>
        </w:rPr>
        <w:t>The s</w:t>
      </w:r>
      <w:r w:rsidR="00441D1C" w:rsidRPr="00352ABF">
        <w:rPr>
          <w:rFonts w:ascii="Calibri" w:eastAsia="Times New Roman" w:hAnsi="Calibri" w:cstheme="minorHAnsi"/>
          <w:sz w:val="24"/>
          <w:szCs w:val="24"/>
          <w:lang w:eastAsia="en-GB"/>
        </w:rPr>
        <w:t xml:space="preserve">ize of </w:t>
      </w:r>
      <w:r>
        <w:rPr>
          <w:rFonts w:ascii="Calibri" w:eastAsia="Times New Roman" w:hAnsi="Calibri" w:cstheme="minorHAnsi"/>
          <w:sz w:val="24"/>
          <w:szCs w:val="24"/>
          <w:lang w:eastAsia="en-GB"/>
        </w:rPr>
        <w:t xml:space="preserve">the total </w:t>
      </w:r>
      <w:r w:rsidR="00441D1C" w:rsidRPr="00352ABF">
        <w:rPr>
          <w:rFonts w:ascii="Calibri" w:eastAsia="Times New Roman" w:hAnsi="Calibri" w:cstheme="minorHAnsi"/>
          <w:sz w:val="24"/>
          <w:szCs w:val="24"/>
          <w:lang w:eastAsia="en-GB"/>
        </w:rPr>
        <w:t xml:space="preserve">population </w:t>
      </w:r>
      <w:r>
        <w:rPr>
          <w:rFonts w:ascii="Calibri" w:eastAsia="Times New Roman" w:hAnsi="Calibri" w:cstheme="minorHAnsi"/>
          <w:sz w:val="24"/>
          <w:szCs w:val="24"/>
          <w:lang w:eastAsia="en-GB"/>
        </w:rPr>
        <w:t>of Kiang West (N~14000) is limiting for the study of</w:t>
      </w:r>
      <w:r w:rsidR="003812BE">
        <w:rPr>
          <w:rFonts w:ascii="Calibri" w:eastAsia="Times New Roman" w:hAnsi="Calibri" w:cstheme="minorHAnsi"/>
          <w:sz w:val="24"/>
          <w:szCs w:val="24"/>
          <w:lang w:eastAsia="en-GB"/>
        </w:rPr>
        <w:t xml:space="preserve"> e.g.</w:t>
      </w:r>
      <w:r>
        <w:rPr>
          <w:rFonts w:ascii="Calibri" w:eastAsia="Times New Roman" w:hAnsi="Calibri" w:cstheme="minorHAnsi"/>
          <w:sz w:val="24"/>
          <w:szCs w:val="24"/>
          <w:lang w:eastAsia="en-GB"/>
        </w:rPr>
        <w:t xml:space="preserve"> rare diseases</w:t>
      </w:r>
      <w:r w:rsidR="003812BE">
        <w:rPr>
          <w:rFonts w:ascii="Calibri" w:eastAsia="Times New Roman" w:hAnsi="Calibri" w:cstheme="minorHAnsi"/>
          <w:sz w:val="24"/>
          <w:szCs w:val="24"/>
          <w:lang w:eastAsia="en-GB"/>
        </w:rPr>
        <w:t xml:space="preserve">, diseases occurring infrequently in this population or sub-groups such as </w:t>
      </w:r>
      <w:r w:rsidR="00E15627">
        <w:rPr>
          <w:rFonts w:ascii="Calibri" w:eastAsia="Times New Roman" w:hAnsi="Calibri" w:cstheme="minorHAnsi"/>
          <w:sz w:val="24"/>
          <w:szCs w:val="24"/>
          <w:lang w:eastAsia="en-GB"/>
        </w:rPr>
        <w:t>women who have never been pregnant,</w:t>
      </w:r>
      <w:r w:rsidR="003812BE">
        <w:rPr>
          <w:rFonts w:ascii="Calibri" w:eastAsia="Times New Roman" w:hAnsi="Calibri" w:cstheme="minorHAnsi"/>
          <w:sz w:val="24"/>
          <w:szCs w:val="24"/>
          <w:lang w:eastAsia="en-GB"/>
        </w:rPr>
        <w:t xml:space="preserve"> </w:t>
      </w:r>
      <w:r>
        <w:rPr>
          <w:rFonts w:ascii="Calibri" w:eastAsia="Times New Roman" w:hAnsi="Calibri" w:cstheme="minorHAnsi"/>
          <w:sz w:val="24"/>
          <w:szCs w:val="24"/>
          <w:lang w:eastAsia="en-GB"/>
        </w:rPr>
        <w:t xml:space="preserve">and there is a risk for </w:t>
      </w:r>
      <w:r w:rsidR="00407B70" w:rsidRPr="00352ABF">
        <w:rPr>
          <w:rFonts w:ascii="Calibri" w:eastAsia="Times New Roman" w:hAnsi="Calibri" w:cstheme="minorHAnsi"/>
          <w:sz w:val="24"/>
          <w:szCs w:val="24"/>
          <w:lang w:eastAsia="en-GB"/>
        </w:rPr>
        <w:t>‘over studying’</w:t>
      </w:r>
    </w:p>
    <w:p w14:paraId="21FA3DFD" w14:textId="77777777" w:rsidR="002804EC" w:rsidRPr="00D40167" w:rsidRDefault="002804EC" w:rsidP="00446545">
      <w:pPr>
        <w:pStyle w:val="ListParagraph"/>
        <w:numPr>
          <w:ilvl w:val="0"/>
          <w:numId w:val="14"/>
        </w:numPr>
        <w:spacing w:line="360" w:lineRule="auto"/>
        <w:ind w:left="284" w:hanging="284"/>
        <w:jc w:val="both"/>
        <w:rPr>
          <w:rFonts w:ascii="Calibri" w:hAnsi="Calibri"/>
          <w:sz w:val="24"/>
          <w:szCs w:val="24"/>
        </w:rPr>
      </w:pPr>
      <w:r w:rsidRPr="00D40167">
        <w:rPr>
          <w:rFonts w:ascii="Calibri" w:hAnsi="Calibri"/>
          <w:sz w:val="24"/>
          <w:szCs w:val="24"/>
        </w:rPr>
        <w:t xml:space="preserve">The </w:t>
      </w:r>
      <w:r>
        <w:rPr>
          <w:rFonts w:ascii="Calibri" w:hAnsi="Calibri"/>
          <w:sz w:val="24"/>
          <w:szCs w:val="24"/>
        </w:rPr>
        <w:t xml:space="preserve">KWDSS </w:t>
      </w:r>
      <w:r w:rsidRPr="00D40167">
        <w:rPr>
          <w:rFonts w:ascii="Calibri" w:hAnsi="Calibri"/>
          <w:sz w:val="24"/>
          <w:szCs w:val="24"/>
        </w:rPr>
        <w:t xml:space="preserve">system also yields useful background data on the demographic status and changes in the area, although the population size is insufficient for </w:t>
      </w:r>
      <w:r>
        <w:rPr>
          <w:rFonts w:ascii="Calibri" w:hAnsi="Calibri"/>
          <w:sz w:val="24"/>
          <w:szCs w:val="24"/>
        </w:rPr>
        <w:t xml:space="preserve">some aspects of </w:t>
      </w:r>
      <w:r w:rsidRPr="00D40167">
        <w:rPr>
          <w:rFonts w:ascii="Calibri" w:hAnsi="Calibri"/>
          <w:sz w:val="24"/>
          <w:szCs w:val="24"/>
        </w:rPr>
        <w:t>demographic research</w:t>
      </w:r>
      <w:r>
        <w:rPr>
          <w:rFonts w:ascii="Calibri" w:hAnsi="Calibri"/>
          <w:sz w:val="24"/>
          <w:szCs w:val="24"/>
        </w:rPr>
        <w:t xml:space="preserve">. </w:t>
      </w:r>
    </w:p>
    <w:p w14:paraId="305203D9" w14:textId="4CBE5823" w:rsidR="002804EC" w:rsidRDefault="002804EC" w:rsidP="00446545">
      <w:pPr>
        <w:pStyle w:val="ListParagraph"/>
        <w:numPr>
          <w:ilvl w:val="0"/>
          <w:numId w:val="14"/>
        </w:numPr>
        <w:spacing w:after="0" w:line="360" w:lineRule="auto"/>
        <w:ind w:left="284" w:hanging="284"/>
        <w:jc w:val="both"/>
        <w:rPr>
          <w:rFonts w:ascii="Calibri" w:eastAsia="Times New Roman" w:hAnsi="Calibri" w:cstheme="minorHAnsi"/>
          <w:sz w:val="24"/>
          <w:szCs w:val="24"/>
          <w:lang w:eastAsia="en-GB"/>
        </w:rPr>
      </w:pPr>
      <w:r>
        <w:rPr>
          <w:rFonts w:ascii="Calibri" w:eastAsia="Times New Roman" w:hAnsi="Calibri" w:cstheme="minorHAnsi"/>
          <w:sz w:val="24"/>
          <w:szCs w:val="24"/>
          <w:lang w:eastAsia="en-GB"/>
        </w:rPr>
        <w:t xml:space="preserve">The majority of longitudinal data is restricted to residents of the core villages (N~4000), with KW-wide (N~14000) data collections being more recent. </w:t>
      </w:r>
    </w:p>
    <w:p w14:paraId="393DAE73" w14:textId="266415DF" w:rsidR="00EB166D" w:rsidRDefault="002804EC" w:rsidP="00446545">
      <w:pPr>
        <w:pStyle w:val="ListParagraph"/>
        <w:numPr>
          <w:ilvl w:val="0"/>
          <w:numId w:val="14"/>
        </w:numPr>
        <w:spacing w:after="0" w:line="360" w:lineRule="auto"/>
        <w:ind w:left="284" w:hanging="284"/>
        <w:jc w:val="both"/>
        <w:rPr>
          <w:rFonts w:ascii="Calibri" w:eastAsia="Times New Roman" w:hAnsi="Calibri" w:cstheme="minorHAnsi"/>
          <w:sz w:val="24"/>
          <w:szCs w:val="24"/>
          <w:lang w:eastAsia="en-GB"/>
        </w:rPr>
      </w:pPr>
      <w:r>
        <w:rPr>
          <w:rFonts w:ascii="Calibri" w:eastAsia="Times New Roman" w:hAnsi="Calibri" w:cstheme="minorHAnsi"/>
          <w:sz w:val="24"/>
          <w:szCs w:val="24"/>
          <w:lang w:eastAsia="en-GB"/>
        </w:rPr>
        <w:t xml:space="preserve">There is </w:t>
      </w:r>
      <w:r w:rsidR="00EB166D">
        <w:rPr>
          <w:rFonts w:ascii="Calibri" w:eastAsia="Times New Roman" w:hAnsi="Calibri" w:cstheme="minorHAnsi"/>
          <w:sz w:val="24"/>
          <w:szCs w:val="24"/>
          <w:lang w:eastAsia="en-GB"/>
        </w:rPr>
        <w:t xml:space="preserve">some bias regarding the age-sex distribution between the ages of 20 – 50, due to (temporary) outmigration to urban areas for </w:t>
      </w:r>
      <w:r w:rsidR="00EB166D" w:rsidRPr="00E37E38">
        <w:rPr>
          <w:rFonts w:ascii="Calibri" w:eastAsia="Times New Roman" w:hAnsi="Calibri" w:cstheme="minorHAnsi"/>
          <w:sz w:val="24"/>
          <w:szCs w:val="24"/>
          <w:lang w:eastAsia="en-GB"/>
        </w:rPr>
        <w:t>work</w:t>
      </w:r>
      <w:r w:rsidRPr="00E37E38">
        <w:rPr>
          <w:rFonts w:ascii="Calibri" w:eastAsia="Times New Roman" w:hAnsi="Calibri" w:cstheme="minorHAnsi"/>
          <w:sz w:val="24"/>
          <w:szCs w:val="24"/>
          <w:lang w:eastAsia="en-GB"/>
        </w:rPr>
        <w:t xml:space="preserve"> (see </w:t>
      </w:r>
      <w:r w:rsidR="000A5704">
        <w:rPr>
          <w:rFonts w:ascii="Calibri" w:eastAsia="Times New Roman" w:hAnsi="Calibri" w:cstheme="minorHAnsi"/>
          <w:sz w:val="24"/>
          <w:szCs w:val="24"/>
          <w:lang w:eastAsia="en-GB"/>
        </w:rPr>
        <w:t>Supplementary Figure 1</w:t>
      </w:r>
      <w:r w:rsidRPr="00E37E38">
        <w:rPr>
          <w:rFonts w:ascii="Calibri" w:eastAsia="Times New Roman" w:hAnsi="Calibri" w:cstheme="minorHAnsi"/>
          <w:sz w:val="24"/>
          <w:szCs w:val="24"/>
          <w:lang w:eastAsia="en-GB"/>
        </w:rPr>
        <w:t>). However</w:t>
      </w:r>
      <w:r>
        <w:rPr>
          <w:rFonts w:ascii="Calibri" w:eastAsia="Times New Roman" w:hAnsi="Calibri" w:cstheme="minorHAnsi"/>
          <w:sz w:val="24"/>
          <w:szCs w:val="24"/>
          <w:lang w:eastAsia="en-GB"/>
        </w:rPr>
        <w:t xml:space="preserve">, we increasingly conduct </w:t>
      </w:r>
      <w:r w:rsidR="00C93F49">
        <w:rPr>
          <w:rFonts w:ascii="Calibri" w:eastAsia="Times New Roman" w:hAnsi="Calibri" w:cstheme="minorHAnsi"/>
          <w:sz w:val="24"/>
          <w:szCs w:val="24"/>
          <w:lang w:eastAsia="en-GB"/>
        </w:rPr>
        <w:t xml:space="preserve">studies and </w:t>
      </w:r>
      <w:r>
        <w:rPr>
          <w:rFonts w:ascii="Calibri" w:eastAsia="Times New Roman" w:hAnsi="Calibri" w:cstheme="minorHAnsi"/>
          <w:sz w:val="24"/>
          <w:szCs w:val="24"/>
          <w:lang w:eastAsia="en-GB"/>
        </w:rPr>
        <w:t>follow-ups outside of the KW district.</w:t>
      </w:r>
    </w:p>
    <w:p w14:paraId="4916F711" w14:textId="0CB865FF" w:rsidR="00AD6BDD" w:rsidRPr="00E37E38" w:rsidRDefault="002804EC" w:rsidP="00446545">
      <w:pPr>
        <w:pStyle w:val="ListParagraph"/>
        <w:numPr>
          <w:ilvl w:val="0"/>
          <w:numId w:val="14"/>
        </w:numPr>
        <w:spacing w:after="0" w:line="360" w:lineRule="auto"/>
        <w:ind w:left="284" w:hanging="284"/>
        <w:jc w:val="both"/>
        <w:rPr>
          <w:rFonts w:ascii="Calibri" w:eastAsia="Times New Roman" w:hAnsi="Calibri" w:cstheme="minorHAnsi"/>
          <w:sz w:val="24"/>
          <w:szCs w:val="24"/>
          <w:lang w:eastAsia="en-GB"/>
        </w:rPr>
      </w:pPr>
      <w:r>
        <w:rPr>
          <w:rFonts w:ascii="Calibri" w:eastAsia="Times New Roman" w:hAnsi="Calibri" w:cstheme="minorHAnsi"/>
          <w:sz w:val="24"/>
          <w:szCs w:val="24"/>
          <w:lang w:eastAsia="en-GB"/>
        </w:rPr>
        <w:t xml:space="preserve">Whilst the mortality </w:t>
      </w:r>
      <w:r w:rsidR="008B445C">
        <w:rPr>
          <w:rFonts w:ascii="Calibri" w:eastAsia="Times New Roman" w:hAnsi="Calibri" w:cstheme="minorHAnsi"/>
          <w:sz w:val="24"/>
          <w:szCs w:val="24"/>
          <w:lang w:eastAsia="en-GB"/>
        </w:rPr>
        <w:t xml:space="preserve">overall </w:t>
      </w:r>
      <w:r>
        <w:rPr>
          <w:rFonts w:ascii="Calibri" w:eastAsia="Times New Roman" w:hAnsi="Calibri" w:cstheme="minorHAnsi"/>
          <w:sz w:val="24"/>
          <w:szCs w:val="24"/>
          <w:lang w:eastAsia="en-GB"/>
        </w:rPr>
        <w:t xml:space="preserve">in the KW district is lower than the country average, the </w:t>
      </w:r>
      <w:r w:rsidR="00AD6BDD" w:rsidRPr="00352ABF">
        <w:rPr>
          <w:rFonts w:ascii="Calibri" w:eastAsia="Times New Roman" w:hAnsi="Calibri" w:cstheme="minorHAnsi"/>
          <w:sz w:val="24"/>
          <w:szCs w:val="24"/>
          <w:lang w:eastAsia="en-GB"/>
        </w:rPr>
        <w:t xml:space="preserve">morbidity profile </w:t>
      </w:r>
      <w:r>
        <w:rPr>
          <w:rFonts w:ascii="Calibri" w:eastAsia="Times New Roman" w:hAnsi="Calibri" w:cstheme="minorHAnsi"/>
          <w:sz w:val="24"/>
          <w:szCs w:val="24"/>
          <w:lang w:eastAsia="en-GB"/>
        </w:rPr>
        <w:t xml:space="preserve">is comparable across The </w:t>
      </w:r>
      <w:r w:rsidRPr="00E37E38">
        <w:rPr>
          <w:rFonts w:ascii="Calibri" w:eastAsia="Times New Roman" w:hAnsi="Calibri" w:cstheme="minorHAnsi"/>
          <w:sz w:val="24"/>
          <w:szCs w:val="24"/>
          <w:lang w:eastAsia="en-GB"/>
        </w:rPr>
        <w:t>Gambia (see Table</w:t>
      </w:r>
      <w:r w:rsidR="008B445C">
        <w:rPr>
          <w:rFonts w:ascii="Calibri" w:eastAsia="Times New Roman" w:hAnsi="Calibri" w:cstheme="minorHAnsi"/>
          <w:sz w:val="24"/>
          <w:szCs w:val="24"/>
          <w:lang w:eastAsia="en-GB"/>
        </w:rPr>
        <w:t>s</w:t>
      </w:r>
      <w:r w:rsidRPr="00E37E38">
        <w:rPr>
          <w:rFonts w:ascii="Calibri" w:eastAsia="Times New Roman" w:hAnsi="Calibri" w:cstheme="minorHAnsi"/>
          <w:sz w:val="24"/>
          <w:szCs w:val="24"/>
          <w:lang w:eastAsia="en-GB"/>
        </w:rPr>
        <w:t xml:space="preserve"> 1</w:t>
      </w:r>
      <w:r w:rsidR="00A62FD7">
        <w:rPr>
          <w:rFonts w:ascii="Calibri" w:eastAsia="Times New Roman" w:hAnsi="Calibri" w:cstheme="minorHAnsi"/>
          <w:sz w:val="24"/>
          <w:szCs w:val="24"/>
          <w:lang w:eastAsia="en-GB"/>
        </w:rPr>
        <w:t xml:space="preserve"> </w:t>
      </w:r>
      <w:r w:rsidR="008B445C">
        <w:rPr>
          <w:rFonts w:ascii="Calibri" w:eastAsia="Times New Roman" w:hAnsi="Calibri" w:cstheme="minorHAnsi"/>
          <w:sz w:val="24"/>
          <w:szCs w:val="24"/>
          <w:lang w:eastAsia="en-GB"/>
        </w:rPr>
        <w:t>and 3</w:t>
      </w:r>
      <w:r w:rsidRPr="00E37E38">
        <w:rPr>
          <w:rFonts w:ascii="Calibri" w:eastAsia="Times New Roman" w:hAnsi="Calibri" w:cstheme="minorHAnsi"/>
          <w:sz w:val="24"/>
          <w:szCs w:val="24"/>
          <w:lang w:eastAsia="en-GB"/>
        </w:rPr>
        <w:t>)</w:t>
      </w:r>
      <w:r w:rsidR="00B55C7E">
        <w:rPr>
          <w:rFonts w:ascii="Calibri" w:eastAsia="Times New Roman" w:hAnsi="Calibri" w:cstheme="minorHAnsi"/>
          <w:sz w:val="24"/>
          <w:szCs w:val="24"/>
          <w:lang w:eastAsia="en-GB"/>
        </w:rPr>
        <w:fldChar w:fldCharType="begin" w:fldLock="1"/>
      </w:r>
      <w:r w:rsidR="00E01CD4">
        <w:rPr>
          <w:rFonts w:ascii="Calibri" w:eastAsia="Times New Roman" w:hAnsi="Calibri" w:cstheme="minorHAnsi"/>
          <w:sz w:val="24"/>
          <w:szCs w:val="24"/>
          <w:lang w:eastAsia="en-GB"/>
        </w:rPr>
        <w:instrText>ADDIN CSL_CITATION { "citationItems" : [ { "id" : "ITEM-1", "itemData" : { "URL" : "http://www.who.int/countries/gmb/en/", "accessed" : { "date-parts" : [ [ "2015", "7", "21" ] ] }, "author" : [ { "dropping-particle" : "", "family" : "WHO", "given" : "", "non-dropping-particle" : "", "parse-names" : false, "suffix" : "" } ], "id" : "ITEM-1", "issued" : { "date-parts" : [ [ "0" ] ] }, "title" : "Gambia", "type" : "webpage" }, "uris" : [ "http://www.mendeley.com/documents/?uuid=301bd040-9c84-44fb-81e5-37d8ec06f849" ] } ], "mendeley" : { "formattedCitation" : "&lt;sup&gt;9&lt;/sup&gt;", "plainTextFormattedCitation" : "9", "previouslyFormattedCitation" : "&lt;sup&gt;12&lt;/sup&gt;" }, "properties" : { "noteIndex" : 0 }, "schema" : "https://github.com/citation-style-language/schema/raw/master/csl-citation.json" }</w:instrText>
      </w:r>
      <w:r w:rsidR="00B55C7E">
        <w:rPr>
          <w:rFonts w:ascii="Calibri" w:eastAsia="Times New Roman" w:hAnsi="Calibri" w:cstheme="minorHAnsi"/>
          <w:sz w:val="24"/>
          <w:szCs w:val="24"/>
          <w:lang w:eastAsia="en-GB"/>
        </w:rPr>
        <w:fldChar w:fldCharType="separate"/>
      </w:r>
      <w:r w:rsidR="00E01CD4" w:rsidRPr="00E01CD4">
        <w:rPr>
          <w:rFonts w:ascii="Calibri" w:eastAsia="Times New Roman" w:hAnsi="Calibri" w:cstheme="minorHAnsi"/>
          <w:noProof/>
          <w:sz w:val="24"/>
          <w:szCs w:val="24"/>
          <w:vertAlign w:val="superscript"/>
          <w:lang w:eastAsia="en-GB"/>
        </w:rPr>
        <w:t>9</w:t>
      </w:r>
      <w:r w:rsidR="00B55C7E">
        <w:rPr>
          <w:rFonts w:ascii="Calibri" w:eastAsia="Times New Roman" w:hAnsi="Calibri" w:cstheme="minorHAnsi"/>
          <w:sz w:val="24"/>
          <w:szCs w:val="24"/>
          <w:lang w:eastAsia="en-GB"/>
        </w:rPr>
        <w:fldChar w:fldCharType="end"/>
      </w:r>
      <w:r w:rsidRPr="00E37E38">
        <w:rPr>
          <w:rFonts w:ascii="Calibri" w:eastAsia="Times New Roman" w:hAnsi="Calibri" w:cstheme="minorHAnsi"/>
          <w:sz w:val="24"/>
          <w:szCs w:val="24"/>
          <w:lang w:eastAsia="en-GB"/>
        </w:rPr>
        <w:t xml:space="preserve">. </w:t>
      </w:r>
    </w:p>
    <w:p w14:paraId="6237EAE4" w14:textId="77777777" w:rsidR="00441D1C" w:rsidRPr="00352ABF" w:rsidRDefault="00441D1C" w:rsidP="00352ABF">
      <w:pPr>
        <w:spacing w:after="0" w:line="360" w:lineRule="auto"/>
        <w:jc w:val="both"/>
        <w:rPr>
          <w:rFonts w:ascii="Calibri" w:eastAsia="Times New Roman" w:hAnsi="Calibri" w:cstheme="minorHAnsi"/>
          <w:sz w:val="24"/>
          <w:szCs w:val="24"/>
          <w:lang w:eastAsia="en-GB"/>
        </w:rPr>
      </w:pPr>
    </w:p>
    <w:p w14:paraId="2255513C" w14:textId="77777777" w:rsidR="00C40C34" w:rsidRPr="00352ABF" w:rsidRDefault="00380C12" w:rsidP="00352ABF">
      <w:pPr>
        <w:spacing w:after="0" w:line="360" w:lineRule="auto"/>
        <w:jc w:val="both"/>
        <w:rPr>
          <w:rFonts w:ascii="Calibri" w:eastAsia="Times New Roman" w:hAnsi="Calibri" w:cstheme="minorHAnsi"/>
          <w:b/>
          <w:bCs/>
          <w:sz w:val="24"/>
          <w:szCs w:val="24"/>
          <w:lang w:eastAsia="en-GB"/>
        </w:rPr>
      </w:pPr>
      <w:r w:rsidRPr="00352ABF">
        <w:rPr>
          <w:rFonts w:ascii="Calibri" w:eastAsia="Times New Roman" w:hAnsi="Calibri" w:cstheme="minorHAnsi"/>
          <w:b/>
          <w:bCs/>
          <w:sz w:val="24"/>
          <w:szCs w:val="24"/>
          <w:lang w:eastAsia="en-GB"/>
        </w:rPr>
        <w:t>Can I get hold of the data? Where can I find out more?</w:t>
      </w:r>
    </w:p>
    <w:p w14:paraId="7090C9B5" w14:textId="77777777" w:rsidR="00D75467" w:rsidRDefault="006A053F" w:rsidP="00D75467">
      <w:pPr>
        <w:spacing w:after="0" w:line="360" w:lineRule="auto"/>
        <w:jc w:val="both"/>
        <w:rPr>
          <w:rFonts w:ascii="Calibri" w:eastAsia="Times New Roman" w:hAnsi="Calibri" w:cstheme="minorHAnsi"/>
          <w:sz w:val="24"/>
          <w:szCs w:val="24"/>
          <w:lang w:eastAsia="en-GB"/>
        </w:rPr>
      </w:pPr>
      <w:r w:rsidRPr="00352ABF">
        <w:rPr>
          <w:rFonts w:ascii="Calibri" w:eastAsia="Times New Roman" w:hAnsi="Calibri" w:cstheme="minorHAnsi"/>
          <w:sz w:val="24"/>
          <w:szCs w:val="24"/>
          <w:lang w:eastAsia="en-GB"/>
        </w:rPr>
        <w:t xml:space="preserve">Access permission for collaborators is regulated via one or more of the following: PI(s) of platforms/research studies, Head </w:t>
      </w:r>
      <w:r w:rsidR="002F7F74">
        <w:rPr>
          <w:rFonts w:ascii="Calibri" w:eastAsia="Times New Roman" w:hAnsi="Calibri" w:cstheme="minorHAnsi"/>
          <w:sz w:val="24"/>
          <w:szCs w:val="24"/>
          <w:lang w:eastAsia="en-GB"/>
        </w:rPr>
        <w:t xml:space="preserve">of </w:t>
      </w:r>
      <w:r w:rsidR="007B4B2D">
        <w:rPr>
          <w:rFonts w:ascii="Calibri" w:eastAsia="Times New Roman" w:hAnsi="Calibri" w:cstheme="minorHAnsi"/>
          <w:sz w:val="24"/>
          <w:szCs w:val="24"/>
          <w:lang w:eastAsia="en-GB"/>
        </w:rPr>
        <w:t xml:space="preserve">MRC </w:t>
      </w:r>
      <w:r w:rsidR="002F7F74">
        <w:rPr>
          <w:rFonts w:ascii="Calibri" w:eastAsia="Times New Roman" w:hAnsi="Calibri" w:cstheme="minorHAnsi"/>
          <w:sz w:val="24"/>
          <w:szCs w:val="24"/>
          <w:lang w:eastAsia="en-GB"/>
        </w:rPr>
        <w:t xml:space="preserve">Keneba </w:t>
      </w:r>
      <w:r w:rsidR="007B4B2D">
        <w:rPr>
          <w:rFonts w:ascii="Calibri" w:eastAsia="Times New Roman" w:hAnsi="Calibri" w:cstheme="minorHAnsi"/>
          <w:sz w:val="24"/>
          <w:szCs w:val="24"/>
          <w:lang w:eastAsia="en-GB"/>
        </w:rPr>
        <w:t xml:space="preserve">Field </w:t>
      </w:r>
      <w:r w:rsidR="002F7F74">
        <w:rPr>
          <w:rFonts w:ascii="Calibri" w:eastAsia="Times New Roman" w:hAnsi="Calibri" w:cstheme="minorHAnsi"/>
          <w:sz w:val="24"/>
          <w:szCs w:val="24"/>
          <w:lang w:eastAsia="en-GB"/>
        </w:rPr>
        <w:t xml:space="preserve">Station </w:t>
      </w:r>
      <w:r w:rsidR="007B4B2D">
        <w:rPr>
          <w:rFonts w:ascii="Calibri" w:eastAsia="Times New Roman" w:hAnsi="Calibri" w:cstheme="minorHAnsi"/>
          <w:sz w:val="24"/>
          <w:szCs w:val="24"/>
          <w:lang w:eastAsia="en-GB"/>
        </w:rPr>
        <w:t xml:space="preserve">or Head of MRC </w:t>
      </w:r>
      <w:r w:rsidR="00D85DEE">
        <w:rPr>
          <w:rFonts w:ascii="Calibri" w:eastAsia="Times New Roman" w:hAnsi="Calibri" w:cstheme="minorHAnsi"/>
          <w:sz w:val="24"/>
          <w:szCs w:val="24"/>
          <w:lang w:eastAsia="en-GB"/>
        </w:rPr>
        <w:t>ING</w:t>
      </w:r>
      <w:r w:rsidRPr="00352ABF">
        <w:rPr>
          <w:rFonts w:ascii="Calibri" w:eastAsia="Times New Roman" w:hAnsi="Calibri" w:cstheme="minorHAnsi"/>
          <w:sz w:val="24"/>
          <w:szCs w:val="24"/>
          <w:lang w:eastAsia="en-GB"/>
        </w:rPr>
        <w:t xml:space="preserve">. </w:t>
      </w:r>
      <w:r w:rsidR="00D64DEB">
        <w:rPr>
          <w:rFonts w:ascii="Calibri" w:eastAsia="Times New Roman" w:hAnsi="Calibri" w:cstheme="minorHAnsi"/>
          <w:sz w:val="24"/>
          <w:szCs w:val="24"/>
          <w:lang w:eastAsia="en-GB"/>
        </w:rPr>
        <w:t>Further d</w:t>
      </w:r>
      <w:r w:rsidR="0000459E">
        <w:rPr>
          <w:rFonts w:ascii="Calibri" w:eastAsia="Times New Roman" w:hAnsi="Calibri" w:cstheme="minorHAnsi"/>
          <w:sz w:val="24"/>
          <w:szCs w:val="24"/>
          <w:lang w:eastAsia="en-GB"/>
        </w:rPr>
        <w:t xml:space="preserve">etails can be found via the </w:t>
      </w:r>
      <w:r w:rsidR="00D64DEB">
        <w:rPr>
          <w:rFonts w:ascii="Calibri" w:eastAsia="Times New Roman" w:hAnsi="Calibri" w:cstheme="minorHAnsi"/>
          <w:sz w:val="24"/>
          <w:szCs w:val="24"/>
          <w:lang w:eastAsia="en-GB"/>
        </w:rPr>
        <w:t xml:space="preserve">MRC International Nutrition Group </w:t>
      </w:r>
      <w:r w:rsidR="0000459E">
        <w:rPr>
          <w:rFonts w:ascii="Calibri" w:eastAsia="Times New Roman" w:hAnsi="Calibri" w:cstheme="minorHAnsi"/>
          <w:sz w:val="24"/>
          <w:szCs w:val="24"/>
          <w:lang w:eastAsia="en-GB"/>
        </w:rPr>
        <w:t>website</w:t>
      </w:r>
      <w:r w:rsidR="00D64DEB">
        <w:rPr>
          <w:rFonts w:ascii="Calibri" w:eastAsia="Times New Roman" w:hAnsi="Calibri" w:cstheme="minorHAnsi"/>
          <w:sz w:val="24"/>
          <w:szCs w:val="24"/>
          <w:lang w:eastAsia="en-GB"/>
        </w:rPr>
        <w:t xml:space="preserve">. </w:t>
      </w:r>
      <w:r w:rsidRPr="00352ABF">
        <w:rPr>
          <w:rFonts w:ascii="Calibri" w:eastAsia="Times New Roman" w:hAnsi="Calibri" w:cstheme="minorHAnsi"/>
          <w:sz w:val="24"/>
          <w:szCs w:val="24"/>
          <w:lang w:eastAsia="en-GB"/>
        </w:rPr>
        <w:t>Access is controlled via the Keneba Database Steering Group (KDSG) and/or applications to joint Gambia Government/MRC Ethics Committee (SCC/EC).</w:t>
      </w:r>
    </w:p>
    <w:p w14:paraId="3D93B563" w14:textId="7D971EB2" w:rsidR="00E37E38" w:rsidRDefault="00E37E38" w:rsidP="00353C10">
      <w:pPr>
        <w:jc w:val="both"/>
        <w:rPr>
          <w:rFonts w:ascii="Calibri" w:eastAsia="Times New Roman" w:hAnsi="Calibri" w:cstheme="minorHAnsi"/>
          <w:b/>
          <w:sz w:val="24"/>
          <w:szCs w:val="24"/>
          <w:lang w:eastAsia="en-GB"/>
        </w:rPr>
      </w:pPr>
      <w:r>
        <w:rPr>
          <w:rFonts w:ascii="Calibri" w:eastAsia="Times New Roman" w:hAnsi="Calibri" w:cstheme="minorHAnsi"/>
          <w:b/>
          <w:sz w:val="24"/>
          <w:szCs w:val="24"/>
          <w:lang w:eastAsia="en-GB"/>
        </w:rPr>
        <w:br w:type="page"/>
      </w:r>
    </w:p>
    <w:p w14:paraId="3541202C" w14:textId="20BAE945" w:rsidR="002645D4" w:rsidRPr="00352ABF" w:rsidRDefault="002645D4" w:rsidP="00E37E38">
      <w:pPr>
        <w:spacing w:after="240" w:line="360" w:lineRule="auto"/>
        <w:jc w:val="both"/>
        <w:rPr>
          <w:rFonts w:ascii="Calibri" w:eastAsia="Times New Roman" w:hAnsi="Calibri" w:cstheme="minorHAnsi"/>
          <w:b/>
          <w:sz w:val="24"/>
          <w:szCs w:val="24"/>
          <w:lang w:eastAsia="en-GB"/>
        </w:rPr>
      </w:pPr>
      <w:r>
        <w:rPr>
          <w:rFonts w:ascii="Calibri" w:eastAsia="Times New Roman" w:hAnsi="Calibri" w:cstheme="minorHAnsi"/>
          <w:b/>
          <w:sz w:val="24"/>
          <w:szCs w:val="24"/>
          <w:lang w:eastAsia="en-GB"/>
        </w:rPr>
        <w:t>Figure legends</w:t>
      </w:r>
      <w:r w:rsidR="00C353BC" w:rsidRPr="00C353BC">
        <w:rPr>
          <w:rFonts w:ascii="Calibri" w:eastAsia="Times New Roman" w:hAnsi="Calibri" w:cstheme="minorHAnsi"/>
          <w:sz w:val="24"/>
          <w:szCs w:val="24"/>
          <w:lang w:eastAsia="en-GB"/>
        </w:rPr>
        <w:t xml:space="preserve"> (figures submitted as separate files)</w:t>
      </w:r>
    </w:p>
    <w:p w14:paraId="22BEEF8A" w14:textId="7E34454A" w:rsidR="002645D4" w:rsidRPr="00E54C67" w:rsidRDefault="002645D4" w:rsidP="001C43E4">
      <w:pPr>
        <w:tabs>
          <w:tab w:val="left" w:pos="1134"/>
        </w:tabs>
        <w:spacing w:after="240" w:line="360" w:lineRule="auto"/>
        <w:ind w:left="1134" w:hanging="1134"/>
        <w:jc w:val="both"/>
        <w:rPr>
          <w:rFonts w:ascii="Calibri" w:eastAsia="Times New Roman" w:hAnsi="Calibri" w:cstheme="minorHAnsi"/>
          <w:sz w:val="24"/>
          <w:szCs w:val="24"/>
          <w:lang w:eastAsia="en-GB"/>
        </w:rPr>
      </w:pPr>
      <w:r w:rsidRPr="002645D4">
        <w:rPr>
          <w:rFonts w:ascii="Calibri" w:eastAsia="Times New Roman" w:hAnsi="Calibri" w:cstheme="minorHAnsi"/>
          <w:b/>
          <w:sz w:val="24"/>
          <w:szCs w:val="24"/>
          <w:lang w:eastAsia="en-GB"/>
        </w:rPr>
        <w:t>Figure 1.</w:t>
      </w:r>
      <w:r w:rsidRPr="002645D4">
        <w:rPr>
          <w:rFonts w:ascii="Calibri" w:eastAsia="Times New Roman" w:hAnsi="Calibri" w:cstheme="minorHAnsi"/>
          <w:sz w:val="24"/>
          <w:szCs w:val="24"/>
          <w:lang w:eastAsia="en-GB"/>
        </w:rPr>
        <w:t xml:space="preserve"> </w:t>
      </w:r>
      <w:r w:rsidR="001C43E4">
        <w:rPr>
          <w:rFonts w:ascii="Calibri" w:eastAsia="Times New Roman" w:hAnsi="Calibri" w:cstheme="minorHAnsi"/>
          <w:sz w:val="24"/>
          <w:szCs w:val="24"/>
          <w:lang w:eastAsia="en-GB"/>
        </w:rPr>
        <w:tab/>
      </w:r>
      <w:r w:rsidR="001150AF">
        <w:rPr>
          <w:rFonts w:ascii="Calibri" w:eastAsia="Times New Roman" w:hAnsi="Calibri" w:cstheme="minorHAnsi"/>
          <w:sz w:val="24"/>
          <w:szCs w:val="24"/>
          <w:lang w:eastAsia="en-GB"/>
        </w:rPr>
        <w:t xml:space="preserve">Map of the study area. The </w:t>
      </w:r>
      <w:r>
        <w:rPr>
          <w:rFonts w:ascii="Calibri" w:eastAsia="Times New Roman" w:hAnsi="Calibri" w:cstheme="minorHAnsi"/>
          <w:sz w:val="24"/>
          <w:szCs w:val="24"/>
          <w:lang w:eastAsia="en-GB"/>
        </w:rPr>
        <w:t xml:space="preserve">Kiang West </w:t>
      </w:r>
      <w:r w:rsidR="001150AF">
        <w:rPr>
          <w:rFonts w:ascii="Calibri" w:eastAsia="Times New Roman" w:hAnsi="Calibri" w:cstheme="minorHAnsi"/>
          <w:sz w:val="24"/>
          <w:szCs w:val="24"/>
          <w:lang w:eastAsia="en-GB"/>
        </w:rPr>
        <w:t>(KW) district is located in the lower river division in</w:t>
      </w:r>
      <w:r>
        <w:rPr>
          <w:rFonts w:ascii="Calibri" w:eastAsia="Times New Roman" w:hAnsi="Calibri" w:cstheme="minorHAnsi"/>
          <w:sz w:val="24"/>
          <w:szCs w:val="24"/>
          <w:lang w:eastAsia="en-GB"/>
        </w:rPr>
        <w:t xml:space="preserve"> The Gambia. Initial surveys were conducted in the core villages </w:t>
      </w:r>
      <w:r w:rsidR="00B55C7E">
        <w:rPr>
          <w:rFonts w:ascii="Calibri" w:eastAsia="Times New Roman" w:hAnsi="Calibri" w:cstheme="minorHAnsi"/>
          <w:sz w:val="24"/>
          <w:szCs w:val="24"/>
          <w:lang w:eastAsia="en-GB"/>
        </w:rPr>
        <w:t xml:space="preserve">- </w:t>
      </w:r>
      <w:r>
        <w:rPr>
          <w:rFonts w:ascii="Calibri" w:eastAsia="Times New Roman" w:hAnsi="Calibri" w:cstheme="minorHAnsi"/>
          <w:sz w:val="24"/>
          <w:szCs w:val="24"/>
          <w:lang w:eastAsia="en-GB"/>
        </w:rPr>
        <w:t>Keneba, Manduar, Kantong Kunda and Jali</w:t>
      </w:r>
      <w:r w:rsidR="00B55C7E">
        <w:rPr>
          <w:rFonts w:ascii="Calibri" w:eastAsia="Times New Roman" w:hAnsi="Calibri" w:cstheme="minorHAnsi"/>
          <w:sz w:val="24"/>
          <w:szCs w:val="24"/>
          <w:lang w:eastAsia="en-GB"/>
        </w:rPr>
        <w:t xml:space="preserve"> (</w:t>
      </w:r>
      <w:r w:rsidR="00E87129">
        <w:rPr>
          <w:rFonts w:ascii="Calibri" w:eastAsia="Times New Roman" w:hAnsi="Calibri" w:cstheme="minorHAnsi"/>
          <w:sz w:val="24"/>
          <w:szCs w:val="24"/>
          <w:lang w:eastAsia="en-GB"/>
        </w:rPr>
        <w:t>dark grey</w:t>
      </w:r>
      <w:r w:rsidR="00256FC3">
        <w:rPr>
          <w:rFonts w:ascii="Calibri" w:eastAsia="Times New Roman" w:hAnsi="Calibri" w:cstheme="minorHAnsi"/>
          <w:sz w:val="24"/>
          <w:szCs w:val="24"/>
          <w:lang w:eastAsia="en-GB"/>
        </w:rPr>
        <w:t xml:space="preserve"> circles</w:t>
      </w:r>
      <w:r>
        <w:rPr>
          <w:rFonts w:ascii="Calibri" w:eastAsia="Times New Roman" w:hAnsi="Calibri" w:cstheme="minorHAnsi"/>
          <w:sz w:val="24"/>
          <w:szCs w:val="24"/>
          <w:lang w:eastAsia="en-GB"/>
        </w:rPr>
        <w:t>). The MRC Keneba field station now serves all villages in the district</w:t>
      </w:r>
      <w:r w:rsidR="00B55C7E">
        <w:rPr>
          <w:rFonts w:ascii="Calibri" w:eastAsia="Times New Roman" w:hAnsi="Calibri" w:cstheme="minorHAnsi"/>
          <w:sz w:val="24"/>
          <w:szCs w:val="24"/>
          <w:lang w:eastAsia="en-GB"/>
        </w:rPr>
        <w:t xml:space="preserve"> (</w:t>
      </w:r>
      <w:r w:rsidR="00E87129">
        <w:rPr>
          <w:rFonts w:ascii="Calibri" w:eastAsia="Times New Roman" w:hAnsi="Calibri" w:cstheme="minorHAnsi"/>
          <w:sz w:val="24"/>
          <w:szCs w:val="24"/>
          <w:lang w:eastAsia="en-GB"/>
        </w:rPr>
        <w:t xml:space="preserve">light grey </w:t>
      </w:r>
      <w:r w:rsidR="00B55C7E">
        <w:rPr>
          <w:rFonts w:ascii="Calibri" w:eastAsia="Times New Roman" w:hAnsi="Calibri" w:cstheme="minorHAnsi"/>
          <w:sz w:val="24"/>
          <w:szCs w:val="24"/>
          <w:lang w:eastAsia="en-GB"/>
        </w:rPr>
        <w:t>circles)</w:t>
      </w:r>
      <w:r>
        <w:rPr>
          <w:rFonts w:ascii="Calibri" w:eastAsia="Times New Roman" w:hAnsi="Calibri" w:cstheme="minorHAnsi"/>
          <w:sz w:val="24"/>
          <w:szCs w:val="24"/>
          <w:lang w:eastAsia="en-GB"/>
        </w:rPr>
        <w:t xml:space="preserve">, captured by the </w:t>
      </w:r>
      <w:r w:rsidR="00256FC3">
        <w:rPr>
          <w:rFonts w:ascii="Calibri" w:eastAsia="Times New Roman" w:hAnsi="Calibri" w:cstheme="minorHAnsi"/>
          <w:sz w:val="24"/>
          <w:szCs w:val="24"/>
          <w:lang w:eastAsia="en-GB"/>
        </w:rPr>
        <w:t>KW Demographic Surveillance System (</w:t>
      </w:r>
      <w:r>
        <w:rPr>
          <w:rFonts w:ascii="Calibri" w:eastAsia="Times New Roman" w:hAnsi="Calibri" w:cstheme="minorHAnsi"/>
          <w:sz w:val="24"/>
          <w:szCs w:val="24"/>
          <w:lang w:eastAsia="en-GB"/>
        </w:rPr>
        <w:t>KWDSS</w:t>
      </w:r>
      <w:r w:rsidR="00256FC3">
        <w:rPr>
          <w:rFonts w:ascii="Calibri" w:eastAsia="Times New Roman" w:hAnsi="Calibri" w:cstheme="minorHAnsi"/>
          <w:sz w:val="24"/>
          <w:szCs w:val="24"/>
          <w:lang w:eastAsia="en-GB"/>
        </w:rPr>
        <w:t>)</w:t>
      </w:r>
      <w:r>
        <w:rPr>
          <w:rFonts w:ascii="Calibri" w:eastAsia="Times New Roman" w:hAnsi="Calibri" w:cstheme="minorHAnsi"/>
          <w:sz w:val="24"/>
          <w:szCs w:val="24"/>
          <w:lang w:eastAsia="en-GB"/>
        </w:rPr>
        <w:t xml:space="preserve">. There are </w:t>
      </w:r>
      <w:r w:rsidR="001150AF">
        <w:rPr>
          <w:rFonts w:ascii="Calibri" w:eastAsia="Times New Roman" w:hAnsi="Calibri" w:cstheme="minorHAnsi"/>
          <w:sz w:val="24"/>
          <w:szCs w:val="24"/>
          <w:lang w:eastAsia="en-GB"/>
        </w:rPr>
        <w:t xml:space="preserve">also </w:t>
      </w:r>
      <w:r>
        <w:rPr>
          <w:rFonts w:ascii="Calibri" w:eastAsia="Times New Roman" w:hAnsi="Calibri" w:cstheme="minorHAnsi"/>
          <w:sz w:val="24"/>
          <w:szCs w:val="24"/>
          <w:lang w:eastAsia="en-GB"/>
        </w:rPr>
        <w:t xml:space="preserve">two small government health </w:t>
      </w:r>
      <w:r w:rsidR="001150AF">
        <w:rPr>
          <w:rFonts w:ascii="Calibri" w:eastAsia="Times New Roman" w:hAnsi="Calibri" w:cstheme="minorHAnsi"/>
          <w:sz w:val="24"/>
          <w:szCs w:val="24"/>
          <w:lang w:eastAsia="en-GB"/>
        </w:rPr>
        <w:t>centres</w:t>
      </w:r>
      <w:r>
        <w:rPr>
          <w:rFonts w:ascii="Calibri" w:eastAsia="Times New Roman" w:hAnsi="Calibri" w:cstheme="minorHAnsi"/>
          <w:sz w:val="24"/>
          <w:szCs w:val="24"/>
          <w:lang w:eastAsia="en-GB"/>
        </w:rPr>
        <w:t xml:space="preserve"> (</w:t>
      </w:r>
      <w:r w:rsidR="00E87129">
        <w:rPr>
          <w:rFonts w:ascii="Calibri" w:eastAsia="Times New Roman" w:hAnsi="Calibri" w:cstheme="minorHAnsi"/>
          <w:sz w:val="24"/>
          <w:szCs w:val="24"/>
          <w:lang w:eastAsia="en-GB"/>
        </w:rPr>
        <w:t>squares labelled M</w:t>
      </w:r>
      <w:r>
        <w:rPr>
          <w:rFonts w:ascii="Calibri" w:eastAsia="Times New Roman" w:hAnsi="Calibri" w:cstheme="minorHAnsi"/>
          <w:sz w:val="24"/>
          <w:szCs w:val="24"/>
          <w:lang w:eastAsia="en-GB"/>
        </w:rPr>
        <w:t>) in Kiang West</w:t>
      </w:r>
      <w:r w:rsidR="001150AF">
        <w:rPr>
          <w:rFonts w:ascii="Calibri" w:eastAsia="Times New Roman" w:hAnsi="Calibri" w:cstheme="minorHAnsi"/>
          <w:sz w:val="24"/>
          <w:szCs w:val="24"/>
          <w:lang w:eastAsia="en-GB"/>
        </w:rPr>
        <w:t xml:space="preserve">. A </w:t>
      </w:r>
      <w:r>
        <w:rPr>
          <w:rFonts w:ascii="Calibri" w:eastAsia="Times New Roman" w:hAnsi="Calibri" w:cstheme="minorHAnsi"/>
          <w:sz w:val="24"/>
          <w:szCs w:val="24"/>
          <w:lang w:eastAsia="en-GB"/>
        </w:rPr>
        <w:t>midwife is stationed in Jiffarong and the nearest hospital is in Bwiam (</w:t>
      </w:r>
      <w:r w:rsidR="00E87129">
        <w:rPr>
          <w:rFonts w:ascii="Calibri" w:eastAsia="Times New Roman" w:hAnsi="Calibri" w:cstheme="minorHAnsi"/>
          <w:sz w:val="24"/>
          <w:szCs w:val="24"/>
          <w:lang w:eastAsia="en-GB"/>
        </w:rPr>
        <w:t>square labelled H</w:t>
      </w:r>
      <w:r>
        <w:rPr>
          <w:rFonts w:ascii="Calibri" w:eastAsia="Times New Roman" w:hAnsi="Calibri" w:cstheme="minorHAnsi"/>
          <w:sz w:val="24"/>
          <w:szCs w:val="24"/>
          <w:lang w:eastAsia="en-GB"/>
        </w:rPr>
        <w:t xml:space="preserve">) outside the KW district </w:t>
      </w:r>
      <w:r w:rsidR="00E87129">
        <w:rPr>
          <w:rFonts w:ascii="Calibri" w:eastAsia="Times New Roman" w:hAnsi="Calibri" w:cstheme="minorHAnsi"/>
          <w:sz w:val="24"/>
          <w:szCs w:val="24"/>
          <w:lang w:eastAsia="en-GB"/>
        </w:rPr>
        <w:t xml:space="preserve">on the main road to the coast </w:t>
      </w:r>
      <w:r>
        <w:rPr>
          <w:rFonts w:ascii="Calibri" w:eastAsia="Times New Roman" w:hAnsi="Calibri" w:cstheme="minorHAnsi"/>
          <w:sz w:val="24"/>
          <w:szCs w:val="24"/>
          <w:lang w:eastAsia="en-GB"/>
        </w:rPr>
        <w:t>(for more detai</w:t>
      </w:r>
      <w:r w:rsidR="001150AF">
        <w:rPr>
          <w:rFonts w:ascii="Calibri" w:eastAsia="Times New Roman" w:hAnsi="Calibri" w:cstheme="minorHAnsi"/>
          <w:sz w:val="24"/>
          <w:szCs w:val="24"/>
          <w:lang w:eastAsia="en-GB"/>
        </w:rPr>
        <w:t>ls see Supplementary Materials), respectively.</w:t>
      </w:r>
    </w:p>
    <w:p w14:paraId="00EE8B88" w14:textId="4C0ABD30" w:rsidR="00C353BC" w:rsidRDefault="00C353BC" w:rsidP="001C43E4">
      <w:pPr>
        <w:tabs>
          <w:tab w:val="left" w:pos="1134"/>
        </w:tabs>
        <w:spacing w:after="240" w:line="360" w:lineRule="auto"/>
        <w:ind w:left="1134" w:hanging="1134"/>
        <w:jc w:val="both"/>
        <w:rPr>
          <w:rFonts w:ascii="Calibri" w:eastAsia="Times New Roman" w:hAnsi="Calibri" w:cstheme="minorHAnsi"/>
          <w:sz w:val="24"/>
          <w:szCs w:val="24"/>
          <w:lang w:eastAsia="en-GB"/>
        </w:rPr>
      </w:pPr>
      <w:r w:rsidRPr="00C353BC">
        <w:rPr>
          <w:rFonts w:ascii="Calibri" w:eastAsia="Times New Roman" w:hAnsi="Calibri" w:cstheme="minorHAnsi"/>
          <w:b/>
          <w:sz w:val="24"/>
          <w:szCs w:val="24"/>
          <w:lang w:eastAsia="en-GB"/>
        </w:rPr>
        <w:t>Figure 2.</w:t>
      </w:r>
      <w:r w:rsidRPr="00C353BC">
        <w:rPr>
          <w:rFonts w:ascii="Calibri" w:eastAsia="Times New Roman" w:hAnsi="Calibri" w:cstheme="minorHAnsi"/>
          <w:sz w:val="24"/>
          <w:szCs w:val="24"/>
          <w:lang w:eastAsia="en-GB"/>
        </w:rPr>
        <w:t xml:space="preserve"> </w:t>
      </w:r>
      <w:r w:rsidR="001C43E4">
        <w:rPr>
          <w:rFonts w:ascii="Calibri" w:eastAsia="Times New Roman" w:hAnsi="Calibri" w:cstheme="minorHAnsi"/>
          <w:sz w:val="24"/>
          <w:szCs w:val="24"/>
          <w:lang w:eastAsia="en-GB"/>
        </w:rPr>
        <w:tab/>
      </w:r>
      <w:r w:rsidRPr="00C353BC">
        <w:rPr>
          <w:rFonts w:ascii="Calibri" w:eastAsia="Times New Roman" w:hAnsi="Calibri" w:cstheme="minorHAnsi"/>
          <w:sz w:val="24"/>
          <w:szCs w:val="24"/>
          <w:lang w:eastAsia="en-GB"/>
        </w:rPr>
        <w:t xml:space="preserve">Schematic representation of time lines of data collection in Kiang West. Studies and surveys, especially those since 2000 are contained within the </w:t>
      </w:r>
      <w:r w:rsidR="00256FC3" w:rsidRPr="00C353BC">
        <w:rPr>
          <w:rFonts w:ascii="Calibri" w:hAnsi="Calibri" w:cstheme="minorHAnsi"/>
          <w:sz w:val="24"/>
          <w:szCs w:val="24"/>
        </w:rPr>
        <w:t xml:space="preserve">Kiang West Longitudinal Population Study </w:t>
      </w:r>
      <w:r w:rsidR="00256FC3">
        <w:rPr>
          <w:rFonts w:ascii="Calibri" w:hAnsi="Calibri" w:cstheme="minorHAnsi"/>
          <w:sz w:val="24"/>
          <w:szCs w:val="24"/>
        </w:rPr>
        <w:t>(</w:t>
      </w:r>
      <w:r w:rsidRPr="00C353BC">
        <w:rPr>
          <w:rFonts w:ascii="Calibri" w:eastAsia="Times New Roman" w:hAnsi="Calibri" w:cstheme="minorHAnsi"/>
          <w:sz w:val="24"/>
          <w:szCs w:val="24"/>
          <w:lang w:eastAsia="en-GB"/>
        </w:rPr>
        <w:t>KWLPS</w:t>
      </w:r>
      <w:r w:rsidR="00256FC3">
        <w:rPr>
          <w:rFonts w:ascii="Calibri" w:eastAsia="Times New Roman" w:hAnsi="Calibri" w:cstheme="minorHAnsi"/>
          <w:sz w:val="24"/>
          <w:szCs w:val="24"/>
          <w:lang w:eastAsia="en-GB"/>
        </w:rPr>
        <w:t>)</w:t>
      </w:r>
      <w:r w:rsidRPr="00C353BC">
        <w:rPr>
          <w:rFonts w:ascii="Calibri" w:eastAsia="Times New Roman" w:hAnsi="Calibri" w:cstheme="minorHAnsi"/>
          <w:sz w:val="24"/>
          <w:szCs w:val="24"/>
          <w:lang w:eastAsia="en-GB"/>
        </w:rPr>
        <w:t xml:space="preserve"> electronic database</w:t>
      </w:r>
      <w:r w:rsidR="00742194">
        <w:rPr>
          <w:rFonts w:ascii="Calibri" w:eastAsia="Times New Roman" w:hAnsi="Calibri" w:cstheme="minorHAnsi"/>
          <w:sz w:val="24"/>
          <w:szCs w:val="24"/>
          <w:lang w:eastAsia="en-GB"/>
        </w:rPr>
        <w:t>s</w:t>
      </w:r>
      <w:r w:rsidRPr="00C353BC">
        <w:rPr>
          <w:rFonts w:ascii="Calibri" w:eastAsia="Times New Roman" w:hAnsi="Calibri" w:cstheme="minorHAnsi"/>
          <w:sz w:val="24"/>
          <w:szCs w:val="24"/>
          <w:lang w:eastAsia="en-GB"/>
        </w:rPr>
        <w:t>.</w:t>
      </w:r>
    </w:p>
    <w:p w14:paraId="5A6B9CCC" w14:textId="5308A5E4" w:rsidR="00C353BC" w:rsidRDefault="00C353BC" w:rsidP="001C43E4">
      <w:pPr>
        <w:tabs>
          <w:tab w:val="left" w:pos="1134"/>
        </w:tabs>
        <w:spacing w:after="240" w:line="360" w:lineRule="auto"/>
        <w:ind w:left="1134" w:hanging="1134"/>
        <w:jc w:val="both"/>
        <w:rPr>
          <w:rFonts w:ascii="Calibri" w:hAnsi="Calibri" w:cstheme="minorHAnsi"/>
          <w:sz w:val="24"/>
          <w:szCs w:val="24"/>
        </w:rPr>
      </w:pPr>
      <w:r w:rsidRPr="00C353BC">
        <w:rPr>
          <w:rFonts w:ascii="Calibri" w:eastAsia="Times New Roman" w:hAnsi="Calibri" w:cstheme="minorHAnsi"/>
          <w:b/>
          <w:sz w:val="24"/>
          <w:szCs w:val="24"/>
          <w:lang w:eastAsia="en-GB"/>
        </w:rPr>
        <w:t>Figure 3.</w:t>
      </w:r>
      <w:r w:rsidRPr="00C353BC">
        <w:rPr>
          <w:rFonts w:ascii="Calibri" w:hAnsi="Calibri" w:cstheme="minorHAnsi"/>
          <w:sz w:val="24"/>
          <w:szCs w:val="24"/>
        </w:rPr>
        <w:t xml:space="preserve"> </w:t>
      </w:r>
      <w:r w:rsidR="001C43E4">
        <w:rPr>
          <w:rFonts w:ascii="Calibri" w:hAnsi="Calibri" w:cstheme="minorHAnsi"/>
          <w:sz w:val="24"/>
          <w:szCs w:val="24"/>
        </w:rPr>
        <w:tab/>
      </w:r>
      <w:r w:rsidRPr="00C353BC">
        <w:rPr>
          <w:rFonts w:ascii="Calibri" w:hAnsi="Calibri" w:cstheme="minorHAnsi"/>
          <w:sz w:val="24"/>
          <w:szCs w:val="24"/>
        </w:rPr>
        <w:t xml:space="preserve">Database structure and data flow for the Kiang West Longitudinal Population Study </w:t>
      </w:r>
      <w:r w:rsidR="00256FC3">
        <w:rPr>
          <w:rFonts w:ascii="Calibri" w:hAnsi="Calibri" w:cstheme="minorHAnsi"/>
          <w:sz w:val="24"/>
          <w:szCs w:val="24"/>
        </w:rPr>
        <w:t xml:space="preserve">(KWLPS) </w:t>
      </w:r>
      <w:r w:rsidRPr="00C353BC">
        <w:rPr>
          <w:rFonts w:ascii="Calibri" w:hAnsi="Calibri" w:cstheme="minorHAnsi"/>
          <w:sz w:val="24"/>
          <w:szCs w:val="24"/>
        </w:rPr>
        <w:t>cohort.</w:t>
      </w:r>
      <w:r>
        <w:rPr>
          <w:rFonts w:ascii="Calibri" w:hAnsi="Calibri" w:cstheme="minorHAnsi"/>
          <w:sz w:val="24"/>
          <w:szCs w:val="24"/>
        </w:rPr>
        <w:t xml:space="preserve"> </w:t>
      </w:r>
      <w:r w:rsidR="00BA3EF9">
        <w:rPr>
          <w:rFonts w:ascii="Calibri" w:hAnsi="Calibri" w:cstheme="minorHAnsi"/>
          <w:sz w:val="24"/>
          <w:szCs w:val="24"/>
        </w:rPr>
        <w:t>For further details on the KWLPS databases see Supplementary Materials.</w:t>
      </w:r>
    </w:p>
    <w:p w14:paraId="25D3AFAD" w14:textId="77777777" w:rsidR="00C353BC" w:rsidRDefault="00C353BC" w:rsidP="00352ABF">
      <w:pPr>
        <w:spacing w:after="0" w:line="360" w:lineRule="auto"/>
        <w:jc w:val="both"/>
        <w:rPr>
          <w:rFonts w:ascii="Calibri" w:eastAsia="Times New Roman" w:hAnsi="Calibri" w:cstheme="minorHAnsi"/>
          <w:sz w:val="24"/>
          <w:szCs w:val="24"/>
          <w:lang w:eastAsia="en-GB"/>
        </w:rPr>
      </w:pPr>
    </w:p>
    <w:p w14:paraId="1CB546F8" w14:textId="649F974E" w:rsidR="002645D4" w:rsidRPr="00352ABF" w:rsidRDefault="00C353BC" w:rsidP="002645D4">
      <w:pPr>
        <w:spacing w:after="0" w:line="360" w:lineRule="auto"/>
        <w:jc w:val="both"/>
        <w:rPr>
          <w:rFonts w:ascii="Calibri" w:eastAsia="Times New Roman" w:hAnsi="Calibri" w:cstheme="minorHAnsi"/>
          <w:b/>
          <w:sz w:val="24"/>
          <w:szCs w:val="24"/>
          <w:lang w:eastAsia="en-GB"/>
        </w:rPr>
      </w:pPr>
      <w:r>
        <w:rPr>
          <w:rFonts w:ascii="Calibri" w:eastAsia="Times New Roman" w:hAnsi="Calibri" w:cstheme="minorHAnsi"/>
          <w:b/>
          <w:sz w:val="24"/>
          <w:szCs w:val="24"/>
          <w:lang w:eastAsia="en-GB"/>
        </w:rPr>
        <w:t xml:space="preserve">List of </w:t>
      </w:r>
      <w:r w:rsidR="002645D4">
        <w:rPr>
          <w:rFonts w:ascii="Calibri" w:eastAsia="Times New Roman" w:hAnsi="Calibri" w:cstheme="minorHAnsi"/>
          <w:b/>
          <w:sz w:val="24"/>
          <w:szCs w:val="24"/>
          <w:lang w:eastAsia="en-GB"/>
        </w:rPr>
        <w:t>Table</w:t>
      </w:r>
      <w:r>
        <w:rPr>
          <w:rFonts w:ascii="Calibri" w:eastAsia="Times New Roman" w:hAnsi="Calibri" w:cstheme="minorHAnsi"/>
          <w:b/>
          <w:sz w:val="24"/>
          <w:szCs w:val="24"/>
          <w:lang w:eastAsia="en-GB"/>
        </w:rPr>
        <w:t>s</w:t>
      </w:r>
      <w:r w:rsidR="002645D4" w:rsidRPr="00C353BC">
        <w:rPr>
          <w:rFonts w:ascii="Calibri" w:eastAsia="Times New Roman" w:hAnsi="Calibri" w:cstheme="minorHAnsi"/>
          <w:sz w:val="24"/>
          <w:szCs w:val="24"/>
          <w:lang w:eastAsia="en-GB"/>
        </w:rPr>
        <w:t xml:space="preserve"> </w:t>
      </w:r>
      <w:r w:rsidRPr="00C353BC">
        <w:rPr>
          <w:rFonts w:ascii="Calibri" w:eastAsia="Times New Roman" w:hAnsi="Calibri" w:cstheme="minorHAnsi"/>
          <w:sz w:val="24"/>
          <w:szCs w:val="24"/>
          <w:lang w:eastAsia="en-GB"/>
        </w:rPr>
        <w:t>(submitted as separate file)</w:t>
      </w:r>
    </w:p>
    <w:p w14:paraId="0BEDEDD0" w14:textId="26AD45A2" w:rsidR="00C353BC" w:rsidRDefault="00C353BC" w:rsidP="00C353BC">
      <w:pPr>
        <w:tabs>
          <w:tab w:val="left" w:pos="1134"/>
        </w:tabs>
        <w:spacing w:after="0" w:line="360" w:lineRule="auto"/>
        <w:ind w:left="1134" w:hanging="1134"/>
        <w:jc w:val="both"/>
        <w:rPr>
          <w:rFonts w:ascii="Calibri" w:eastAsia="Times New Roman" w:hAnsi="Calibri" w:cstheme="minorHAnsi"/>
          <w:sz w:val="24"/>
          <w:szCs w:val="24"/>
          <w:lang w:eastAsia="en-GB"/>
        </w:rPr>
      </w:pPr>
      <w:r w:rsidRPr="00791BCC">
        <w:rPr>
          <w:rFonts w:ascii="Calibri" w:eastAsia="Times New Roman" w:hAnsi="Calibri" w:cstheme="minorHAnsi"/>
          <w:b/>
          <w:sz w:val="24"/>
          <w:szCs w:val="24"/>
          <w:lang w:eastAsia="en-GB"/>
        </w:rPr>
        <w:t>Table 1.</w:t>
      </w:r>
      <w:r>
        <w:rPr>
          <w:rFonts w:ascii="Calibri" w:eastAsia="Times New Roman" w:hAnsi="Calibri" w:cstheme="minorHAnsi"/>
          <w:sz w:val="24"/>
          <w:szCs w:val="24"/>
          <w:lang w:eastAsia="en-GB"/>
        </w:rPr>
        <w:t xml:space="preserve"> </w:t>
      </w:r>
      <w:r>
        <w:rPr>
          <w:rFonts w:ascii="Calibri" w:eastAsia="Times New Roman" w:hAnsi="Calibri" w:cstheme="minorHAnsi"/>
          <w:sz w:val="24"/>
          <w:szCs w:val="24"/>
          <w:lang w:eastAsia="en-GB"/>
        </w:rPr>
        <w:tab/>
        <w:t xml:space="preserve">Summary statistics of the Kiang West Longitudinal Population Study </w:t>
      </w:r>
      <w:r w:rsidR="00EF659D">
        <w:rPr>
          <w:rFonts w:ascii="Calibri" w:eastAsia="Times New Roman" w:hAnsi="Calibri" w:cstheme="minorHAnsi"/>
          <w:sz w:val="24"/>
          <w:szCs w:val="24"/>
          <w:lang w:eastAsia="en-GB"/>
        </w:rPr>
        <w:t xml:space="preserve">(KWLPS) </w:t>
      </w:r>
      <w:r>
        <w:rPr>
          <w:rFonts w:ascii="Calibri" w:eastAsia="Times New Roman" w:hAnsi="Calibri" w:cstheme="minorHAnsi"/>
          <w:sz w:val="24"/>
          <w:szCs w:val="24"/>
          <w:lang w:eastAsia="en-GB"/>
        </w:rPr>
        <w:t>cohort in 2013 and The Gambia national data in comparison.</w:t>
      </w:r>
    </w:p>
    <w:p w14:paraId="3E19FDCD" w14:textId="19271C4D" w:rsidR="00C353BC" w:rsidRPr="00C353BC" w:rsidRDefault="00C353BC" w:rsidP="00C353BC">
      <w:pPr>
        <w:tabs>
          <w:tab w:val="left" w:pos="1134"/>
        </w:tabs>
        <w:spacing w:after="0" w:line="360" w:lineRule="auto"/>
        <w:ind w:left="1134" w:hanging="1134"/>
        <w:jc w:val="both"/>
        <w:rPr>
          <w:rFonts w:ascii="Calibri" w:eastAsia="Times New Roman" w:hAnsi="Calibri" w:cstheme="minorHAnsi"/>
          <w:sz w:val="24"/>
          <w:szCs w:val="24"/>
          <w:lang w:eastAsia="en-GB"/>
        </w:rPr>
      </w:pPr>
      <w:r w:rsidRPr="00C353BC">
        <w:rPr>
          <w:rFonts w:ascii="Calibri" w:eastAsia="Times New Roman" w:hAnsi="Calibri" w:cstheme="minorHAnsi"/>
          <w:b/>
          <w:sz w:val="24"/>
          <w:szCs w:val="24"/>
          <w:lang w:eastAsia="en-GB"/>
        </w:rPr>
        <w:t>Table 2.</w:t>
      </w:r>
      <w:r w:rsidRPr="00C353BC">
        <w:rPr>
          <w:rFonts w:ascii="Calibri" w:eastAsia="Times New Roman" w:hAnsi="Calibri" w:cstheme="minorHAnsi"/>
          <w:sz w:val="24"/>
          <w:szCs w:val="24"/>
          <w:lang w:eastAsia="en-GB"/>
        </w:rPr>
        <w:t xml:space="preserve"> </w:t>
      </w:r>
      <w:r>
        <w:rPr>
          <w:rFonts w:ascii="Calibri" w:eastAsia="Times New Roman" w:hAnsi="Calibri" w:cstheme="minorHAnsi"/>
          <w:sz w:val="24"/>
          <w:szCs w:val="24"/>
          <w:lang w:eastAsia="en-GB"/>
        </w:rPr>
        <w:tab/>
      </w:r>
      <w:r w:rsidRPr="00C353BC">
        <w:rPr>
          <w:rFonts w:ascii="Calibri" w:eastAsia="Times New Roman" w:hAnsi="Calibri" w:cstheme="minorHAnsi"/>
          <w:sz w:val="24"/>
          <w:szCs w:val="24"/>
          <w:lang w:eastAsia="en-GB"/>
        </w:rPr>
        <w:t xml:space="preserve">Data collected in </w:t>
      </w:r>
      <w:r w:rsidR="00256FC3">
        <w:rPr>
          <w:rFonts w:ascii="Calibri" w:eastAsia="Times New Roman" w:hAnsi="Calibri" w:cstheme="minorHAnsi"/>
          <w:sz w:val="24"/>
          <w:szCs w:val="24"/>
          <w:lang w:eastAsia="en-GB"/>
        </w:rPr>
        <w:t xml:space="preserve">the </w:t>
      </w:r>
      <w:r w:rsidR="00256FC3" w:rsidRPr="009264AE">
        <w:rPr>
          <w:rFonts w:ascii="Calibri" w:hAnsi="Calibri" w:cs="Arial"/>
          <w:bCs/>
          <w:sz w:val="24"/>
          <w:szCs w:val="24"/>
        </w:rPr>
        <w:t xml:space="preserve">Keneba Electronic Medical Records System </w:t>
      </w:r>
      <w:r w:rsidR="00256FC3">
        <w:rPr>
          <w:rFonts w:ascii="Calibri" w:hAnsi="Calibri" w:cs="Arial"/>
          <w:bCs/>
          <w:sz w:val="24"/>
          <w:szCs w:val="24"/>
        </w:rPr>
        <w:t>(</w:t>
      </w:r>
      <w:r w:rsidRPr="00C353BC">
        <w:rPr>
          <w:rFonts w:ascii="Calibri" w:eastAsia="Times New Roman" w:hAnsi="Calibri" w:cstheme="minorHAnsi"/>
          <w:sz w:val="24"/>
          <w:szCs w:val="24"/>
          <w:lang w:eastAsia="en-GB"/>
        </w:rPr>
        <w:t>KEMReS</w:t>
      </w:r>
      <w:r w:rsidR="00256FC3">
        <w:rPr>
          <w:rFonts w:ascii="Calibri" w:eastAsia="Times New Roman" w:hAnsi="Calibri" w:cstheme="minorHAnsi"/>
          <w:sz w:val="24"/>
          <w:szCs w:val="24"/>
          <w:lang w:eastAsia="en-GB"/>
        </w:rPr>
        <w:t>)</w:t>
      </w:r>
      <w:r w:rsidRPr="00C353BC">
        <w:rPr>
          <w:rFonts w:ascii="Calibri" w:eastAsia="Times New Roman" w:hAnsi="Calibri" w:cstheme="minorHAnsi"/>
          <w:sz w:val="24"/>
          <w:szCs w:val="24"/>
          <w:lang w:eastAsia="en-GB"/>
        </w:rPr>
        <w:t xml:space="preserve"> during each patient encounter. </w:t>
      </w:r>
    </w:p>
    <w:p w14:paraId="4630C3AC" w14:textId="71C4E6BA" w:rsidR="00C353BC" w:rsidRPr="00C353BC" w:rsidRDefault="00C353BC" w:rsidP="00C353BC">
      <w:pPr>
        <w:tabs>
          <w:tab w:val="left" w:pos="1134"/>
        </w:tabs>
        <w:spacing w:after="0" w:line="360" w:lineRule="auto"/>
        <w:ind w:left="1134" w:hanging="1134"/>
        <w:rPr>
          <w:rFonts w:ascii="Calibri" w:hAnsi="Calibri" w:cs="Arial"/>
          <w:bCs/>
          <w:sz w:val="24"/>
          <w:szCs w:val="24"/>
        </w:rPr>
      </w:pPr>
      <w:r w:rsidRPr="00C353BC">
        <w:rPr>
          <w:rFonts w:ascii="Calibri" w:hAnsi="Calibri" w:cs="Arial"/>
          <w:b/>
          <w:bCs/>
          <w:sz w:val="24"/>
          <w:szCs w:val="24"/>
        </w:rPr>
        <w:t>Table 3.</w:t>
      </w:r>
      <w:r w:rsidRPr="00C353BC">
        <w:rPr>
          <w:rFonts w:ascii="Calibri" w:hAnsi="Calibri" w:cs="Arial"/>
          <w:bCs/>
          <w:i/>
          <w:sz w:val="24"/>
          <w:szCs w:val="24"/>
        </w:rPr>
        <w:t xml:space="preserve"> </w:t>
      </w:r>
      <w:r>
        <w:rPr>
          <w:rFonts w:ascii="Calibri" w:hAnsi="Calibri" w:cs="Arial"/>
          <w:bCs/>
          <w:i/>
          <w:sz w:val="24"/>
          <w:szCs w:val="24"/>
        </w:rPr>
        <w:tab/>
      </w:r>
      <w:r w:rsidRPr="00C353BC">
        <w:rPr>
          <w:rFonts w:ascii="Calibri" w:hAnsi="Calibri" w:cs="Arial"/>
          <w:bCs/>
          <w:sz w:val="24"/>
          <w:szCs w:val="24"/>
        </w:rPr>
        <w:t>Ten most common clinical diagnoses made per age group between January 2010 and July 2014</w:t>
      </w:r>
      <w:r w:rsidR="00256FC3">
        <w:rPr>
          <w:rFonts w:ascii="Calibri" w:hAnsi="Calibri" w:cs="Arial"/>
          <w:bCs/>
          <w:sz w:val="24"/>
          <w:szCs w:val="24"/>
        </w:rPr>
        <w:t xml:space="preserve"> at the MRC Keneba clinic</w:t>
      </w:r>
      <w:r w:rsidRPr="00C353BC">
        <w:rPr>
          <w:rFonts w:ascii="Calibri" w:hAnsi="Calibri" w:cs="Arial"/>
          <w:bCs/>
          <w:sz w:val="24"/>
          <w:szCs w:val="24"/>
        </w:rPr>
        <w:t xml:space="preserve">. </w:t>
      </w:r>
    </w:p>
    <w:p w14:paraId="0D965B53" w14:textId="782C5156" w:rsidR="00C353BC" w:rsidRDefault="00C353BC" w:rsidP="00C353BC">
      <w:pPr>
        <w:tabs>
          <w:tab w:val="left" w:pos="1134"/>
        </w:tabs>
        <w:spacing w:after="0" w:line="360" w:lineRule="auto"/>
        <w:ind w:left="1134" w:hanging="1134"/>
        <w:jc w:val="both"/>
        <w:rPr>
          <w:rFonts w:ascii="Calibri" w:hAnsi="Calibri" w:cstheme="minorHAnsi"/>
          <w:sz w:val="24"/>
          <w:szCs w:val="24"/>
        </w:rPr>
      </w:pPr>
      <w:r w:rsidRPr="00C353BC">
        <w:rPr>
          <w:rFonts w:ascii="Calibri" w:hAnsi="Calibri" w:cstheme="minorHAnsi"/>
          <w:b/>
          <w:sz w:val="24"/>
          <w:szCs w:val="24"/>
        </w:rPr>
        <w:t>Table 4.</w:t>
      </w:r>
      <w:r w:rsidRPr="00C353BC">
        <w:rPr>
          <w:rFonts w:ascii="Calibri" w:hAnsi="Calibri" w:cstheme="minorHAnsi"/>
          <w:sz w:val="24"/>
          <w:szCs w:val="24"/>
        </w:rPr>
        <w:t xml:space="preserve"> </w:t>
      </w:r>
      <w:r>
        <w:rPr>
          <w:rFonts w:ascii="Calibri" w:hAnsi="Calibri" w:cstheme="minorHAnsi"/>
          <w:sz w:val="24"/>
          <w:szCs w:val="24"/>
        </w:rPr>
        <w:tab/>
      </w:r>
      <w:r w:rsidRPr="00C353BC">
        <w:rPr>
          <w:rFonts w:ascii="Calibri" w:hAnsi="Calibri" w:cstheme="minorHAnsi"/>
          <w:sz w:val="24"/>
          <w:szCs w:val="24"/>
        </w:rPr>
        <w:t>Data and samples collected as part of the Keneba Biobank</w:t>
      </w:r>
      <w:r>
        <w:rPr>
          <w:rFonts w:ascii="Calibri" w:hAnsi="Calibri" w:cstheme="minorHAnsi"/>
          <w:sz w:val="24"/>
          <w:szCs w:val="24"/>
        </w:rPr>
        <w:t xml:space="preserve">. </w:t>
      </w:r>
    </w:p>
    <w:p w14:paraId="79C9DE08" w14:textId="77777777" w:rsidR="001C43E4" w:rsidRDefault="001C43E4" w:rsidP="00C353BC">
      <w:pPr>
        <w:tabs>
          <w:tab w:val="left" w:pos="1134"/>
        </w:tabs>
        <w:spacing w:after="0" w:line="360" w:lineRule="auto"/>
        <w:ind w:left="1134" w:hanging="1134"/>
        <w:jc w:val="both"/>
        <w:rPr>
          <w:rFonts w:ascii="Calibri" w:hAnsi="Calibri" w:cstheme="minorHAnsi"/>
          <w:sz w:val="24"/>
          <w:szCs w:val="24"/>
        </w:rPr>
      </w:pPr>
    </w:p>
    <w:p w14:paraId="3ADA66D3" w14:textId="77777777" w:rsidR="001C43E4" w:rsidRDefault="00E917A6" w:rsidP="00E917A6">
      <w:pPr>
        <w:spacing w:after="0" w:line="360" w:lineRule="auto"/>
        <w:jc w:val="both"/>
        <w:rPr>
          <w:rFonts w:ascii="Calibri" w:eastAsia="Times New Roman" w:hAnsi="Calibri" w:cstheme="minorHAnsi"/>
          <w:sz w:val="24"/>
          <w:szCs w:val="24"/>
          <w:lang w:eastAsia="en-GB"/>
        </w:rPr>
      </w:pPr>
      <w:r>
        <w:rPr>
          <w:rFonts w:ascii="Calibri" w:eastAsia="Times New Roman" w:hAnsi="Calibri" w:cstheme="minorHAnsi"/>
          <w:b/>
          <w:sz w:val="24"/>
          <w:szCs w:val="24"/>
          <w:lang w:eastAsia="en-GB"/>
        </w:rPr>
        <w:t>Supplementary materials</w:t>
      </w:r>
      <w:r w:rsidRPr="00C353BC">
        <w:rPr>
          <w:rFonts w:ascii="Calibri" w:eastAsia="Times New Roman" w:hAnsi="Calibri" w:cstheme="minorHAnsi"/>
          <w:sz w:val="24"/>
          <w:szCs w:val="24"/>
          <w:lang w:eastAsia="en-GB"/>
        </w:rPr>
        <w:t xml:space="preserve"> (submitted as separate file)</w:t>
      </w:r>
    </w:p>
    <w:p w14:paraId="1C9E5F8C" w14:textId="77777777" w:rsidR="00EB68CD" w:rsidRDefault="00EB68CD" w:rsidP="00EB68CD">
      <w:pPr>
        <w:pStyle w:val="ListParagraph"/>
        <w:numPr>
          <w:ilvl w:val="0"/>
          <w:numId w:val="30"/>
        </w:numPr>
        <w:spacing w:after="0" w:line="360" w:lineRule="auto"/>
        <w:jc w:val="both"/>
        <w:rPr>
          <w:rFonts w:ascii="Calibri" w:hAnsi="Calibri" w:cs="Arial"/>
          <w:bCs/>
          <w:sz w:val="24"/>
          <w:szCs w:val="24"/>
        </w:rPr>
      </w:pPr>
      <w:r w:rsidRPr="009264AE">
        <w:rPr>
          <w:rFonts w:ascii="Calibri" w:hAnsi="Calibri" w:cs="Arial"/>
          <w:bCs/>
          <w:sz w:val="24"/>
          <w:szCs w:val="24"/>
        </w:rPr>
        <w:t>Abbreviations in main text and Supplementary materials</w:t>
      </w:r>
    </w:p>
    <w:p w14:paraId="5A03F9A0" w14:textId="658C44FE" w:rsidR="00620481" w:rsidRDefault="00620481" w:rsidP="001C43E4">
      <w:pPr>
        <w:pStyle w:val="ListParagraph"/>
        <w:numPr>
          <w:ilvl w:val="0"/>
          <w:numId w:val="30"/>
        </w:numPr>
        <w:spacing w:after="0" w:line="360" w:lineRule="auto"/>
        <w:jc w:val="both"/>
        <w:rPr>
          <w:rFonts w:ascii="Calibri" w:hAnsi="Calibri" w:cs="Arial"/>
          <w:bCs/>
          <w:sz w:val="24"/>
          <w:szCs w:val="24"/>
        </w:rPr>
      </w:pPr>
      <w:r>
        <w:rPr>
          <w:rFonts w:ascii="Calibri" w:hAnsi="Calibri" w:cs="Arial"/>
          <w:bCs/>
          <w:sz w:val="24"/>
          <w:szCs w:val="24"/>
        </w:rPr>
        <w:t>Supplementary Figures 1-3</w:t>
      </w:r>
    </w:p>
    <w:p w14:paraId="1838C540" w14:textId="77777777" w:rsidR="001C43E4" w:rsidRPr="009264AE" w:rsidRDefault="001C43E4" w:rsidP="001C43E4">
      <w:pPr>
        <w:pStyle w:val="ListParagraph"/>
        <w:numPr>
          <w:ilvl w:val="0"/>
          <w:numId w:val="30"/>
        </w:numPr>
        <w:spacing w:after="0" w:line="360" w:lineRule="auto"/>
        <w:jc w:val="both"/>
        <w:rPr>
          <w:rFonts w:ascii="Calibri" w:hAnsi="Calibri" w:cs="Arial"/>
          <w:bCs/>
          <w:sz w:val="24"/>
          <w:szCs w:val="24"/>
        </w:rPr>
      </w:pPr>
      <w:r w:rsidRPr="002F7F74">
        <w:rPr>
          <w:rFonts w:ascii="Calibri" w:hAnsi="Calibri" w:cs="Arial"/>
          <w:bCs/>
          <w:sz w:val="24"/>
          <w:szCs w:val="24"/>
        </w:rPr>
        <w:t>Kiang West Longitudinal Population Study (KWLPS) Databases, additional information</w:t>
      </w:r>
    </w:p>
    <w:p w14:paraId="1124C986" w14:textId="77777777" w:rsidR="00742194" w:rsidRPr="009264AE" w:rsidRDefault="00742194" w:rsidP="00742194">
      <w:pPr>
        <w:pStyle w:val="ListParagraph"/>
        <w:numPr>
          <w:ilvl w:val="0"/>
          <w:numId w:val="30"/>
        </w:numPr>
        <w:spacing w:after="0" w:line="360" w:lineRule="auto"/>
        <w:jc w:val="both"/>
        <w:rPr>
          <w:rFonts w:ascii="Calibri" w:hAnsi="Calibri" w:cs="Arial"/>
          <w:bCs/>
          <w:sz w:val="24"/>
          <w:szCs w:val="24"/>
        </w:rPr>
      </w:pPr>
      <w:r>
        <w:rPr>
          <w:rFonts w:ascii="Calibri" w:hAnsi="Calibri" w:cs="Arial"/>
          <w:bCs/>
          <w:sz w:val="24"/>
          <w:szCs w:val="24"/>
        </w:rPr>
        <w:t>Kiang West Demographic Surveillance System (KWDSSS) u</w:t>
      </w:r>
      <w:r w:rsidRPr="009264AE">
        <w:rPr>
          <w:rFonts w:ascii="Calibri" w:hAnsi="Calibri" w:cs="Arial"/>
          <w:bCs/>
          <w:sz w:val="24"/>
          <w:szCs w:val="24"/>
        </w:rPr>
        <w:t>nique identification number</w:t>
      </w:r>
    </w:p>
    <w:p w14:paraId="54F3F1C1" w14:textId="77777777" w:rsidR="001C43E4" w:rsidRPr="009264AE" w:rsidRDefault="001C43E4" w:rsidP="001C43E4">
      <w:pPr>
        <w:pStyle w:val="ListParagraph"/>
        <w:numPr>
          <w:ilvl w:val="0"/>
          <w:numId w:val="30"/>
        </w:numPr>
        <w:spacing w:after="0" w:line="360" w:lineRule="auto"/>
        <w:jc w:val="both"/>
        <w:rPr>
          <w:rFonts w:ascii="Calibri" w:hAnsi="Calibri" w:cs="Arial"/>
          <w:bCs/>
          <w:sz w:val="24"/>
          <w:szCs w:val="24"/>
        </w:rPr>
      </w:pPr>
      <w:r w:rsidRPr="009264AE">
        <w:rPr>
          <w:rFonts w:ascii="Calibri" w:hAnsi="Calibri" w:cs="Arial"/>
          <w:bCs/>
          <w:sz w:val="24"/>
          <w:szCs w:val="24"/>
        </w:rPr>
        <w:t>Keneba Electronic Medical Records System (KEMReS), additional information</w:t>
      </w:r>
    </w:p>
    <w:p w14:paraId="3BB71C27" w14:textId="77777777" w:rsidR="00742194" w:rsidRPr="009264AE" w:rsidRDefault="00742194" w:rsidP="00742194">
      <w:pPr>
        <w:pStyle w:val="ListParagraph"/>
        <w:numPr>
          <w:ilvl w:val="0"/>
          <w:numId w:val="30"/>
        </w:numPr>
        <w:spacing w:after="0" w:line="360" w:lineRule="auto"/>
        <w:jc w:val="both"/>
        <w:rPr>
          <w:rFonts w:ascii="Calibri" w:hAnsi="Calibri" w:cs="Arial"/>
          <w:bCs/>
          <w:sz w:val="24"/>
          <w:szCs w:val="24"/>
        </w:rPr>
      </w:pPr>
      <w:r>
        <w:rPr>
          <w:rFonts w:ascii="Calibri" w:hAnsi="Calibri" w:cs="Arial"/>
          <w:bCs/>
          <w:sz w:val="24"/>
          <w:szCs w:val="24"/>
        </w:rPr>
        <w:t>Keneba Biobank, additional information</w:t>
      </w:r>
    </w:p>
    <w:p w14:paraId="4927FFC5" w14:textId="7B97FF29" w:rsidR="001C43E4" w:rsidRDefault="00742194" w:rsidP="001C43E4">
      <w:pPr>
        <w:pStyle w:val="ListParagraph"/>
        <w:numPr>
          <w:ilvl w:val="0"/>
          <w:numId w:val="30"/>
        </w:numPr>
        <w:spacing w:after="0" w:line="360" w:lineRule="auto"/>
        <w:jc w:val="both"/>
        <w:rPr>
          <w:rFonts w:ascii="Calibri" w:hAnsi="Calibri" w:cs="Arial"/>
          <w:bCs/>
          <w:sz w:val="24"/>
          <w:szCs w:val="24"/>
        </w:rPr>
      </w:pPr>
      <w:r w:rsidRPr="009264AE">
        <w:rPr>
          <w:rFonts w:ascii="Calibri" w:hAnsi="Calibri" w:cs="Arial"/>
          <w:bCs/>
          <w:sz w:val="24"/>
          <w:szCs w:val="24"/>
        </w:rPr>
        <w:t xml:space="preserve"> </w:t>
      </w:r>
      <w:r w:rsidR="001C43E4" w:rsidRPr="009264AE">
        <w:rPr>
          <w:rFonts w:ascii="Calibri" w:hAnsi="Calibri" w:cs="Arial"/>
          <w:bCs/>
          <w:sz w:val="24"/>
          <w:szCs w:val="24"/>
        </w:rPr>
        <w:t>‘</w:t>
      </w:r>
      <w:r w:rsidR="001C43E4">
        <w:rPr>
          <w:rFonts w:ascii="Calibri" w:hAnsi="Calibri" w:cs="Arial"/>
          <w:bCs/>
          <w:sz w:val="24"/>
          <w:szCs w:val="24"/>
        </w:rPr>
        <w:t>Demography S</w:t>
      </w:r>
      <w:r w:rsidR="001C43E4" w:rsidRPr="009264AE">
        <w:rPr>
          <w:rFonts w:ascii="Calibri" w:hAnsi="Calibri" w:cs="Arial"/>
          <w:bCs/>
          <w:sz w:val="24"/>
          <w:szCs w:val="24"/>
        </w:rPr>
        <w:t xml:space="preserve">earch </w:t>
      </w:r>
      <w:r w:rsidR="001C43E4">
        <w:rPr>
          <w:rFonts w:ascii="Calibri" w:hAnsi="Calibri" w:cs="Arial"/>
          <w:bCs/>
          <w:sz w:val="24"/>
          <w:szCs w:val="24"/>
        </w:rPr>
        <w:t>Using Bayes (DSUB) algorithm</w:t>
      </w:r>
    </w:p>
    <w:p w14:paraId="3BBFEE31" w14:textId="4D219FB2" w:rsidR="00F2427E" w:rsidRDefault="00F2427E" w:rsidP="001C43E4">
      <w:pPr>
        <w:pStyle w:val="ListParagraph"/>
        <w:numPr>
          <w:ilvl w:val="0"/>
          <w:numId w:val="30"/>
        </w:numPr>
        <w:spacing w:after="0" w:line="360" w:lineRule="auto"/>
        <w:jc w:val="both"/>
        <w:rPr>
          <w:rFonts w:ascii="Calibri" w:hAnsi="Calibri" w:cs="Arial"/>
          <w:bCs/>
          <w:sz w:val="24"/>
          <w:szCs w:val="24"/>
        </w:rPr>
      </w:pPr>
      <w:r>
        <w:rPr>
          <w:rFonts w:ascii="Calibri" w:hAnsi="Calibri" w:cs="Arial"/>
          <w:bCs/>
          <w:sz w:val="24"/>
          <w:szCs w:val="24"/>
        </w:rPr>
        <w:t>References</w:t>
      </w:r>
    </w:p>
    <w:p w14:paraId="1F7AF17C" w14:textId="77777777" w:rsidR="001C43E4" w:rsidRDefault="001C43E4" w:rsidP="001C43E4">
      <w:pPr>
        <w:spacing w:after="0" w:line="360" w:lineRule="auto"/>
        <w:jc w:val="both"/>
        <w:rPr>
          <w:rFonts w:ascii="Calibri" w:eastAsia="Times New Roman" w:hAnsi="Calibri" w:cstheme="minorHAnsi"/>
          <w:sz w:val="24"/>
          <w:szCs w:val="24"/>
          <w:lang w:eastAsia="en-GB"/>
        </w:rPr>
      </w:pPr>
    </w:p>
    <w:p w14:paraId="597833F6" w14:textId="5016BBB4" w:rsidR="00FF55C0" w:rsidRPr="00352ABF" w:rsidRDefault="00FF55C0" w:rsidP="00352ABF">
      <w:pPr>
        <w:spacing w:after="0" w:line="360" w:lineRule="auto"/>
        <w:jc w:val="both"/>
        <w:rPr>
          <w:rFonts w:ascii="Calibri" w:eastAsia="Times New Roman" w:hAnsi="Calibri" w:cstheme="minorHAnsi"/>
          <w:b/>
          <w:sz w:val="24"/>
          <w:szCs w:val="24"/>
          <w:lang w:eastAsia="en-GB"/>
        </w:rPr>
      </w:pPr>
      <w:r w:rsidRPr="00352ABF">
        <w:rPr>
          <w:rFonts w:ascii="Calibri" w:eastAsia="Times New Roman" w:hAnsi="Calibri" w:cstheme="minorHAnsi"/>
          <w:b/>
          <w:sz w:val="24"/>
          <w:szCs w:val="24"/>
          <w:lang w:eastAsia="en-GB"/>
        </w:rPr>
        <w:t>Acknowledgements</w:t>
      </w:r>
    </w:p>
    <w:p w14:paraId="44ED6B98" w14:textId="30F2093D" w:rsidR="0003175B" w:rsidRDefault="00C939A8" w:rsidP="0003175B">
      <w:pPr>
        <w:spacing w:after="0" w:line="360" w:lineRule="auto"/>
        <w:jc w:val="both"/>
        <w:rPr>
          <w:rFonts w:ascii="Calibri" w:eastAsia="Times New Roman" w:hAnsi="Calibri" w:cstheme="minorHAnsi"/>
          <w:sz w:val="24"/>
          <w:szCs w:val="24"/>
          <w:lang w:eastAsia="en-GB"/>
        </w:rPr>
      </w:pPr>
      <w:r w:rsidRPr="00352ABF">
        <w:rPr>
          <w:rFonts w:ascii="Calibri" w:hAnsi="Calibri" w:cstheme="minorHAnsi"/>
          <w:sz w:val="24"/>
          <w:szCs w:val="24"/>
        </w:rPr>
        <w:t xml:space="preserve">We thank </w:t>
      </w:r>
      <w:r w:rsidR="006A053F" w:rsidRPr="00352ABF">
        <w:rPr>
          <w:rFonts w:ascii="Calibri" w:hAnsi="Calibri" w:cstheme="minorHAnsi"/>
          <w:sz w:val="24"/>
          <w:szCs w:val="24"/>
        </w:rPr>
        <w:t xml:space="preserve">several generations of residents of </w:t>
      </w:r>
      <w:r w:rsidRPr="00352ABF">
        <w:rPr>
          <w:rFonts w:ascii="Calibri" w:hAnsi="Calibri" w:cstheme="minorHAnsi"/>
          <w:sz w:val="24"/>
          <w:szCs w:val="24"/>
        </w:rPr>
        <w:t xml:space="preserve">the villages of </w:t>
      </w:r>
      <w:r w:rsidR="00A55852">
        <w:rPr>
          <w:rFonts w:ascii="Calibri" w:hAnsi="Calibri" w:cstheme="minorHAnsi"/>
          <w:sz w:val="24"/>
          <w:szCs w:val="24"/>
        </w:rPr>
        <w:t>Kiang West</w:t>
      </w:r>
      <w:r w:rsidR="00E779E4" w:rsidRPr="00352ABF">
        <w:rPr>
          <w:rFonts w:ascii="Calibri" w:hAnsi="Calibri" w:cstheme="minorHAnsi"/>
          <w:sz w:val="24"/>
          <w:szCs w:val="24"/>
        </w:rPr>
        <w:t>, The Gambia</w:t>
      </w:r>
      <w:r w:rsidR="00446545">
        <w:rPr>
          <w:rFonts w:ascii="Calibri" w:hAnsi="Calibri" w:cstheme="minorHAnsi"/>
          <w:sz w:val="24"/>
          <w:szCs w:val="24"/>
        </w:rPr>
        <w:t>,</w:t>
      </w:r>
      <w:r w:rsidR="00E028DF" w:rsidRPr="00352ABF">
        <w:rPr>
          <w:rFonts w:ascii="Calibri" w:hAnsi="Calibri" w:cstheme="minorHAnsi"/>
          <w:sz w:val="24"/>
          <w:szCs w:val="24"/>
        </w:rPr>
        <w:t xml:space="preserve"> </w:t>
      </w:r>
      <w:r w:rsidRPr="00352ABF">
        <w:rPr>
          <w:rFonts w:ascii="Calibri" w:hAnsi="Calibri" w:cstheme="minorHAnsi"/>
          <w:sz w:val="24"/>
          <w:szCs w:val="24"/>
        </w:rPr>
        <w:t xml:space="preserve">for their </w:t>
      </w:r>
      <w:r w:rsidR="00E028DF" w:rsidRPr="00352ABF">
        <w:rPr>
          <w:rFonts w:ascii="Calibri" w:hAnsi="Calibri" w:cstheme="minorHAnsi"/>
          <w:sz w:val="24"/>
          <w:szCs w:val="24"/>
        </w:rPr>
        <w:t xml:space="preserve">past and </w:t>
      </w:r>
      <w:r w:rsidRPr="00352ABF">
        <w:rPr>
          <w:rFonts w:ascii="Calibri" w:hAnsi="Calibri" w:cstheme="minorHAnsi"/>
          <w:sz w:val="24"/>
          <w:szCs w:val="24"/>
        </w:rPr>
        <w:t xml:space="preserve">continued </w:t>
      </w:r>
      <w:r w:rsidR="006A053F" w:rsidRPr="00352ABF">
        <w:rPr>
          <w:rFonts w:ascii="Calibri" w:hAnsi="Calibri" w:cstheme="minorHAnsi"/>
          <w:sz w:val="24"/>
          <w:szCs w:val="24"/>
        </w:rPr>
        <w:t xml:space="preserve">participation since </w:t>
      </w:r>
      <w:r w:rsidR="00BD5D30">
        <w:rPr>
          <w:rFonts w:ascii="Calibri" w:hAnsi="Calibri" w:cstheme="minorHAnsi"/>
          <w:sz w:val="24"/>
          <w:szCs w:val="24"/>
        </w:rPr>
        <w:t>1950</w:t>
      </w:r>
      <w:r w:rsidR="00E028DF" w:rsidRPr="00352ABF">
        <w:rPr>
          <w:rFonts w:ascii="Calibri" w:hAnsi="Calibri" w:cstheme="minorHAnsi"/>
          <w:sz w:val="24"/>
          <w:szCs w:val="24"/>
        </w:rPr>
        <w:t xml:space="preserve">. Thanks are also due to </w:t>
      </w:r>
      <w:r w:rsidR="00E917A6">
        <w:rPr>
          <w:rFonts w:ascii="Calibri" w:hAnsi="Calibri" w:cstheme="minorHAnsi"/>
          <w:sz w:val="24"/>
          <w:szCs w:val="24"/>
        </w:rPr>
        <w:t xml:space="preserve">past and present </w:t>
      </w:r>
      <w:r w:rsidR="00E028DF" w:rsidRPr="00352ABF">
        <w:rPr>
          <w:rFonts w:ascii="Calibri" w:hAnsi="Calibri" w:cstheme="minorHAnsi"/>
          <w:sz w:val="24"/>
          <w:szCs w:val="24"/>
        </w:rPr>
        <w:t>staff at MRC Keneba</w:t>
      </w:r>
      <w:r w:rsidR="006A053F" w:rsidRPr="00352ABF">
        <w:rPr>
          <w:rFonts w:ascii="Calibri" w:hAnsi="Calibri" w:cstheme="minorHAnsi"/>
          <w:sz w:val="24"/>
          <w:szCs w:val="24"/>
        </w:rPr>
        <w:t>, too many to name individually, who were and are</w:t>
      </w:r>
      <w:r w:rsidR="00E028DF" w:rsidRPr="00352ABF">
        <w:rPr>
          <w:rFonts w:ascii="Calibri" w:hAnsi="Calibri" w:cstheme="minorHAnsi"/>
          <w:sz w:val="24"/>
          <w:szCs w:val="24"/>
        </w:rPr>
        <w:t xml:space="preserve"> involved in the collection </w:t>
      </w:r>
      <w:r w:rsidR="00635636" w:rsidRPr="00352ABF">
        <w:rPr>
          <w:rFonts w:ascii="Calibri" w:hAnsi="Calibri" w:cstheme="minorHAnsi"/>
          <w:sz w:val="24"/>
          <w:szCs w:val="24"/>
        </w:rPr>
        <w:t xml:space="preserve">and processing </w:t>
      </w:r>
      <w:r w:rsidR="00E028DF" w:rsidRPr="00352ABF">
        <w:rPr>
          <w:rFonts w:ascii="Calibri" w:hAnsi="Calibri" w:cstheme="minorHAnsi"/>
          <w:sz w:val="24"/>
          <w:szCs w:val="24"/>
        </w:rPr>
        <w:t xml:space="preserve">of data and samples over many </w:t>
      </w:r>
      <w:r w:rsidR="006A053F" w:rsidRPr="00352ABF">
        <w:rPr>
          <w:rFonts w:ascii="Calibri" w:hAnsi="Calibri" w:cstheme="minorHAnsi"/>
          <w:sz w:val="24"/>
          <w:szCs w:val="24"/>
        </w:rPr>
        <w:t>decades</w:t>
      </w:r>
      <w:r w:rsidR="00E028DF" w:rsidRPr="00352ABF">
        <w:rPr>
          <w:rFonts w:ascii="Calibri" w:hAnsi="Calibri" w:cstheme="minorHAnsi"/>
          <w:sz w:val="24"/>
          <w:szCs w:val="24"/>
        </w:rPr>
        <w:t>.</w:t>
      </w:r>
      <w:r w:rsidR="00A1176F" w:rsidRPr="00352ABF">
        <w:rPr>
          <w:rFonts w:ascii="Calibri" w:hAnsi="Calibri" w:cstheme="minorHAnsi"/>
          <w:sz w:val="24"/>
          <w:szCs w:val="24"/>
        </w:rPr>
        <w:t xml:space="preserve"> </w:t>
      </w:r>
      <w:r w:rsidR="00446545">
        <w:rPr>
          <w:rFonts w:ascii="Calibri" w:hAnsi="Calibri" w:cstheme="minorHAnsi"/>
          <w:sz w:val="24"/>
          <w:szCs w:val="24"/>
        </w:rPr>
        <w:t>M</w:t>
      </w:r>
      <w:r w:rsidR="0000459E">
        <w:rPr>
          <w:rFonts w:ascii="Calibri" w:hAnsi="Calibri" w:cstheme="minorHAnsi"/>
          <w:sz w:val="24"/>
          <w:szCs w:val="24"/>
        </w:rPr>
        <w:t>any researchers working at MRC Keneba over the years, have also contributed to the wealth of data and development of research platforms over time, many thanks.</w:t>
      </w:r>
      <w:r w:rsidR="00446545">
        <w:rPr>
          <w:rFonts w:ascii="Calibri" w:hAnsi="Calibri" w:cstheme="minorHAnsi"/>
          <w:sz w:val="24"/>
          <w:szCs w:val="24"/>
        </w:rPr>
        <w:t xml:space="preserve"> Finally, we thank all funders who have supported individual researchers and studies, as well as the infrastructure and research conducted out of MRC Keneba</w:t>
      </w:r>
      <w:r w:rsidR="0003175B">
        <w:rPr>
          <w:rFonts w:ascii="Calibri" w:hAnsi="Calibri" w:cstheme="minorHAnsi"/>
          <w:sz w:val="24"/>
          <w:szCs w:val="24"/>
        </w:rPr>
        <w:t xml:space="preserve">; major funding was received </w:t>
      </w:r>
      <w:r w:rsidR="0003175B" w:rsidRPr="00352ABF">
        <w:rPr>
          <w:rFonts w:ascii="Calibri" w:eastAsia="Times New Roman" w:hAnsi="Calibri" w:cstheme="minorHAnsi"/>
          <w:sz w:val="24"/>
          <w:szCs w:val="24"/>
          <w:lang w:eastAsia="en-GB"/>
        </w:rPr>
        <w:t>from the UK Medical Research Council (MRC) and the UK Department for International Development (DFID) under the MRC/DFID Concordat agreement to the MRC International Nutrition Group (</w:t>
      </w:r>
      <w:r w:rsidR="0003175B">
        <w:rPr>
          <w:rFonts w:ascii="Calibri" w:eastAsia="Times New Roman" w:hAnsi="Calibri" w:cstheme="minorHAnsi"/>
          <w:sz w:val="24"/>
          <w:szCs w:val="24"/>
          <w:lang w:eastAsia="en-GB"/>
        </w:rPr>
        <w:t xml:space="preserve">current grants are </w:t>
      </w:r>
      <w:r w:rsidR="0003175B" w:rsidRPr="00352ABF">
        <w:rPr>
          <w:rFonts w:ascii="Calibri" w:eastAsia="Times New Roman" w:hAnsi="Calibri" w:cstheme="minorHAnsi"/>
          <w:sz w:val="24"/>
          <w:szCs w:val="24"/>
          <w:lang w:eastAsia="en-GB"/>
        </w:rPr>
        <w:t>MC-A760-5QX00</w:t>
      </w:r>
      <w:r w:rsidR="0003175B">
        <w:rPr>
          <w:rFonts w:ascii="Calibri" w:eastAsia="Times New Roman" w:hAnsi="Calibri" w:cstheme="minorHAnsi"/>
          <w:sz w:val="24"/>
          <w:szCs w:val="24"/>
          <w:lang w:eastAsia="en-GB"/>
        </w:rPr>
        <w:t xml:space="preserve">, </w:t>
      </w:r>
      <w:r w:rsidR="0003175B" w:rsidRPr="00E15627">
        <w:rPr>
          <w:rFonts w:ascii="Calibri" w:eastAsia="Times New Roman" w:hAnsi="Calibri" w:cstheme="minorHAnsi"/>
          <w:sz w:val="24"/>
          <w:szCs w:val="24"/>
          <w:lang w:eastAsia="en-GB"/>
        </w:rPr>
        <w:t>U105960371</w:t>
      </w:r>
      <w:r w:rsidR="0003175B">
        <w:rPr>
          <w:rFonts w:ascii="Calibri" w:eastAsia="Times New Roman" w:hAnsi="Calibri" w:cstheme="minorHAnsi"/>
          <w:sz w:val="24"/>
          <w:szCs w:val="24"/>
          <w:lang w:eastAsia="en-GB"/>
        </w:rPr>
        <w:t xml:space="preserve"> and </w:t>
      </w:r>
      <w:r w:rsidR="0003175B" w:rsidRPr="00E15627">
        <w:rPr>
          <w:rFonts w:ascii="Calibri" w:eastAsia="Times New Roman" w:hAnsi="Calibri" w:cstheme="minorHAnsi"/>
          <w:sz w:val="24"/>
          <w:szCs w:val="24"/>
          <w:lang w:eastAsia="en-GB"/>
        </w:rPr>
        <w:t>U123261351</w:t>
      </w:r>
      <w:r w:rsidR="0003175B" w:rsidRPr="00352ABF">
        <w:rPr>
          <w:rFonts w:ascii="Calibri" w:eastAsia="Times New Roman" w:hAnsi="Calibri" w:cstheme="minorHAnsi"/>
          <w:sz w:val="24"/>
          <w:szCs w:val="24"/>
          <w:lang w:eastAsia="en-GB"/>
        </w:rPr>
        <w:t>).</w:t>
      </w:r>
      <w:r w:rsidR="0003175B">
        <w:rPr>
          <w:rFonts w:ascii="Calibri" w:eastAsia="Times New Roman" w:hAnsi="Calibri" w:cstheme="minorHAnsi"/>
          <w:sz w:val="24"/>
          <w:szCs w:val="24"/>
          <w:lang w:eastAsia="en-GB"/>
        </w:rPr>
        <w:t xml:space="preserve"> </w:t>
      </w:r>
    </w:p>
    <w:p w14:paraId="670A8C49" w14:textId="77777777" w:rsidR="00FF55C0" w:rsidRPr="00352ABF" w:rsidRDefault="00FF55C0" w:rsidP="00352ABF">
      <w:pPr>
        <w:spacing w:after="0" w:line="360" w:lineRule="auto"/>
        <w:jc w:val="both"/>
        <w:rPr>
          <w:rFonts w:ascii="Calibri" w:eastAsia="Times New Roman" w:hAnsi="Calibri" w:cstheme="minorHAnsi"/>
          <w:sz w:val="24"/>
          <w:szCs w:val="24"/>
          <w:lang w:eastAsia="en-GB"/>
        </w:rPr>
      </w:pPr>
    </w:p>
    <w:p w14:paraId="1AB4C455" w14:textId="77777777" w:rsidR="00F41396" w:rsidRPr="00352ABF" w:rsidRDefault="00F41396" w:rsidP="00352ABF">
      <w:pPr>
        <w:spacing w:after="0" w:line="360" w:lineRule="auto"/>
        <w:jc w:val="both"/>
        <w:rPr>
          <w:rFonts w:ascii="Calibri" w:eastAsia="Times New Roman" w:hAnsi="Calibri" w:cstheme="minorHAnsi"/>
          <w:b/>
          <w:sz w:val="24"/>
          <w:szCs w:val="24"/>
          <w:lang w:eastAsia="en-GB"/>
        </w:rPr>
      </w:pPr>
      <w:r w:rsidRPr="00352ABF">
        <w:rPr>
          <w:rFonts w:ascii="Calibri" w:eastAsia="Times New Roman" w:hAnsi="Calibri" w:cstheme="minorHAnsi"/>
          <w:b/>
          <w:sz w:val="24"/>
          <w:szCs w:val="24"/>
          <w:lang w:eastAsia="en-GB"/>
        </w:rPr>
        <w:t>Conflict of interest statement</w:t>
      </w:r>
    </w:p>
    <w:p w14:paraId="7FB91533" w14:textId="23A9854A" w:rsidR="00733F53" w:rsidRDefault="00D32ECF" w:rsidP="00352ABF">
      <w:pPr>
        <w:spacing w:after="0" w:line="360" w:lineRule="auto"/>
        <w:jc w:val="both"/>
        <w:rPr>
          <w:rFonts w:ascii="Calibri" w:eastAsia="Times New Roman" w:hAnsi="Calibri" w:cstheme="minorHAnsi"/>
          <w:sz w:val="24"/>
          <w:szCs w:val="24"/>
          <w:lang w:eastAsia="en-GB"/>
        </w:rPr>
      </w:pPr>
      <w:r w:rsidRPr="00352ABF">
        <w:rPr>
          <w:rFonts w:ascii="Calibri" w:eastAsia="Times New Roman" w:hAnsi="Calibri" w:cstheme="minorHAnsi"/>
          <w:sz w:val="24"/>
          <w:szCs w:val="24"/>
          <w:lang w:eastAsia="en-GB"/>
        </w:rPr>
        <w:t>None declared.</w:t>
      </w:r>
    </w:p>
    <w:p w14:paraId="1FA50FCE" w14:textId="77777777" w:rsidR="001C43E4" w:rsidRDefault="001C43E4" w:rsidP="00352ABF">
      <w:pPr>
        <w:spacing w:after="0" w:line="360" w:lineRule="auto"/>
        <w:jc w:val="both"/>
        <w:rPr>
          <w:rFonts w:ascii="Calibri" w:eastAsia="Times New Roman" w:hAnsi="Calibri" w:cstheme="minorHAnsi"/>
          <w:sz w:val="24"/>
          <w:szCs w:val="24"/>
          <w:lang w:eastAsia="en-GB"/>
        </w:rPr>
      </w:pPr>
    </w:p>
    <w:p w14:paraId="3C2C8347" w14:textId="09DC943C" w:rsidR="002041E2" w:rsidRPr="00352ABF" w:rsidRDefault="002041E2" w:rsidP="00E01CD4">
      <w:pPr>
        <w:spacing w:after="0" w:line="360" w:lineRule="auto"/>
        <w:ind w:left="426" w:hanging="426"/>
        <w:jc w:val="both"/>
        <w:rPr>
          <w:rFonts w:ascii="Calibri" w:eastAsia="Times New Roman" w:hAnsi="Calibri" w:cstheme="minorHAnsi"/>
          <w:b/>
          <w:sz w:val="24"/>
          <w:szCs w:val="24"/>
          <w:lang w:eastAsia="en-GB"/>
        </w:rPr>
      </w:pPr>
      <w:r>
        <w:rPr>
          <w:rFonts w:ascii="Calibri" w:eastAsia="Times New Roman" w:hAnsi="Calibri" w:cstheme="minorHAnsi"/>
          <w:b/>
          <w:sz w:val="24"/>
          <w:szCs w:val="24"/>
          <w:lang w:eastAsia="en-GB"/>
        </w:rPr>
        <w:t>References</w:t>
      </w:r>
    </w:p>
    <w:p w14:paraId="0D40CD36" w14:textId="31A218B5" w:rsidR="00E01CD4" w:rsidRPr="00E01CD4" w:rsidRDefault="00151498" w:rsidP="00E01CD4">
      <w:pPr>
        <w:pStyle w:val="NormalWeb"/>
        <w:spacing w:before="0" w:beforeAutospacing="0" w:after="0" w:afterAutospacing="0" w:line="360" w:lineRule="auto"/>
        <w:ind w:left="640" w:hanging="640"/>
        <w:jc w:val="both"/>
        <w:divId w:val="422381385"/>
        <w:rPr>
          <w:rFonts w:ascii="Calibri" w:hAnsi="Calibri"/>
          <w:noProof/>
          <w:sz w:val="24"/>
        </w:rPr>
      </w:pPr>
      <w:r>
        <w:rPr>
          <w:rFonts w:ascii="Calibri" w:eastAsia="Times New Roman" w:hAnsi="Calibri" w:cstheme="minorHAnsi"/>
          <w:sz w:val="24"/>
          <w:szCs w:val="24"/>
          <w:lang w:eastAsia="en-GB"/>
        </w:rPr>
        <w:fldChar w:fldCharType="begin" w:fldLock="1"/>
      </w:r>
      <w:r>
        <w:rPr>
          <w:rFonts w:ascii="Calibri" w:eastAsia="Times New Roman" w:hAnsi="Calibri" w:cstheme="minorHAnsi"/>
          <w:sz w:val="24"/>
          <w:szCs w:val="24"/>
          <w:lang w:eastAsia="en-GB"/>
        </w:rPr>
        <w:instrText xml:space="preserve">ADDIN Mendeley Bibliography CSL_BIBLIOGRAPHY </w:instrText>
      </w:r>
      <w:r>
        <w:rPr>
          <w:rFonts w:ascii="Calibri" w:eastAsia="Times New Roman" w:hAnsi="Calibri" w:cstheme="minorHAnsi"/>
          <w:sz w:val="24"/>
          <w:szCs w:val="24"/>
          <w:lang w:eastAsia="en-GB"/>
        </w:rPr>
        <w:fldChar w:fldCharType="separate"/>
      </w:r>
      <w:r w:rsidR="00E01CD4" w:rsidRPr="00E01CD4">
        <w:rPr>
          <w:rFonts w:ascii="Calibri" w:hAnsi="Calibri"/>
          <w:noProof/>
          <w:sz w:val="24"/>
        </w:rPr>
        <w:t xml:space="preserve">1. </w:t>
      </w:r>
      <w:r w:rsidR="00E01CD4" w:rsidRPr="00E01CD4">
        <w:rPr>
          <w:rFonts w:ascii="Calibri" w:hAnsi="Calibri"/>
          <w:noProof/>
          <w:sz w:val="24"/>
        </w:rPr>
        <w:tab/>
        <w:t xml:space="preserve">Rayco-Solon P, Moore SE, Fulford AJ, Prentice AM. Fifty-year mortality trends in three rural African villages. </w:t>
      </w:r>
      <w:r w:rsidR="00E01CD4" w:rsidRPr="00E01CD4">
        <w:rPr>
          <w:rFonts w:ascii="Calibri" w:hAnsi="Calibri"/>
          <w:i/>
          <w:iCs/>
          <w:noProof/>
          <w:sz w:val="24"/>
        </w:rPr>
        <w:t>Trop Med Int Heal</w:t>
      </w:r>
      <w:r w:rsidR="00E01CD4" w:rsidRPr="00E01CD4">
        <w:rPr>
          <w:rFonts w:ascii="Calibri" w:hAnsi="Calibri"/>
          <w:noProof/>
          <w:sz w:val="24"/>
        </w:rPr>
        <w:t>. 2004;</w:t>
      </w:r>
      <w:r w:rsidR="00E01CD4" w:rsidRPr="00E01CD4">
        <w:rPr>
          <w:rFonts w:ascii="Calibri" w:hAnsi="Calibri"/>
          <w:b/>
          <w:bCs/>
          <w:noProof/>
          <w:sz w:val="24"/>
        </w:rPr>
        <w:t>9</w:t>
      </w:r>
      <w:r w:rsidR="00E01CD4" w:rsidRPr="00E01CD4">
        <w:rPr>
          <w:rFonts w:ascii="Calibri" w:hAnsi="Calibri"/>
          <w:noProof/>
          <w:sz w:val="24"/>
        </w:rPr>
        <w:t xml:space="preserve">(11):1151–1160. </w:t>
      </w:r>
    </w:p>
    <w:p w14:paraId="0A0D369C" w14:textId="3E996AEA" w:rsidR="00E01CD4" w:rsidRPr="00E01CD4" w:rsidRDefault="00E01CD4" w:rsidP="00E01CD4">
      <w:pPr>
        <w:pStyle w:val="NormalWeb"/>
        <w:spacing w:before="0" w:beforeAutospacing="0" w:after="0" w:afterAutospacing="0" w:line="360" w:lineRule="auto"/>
        <w:ind w:left="640" w:hanging="640"/>
        <w:jc w:val="both"/>
        <w:divId w:val="422381385"/>
        <w:rPr>
          <w:rFonts w:ascii="Calibri" w:hAnsi="Calibri"/>
          <w:noProof/>
          <w:sz w:val="24"/>
        </w:rPr>
      </w:pPr>
      <w:r w:rsidRPr="00E01CD4">
        <w:rPr>
          <w:rFonts w:ascii="Calibri" w:hAnsi="Calibri"/>
          <w:noProof/>
          <w:sz w:val="24"/>
        </w:rPr>
        <w:t xml:space="preserve">2. </w:t>
      </w:r>
      <w:r w:rsidRPr="00E01CD4">
        <w:rPr>
          <w:rFonts w:ascii="Calibri" w:hAnsi="Calibri"/>
          <w:noProof/>
          <w:sz w:val="24"/>
        </w:rPr>
        <w:tab/>
        <w:t>CIA. The Ga</w:t>
      </w:r>
      <w:r>
        <w:rPr>
          <w:rFonts w:ascii="Calibri" w:hAnsi="Calibri"/>
          <w:noProof/>
          <w:sz w:val="24"/>
        </w:rPr>
        <w:t>mbia, World fact book</w:t>
      </w:r>
      <w:r w:rsidRPr="00E01CD4">
        <w:rPr>
          <w:rFonts w:ascii="Calibri" w:hAnsi="Calibri"/>
          <w:noProof/>
          <w:sz w:val="24"/>
        </w:rPr>
        <w:t>. [cited 2015 Jul 21]. Available from: https://www.cia.gov/library/publications/resources/the-world-factbook/geos/ga.html</w:t>
      </w:r>
    </w:p>
    <w:p w14:paraId="37F4B5AC" w14:textId="15D9EB99" w:rsidR="00E01CD4" w:rsidRPr="00E01CD4" w:rsidRDefault="00E01CD4" w:rsidP="00E01CD4">
      <w:pPr>
        <w:pStyle w:val="NormalWeb"/>
        <w:spacing w:before="0" w:beforeAutospacing="0" w:after="0" w:afterAutospacing="0" w:line="360" w:lineRule="auto"/>
        <w:ind w:left="640" w:hanging="640"/>
        <w:jc w:val="both"/>
        <w:divId w:val="422381385"/>
        <w:rPr>
          <w:rFonts w:ascii="Calibri" w:hAnsi="Calibri"/>
          <w:noProof/>
          <w:sz w:val="24"/>
        </w:rPr>
      </w:pPr>
      <w:r w:rsidRPr="00E01CD4">
        <w:rPr>
          <w:rFonts w:ascii="Calibri" w:hAnsi="Calibri"/>
          <w:noProof/>
          <w:sz w:val="24"/>
        </w:rPr>
        <w:t xml:space="preserve">3. </w:t>
      </w:r>
      <w:r w:rsidRPr="00E01CD4">
        <w:rPr>
          <w:rFonts w:ascii="Calibri" w:hAnsi="Calibri"/>
          <w:noProof/>
          <w:sz w:val="24"/>
        </w:rPr>
        <w:tab/>
        <w:t>The Gambia Education Country Status Report. 2011. Available from: http://unesdoc.unesco.org/images/0021/002152/215246e.pdf</w:t>
      </w:r>
    </w:p>
    <w:p w14:paraId="41EA4766" w14:textId="77777777" w:rsidR="00E01CD4" w:rsidRPr="00E01CD4" w:rsidRDefault="00E01CD4" w:rsidP="00E01CD4">
      <w:pPr>
        <w:pStyle w:val="NormalWeb"/>
        <w:spacing w:before="0" w:beforeAutospacing="0" w:after="0" w:afterAutospacing="0" w:line="360" w:lineRule="auto"/>
        <w:ind w:left="640" w:hanging="640"/>
        <w:jc w:val="both"/>
        <w:divId w:val="422381385"/>
        <w:rPr>
          <w:rFonts w:ascii="Calibri" w:hAnsi="Calibri"/>
          <w:noProof/>
          <w:sz w:val="24"/>
        </w:rPr>
      </w:pPr>
      <w:r w:rsidRPr="00E01CD4">
        <w:rPr>
          <w:rFonts w:ascii="Calibri" w:hAnsi="Calibri"/>
          <w:noProof/>
          <w:sz w:val="24"/>
        </w:rPr>
        <w:t xml:space="preserve">4. </w:t>
      </w:r>
      <w:r w:rsidRPr="00E01CD4">
        <w:rPr>
          <w:rFonts w:ascii="Calibri" w:hAnsi="Calibri"/>
          <w:noProof/>
          <w:sz w:val="24"/>
        </w:rPr>
        <w:tab/>
        <w:t xml:space="preserve">Mendy M, Caboux E, Sylla BS, Dillner J, Chinquee J, Wild C. Infrastructure and Facilities for Human Biobanking in Low- and Middle-Income Countries: A Situation Analysis. </w:t>
      </w:r>
      <w:r w:rsidRPr="00E01CD4">
        <w:rPr>
          <w:rFonts w:ascii="Calibri" w:hAnsi="Calibri"/>
          <w:i/>
          <w:iCs/>
          <w:noProof/>
          <w:sz w:val="24"/>
        </w:rPr>
        <w:t>Pathobiology</w:t>
      </w:r>
      <w:r w:rsidRPr="00E01CD4">
        <w:rPr>
          <w:rFonts w:ascii="Calibri" w:hAnsi="Calibri"/>
          <w:noProof/>
          <w:sz w:val="24"/>
        </w:rPr>
        <w:t>. 2015;</w:t>
      </w:r>
      <w:r w:rsidRPr="00E01CD4">
        <w:rPr>
          <w:rFonts w:ascii="Calibri" w:hAnsi="Calibri"/>
          <w:b/>
          <w:bCs/>
          <w:noProof/>
          <w:sz w:val="24"/>
        </w:rPr>
        <w:t>81</w:t>
      </w:r>
      <w:r w:rsidRPr="00E01CD4">
        <w:rPr>
          <w:rFonts w:ascii="Calibri" w:hAnsi="Calibri"/>
          <w:noProof/>
          <w:sz w:val="24"/>
        </w:rPr>
        <w:t xml:space="preserve">(5-6):252–260. </w:t>
      </w:r>
    </w:p>
    <w:p w14:paraId="53C1EB92" w14:textId="77777777" w:rsidR="00E01CD4" w:rsidRPr="00E01CD4" w:rsidRDefault="00E01CD4" w:rsidP="00E01CD4">
      <w:pPr>
        <w:pStyle w:val="NormalWeb"/>
        <w:spacing w:before="0" w:beforeAutospacing="0" w:after="0" w:afterAutospacing="0" w:line="360" w:lineRule="auto"/>
        <w:ind w:left="640" w:hanging="640"/>
        <w:jc w:val="both"/>
        <w:divId w:val="422381385"/>
        <w:rPr>
          <w:rFonts w:ascii="Calibri" w:hAnsi="Calibri"/>
          <w:noProof/>
          <w:sz w:val="24"/>
        </w:rPr>
      </w:pPr>
      <w:r w:rsidRPr="00E01CD4">
        <w:rPr>
          <w:rFonts w:ascii="Calibri" w:hAnsi="Calibri"/>
          <w:noProof/>
          <w:sz w:val="24"/>
        </w:rPr>
        <w:t xml:space="preserve">5. </w:t>
      </w:r>
      <w:r w:rsidRPr="00E01CD4">
        <w:rPr>
          <w:rFonts w:ascii="Calibri" w:hAnsi="Calibri"/>
          <w:noProof/>
          <w:sz w:val="24"/>
        </w:rPr>
        <w:tab/>
        <w:t xml:space="preserve">Munro J, Campbell I. Macleod’s Clinical Examination. 10th ed. 2000. </w:t>
      </w:r>
    </w:p>
    <w:p w14:paraId="51771FDF" w14:textId="53E20720" w:rsidR="00E01CD4" w:rsidRPr="00E01CD4" w:rsidRDefault="00E01CD4" w:rsidP="00E01CD4">
      <w:pPr>
        <w:pStyle w:val="NormalWeb"/>
        <w:spacing w:before="0" w:beforeAutospacing="0" w:after="0" w:afterAutospacing="0" w:line="360" w:lineRule="auto"/>
        <w:ind w:left="640" w:hanging="640"/>
        <w:jc w:val="both"/>
        <w:divId w:val="422381385"/>
        <w:rPr>
          <w:rFonts w:ascii="Calibri" w:hAnsi="Calibri"/>
          <w:noProof/>
          <w:sz w:val="24"/>
        </w:rPr>
      </w:pPr>
      <w:r w:rsidRPr="00E01CD4">
        <w:rPr>
          <w:rFonts w:ascii="Calibri" w:hAnsi="Calibri"/>
          <w:noProof/>
          <w:sz w:val="24"/>
        </w:rPr>
        <w:t xml:space="preserve">6. </w:t>
      </w:r>
      <w:r w:rsidRPr="00E01CD4">
        <w:rPr>
          <w:rFonts w:ascii="Calibri" w:hAnsi="Calibri"/>
          <w:noProof/>
          <w:sz w:val="24"/>
        </w:rPr>
        <w:tab/>
        <w:t>WHO. International Cl</w:t>
      </w:r>
      <w:r>
        <w:rPr>
          <w:rFonts w:ascii="Calibri" w:hAnsi="Calibri"/>
          <w:noProof/>
          <w:sz w:val="24"/>
        </w:rPr>
        <w:t>assification of Diseases (ICD)</w:t>
      </w:r>
      <w:r w:rsidRPr="00E01CD4">
        <w:rPr>
          <w:rFonts w:ascii="Calibri" w:hAnsi="Calibri"/>
          <w:noProof/>
          <w:sz w:val="24"/>
        </w:rPr>
        <w:t>. 1990 [cited 2015 Jul 21]. Available from: http://www.who.int/classifications/icd/en/</w:t>
      </w:r>
    </w:p>
    <w:p w14:paraId="620E9410" w14:textId="77777777" w:rsidR="00E01CD4" w:rsidRPr="00E01CD4" w:rsidRDefault="00E01CD4" w:rsidP="00E01CD4">
      <w:pPr>
        <w:pStyle w:val="NormalWeb"/>
        <w:spacing w:before="0" w:beforeAutospacing="0" w:after="0" w:afterAutospacing="0" w:line="360" w:lineRule="auto"/>
        <w:ind w:left="640" w:hanging="640"/>
        <w:jc w:val="both"/>
        <w:divId w:val="422381385"/>
        <w:rPr>
          <w:rFonts w:ascii="Calibri" w:hAnsi="Calibri"/>
          <w:noProof/>
          <w:sz w:val="24"/>
        </w:rPr>
      </w:pPr>
      <w:r w:rsidRPr="00E01CD4">
        <w:rPr>
          <w:rFonts w:ascii="Calibri" w:hAnsi="Calibri"/>
          <w:noProof/>
          <w:sz w:val="24"/>
        </w:rPr>
        <w:t xml:space="preserve">7. </w:t>
      </w:r>
      <w:r w:rsidRPr="00E01CD4">
        <w:rPr>
          <w:rFonts w:ascii="Calibri" w:hAnsi="Calibri"/>
          <w:noProof/>
          <w:sz w:val="24"/>
        </w:rPr>
        <w:tab/>
        <w:t xml:space="preserve">British National Formulary. BMJ Publishing Group; 2009. </w:t>
      </w:r>
    </w:p>
    <w:p w14:paraId="645312C9" w14:textId="77777777" w:rsidR="00E01CD4" w:rsidRPr="00E01CD4" w:rsidRDefault="00E01CD4" w:rsidP="00E01CD4">
      <w:pPr>
        <w:pStyle w:val="NormalWeb"/>
        <w:spacing w:before="0" w:beforeAutospacing="0" w:after="0" w:afterAutospacing="0" w:line="360" w:lineRule="auto"/>
        <w:ind w:left="640" w:hanging="640"/>
        <w:jc w:val="both"/>
        <w:divId w:val="422381385"/>
        <w:rPr>
          <w:rFonts w:ascii="Calibri" w:hAnsi="Calibri"/>
          <w:noProof/>
          <w:sz w:val="24"/>
        </w:rPr>
      </w:pPr>
      <w:r w:rsidRPr="00E01CD4">
        <w:rPr>
          <w:rFonts w:ascii="Calibri" w:hAnsi="Calibri"/>
          <w:noProof/>
          <w:sz w:val="24"/>
        </w:rPr>
        <w:t xml:space="preserve">8. </w:t>
      </w:r>
      <w:r w:rsidRPr="00E01CD4">
        <w:rPr>
          <w:rFonts w:ascii="Calibri" w:hAnsi="Calibri"/>
          <w:noProof/>
          <w:sz w:val="24"/>
        </w:rPr>
        <w:tab/>
        <w:t xml:space="preserve">Prins M, Hawkesworth S, Wright a, et al. Use of bioelectrical impedance analysis to assess body composition in rural Gambian children. </w:t>
      </w:r>
      <w:r w:rsidRPr="00E01CD4">
        <w:rPr>
          <w:rFonts w:ascii="Calibri" w:hAnsi="Calibri"/>
          <w:i/>
          <w:iCs/>
          <w:noProof/>
          <w:sz w:val="24"/>
        </w:rPr>
        <w:t>Eur J Clin Nutr</w:t>
      </w:r>
      <w:r w:rsidRPr="00E01CD4">
        <w:rPr>
          <w:rFonts w:ascii="Calibri" w:hAnsi="Calibri"/>
          <w:noProof/>
          <w:sz w:val="24"/>
        </w:rPr>
        <w:t>. 2008;</w:t>
      </w:r>
      <w:r w:rsidRPr="00E01CD4">
        <w:rPr>
          <w:rFonts w:ascii="Calibri" w:hAnsi="Calibri"/>
          <w:b/>
          <w:bCs/>
          <w:noProof/>
          <w:sz w:val="24"/>
        </w:rPr>
        <w:t>62</w:t>
      </w:r>
      <w:r w:rsidRPr="00E01CD4">
        <w:rPr>
          <w:rFonts w:ascii="Calibri" w:hAnsi="Calibri"/>
          <w:noProof/>
          <w:sz w:val="24"/>
        </w:rPr>
        <w:t xml:space="preserve">(9):1065–1074. </w:t>
      </w:r>
    </w:p>
    <w:p w14:paraId="62049537" w14:textId="28EDFA2B" w:rsidR="00E01CD4" w:rsidRPr="00E01CD4" w:rsidRDefault="00E01CD4" w:rsidP="00E01CD4">
      <w:pPr>
        <w:pStyle w:val="NormalWeb"/>
        <w:spacing w:before="0" w:beforeAutospacing="0" w:after="0" w:afterAutospacing="0" w:line="360" w:lineRule="auto"/>
        <w:ind w:left="640" w:hanging="640"/>
        <w:jc w:val="both"/>
        <w:divId w:val="422381385"/>
        <w:rPr>
          <w:rFonts w:ascii="Calibri" w:hAnsi="Calibri"/>
          <w:noProof/>
          <w:sz w:val="24"/>
        </w:rPr>
      </w:pPr>
      <w:r>
        <w:rPr>
          <w:rFonts w:ascii="Calibri" w:hAnsi="Calibri"/>
          <w:noProof/>
          <w:sz w:val="24"/>
        </w:rPr>
        <w:t xml:space="preserve">9. </w:t>
      </w:r>
      <w:r>
        <w:rPr>
          <w:rFonts w:ascii="Calibri" w:hAnsi="Calibri"/>
          <w:noProof/>
          <w:sz w:val="24"/>
        </w:rPr>
        <w:tab/>
        <w:t>WHO. Gambia</w:t>
      </w:r>
      <w:r w:rsidRPr="00E01CD4">
        <w:rPr>
          <w:rFonts w:ascii="Calibri" w:hAnsi="Calibri"/>
          <w:noProof/>
          <w:sz w:val="24"/>
        </w:rPr>
        <w:t>. [cited 2015 Jul 21]. Available from: http://www.who.int/countries/gmb/en/</w:t>
      </w:r>
    </w:p>
    <w:p w14:paraId="64DD43E8" w14:textId="77777777" w:rsidR="00E01CD4" w:rsidRPr="00E01CD4" w:rsidRDefault="00E01CD4" w:rsidP="00E01CD4">
      <w:pPr>
        <w:pStyle w:val="NormalWeb"/>
        <w:spacing w:before="0" w:beforeAutospacing="0" w:after="0" w:afterAutospacing="0" w:line="360" w:lineRule="auto"/>
        <w:ind w:left="640" w:hanging="640"/>
        <w:jc w:val="both"/>
        <w:divId w:val="422381385"/>
        <w:rPr>
          <w:rFonts w:ascii="Calibri" w:hAnsi="Calibri"/>
          <w:noProof/>
          <w:sz w:val="24"/>
        </w:rPr>
      </w:pPr>
      <w:r w:rsidRPr="00E01CD4">
        <w:rPr>
          <w:rFonts w:ascii="Calibri" w:hAnsi="Calibri"/>
          <w:noProof/>
          <w:sz w:val="24"/>
        </w:rPr>
        <w:t xml:space="preserve">10. </w:t>
      </w:r>
      <w:r w:rsidRPr="00E01CD4">
        <w:rPr>
          <w:rFonts w:ascii="Calibri" w:hAnsi="Calibri"/>
          <w:noProof/>
          <w:sz w:val="24"/>
        </w:rPr>
        <w:tab/>
        <w:t xml:space="preserve">Risk R, Naismith H, Burnett A, Moore SE, Cham M, Unger S. Rational prescribing in paediatrics in a resource-limited setting. </w:t>
      </w:r>
      <w:r w:rsidRPr="00E01CD4">
        <w:rPr>
          <w:rFonts w:ascii="Calibri" w:hAnsi="Calibri"/>
          <w:i/>
          <w:iCs/>
          <w:noProof/>
          <w:sz w:val="24"/>
        </w:rPr>
        <w:t>Arch Dis Child</w:t>
      </w:r>
      <w:r w:rsidRPr="00E01CD4">
        <w:rPr>
          <w:rFonts w:ascii="Calibri" w:hAnsi="Calibri"/>
          <w:noProof/>
          <w:sz w:val="24"/>
        </w:rPr>
        <w:t xml:space="preserve">. 2013;503–509. </w:t>
      </w:r>
    </w:p>
    <w:p w14:paraId="17830ED3" w14:textId="77777777" w:rsidR="00E01CD4" w:rsidRPr="00E01CD4" w:rsidRDefault="00E01CD4" w:rsidP="00E01CD4">
      <w:pPr>
        <w:pStyle w:val="NormalWeb"/>
        <w:spacing w:before="0" w:beforeAutospacing="0" w:after="0" w:afterAutospacing="0" w:line="360" w:lineRule="auto"/>
        <w:ind w:left="640" w:hanging="640"/>
        <w:jc w:val="both"/>
        <w:divId w:val="422381385"/>
        <w:rPr>
          <w:rFonts w:ascii="Calibri" w:hAnsi="Calibri"/>
          <w:noProof/>
          <w:sz w:val="24"/>
        </w:rPr>
      </w:pPr>
      <w:r w:rsidRPr="00E01CD4">
        <w:rPr>
          <w:rFonts w:ascii="Calibri" w:hAnsi="Calibri"/>
          <w:noProof/>
          <w:sz w:val="24"/>
        </w:rPr>
        <w:t xml:space="preserve">11. </w:t>
      </w:r>
      <w:r w:rsidRPr="00E01CD4">
        <w:rPr>
          <w:rFonts w:ascii="Calibri" w:hAnsi="Calibri"/>
          <w:noProof/>
          <w:sz w:val="24"/>
        </w:rPr>
        <w:tab/>
        <w:t xml:space="preserve">Ceesay S, Casals-Pascual C, Erskine J, et al. Changes in malaria indices between 1999 and 2007 in The Gambia: a retrospective analysis. </w:t>
      </w:r>
      <w:r w:rsidRPr="00E01CD4">
        <w:rPr>
          <w:rFonts w:ascii="Calibri" w:hAnsi="Calibri"/>
          <w:i/>
          <w:iCs/>
          <w:noProof/>
          <w:sz w:val="24"/>
        </w:rPr>
        <w:t>Lancet</w:t>
      </w:r>
      <w:r w:rsidRPr="00E01CD4">
        <w:rPr>
          <w:rFonts w:ascii="Calibri" w:hAnsi="Calibri"/>
          <w:noProof/>
          <w:sz w:val="24"/>
        </w:rPr>
        <w:t>. 2008;</w:t>
      </w:r>
      <w:r w:rsidRPr="00E01CD4">
        <w:rPr>
          <w:rFonts w:ascii="Calibri" w:hAnsi="Calibri"/>
          <w:b/>
          <w:bCs/>
          <w:noProof/>
          <w:sz w:val="24"/>
        </w:rPr>
        <w:t>372</w:t>
      </w:r>
      <w:r w:rsidRPr="00E01CD4">
        <w:rPr>
          <w:rFonts w:ascii="Calibri" w:hAnsi="Calibri"/>
          <w:noProof/>
          <w:sz w:val="24"/>
        </w:rPr>
        <w:t xml:space="preserve">(9649):1545–54. </w:t>
      </w:r>
    </w:p>
    <w:p w14:paraId="19DC6B94" w14:textId="77777777" w:rsidR="00E01CD4" w:rsidRPr="00E01CD4" w:rsidRDefault="00E01CD4" w:rsidP="00E01CD4">
      <w:pPr>
        <w:pStyle w:val="NormalWeb"/>
        <w:spacing w:before="0" w:beforeAutospacing="0" w:after="0" w:afterAutospacing="0" w:line="360" w:lineRule="auto"/>
        <w:ind w:left="640" w:hanging="640"/>
        <w:jc w:val="both"/>
        <w:divId w:val="422381385"/>
        <w:rPr>
          <w:rFonts w:ascii="Calibri" w:hAnsi="Calibri"/>
          <w:noProof/>
          <w:sz w:val="24"/>
        </w:rPr>
      </w:pPr>
      <w:r w:rsidRPr="00E01CD4">
        <w:rPr>
          <w:rFonts w:ascii="Calibri" w:hAnsi="Calibri"/>
          <w:noProof/>
          <w:sz w:val="24"/>
        </w:rPr>
        <w:t xml:space="preserve">12. </w:t>
      </w:r>
      <w:r w:rsidRPr="00E01CD4">
        <w:rPr>
          <w:rFonts w:ascii="Calibri" w:hAnsi="Calibri"/>
          <w:noProof/>
          <w:sz w:val="24"/>
        </w:rPr>
        <w:tab/>
        <w:t xml:space="preserve">McGregor I, Rahman A, Thompson B, Billewicz W, Thomplson A. The growth of young children in a Gambian village. </w:t>
      </w:r>
      <w:r w:rsidRPr="00E01CD4">
        <w:rPr>
          <w:rFonts w:ascii="Calibri" w:hAnsi="Calibri"/>
          <w:i/>
          <w:iCs/>
          <w:noProof/>
          <w:sz w:val="24"/>
        </w:rPr>
        <w:t>Trans R Soc Trop Med Hyg</w:t>
      </w:r>
      <w:r w:rsidRPr="00E01CD4">
        <w:rPr>
          <w:rFonts w:ascii="Calibri" w:hAnsi="Calibri"/>
          <w:noProof/>
          <w:sz w:val="24"/>
        </w:rPr>
        <w:t>. 1968;</w:t>
      </w:r>
      <w:r w:rsidRPr="00E01CD4">
        <w:rPr>
          <w:rFonts w:ascii="Calibri" w:hAnsi="Calibri"/>
          <w:b/>
          <w:bCs/>
          <w:noProof/>
          <w:sz w:val="24"/>
        </w:rPr>
        <w:t>62</w:t>
      </w:r>
      <w:r w:rsidRPr="00E01CD4">
        <w:rPr>
          <w:rFonts w:ascii="Calibri" w:hAnsi="Calibri"/>
          <w:noProof/>
          <w:sz w:val="24"/>
        </w:rPr>
        <w:t xml:space="preserve">(3):341–52. </w:t>
      </w:r>
    </w:p>
    <w:p w14:paraId="3817C5B6" w14:textId="77777777" w:rsidR="00E01CD4" w:rsidRPr="00E01CD4" w:rsidRDefault="00E01CD4" w:rsidP="00E01CD4">
      <w:pPr>
        <w:pStyle w:val="NormalWeb"/>
        <w:spacing w:before="0" w:beforeAutospacing="0" w:after="0" w:afterAutospacing="0" w:line="360" w:lineRule="auto"/>
        <w:ind w:left="640" w:hanging="640"/>
        <w:jc w:val="both"/>
        <w:divId w:val="422381385"/>
        <w:rPr>
          <w:rFonts w:ascii="Calibri" w:hAnsi="Calibri"/>
          <w:noProof/>
          <w:sz w:val="24"/>
        </w:rPr>
      </w:pPr>
      <w:r w:rsidRPr="00E01CD4">
        <w:rPr>
          <w:rFonts w:ascii="Calibri" w:hAnsi="Calibri"/>
          <w:noProof/>
          <w:sz w:val="24"/>
        </w:rPr>
        <w:t xml:space="preserve">13. </w:t>
      </w:r>
      <w:r w:rsidRPr="00E01CD4">
        <w:rPr>
          <w:rFonts w:ascii="Calibri" w:hAnsi="Calibri"/>
          <w:noProof/>
          <w:sz w:val="24"/>
        </w:rPr>
        <w:tab/>
        <w:t xml:space="preserve">Lamb W, Foord F, Lamb C, Whitehead R. Changes in maternal and child mortality rates in three isolated Gambian villages over ten years. </w:t>
      </w:r>
      <w:r w:rsidRPr="00E01CD4">
        <w:rPr>
          <w:rFonts w:ascii="Calibri" w:hAnsi="Calibri"/>
          <w:i/>
          <w:iCs/>
          <w:noProof/>
          <w:sz w:val="24"/>
        </w:rPr>
        <w:t>Lancet</w:t>
      </w:r>
      <w:r w:rsidRPr="00E01CD4">
        <w:rPr>
          <w:rFonts w:ascii="Calibri" w:hAnsi="Calibri"/>
          <w:noProof/>
          <w:sz w:val="24"/>
        </w:rPr>
        <w:t>. 1984;</w:t>
      </w:r>
      <w:r w:rsidRPr="00E01CD4">
        <w:rPr>
          <w:rFonts w:ascii="Calibri" w:hAnsi="Calibri"/>
          <w:b/>
          <w:bCs/>
          <w:noProof/>
          <w:sz w:val="24"/>
        </w:rPr>
        <w:t>2</w:t>
      </w:r>
      <w:r w:rsidRPr="00E01CD4">
        <w:rPr>
          <w:rFonts w:ascii="Calibri" w:hAnsi="Calibri"/>
          <w:noProof/>
          <w:sz w:val="24"/>
        </w:rPr>
        <w:t xml:space="preserve">(8408):912–4. </w:t>
      </w:r>
    </w:p>
    <w:p w14:paraId="0308B2C2" w14:textId="77777777" w:rsidR="00E01CD4" w:rsidRPr="00E01CD4" w:rsidRDefault="00E01CD4" w:rsidP="00E01CD4">
      <w:pPr>
        <w:pStyle w:val="NormalWeb"/>
        <w:spacing w:before="0" w:beforeAutospacing="0" w:after="0" w:afterAutospacing="0" w:line="360" w:lineRule="auto"/>
        <w:ind w:left="640" w:hanging="640"/>
        <w:jc w:val="both"/>
        <w:divId w:val="422381385"/>
        <w:rPr>
          <w:rFonts w:ascii="Calibri" w:hAnsi="Calibri"/>
          <w:noProof/>
          <w:sz w:val="24"/>
        </w:rPr>
      </w:pPr>
      <w:r w:rsidRPr="00E01CD4">
        <w:rPr>
          <w:rFonts w:ascii="Calibri" w:hAnsi="Calibri"/>
          <w:noProof/>
          <w:sz w:val="24"/>
        </w:rPr>
        <w:t xml:space="preserve">14. </w:t>
      </w:r>
      <w:r w:rsidRPr="00E01CD4">
        <w:rPr>
          <w:rFonts w:ascii="Calibri" w:hAnsi="Calibri"/>
          <w:noProof/>
          <w:sz w:val="24"/>
        </w:rPr>
        <w:tab/>
        <w:t xml:space="preserve">Billewicz W, McGregor I. A birth-to-maturity longitudinal study of heights and weights in two West African (Gambian) villages, 1951-1975. </w:t>
      </w:r>
      <w:r w:rsidRPr="00E01CD4">
        <w:rPr>
          <w:rFonts w:ascii="Calibri" w:hAnsi="Calibri"/>
          <w:i/>
          <w:iCs/>
          <w:noProof/>
          <w:sz w:val="24"/>
        </w:rPr>
        <w:t>Ann Hum Biol</w:t>
      </w:r>
      <w:r w:rsidRPr="00E01CD4">
        <w:rPr>
          <w:rFonts w:ascii="Calibri" w:hAnsi="Calibri"/>
          <w:noProof/>
          <w:sz w:val="24"/>
        </w:rPr>
        <w:t>. 1982;</w:t>
      </w:r>
      <w:r w:rsidRPr="00E01CD4">
        <w:rPr>
          <w:rFonts w:ascii="Calibri" w:hAnsi="Calibri"/>
          <w:b/>
          <w:bCs/>
          <w:noProof/>
          <w:sz w:val="24"/>
        </w:rPr>
        <w:t>9</w:t>
      </w:r>
      <w:r w:rsidRPr="00E01CD4">
        <w:rPr>
          <w:rFonts w:ascii="Calibri" w:hAnsi="Calibri"/>
          <w:noProof/>
          <w:sz w:val="24"/>
        </w:rPr>
        <w:t xml:space="preserve">(4):309–20. </w:t>
      </w:r>
    </w:p>
    <w:p w14:paraId="7FBE7592" w14:textId="77777777" w:rsidR="00E01CD4" w:rsidRPr="00E01CD4" w:rsidRDefault="00E01CD4" w:rsidP="00E01CD4">
      <w:pPr>
        <w:pStyle w:val="NormalWeb"/>
        <w:spacing w:before="0" w:beforeAutospacing="0" w:after="0" w:afterAutospacing="0" w:line="360" w:lineRule="auto"/>
        <w:ind w:left="640" w:hanging="640"/>
        <w:jc w:val="both"/>
        <w:divId w:val="422381385"/>
        <w:rPr>
          <w:rFonts w:ascii="Calibri" w:hAnsi="Calibri"/>
          <w:noProof/>
          <w:sz w:val="24"/>
        </w:rPr>
      </w:pPr>
      <w:r w:rsidRPr="00E01CD4">
        <w:rPr>
          <w:rFonts w:ascii="Calibri" w:hAnsi="Calibri"/>
          <w:noProof/>
          <w:sz w:val="24"/>
        </w:rPr>
        <w:t xml:space="preserve">15. </w:t>
      </w:r>
      <w:r w:rsidRPr="00E01CD4">
        <w:rPr>
          <w:rFonts w:ascii="Calibri" w:hAnsi="Calibri"/>
          <w:noProof/>
          <w:sz w:val="24"/>
        </w:rPr>
        <w:tab/>
        <w:t xml:space="preserve">Courtiol A, Rickard I, Lummaa V, Prentice A, Fulford A. The Demographic Transition Influences Variance in Fitness and Selection on Height and BMI in Rural Gambia. </w:t>
      </w:r>
      <w:r w:rsidRPr="00E01CD4">
        <w:rPr>
          <w:rFonts w:ascii="Calibri" w:hAnsi="Calibri"/>
          <w:i/>
          <w:iCs/>
          <w:noProof/>
          <w:sz w:val="24"/>
        </w:rPr>
        <w:t>Curr Biol</w:t>
      </w:r>
      <w:r w:rsidRPr="00E01CD4">
        <w:rPr>
          <w:rFonts w:ascii="Calibri" w:hAnsi="Calibri"/>
          <w:noProof/>
          <w:sz w:val="24"/>
        </w:rPr>
        <w:t>. 2013;</w:t>
      </w:r>
      <w:r w:rsidRPr="00E01CD4">
        <w:rPr>
          <w:rFonts w:ascii="Calibri" w:hAnsi="Calibri"/>
          <w:b/>
          <w:bCs/>
          <w:noProof/>
          <w:sz w:val="24"/>
        </w:rPr>
        <w:t>23</w:t>
      </w:r>
      <w:r w:rsidRPr="00E01CD4">
        <w:rPr>
          <w:rFonts w:ascii="Calibri" w:hAnsi="Calibri"/>
          <w:noProof/>
          <w:sz w:val="24"/>
        </w:rPr>
        <w:t xml:space="preserve">(10):884–889. </w:t>
      </w:r>
    </w:p>
    <w:p w14:paraId="48B14B9D" w14:textId="77777777" w:rsidR="00E01CD4" w:rsidRPr="00E01CD4" w:rsidRDefault="00E01CD4" w:rsidP="00E01CD4">
      <w:pPr>
        <w:pStyle w:val="NormalWeb"/>
        <w:spacing w:before="0" w:beforeAutospacing="0" w:after="0" w:afterAutospacing="0" w:line="360" w:lineRule="auto"/>
        <w:ind w:left="640" w:hanging="640"/>
        <w:jc w:val="both"/>
        <w:divId w:val="422381385"/>
        <w:rPr>
          <w:rFonts w:ascii="Calibri" w:hAnsi="Calibri"/>
          <w:noProof/>
          <w:sz w:val="24"/>
        </w:rPr>
      </w:pPr>
      <w:r w:rsidRPr="00E01CD4">
        <w:rPr>
          <w:rFonts w:ascii="Calibri" w:hAnsi="Calibri"/>
          <w:noProof/>
          <w:sz w:val="24"/>
        </w:rPr>
        <w:t xml:space="preserve">16. </w:t>
      </w:r>
      <w:r w:rsidRPr="00E01CD4">
        <w:rPr>
          <w:rFonts w:ascii="Calibri" w:hAnsi="Calibri"/>
          <w:noProof/>
          <w:sz w:val="24"/>
        </w:rPr>
        <w:tab/>
        <w:t xml:space="preserve">Sear R, Mace R, McGregor I a. Maternal grandmothers improve nutritional status and survival of children in rural Gambia. </w:t>
      </w:r>
      <w:r w:rsidRPr="00E01CD4">
        <w:rPr>
          <w:rFonts w:ascii="Calibri" w:hAnsi="Calibri"/>
          <w:i/>
          <w:iCs/>
          <w:noProof/>
          <w:sz w:val="24"/>
        </w:rPr>
        <w:t>Proc Biol Sci</w:t>
      </w:r>
      <w:r w:rsidRPr="00E01CD4">
        <w:rPr>
          <w:rFonts w:ascii="Calibri" w:hAnsi="Calibri"/>
          <w:noProof/>
          <w:sz w:val="24"/>
        </w:rPr>
        <w:t>. 2000;</w:t>
      </w:r>
      <w:r w:rsidRPr="00E01CD4">
        <w:rPr>
          <w:rFonts w:ascii="Calibri" w:hAnsi="Calibri"/>
          <w:b/>
          <w:bCs/>
          <w:noProof/>
          <w:sz w:val="24"/>
        </w:rPr>
        <w:t>267</w:t>
      </w:r>
      <w:r w:rsidRPr="00E01CD4">
        <w:rPr>
          <w:rFonts w:ascii="Calibri" w:hAnsi="Calibri"/>
          <w:noProof/>
          <w:sz w:val="24"/>
        </w:rPr>
        <w:t xml:space="preserve">(March):1641–1647. </w:t>
      </w:r>
    </w:p>
    <w:p w14:paraId="54AEB441" w14:textId="77777777" w:rsidR="00E01CD4" w:rsidRPr="00E01CD4" w:rsidRDefault="00E01CD4" w:rsidP="00E01CD4">
      <w:pPr>
        <w:pStyle w:val="NormalWeb"/>
        <w:spacing w:before="0" w:beforeAutospacing="0" w:after="0" w:afterAutospacing="0" w:line="360" w:lineRule="auto"/>
        <w:ind w:left="640" w:hanging="640"/>
        <w:jc w:val="both"/>
        <w:divId w:val="422381385"/>
        <w:rPr>
          <w:rFonts w:ascii="Calibri" w:hAnsi="Calibri"/>
          <w:noProof/>
          <w:sz w:val="24"/>
        </w:rPr>
      </w:pPr>
      <w:r w:rsidRPr="00E01CD4">
        <w:rPr>
          <w:rFonts w:ascii="Calibri" w:hAnsi="Calibri"/>
          <w:noProof/>
          <w:sz w:val="24"/>
        </w:rPr>
        <w:t xml:space="preserve">17. </w:t>
      </w:r>
      <w:r w:rsidRPr="00E01CD4">
        <w:rPr>
          <w:rFonts w:ascii="Calibri" w:hAnsi="Calibri"/>
          <w:noProof/>
          <w:sz w:val="24"/>
        </w:rPr>
        <w:tab/>
        <w:t xml:space="preserve">Poskitt EM, Cole TJ, Whitehead RG. Less diarrhoea but no change in growth: 15 years’ data from three Gambian villages. </w:t>
      </w:r>
      <w:r w:rsidRPr="00E01CD4">
        <w:rPr>
          <w:rFonts w:ascii="Calibri" w:hAnsi="Calibri"/>
          <w:i/>
          <w:iCs/>
          <w:noProof/>
          <w:sz w:val="24"/>
        </w:rPr>
        <w:t>Arch Dis Child</w:t>
      </w:r>
      <w:r w:rsidRPr="00E01CD4">
        <w:rPr>
          <w:rFonts w:ascii="Calibri" w:hAnsi="Calibri"/>
          <w:noProof/>
          <w:sz w:val="24"/>
        </w:rPr>
        <w:t>. 1999;</w:t>
      </w:r>
      <w:r w:rsidRPr="00E01CD4">
        <w:rPr>
          <w:rFonts w:ascii="Calibri" w:hAnsi="Calibri"/>
          <w:b/>
          <w:bCs/>
          <w:noProof/>
          <w:sz w:val="24"/>
        </w:rPr>
        <w:t>80</w:t>
      </w:r>
      <w:r w:rsidRPr="00E01CD4">
        <w:rPr>
          <w:rFonts w:ascii="Calibri" w:hAnsi="Calibri"/>
          <w:noProof/>
          <w:sz w:val="24"/>
        </w:rPr>
        <w:t xml:space="preserve">:115–119; discussion 119–120. </w:t>
      </w:r>
    </w:p>
    <w:p w14:paraId="4D4602DF" w14:textId="77777777" w:rsidR="00E01CD4" w:rsidRPr="00E01CD4" w:rsidRDefault="00E01CD4" w:rsidP="00E01CD4">
      <w:pPr>
        <w:pStyle w:val="NormalWeb"/>
        <w:spacing w:before="0" w:beforeAutospacing="0" w:after="0" w:afterAutospacing="0" w:line="360" w:lineRule="auto"/>
        <w:ind w:left="640" w:hanging="640"/>
        <w:jc w:val="both"/>
        <w:divId w:val="422381385"/>
        <w:rPr>
          <w:rFonts w:ascii="Calibri" w:hAnsi="Calibri"/>
          <w:noProof/>
          <w:sz w:val="24"/>
        </w:rPr>
      </w:pPr>
      <w:r w:rsidRPr="00E01CD4">
        <w:rPr>
          <w:rFonts w:ascii="Calibri" w:hAnsi="Calibri"/>
          <w:noProof/>
          <w:sz w:val="24"/>
        </w:rPr>
        <w:t xml:space="preserve">18. </w:t>
      </w:r>
      <w:r w:rsidRPr="00E01CD4">
        <w:rPr>
          <w:rFonts w:ascii="Calibri" w:hAnsi="Calibri"/>
          <w:noProof/>
          <w:sz w:val="24"/>
        </w:rPr>
        <w:tab/>
        <w:t xml:space="preserve">Moore SE, Cole TJ, Poskitt EM, et al. Season of birth predicts mortality in rural Gambia. </w:t>
      </w:r>
      <w:r w:rsidRPr="00E01CD4">
        <w:rPr>
          <w:rFonts w:ascii="Calibri" w:hAnsi="Calibri"/>
          <w:i/>
          <w:iCs/>
          <w:noProof/>
          <w:sz w:val="24"/>
        </w:rPr>
        <w:t>Nature</w:t>
      </w:r>
      <w:r w:rsidRPr="00E01CD4">
        <w:rPr>
          <w:rFonts w:ascii="Calibri" w:hAnsi="Calibri"/>
          <w:noProof/>
          <w:sz w:val="24"/>
        </w:rPr>
        <w:t>. 1997 Jul 31;</w:t>
      </w:r>
      <w:r w:rsidRPr="00E01CD4">
        <w:rPr>
          <w:rFonts w:ascii="Calibri" w:hAnsi="Calibri"/>
          <w:b/>
          <w:bCs/>
          <w:noProof/>
          <w:sz w:val="24"/>
        </w:rPr>
        <w:t>388</w:t>
      </w:r>
      <w:r w:rsidRPr="00E01CD4">
        <w:rPr>
          <w:rFonts w:ascii="Calibri" w:hAnsi="Calibri"/>
          <w:noProof/>
          <w:sz w:val="24"/>
        </w:rPr>
        <w:t xml:space="preserve">(6641):434. </w:t>
      </w:r>
    </w:p>
    <w:p w14:paraId="11E8F603" w14:textId="77777777" w:rsidR="00E01CD4" w:rsidRPr="00E01CD4" w:rsidRDefault="00E01CD4" w:rsidP="00E01CD4">
      <w:pPr>
        <w:pStyle w:val="NormalWeb"/>
        <w:spacing w:before="0" w:beforeAutospacing="0" w:after="0" w:afterAutospacing="0" w:line="360" w:lineRule="auto"/>
        <w:ind w:left="640" w:hanging="640"/>
        <w:jc w:val="both"/>
        <w:divId w:val="422381385"/>
        <w:rPr>
          <w:rFonts w:ascii="Calibri" w:hAnsi="Calibri"/>
          <w:noProof/>
          <w:sz w:val="24"/>
        </w:rPr>
      </w:pPr>
      <w:r w:rsidRPr="00E01CD4">
        <w:rPr>
          <w:rFonts w:ascii="Calibri" w:hAnsi="Calibri"/>
          <w:noProof/>
          <w:sz w:val="24"/>
        </w:rPr>
        <w:t xml:space="preserve">19. </w:t>
      </w:r>
      <w:r w:rsidRPr="00E01CD4">
        <w:rPr>
          <w:rFonts w:ascii="Calibri" w:hAnsi="Calibri"/>
          <w:noProof/>
          <w:sz w:val="24"/>
        </w:rPr>
        <w:tab/>
        <w:t xml:space="preserve">Moore SE, Richards AA, Goldblatt D, Ashton L, Szu SC, Prentice AM. Early-life and contemporaneous nutritional and environmental predictors of antibody response to vaccination in young Gambian adults. </w:t>
      </w:r>
      <w:r w:rsidRPr="00E01CD4">
        <w:rPr>
          <w:rFonts w:ascii="Calibri" w:hAnsi="Calibri"/>
          <w:i/>
          <w:iCs/>
          <w:noProof/>
          <w:sz w:val="24"/>
        </w:rPr>
        <w:t>Vaccine</w:t>
      </w:r>
      <w:r w:rsidRPr="00E01CD4">
        <w:rPr>
          <w:rFonts w:ascii="Calibri" w:hAnsi="Calibri"/>
          <w:noProof/>
          <w:sz w:val="24"/>
        </w:rPr>
        <w:t>. 2012;</w:t>
      </w:r>
      <w:r w:rsidRPr="00E01CD4">
        <w:rPr>
          <w:rFonts w:ascii="Calibri" w:hAnsi="Calibri"/>
          <w:b/>
          <w:bCs/>
          <w:noProof/>
          <w:sz w:val="24"/>
        </w:rPr>
        <w:t>30</w:t>
      </w:r>
      <w:r w:rsidRPr="00E01CD4">
        <w:rPr>
          <w:rFonts w:ascii="Calibri" w:hAnsi="Calibri"/>
          <w:noProof/>
          <w:sz w:val="24"/>
        </w:rPr>
        <w:t xml:space="preserve">(32):4842–4848. </w:t>
      </w:r>
    </w:p>
    <w:p w14:paraId="31329221" w14:textId="193FFB93" w:rsidR="00E01CD4" w:rsidRPr="00E01CD4" w:rsidRDefault="00E01CD4" w:rsidP="00E01CD4">
      <w:pPr>
        <w:pStyle w:val="NormalWeb"/>
        <w:spacing w:before="0" w:beforeAutospacing="0" w:after="0" w:afterAutospacing="0" w:line="360" w:lineRule="auto"/>
        <w:ind w:left="640" w:hanging="640"/>
        <w:jc w:val="both"/>
        <w:divId w:val="422381385"/>
        <w:rPr>
          <w:rFonts w:ascii="Calibri" w:hAnsi="Calibri"/>
          <w:noProof/>
          <w:sz w:val="24"/>
        </w:rPr>
      </w:pPr>
      <w:r w:rsidRPr="00E01CD4">
        <w:rPr>
          <w:rFonts w:ascii="Calibri" w:hAnsi="Calibri"/>
          <w:noProof/>
          <w:sz w:val="24"/>
        </w:rPr>
        <w:t xml:space="preserve">20. </w:t>
      </w:r>
      <w:r w:rsidRPr="00E01CD4">
        <w:rPr>
          <w:rFonts w:ascii="Calibri" w:hAnsi="Calibri"/>
          <w:noProof/>
          <w:sz w:val="24"/>
        </w:rPr>
        <w:tab/>
        <w:t xml:space="preserve">Dominguez-Salas P, Moore SE, Baker MS, et al. Maternal nutrition at conception modulates DNA methylation of human metastable epialleles. </w:t>
      </w:r>
      <w:r w:rsidRPr="00E01CD4">
        <w:rPr>
          <w:rFonts w:ascii="Calibri" w:hAnsi="Calibri"/>
          <w:i/>
          <w:iCs/>
          <w:noProof/>
          <w:sz w:val="24"/>
        </w:rPr>
        <w:t>Nat Commun</w:t>
      </w:r>
      <w:r w:rsidRPr="00E01CD4">
        <w:rPr>
          <w:rFonts w:ascii="Calibri" w:hAnsi="Calibri"/>
          <w:noProof/>
          <w:sz w:val="24"/>
        </w:rPr>
        <w:t>. 2014;</w:t>
      </w:r>
      <w:r w:rsidRPr="00E01CD4">
        <w:rPr>
          <w:rFonts w:ascii="Calibri" w:hAnsi="Calibri"/>
          <w:b/>
          <w:bCs/>
          <w:noProof/>
          <w:sz w:val="24"/>
        </w:rPr>
        <w:t>5</w:t>
      </w:r>
      <w:r w:rsidRPr="00E01CD4">
        <w:rPr>
          <w:rFonts w:ascii="Calibri" w:hAnsi="Calibri"/>
          <w:noProof/>
          <w:sz w:val="24"/>
        </w:rPr>
        <w:t xml:space="preserve">:3746. </w:t>
      </w:r>
    </w:p>
    <w:p w14:paraId="7C1CC8F0" w14:textId="77777777" w:rsidR="00E01CD4" w:rsidRPr="00E01CD4" w:rsidRDefault="00E01CD4" w:rsidP="00E01CD4">
      <w:pPr>
        <w:pStyle w:val="NormalWeb"/>
        <w:spacing w:before="0" w:beforeAutospacing="0" w:after="0" w:afterAutospacing="0" w:line="360" w:lineRule="auto"/>
        <w:ind w:left="640" w:hanging="640"/>
        <w:jc w:val="both"/>
        <w:divId w:val="422381385"/>
        <w:rPr>
          <w:rFonts w:ascii="Calibri" w:hAnsi="Calibri"/>
          <w:noProof/>
          <w:sz w:val="24"/>
        </w:rPr>
      </w:pPr>
      <w:r w:rsidRPr="00E01CD4">
        <w:rPr>
          <w:rFonts w:ascii="Calibri" w:hAnsi="Calibri"/>
          <w:noProof/>
          <w:sz w:val="24"/>
        </w:rPr>
        <w:t xml:space="preserve">21. </w:t>
      </w:r>
      <w:r w:rsidRPr="00E01CD4">
        <w:rPr>
          <w:rFonts w:ascii="Calibri" w:hAnsi="Calibri"/>
          <w:noProof/>
          <w:sz w:val="24"/>
        </w:rPr>
        <w:tab/>
        <w:t xml:space="preserve">Prentice AM, Cole J, Foord A, Lamb H, Whitehead R. Increased birthweigh after prenatal dietary supplementation of rural African women. </w:t>
      </w:r>
      <w:r w:rsidRPr="00E01CD4">
        <w:rPr>
          <w:rFonts w:ascii="Calibri" w:hAnsi="Calibri"/>
          <w:i/>
          <w:iCs/>
          <w:noProof/>
          <w:sz w:val="24"/>
        </w:rPr>
        <w:t>Am J Clin Nutr</w:t>
      </w:r>
      <w:r w:rsidRPr="00E01CD4">
        <w:rPr>
          <w:rFonts w:ascii="Calibri" w:hAnsi="Calibri"/>
          <w:noProof/>
          <w:sz w:val="24"/>
        </w:rPr>
        <w:t>. 1987;</w:t>
      </w:r>
      <w:r w:rsidRPr="00E01CD4">
        <w:rPr>
          <w:rFonts w:ascii="Calibri" w:hAnsi="Calibri"/>
          <w:b/>
          <w:bCs/>
          <w:noProof/>
          <w:sz w:val="24"/>
        </w:rPr>
        <w:t>46</w:t>
      </w:r>
      <w:r w:rsidRPr="00E01CD4">
        <w:rPr>
          <w:rFonts w:ascii="Calibri" w:hAnsi="Calibri"/>
          <w:noProof/>
          <w:sz w:val="24"/>
        </w:rPr>
        <w:t xml:space="preserve">(6):912–925. </w:t>
      </w:r>
    </w:p>
    <w:p w14:paraId="77558DEE" w14:textId="77777777" w:rsidR="00E01CD4" w:rsidRPr="00E01CD4" w:rsidRDefault="00E01CD4" w:rsidP="00E01CD4">
      <w:pPr>
        <w:pStyle w:val="NormalWeb"/>
        <w:spacing w:before="0" w:beforeAutospacing="0" w:after="0" w:afterAutospacing="0" w:line="360" w:lineRule="auto"/>
        <w:ind w:left="640" w:hanging="640"/>
        <w:jc w:val="both"/>
        <w:divId w:val="422381385"/>
        <w:rPr>
          <w:rFonts w:ascii="Calibri" w:hAnsi="Calibri"/>
          <w:noProof/>
          <w:sz w:val="24"/>
        </w:rPr>
      </w:pPr>
      <w:r w:rsidRPr="00E01CD4">
        <w:rPr>
          <w:rFonts w:ascii="Calibri" w:hAnsi="Calibri"/>
          <w:noProof/>
          <w:sz w:val="24"/>
        </w:rPr>
        <w:t xml:space="preserve">22. </w:t>
      </w:r>
      <w:r w:rsidRPr="00E01CD4">
        <w:rPr>
          <w:rFonts w:ascii="Calibri" w:hAnsi="Calibri"/>
          <w:noProof/>
          <w:sz w:val="24"/>
        </w:rPr>
        <w:tab/>
        <w:t xml:space="preserve">Prentice AM, Moore SE, Fulford AJ. Growth faltering in low-income countries. </w:t>
      </w:r>
      <w:r w:rsidRPr="00E01CD4">
        <w:rPr>
          <w:rFonts w:ascii="Calibri" w:hAnsi="Calibri"/>
          <w:i/>
          <w:iCs/>
          <w:noProof/>
          <w:sz w:val="24"/>
        </w:rPr>
        <w:t>World Rev Nutr Diet</w:t>
      </w:r>
      <w:r w:rsidRPr="00E01CD4">
        <w:rPr>
          <w:rFonts w:ascii="Calibri" w:hAnsi="Calibri"/>
          <w:noProof/>
          <w:sz w:val="24"/>
        </w:rPr>
        <w:t>. 2013/02/23 ed. 2013;</w:t>
      </w:r>
      <w:r w:rsidRPr="00E01CD4">
        <w:rPr>
          <w:rFonts w:ascii="Calibri" w:hAnsi="Calibri"/>
          <w:b/>
          <w:bCs/>
          <w:noProof/>
          <w:sz w:val="24"/>
        </w:rPr>
        <w:t>106</w:t>
      </w:r>
      <w:r w:rsidRPr="00E01CD4">
        <w:rPr>
          <w:rFonts w:ascii="Calibri" w:hAnsi="Calibri"/>
          <w:noProof/>
          <w:sz w:val="24"/>
        </w:rPr>
        <w:t xml:space="preserve">:90–99. </w:t>
      </w:r>
    </w:p>
    <w:p w14:paraId="2832CF49" w14:textId="77777777" w:rsidR="00E01CD4" w:rsidRPr="00E01CD4" w:rsidRDefault="00E01CD4" w:rsidP="00E01CD4">
      <w:pPr>
        <w:pStyle w:val="NormalWeb"/>
        <w:spacing w:before="0" w:beforeAutospacing="0" w:after="0" w:afterAutospacing="0" w:line="360" w:lineRule="auto"/>
        <w:ind w:left="640" w:hanging="640"/>
        <w:jc w:val="both"/>
        <w:divId w:val="422381385"/>
        <w:rPr>
          <w:rFonts w:ascii="Calibri" w:hAnsi="Calibri"/>
          <w:noProof/>
          <w:sz w:val="24"/>
        </w:rPr>
      </w:pPr>
      <w:r w:rsidRPr="00E01CD4">
        <w:rPr>
          <w:rFonts w:ascii="Calibri" w:hAnsi="Calibri"/>
          <w:noProof/>
          <w:sz w:val="24"/>
        </w:rPr>
        <w:t xml:space="preserve">23. </w:t>
      </w:r>
      <w:r w:rsidRPr="00E01CD4">
        <w:rPr>
          <w:rFonts w:ascii="Calibri" w:hAnsi="Calibri"/>
          <w:noProof/>
          <w:sz w:val="24"/>
        </w:rPr>
        <w:tab/>
        <w:t xml:space="preserve">Prentice A, Dibba B, Sawo Y, Cole TJ. The effect of prepubertal calcium carbonate supplementation on the age of peak height velocity in Gambian adolescents. </w:t>
      </w:r>
      <w:r w:rsidRPr="00E01CD4">
        <w:rPr>
          <w:rFonts w:ascii="Calibri" w:hAnsi="Calibri"/>
          <w:i/>
          <w:iCs/>
          <w:noProof/>
          <w:sz w:val="24"/>
        </w:rPr>
        <w:t>Am J Clin Nutr</w:t>
      </w:r>
      <w:r w:rsidRPr="00E01CD4">
        <w:rPr>
          <w:rFonts w:ascii="Calibri" w:hAnsi="Calibri"/>
          <w:noProof/>
          <w:sz w:val="24"/>
        </w:rPr>
        <w:t>. 2012;</w:t>
      </w:r>
      <w:r w:rsidRPr="00E01CD4">
        <w:rPr>
          <w:rFonts w:ascii="Calibri" w:hAnsi="Calibri"/>
          <w:b/>
          <w:bCs/>
          <w:noProof/>
          <w:sz w:val="24"/>
        </w:rPr>
        <w:t>96</w:t>
      </w:r>
      <w:r w:rsidRPr="00E01CD4">
        <w:rPr>
          <w:rFonts w:ascii="Calibri" w:hAnsi="Calibri"/>
          <w:noProof/>
          <w:sz w:val="24"/>
        </w:rPr>
        <w:t xml:space="preserve">:1042–1050. </w:t>
      </w:r>
    </w:p>
    <w:p w14:paraId="4046E5AE" w14:textId="77777777" w:rsidR="00E01CD4" w:rsidRPr="00E01CD4" w:rsidRDefault="00E01CD4" w:rsidP="00E01CD4">
      <w:pPr>
        <w:pStyle w:val="NormalWeb"/>
        <w:spacing w:before="0" w:beforeAutospacing="0" w:after="0" w:afterAutospacing="0" w:line="360" w:lineRule="auto"/>
        <w:ind w:left="640" w:hanging="640"/>
        <w:jc w:val="both"/>
        <w:divId w:val="422381385"/>
        <w:rPr>
          <w:rFonts w:ascii="Calibri" w:hAnsi="Calibri"/>
          <w:noProof/>
          <w:sz w:val="24"/>
        </w:rPr>
      </w:pPr>
      <w:r w:rsidRPr="00E01CD4">
        <w:rPr>
          <w:rFonts w:ascii="Calibri" w:hAnsi="Calibri"/>
          <w:noProof/>
          <w:sz w:val="24"/>
        </w:rPr>
        <w:t xml:space="preserve">24. </w:t>
      </w:r>
      <w:r w:rsidRPr="00E01CD4">
        <w:rPr>
          <w:rFonts w:ascii="Calibri" w:hAnsi="Calibri"/>
          <w:noProof/>
          <w:sz w:val="24"/>
        </w:rPr>
        <w:tab/>
        <w:t xml:space="preserve">Jarjou LM, Sawo Y, Goldberg GR, Laskey MA, Cole TJ, Prentice A. Unexpected long-term effects of calcium supplementation in pregnancy on maternal bone outcomes in women with a low calcium intake: a follow-up study. </w:t>
      </w:r>
      <w:r w:rsidRPr="00E01CD4">
        <w:rPr>
          <w:rFonts w:ascii="Calibri" w:hAnsi="Calibri"/>
          <w:i/>
          <w:iCs/>
          <w:noProof/>
          <w:sz w:val="24"/>
        </w:rPr>
        <w:t>Am J Clin Nutr</w:t>
      </w:r>
      <w:r w:rsidRPr="00E01CD4">
        <w:rPr>
          <w:rFonts w:ascii="Calibri" w:hAnsi="Calibri"/>
          <w:noProof/>
          <w:sz w:val="24"/>
        </w:rPr>
        <w:t>. 2013;</w:t>
      </w:r>
      <w:r w:rsidRPr="00E01CD4">
        <w:rPr>
          <w:rFonts w:ascii="Calibri" w:hAnsi="Calibri"/>
          <w:b/>
          <w:bCs/>
          <w:noProof/>
          <w:sz w:val="24"/>
        </w:rPr>
        <w:t>98</w:t>
      </w:r>
      <w:r w:rsidRPr="00E01CD4">
        <w:rPr>
          <w:rFonts w:ascii="Calibri" w:hAnsi="Calibri"/>
          <w:noProof/>
          <w:sz w:val="24"/>
        </w:rPr>
        <w:t xml:space="preserve">(1):723–30. </w:t>
      </w:r>
    </w:p>
    <w:p w14:paraId="7AE62CF5" w14:textId="77777777" w:rsidR="00E01CD4" w:rsidRPr="00E01CD4" w:rsidRDefault="00E01CD4" w:rsidP="00E01CD4">
      <w:pPr>
        <w:pStyle w:val="NormalWeb"/>
        <w:spacing w:before="0" w:beforeAutospacing="0" w:after="0" w:afterAutospacing="0" w:line="360" w:lineRule="auto"/>
        <w:ind w:left="640" w:hanging="640"/>
        <w:jc w:val="both"/>
        <w:divId w:val="422381385"/>
        <w:rPr>
          <w:rFonts w:ascii="Calibri" w:hAnsi="Calibri"/>
          <w:noProof/>
          <w:sz w:val="24"/>
        </w:rPr>
      </w:pPr>
      <w:r w:rsidRPr="00E01CD4">
        <w:rPr>
          <w:rFonts w:ascii="Calibri" w:hAnsi="Calibri"/>
          <w:noProof/>
          <w:sz w:val="24"/>
        </w:rPr>
        <w:t xml:space="preserve">25. </w:t>
      </w:r>
      <w:r w:rsidRPr="00E01CD4">
        <w:rPr>
          <w:rFonts w:ascii="Calibri" w:hAnsi="Calibri"/>
          <w:noProof/>
          <w:sz w:val="24"/>
        </w:rPr>
        <w:tab/>
        <w:t xml:space="preserve">Ward K a., Cole TJ, Laskey M a., et al. The Effect of Prepubertal Calcium Carbonate Supplementation on Skeletal Development in Gambian Boys—A 12-Year Follow-Up Study. </w:t>
      </w:r>
      <w:r w:rsidRPr="00E01CD4">
        <w:rPr>
          <w:rFonts w:ascii="Calibri" w:hAnsi="Calibri"/>
          <w:i/>
          <w:iCs/>
          <w:noProof/>
          <w:sz w:val="24"/>
        </w:rPr>
        <w:t>J Clin Endocrinol Metab</w:t>
      </w:r>
      <w:r w:rsidRPr="00E01CD4">
        <w:rPr>
          <w:rFonts w:ascii="Calibri" w:hAnsi="Calibri"/>
          <w:noProof/>
          <w:sz w:val="24"/>
        </w:rPr>
        <w:t>. 2014;</w:t>
      </w:r>
      <w:r w:rsidRPr="00E01CD4">
        <w:rPr>
          <w:rFonts w:ascii="Calibri" w:hAnsi="Calibri"/>
          <w:b/>
          <w:bCs/>
          <w:noProof/>
          <w:sz w:val="24"/>
        </w:rPr>
        <w:t>99</w:t>
      </w:r>
      <w:r w:rsidRPr="00E01CD4">
        <w:rPr>
          <w:rFonts w:ascii="Calibri" w:hAnsi="Calibri"/>
          <w:noProof/>
          <w:sz w:val="24"/>
        </w:rPr>
        <w:t xml:space="preserve">(9):3169–3176. </w:t>
      </w:r>
    </w:p>
    <w:p w14:paraId="6B57B0A8" w14:textId="77777777" w:rsidR="00E01CD4" w:rsidRPr="00E01CD4" w:rsidRDefault="00E01CD4" w:rsidP="00E01CD4">
      <w:pPr>
        <w:pStyle w:val="NormalWeb"/>
        <w:spacing w:before="0" w:beforeAutospacing="0" w:after="0" w:afterAutospacing="0" w:line="360" w:lineRule="auto"/>
        <w:ind w:left="640" w:hanging="640"/>
        <w:jc w:val="both"/>
        <w:divId w:val="422381385"/>
        <w:rPr>
          <w:rFonts w:ascii="Calibri" w:hAnsi="Calibri"/>
          <w:noProof/>
          <w:sz w:val="24"/>
        </w:rPr>
      </w:pPr>
      <w:r w:rsidRPr="00E01CD4">
        <w:rPr>
          <w:rFonts w:ascii="Calibri" w:hAnsi="Calibri"/>
          <w:noProof/>
          <w:sz w:val="24"/>
        </w:rPr>
        <w:t xml:space="preserve">26. </w:t>
      </w:r>
      <w:r w:rsidRPr="00E01CD4">
        <w:rPr>
          <w:rFonts w:ascii="Calibri" w:hAnsi="Calibri"/>
          <w:noProof/>
          <w:sz w:val="24"/>
        </w:rPr>
        <w:tab/>
        <w:t xml:space="preserve">Mwangome MK, Fegan G, Fulford T, Prentice AM, Berkley J a. Mid-upper arm circumference at age of routine infant vaccination to identify infants at elevated risk of death: a retrospective cohort study in the Gambia. </w:t>
      </w:r>
      <w:r w:rsidRPr="00E01CD4">
        <w:rPr>
          <w:rFonts w:ascii="Calibri" w:hAnsi="Calibri"/>
          <w:i/>
          <w:iCs/>
          <w:noProof/>
          <w:sz w:val="24"/>
        </w:rPr>
        <w:t>Bull World Health Organ</w:t>
      </w:r>
      <w:r w:rsidRPr="00E01CD4">
        <w:rPr>
          <w:rFonts w:ascii="Calibri" w:hAnsi="Calibri"/>
          <w:noProof/>
          <w:sz w:val="24"/>
        </w:rPr>
        <w:t>. 2012;</w:t>
      </w:r>
      <w:r w:rsidRPr="00E01CD4">
        <w:rPr>
          <w:rFonts w:ascii="Calibri" w:hAnsi="Calibri"/>
          <w:b/>
          <w:bCs/>
          <w:noProof/>
          <w:sz w:val="24"/>
        </w:rPr>
        <w:t>90</w:t>
      </w:r>
      <w:r w:rsidRPr="00E01CD4">
        <w:rPr>
          <w:rFonts w:ascii="Calibri" w:hAnsi="Calibri"/>
          <w:noProof/>
          <w:sz w:val="24"/>
        </w:rPr>
        <w:t xml:space="preserve">(October):887–94. </w:t>
      </w:r>
    </w:p>
    <w:p w14:paraId="1E210E66" w14:textId="77777777" w:rsidR="00E01CD4" w:rsidRPr="00E01CD4" w:rsidRDefault="00E01CD4" w:rsidP="00E01CD4">
      <w:pPr>
        <w:pStyle w:val="NormalWeb"/>
        <w:spacing w:before="0" w:beforeAutospacing="0" w:after="0" w:afterAutospacing="0" w:line="360" w:lineRule="auto"/>
        <w:ind w:left="640" w:hanging="640"/>
        <w:jc w:val="both"/>
        <w:divId w:val="422381385"/>
        <w:rPr>
          <w:rFonts w:ascii="Calibri" w:hAnsi="Calibri"/>
          <w:noProof/>
          <w:sz w:val="24"/>
        </w:rPr>
      </w:pPr>
      <w:r w:rsidRPr="00E01CD4">
        <w:rPr>
          <w:rFonts w:ascii="Calibri" w:hAnsi="Calibri"/>
          <w:noProof/>
          <w:sz w:val="24"/>
        </w:rPr>
        <w:t xml:space="preserve">27. </w:t>
      </w:r>
      <w:r w:rsidRPr="00E01CD4">
        <w:rPr>
          <w:rFonts w:ascii="Calibri" w:hAnsi="Calibri"/>
          <w:noProof/>
          <w:sz w:val="24"/>
        </w:rPr>
        <w:tab/>
        <w:t xml:space="preserve">Mendy M, Peterson I, Hossin S, et al. Observational Study of Vaccine Efficacy 24 Years after the Start of Hepatitis B Vaccination in Two Gambian Villages: No Need for a Booster Dose. </w:t>
      </w:r>
      <w:r w:rsidRPr="00E01CD4">
        <w:rPr>
          <w:rFonts w:ascii="Calibri" w:hAnsi="Calibri"/>
          <w:i/>
          <w:iCs/>
          <w:noProof/>
          <w:sz w:val="24"/>
        </w:rPr>
        <w:t>PLoS One</w:t>
      </w:r>
      <w:r w:rsidRPr="00E01CD4">
        <w:rPr>
          <w:rFonts w:ascii="Calibri" w:hAnsi="Calibri"/>
          <w:noProof/>
          <w:sz w:val="24"/>
        </w:rPr>
        <w:t>. 2013;</w:t>
      </w:r>
      <w:r w:rsidRPr="00E01CD4">
        <w:rPr>
          <w:rFonts w:ascii="Calibri" w:hAnsi="Calibri"/>
          <w:b/>
          <w:bCs/>
          <w:noProof/>
          <w:sz w:val="24"/>
        </w:rPr>
        <w:t>8</w:t>
      </w:r>
      <w:r w:rsidRPr="00E01CD4">
        <w:rPr>
          <w:rFonts w:ascii="Calibri" w:hAnsi="Calibri"/>
          <w:noProof/>
          <w:sz w:val="24"/>
        </w:rPr>
        <w:t xml:space="preserve">(3). </w:t>
      </w:r>
    </w:p>
    <w:p w14:paraId="75323226" w14:textId="77777777" w:rsidR="00E01CD4" w:rsidRPr="00E01CD4" w:rsidRDefault="00E01CD4" w:rsidP="00E01CD4">
      <w:pPr>
        <w:pStyle w:val="NormalWeb"/>
        <w:spacing w:before="0" w:beforeAutospacing="0" w:after="0" w:afterAutospacing="0" w:line="360" w:lineRule="auto"/>
        <w:ind w:left="640" w:hanging="640"/>
        <w:jc w:val="both"/>
        <w:divId w:val="422381385"/>
        <w:rPr>
          <w:rFonts w:ascii="Calibri" w:hAnsi="Calibri"/>
          <w:noProof/>
          <w:sz w:val="24"/>
        </w:rPr>
      </w:pPr>
      <w:r w:rsidRPr="00E01CD4">
        <w:rPr>
          <w:rFonts w:ascii="Calibri" w:hAnsi="Calibri"/>
          <w:noProof/>
          <w:sz w:val="24"/>
        </w:rPr>
        <w:t xml:space="preserve">28. </w:t>
      </w:r>
      <w:r w:rsidRPr="00E01CD4">
        <w:rPr>
          <w:rFonts w:ascii="Calibri" w:hAnsi="Calibri"/>
          <w:noProof/>
          <w:sz w:val="24"/>
        </w:rPr>
        <w:tab/>
        <w:t xml:space="preserve">Moore SE, Fulford AJ, Darboe MK, Jobarteh ML, Jarjou LM, Prentice AM. A randomized trial to investigate the effects of pre-natal and infant nutritional supplementation on infant immune development in rural Gambia: the ENID trial: Early Nutrition and Immune Development. </w:t>
      </w:r>
      <w:r w:rsidRPr="00E01CD4">
        <w:rPr>
          <w:rFonts w:ascii="Calibri" w:hAnsi="Calibri"/>
          <w:i/>
          <w:iCs/>
          <w:noProof/>
          <w:sz w:val="24"/>
        </w:rPr>
        <w:t>BMC Pregnancy Childbirth</w:t>
      </w:r>
      <w:r w:rsidRPr="00E01CD4">
        <w:rPr>
          <w:rFonts w:ascii="Calibri" w:hAnsi="Calibri"/>
          <w:noProof/>
          <w:sz w:val="24"/>
        </w:rPr>
        <w:t>. 2012;</w:t>
      </w:r>
      <w:r w:rsidRPr="00E01CD4">
        <w:rPr>
          <w:rFonts w:ascii="Calibri" w:hAnsi="Calibri"/>
          <w:b/>
          <w:bCs/>
          <w:noProof/>
          <w:sz w:val="24"/>
        </w:rPr>
        <w:t>12</w:t>
      </w:r>
      <w:r w:rsidRPr="00E01CD4">
        <w:rPr>
          <w:rFonts w:ascii="Calibri" w:hAnsi="Calibri"/>
          <w:noProof/>
          <w:sz w:val="24"/>
        </w:rPr>
        <w:t xml:space="preserve">:107. </w:t>
      </w:r>
    </w:p>
    <w:p w14:paraId="21BAC681" w14:textId="77777777" w:rsidR="00E01CD4" w:rsidRPr="00E01CD4" w:rsidRDefault="00E01CD4" w:rsidP="00E01CD4">
      <w:pPr>
        <w:pStyle w:val="NormalWeb"/>
        <w:spacing w:before="0" w:beforeAutospacing="0" w:after="0" w:afterAutospacing="0" w:line="360" w:lineRule="auto"/>
        <w:ind w:left="640" w:hanging="640"/>
        <w:jc w:val="both"/>
        <w:divId w:val="422381385"/>
        <w:rPr>
          <w:rFonts w:ascii="Calibri" w:hAnsi="Calibri"/>
          <w:noProof/>
          <w:sz w:val="24"/>
        </w:rPr>
      </w:pPr>
      <w:r w:rsidRPr="00E01CD4">
        <w:rPr>
          <w:rFonts w:ascii="Calibri" w:hAnsi="Calibri"/>
          <w:noProof/>
          <w:sz w:val="24"/>
        </w:rPr>
        <w:t xml:space="preserve">29. </w:t>
      </w:r>
      <w:r w:rsidRPr="00E01CD4">
        <w:rPr>
          <w:rFonts w:ascii="Calibri" w:hAnsi="Calibri"/>
          <w:noProof/>
          <w:sz w:val="24"/>
        </w:rPr>
        <w:tab/>
        <w:t xml:space="preserve">Richards A a., Fulford AJ, Prentice AM, Moore SE. Birth weight, season of birth and postnatal growth do not predict levels of systemic inflammation in gambian adults. </w:t>
      </w:r>
      <w:r w:rsidRPr="00E01CD4">
        <w:rPr>
          <w:rFonts w:ascii="Calibri" w:hAnsi="Calibri"/>
          <w:i/>
          <w:iCs/>
          <w:noProof/>
          <w:sz w:val="24"/>
        </w:rPr>
        <w:t>Am J Hum Biol</w:t>
      </w:r>
      <w:r w:rsidRPr="00E01CD4">
        <w:rPr>
          <w:rFonts w:ascii="Calibri" w:hAnsi="Calibri"/>
          <w:noProof/>
          <w:sz w:val="24"/>
        </w:rPr>
        <w:t>. 2013;</w:t>
      </w:r>
      <w:r w:rsidRPr="00E01CD4">
        <w:rPr>
          <w:rFonts w:ascii="Calibri" w:hAnsi="Calibri"/>
          <w:b/>
          <w:bCs/>
          <w:noProof/>
          <w:sz w:val="24"/>
        </w:rPr>
        <w:t>25</w:t>
      </w:r>
      <w:r w:rsidRPr="00E01CD4">
        <w:rPr>
          <w:rFonts w:ascii="Calibri" w:hAnsi="Calibri"/>
          <w:noProof/>
          <w:sz w:val="24"/>
        </w:rPr>
        <w:t xml:space="preserve">(April):457–464. </w:t>
      </w:r>
    </w:p>
    <w:p w14:paraId="155E0F85" w14:textId="77777777" w:rsidR="00E01CD4" w:rsidRPr="00E01CD4" w:rsidRDefault="00E01CD4" w:rsidP="00E01CD4">
      <w:pPr>
        <w:pStyle w:val="NormalWeb"/>
        <w:spacing w:before="0" w:beforeAutospacing="0" w:after="0" w:afterAutospacing="0" w:line="360" w:lineRule="auto"/>
        <w:ind w:left="640" w:hanging="640"/>
        <w:jc w:val="both"/>
        <w:divId w:val="422381385"/>
        <w:rPr>
          <w:rFonts w:ascii="Calibri" w:hAnsi="Calibri"/>
          <w:noProof/>
          <w:sz w:val="24"/>
        </w:rPr>
      </w:pPr>
      <w:r w:rsidRPr="00E01CD4">
        <w:rPr>
          <w:rFonts w:ascii="Calibri" w:hAnsi="Calibri"/>
          <w:noProof/>
          <w:sz w:val="24"/>
        </w:rPr>
        <w:t xml:space="preserve">30. </w:t>
      </w:r>
      <w:r w:rsidRPr="00E01CD4">
        <w:rPr>
          <w:rFonts w:ascii="Calibri" w:hAnsi="Calibri"/>
          <w:noProof/>
          <w:sz w:val="24"/>
        </w:rPr>
        <w:tab/>
        <w:t xml:space="preserve">Alderman H, Hawkesworth S, Lundberg M, Tasneem A, Mark H, Moore SE. Supplemental feeding during pregnancy compared with maternal supplementation during lactation does not affect schooling and cognitive development through late adolescence. </w:t>
      </w:r>
      <w:r w:rsidRPr="00E01CD4">
        <w:rPr>
          <w:rFonts w:ascii="Calibri" w:hAnsi="Calibri"/>
          <w:i/>
          <w:iCs/>
          <w:noProof/>
          <w:sz w:val="24"/>
        </w:rPr>
        <w:t>Am J Clin Nutr</w:t>
      </w:r>
      <w:r w:rsidRPr="00E01CD4">
        <w:rPr>
          <w:rFonts w:ascii="Calibri" w:hAnsi="Calibri"/>
          <w:noProof/>
          <w:sz w:val="24"/>
        </w:rPr>
        <w:t>. 2014;</w:t>
      </w:r>
      <w:r w:rsidRPr="00E01CD4">
        <w:rPr>
          <w:rFonts w:ascii="Calibri" w:hAnsi="Calibri"/>
          <w:b/>
          <w:bCs/>
          <w:noProof/>
          <w:sz w:val="24"/>
        </w:rPr>
        <w:t>99</w:t>
      </w:r>
      <w:r w:rsidRPr="00E01CD4">
        <w:rPr>
          <w:rFonts w:ascii="Calibri" w:hAnsi="Calibri"/>
          <w:noProof/>
          <w:sz w:val="24"/>
        </w:rPr>
        <w:t xml:space="preserve">:122–129. </w:t>
      </w:r>
    </w:p>
    <w:p w14:paraId="54860DD3" w14:textId="77777777" w:rsidR="00E01CD4" w:rsidRPr="00E01CD4" w:rsidRDefault="00E01CD4" w:rsidP="00E01CD4">
      <w:pPr>
        <w:pStyle w:val="NormalWeb"/>
        <w:spacing w:before="0" w:beforeAutospacing="0" w:after="0" w:afterAutospacing="0" w:line="360" w:lineRule="auto"/>
        <w:ind w:left="640" w:hanging="640"/>
        <w:jc w:val="both"/>
        <w:divId w:val="422381385"/>
        <w:rPr>
          <w:rFonts w:ascii="Calibri" w:hAnsi="Calibri"/>
          <w:noProof/>
          <w:sz w:val="24"/>
        </w:rPr>
      </w:pPr>
      <w:r w:rsidRPr="00E01CD4">
        <w:rPr>
          <w:rFonts w:ascii="Calibri" w:hAnsi="Calibri"/>
          <w:noProof/>
          <w:sz w:val="24"/>
        </w:rPr>
        <w:t xml:space="preserve">31. </w:t>
      </w:r>
      <w:r w:rsidRPr="00E01CD4">
        <w:rPr>
          <w:rFonts w:ascii="Calibri" w:hAnsi="Calibri"/>
          <w:noProof/>
          <w:sz w:val="24"/>
        </w:rPr>
        <w:tab/>
        <w:t xml:space="preserve">Atkinson SH, Armitage AE, Khandwala S, et al. Combinatorial effects of malaria season, iron deficiency, and inflammation determine plasma hepcidin concentration in African children. </w:t>
      </w:r>
      <w:r w:rsidRPr="00E01CD4">
        <w:rPr>
          <w:rFonts w:ascii="Calibri" w:hAnsi="Calibri"/>
          <w:i/>
          <w:iCs/>
          <w:noProof/>
          <w:sz w:val="24"/>
        </w:rPr>
        <w:t>Blood</w:t>
      </w:r>
      <w:r w:rsidRPr="00E01CD4">
        <w:rPr>
          <w:rFonts w:ascii="Calibri" w:hAnsi="Calibri"/>
          <w:noProof/>
          <w:sz w:val="24"/>
        </w:rPr>
        <w:t>. 2014;</w:t>
      </w:r>
      <w:r w:rsidRPr="00E01CD4">
        <w:rPr>
          <w:rFonts w:ascii="Calibri" w:hAnsi="Calibri"/>
          <w:b/>
          <w:bCs/>
          <w:noProof/>
          <w:sz w:val="24"/>
        </w:rPr>
        <w:t>123</w:t>
      </w:r>
      <w:r w:rsidRPr="00E01CD4">
        <w:rPr>
          <w:rFonts w:ascii="Calibri" w:hAnsi="Calibri"/>
          <w:noProof/>
          <w:sz w:val="24"/>
        </w:rPr>
        <w:t xml:space="preserve">(21):3221–3229. </w:t>
      </w:r>
    </w:p>
    <w:p w14:paraId="35CD2D72" w14:textId="77777777" w:rsidR="00E01CD4" w:rsidRPr="00E01CD4" w:rsidRDefault="00E01CD4" w:rsidP="00E01CD4">
      <w:pPr>
        <w:pStyle w:val="NormalWeb"/>
        <w:spacing w:before="0" w:beforeAutospacing="0" w:after="0" w:afterAutospacing="0" w:line="360" w:lineRule="auto"/>
        <w:ind w:left="640" w:hanging="640"/>
        <w:jc w:val="both"/>
        <w:divId w:val="422381385"/>
        <w:rPr>
          <w:rFonts w:ascii="Calibri" w:hAnsi="Calibri"/>
          <w:noProof/>
          <w:sz w:val="24"/>
        </w:rPr>
      </w:pPr>
      <w:r w:rsidRPr="00E01CD4">
        <w:rPr>
          <w:rFonts w:ascii="Calibri" w:hAnsi="Calibri"/>
          <w:noProof/>
          <w:sz w:val="24"/>
        </w:rPr>
        <w:t xml:space="preserve">32. </w:t>
      </w:r>
      <w:r w:rsidRPr="00E01CD4">
        <w:rPr>
          <w:rFonts w:ascii="Calibri" w:hAnsi="Calibri"/>
          <w:noProof/>
          <w:sz w:val="24"/>
        </w:rPr>
        <w:tab/>
        <w:t xml:space="preserve">Drakesmith H, Prentice AM. Hepcidin and the iron-infection axis. </w:t>
      </w:r>
      <w:r w:rsidRPr="00E01CD4">
        <w:rPr>
          <w:rFonts w:ascii="Calibri" w:hAnsi="Calibri"/>
          <w:i/>
          <w:iCs/>
          <w:noProof/>
          <w:sz w:val="24"/>
        </w:rPr>
        <w:t>Science</w:t>
      </w:r>
      <w:r w:rsidRPr="00E01CD4">
        <w:rPr>
          <w:rFonts w:ascii="Calibri" w:hAnsi="Calibri"/>
          <w:noProof/>
          <w:sz w:val="24"/>
        </w:rPr>
        <w:t>. 2012 Nov 9;</w:t>
      </w:r>
      <w:r w:rsidRPr="00E01CD4">
        <w:rPr>
          <w:rFonts w:ascii="Calibri" w:hAnsi="Calibri"/>
          <w:b/>
          <w:bCs/>
          <w:noProof/>
          <w:sz w:val="24"/>
        </w:rPr>
        <w:t>338</w:t>
      </w:r>
      <w:r w:rsidRPr="00E01CD4">
        <w:rPr>
          <w:rFonts w:ascii="Calibri" w:hAnsi="Calibri"/>
          <w:noProof/>
          <w:sz w:val="24"/>
        </w:rPr>
        <w:t xml:space="preserve">(6108):768–72. </w:t>
      </w:r>
    </w:p>
    <w:p w14:paraId="1B55476E" w14:textId="6237FF0A" w:rsidR="00E01CD4" w:rsidRPr="00E01CD4" w:rsidRDefault="00E01CD4" w:rsidP="00E01CD4">
      <w:pPr>
        <w:pStyle w:val="NormalWeb"/>
        <w:spacing w:before="0" w:beforeAutospacing="0" w:after="0" w:afterAutospacing="0" w:line="360" w:lineRule="auto"/>
        <w:ind w:left="640" w:hanging="640"/>
        <w:jc w:val="both"/>
        <w:divId w:val="422381385"/>
        <w:rPr>
          <w:rFonts w:ascii="Calibri" w:hAnsi="Calibri"/>
          <w:noProof/>
          <w:sz w:val="24"/>
        </w:rPr>
      </w:pPr>
      <w:r w:rsidRPr="00E01CD4">
        <w:rPr>
          <w:rFonts w:ascii="Calibri" w:hAnsi="Calibri"/>
          <w:noProof/>
          <w:sz w:val="24"/>
        </w:rPr>
        <w:t xml:space="preserve">33. </w:t>
      </w:r>
      <w:r w:rsidRPr="00E01CD4">
        <w:rPr>
          <w:rFonts w:ascii="Calibri" w:hAnsi="Calibri"/>
          <w:noProof/>
          <w:sz w:val="24"/>
        </w:rPr>
        <w:tab/>
        <w:t xml:space="preserve">Dopico XXC, Evangelou M, Ferreira RCR, et al. Widespread seasonal gene expression reveals annual differences in human immunity and physiology. </w:t>
      </w:r>
      <w:r w:rsidRPr="00E01CD4">
        <w:rPr>
          <w:rFonts w:ascii="Calibri" w:hAnsi="Calibri"/>
          <w:i/>
          <w:iCs/>
          <w:noProof/>
          <w:sz w:val="24"/>
        </w:rPr>
        <w:t>Nat Commun</w:t>
      </w:r>
      <w:r w:rsidRPr="00E01CD4">
        <w:rPr>
          <w:rFonts w:ascii="Calibri" w:hAnsi="Calibri"/>
          <w:noProof/>
          <w:sz w:val="24"/>
        </w:rPr>
        <w:t>. 2015;</w:t>
      </w:r>
      <w:r w:rsidRPr="00E01CD4">
        <w:rPr>
          <w:rFonts w:ascii="Calibri" w:hAnsi="Calibri"/>
          <w:b/>
          <w:bCs/>
          <w:noProof/>
          <w:sz w:val="24"/>
        </w:rPr>
        <w:t>6</w:t>
      </w:r>
      <w:r w:rsidRPr="00E01CD4">
        <w:rPr>
          <w:rFonts w:ascii="Calibri" w:hAnsi="Calibri"/>
          <w:noProof/>
          <w:sz w:val="24"/>
        </w:rPr>
        <w:t xml:space="preserve">(May):7000. </w:t>
      </w:r>
    </w:p>
    <w:p w14:paraId="3333FD84" w14:textId="75F323AD" w:rsidR="00D64DEB" w:rsidRDefault="00151498" w:rsidP="00E01CD4">
      <w:pPr>
        <w:pStyle w:val="NormalWeb"/>
        <w:spacing w:before="0" w:beforeAutospacing="0" w:after="0" w:afterAutospacing="0" w:line="360" w:lineRule="auto"/>
        <w:ind w:left="640" w:hanging="640"/>
        <w:jc w:val="both"/>
        <w:divId w:val="425929977"/>
        <w:rPr>
          <w:rFonts w:ascii="Calibri" w:eastAsia="Times New Roman" w:hAnsi="Calibri" w:cstheme="minorHAnsi"/>
          <w:sz w:val="24"/>
          <w:szCs w:val="24"/>
          <w:lang w:eastAsia="en-GB"/>
        </w:rPr>
      </w:pPr>
      <w:r>
        <w:rPr>
          <w:rFonts w:ascii="Calibri" w:eastAsia="Times New Roman" w:hAnsi="Calibri" w:cstheme="minorHAnsi"/>
          <w:sz w:val="24"/>
          <w:szCs w:val="24"/>
          <w:lang w:eastAsia="en-GB"/>
        </w:rPr>
        <w:fldChar w:fldCharType="end"/>
      </w:r>
    </w:p>
    <w:p w14:paraId="29A5B630" w14:textId="30227A50" w:rsidR="00E22C9D" w:rsidRPr="00352ABF" w:rsidRDefault="00E22C9D" w:rsidP="00E01CD4">
      <w:pPr>
        <w:pStyle w:val="NormalWeb"/>
        <w:spacing w:before="0" w:beforeAutospacing="0" w:after="0" w:afterAutospacing="0" w:line="360" w:lineRule="auto"/>
        <w:ind w:left="641" w:hanging="641"/>
        <w:jc w:val="both"/>
        <w:divId w:val="791706697"/>
        <w:rPr>
          <w:rFonts w:ascii="Calibri" w:eastAsia="Times New Roman" w:hAnsi="Calibri" w:cstheme="minorHAnsi"/>
          <w:sz w:val="24"/>
          <w:szCs w:val="24"/>
          <w:lang w:eastAsia="en-GB"/>
        </w:rPr>
      </w:pPr>
    </w:p>
    <w:sectPr w:rsidR="00E22C9D" w:rsidRPr="00352ABF" w:rsidSect="006D10FA">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5B59C" w14:textId="77777777" w:rsidR="006A32EF" w:rsidRDefault="006A32EF" w:rsidP="001242E4">
      <w:pPr>
        <w:spacing w:after="0" w:line="240" w:lineRule="auto"/>
      </w:pPr>
      <w:r>
        <w:separator/>
      </w:r>
    </w:p>
  </w:endnote>
  <w:endnote w:type="continuationSeparator" w:id="0">
    <w:p w14:paraId="35E4BE32" w14:textId="77777777" w:rsidR="006A32EF" w:rsidRDefault="006A32EF" w:rsidP="0012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MS ??">
    <w:panose1 w:val="00000000000000000000"/>
    <w:charset w:val="00"/>
    <w:family w:val="roman"/>
    <w:notTrueType/>
    <w:pitch w:val="default"/>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1789B" w14:textId="77777777" w:rsidR="006A32EF" w:rsidRDefault="006A32E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53123" w14:textId="77777777" w:rsidR="006A32EF" w:rsidRDefault="006A32E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2E01D" w14:textId="77777777" w:rsidR="006A32EF" w:rsidRDefault="006A32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FB82E" w14:textId="77777777" w:rsidR="006A32EF" w:rsidRDefault="006A32EF" w:rsidP="001242E4">
      <w:pPr>
        <w:spacing w:after="0" w:line="240" w:lineRule="auto"/>
      </w:pPr>
      <w:r>
        <w:separator/>
      </w:r>
    </w:p>
  </w:footnote>
  <w:footnote w:type="continuationSeparator" w:id="0">
    <w:p w14:paraId="1378DBB0" w14:textId="77777777" w:rsidR="006A32EF" w:rsidRDefault="006A32EF" w:rsidP="001242E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436F" w14:textId="77777777" w:rsidR="006A32EF" w:rsidRDefault="006A32EF" w:rsidP="001242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ADEC30" w14:textId="77777777" w:rsidR="006A32EF" w:rsidRDefault="006A32EF" w:rsidP="001242E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C6234" w14:textId="77777777" w:rsidR="006A32EF" w:rsidRDefault="006A32EF" w:rsidP="001242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74EE">
      <w:rPr>
        <w:rStyle w:val="PageNumber"/>
        <w:noProof/>
      </w:rPr>
      <w:t>1</w:t>
    </w:r>
    <w:r>
      <w:rPr>
        <w:rStyle w:val="PageNumber"/>
      </w:rPr>
      <w:fldChar w:fldCharType="end"/>
    </w:r>
  </w:p>
  <w:p w14:paraId="5F003909" w14:textId="2E7BECC1" w:rsidR="006A32EF" w:rsidRDefault="006A32EF" w:rsidP="001242E4">
    <w:pPr>
      <w:pStyle w:val="Header"/>
      <w:ind w:right="360"/>
    </w:pPr>
    <w:r>
      <w:t>KWLPS manuscript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3FA7C" w14:textId="77777777" w:rsidR="006A32EF" w:rsidRDefault="006A32E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424"/>
    <w:multiLevelType w:val="hybridMultilevel"/>
    <w:tmpl w:val="04826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3C1078"/>
    <w:multiLevelType w:val="hybridMultilevel"/>
    <w:tmpl w:val="E2CA2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34714"/>
    <w:multiLevelType w:val="hybridMultilevel"/>
    <w:tmpl w:val="00C4C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030CA6"/>
    <w:multiLevelType w:val="hybridMultilevel"/>
    <w:tmpl w:val="D5EC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E307A3"/>
    <w:multiLevelType w:val="hybridMultilevel"/>
    <w:tmpl w:val="5BCAC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2D0609"/>
    <w:multiLevelType w:val="hybridMultilevel"/>
    <w:tmpl w:val="4CAA8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6B3393"/>
    <w:multiLevelType w:val="hybridMultilevel"/>
    <w:tmpl w:val="888C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1353C8"/>
    <w:multiLevelType w:val="hybridMultilevel"/>
    <w:tmpl w:val="B9487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621FA9"/>
    <w:multiLevelType w:val="hybridMultilevel"/>
    <w:tmpl w:val="AD24DB78"/>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310D8A"/>
    <w:multiLevelType w:val="hybridMultilevel"/>
    <w:tmpl w:val="13CE4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6C673A"/>
    <w:multiLevelType w:val="multilevel"/>
    <w:tmpl w:val="FCB44C30"/>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37E16FC0"/>
    <w:multiLevelType w:val="hybridMultilevel"/>
    <w:tmpl w:val="D0F25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3C6297"/>
    <w:multiLevelType w:val="hybridMultilevel"/>
    <w:tmpl w:val="2A86D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392703"/>
    <w:multiLevelType w:val="hybridMultilevel"/>
    <w:tmpl w:val="D55A6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35DD3"/>
    <w:multiLevelType w:val="hybridMultilevel"/>
    <w:tmpl w:val="726E4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424442"/>
    <w:multiLevelType w:val="hybridMultilevel"/>
    <w:tmpl w:val="B37665C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877264"/>
    <w:multiLevelType w:val="hybridMultilevel"/>
    <w:tmpl w:val="838C3A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006FAF"/>
    <w:multiLevelType w:val="multilevel"/>
    <w:tmpl w:val="51FCCA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A351DC6"/>
    <w:multiLevelType w:val="hybridMultilevel"/>
    <w:tmpl w:val="ED02E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432AA9"/>
    <w:multiLevelType w:val="hybridMultilevel"/>
    <w:tmpl w:val="9FBEC39C"/>
    <w:lvl w:ilvl="0" w:tplc="C5CCAFA0">
      <w:start w:val="1"/>
      <w:numFmt w:val="bullet"/>
      <w:lvlText w:val="•"/>
      <w:lvlJc w:val="left"/>
      <w:pPr>
        <w:tabs>
          <w:tab w:val="num" w:pos="720"/>
        </w:tabs>
        <w:ind w:left="720" w:hanging="360"/>
      </w:pPr>
      <w:rPr>
        <w:rFonts w:ascii="Arial" w:hAnsi="Arial" w:hint="default"/>
      </w:rPr>
    </w:lvl>
    <w:lvl w:ilvl="1" w:tplc="403E08D8">
      <w:numFmt w:val="bullet"/>
      <w:lvlText w:val="o"/>
      <w:lvlJc w:val="left"/>
      <w:pPr>
        <w:tabs>
          <w:tab w:val="num" w:pos="1440"/>
        </w:tabs>
        <w:ind w:left="1440" w:hanging="360"/>
      </w:pPr>
      <w:rPr>
        <w:rFonts w:ascii="Courier New" w:hAnsi="Courier New" w:hint="default"/>
      </w:rPr>
    </w:lvl>
    <w:lvl w:ilvl="2" w:tplc="85188EB2" w:tentative="1">
      <w:start w:val="1"/>
      <w:numFmt w:val="bullet"/>
      <w:lvlText w:val="•"/>
      <w:lvlJc w:val="left"/>
      <w:pPr>
        <w:tabs>
          <w:tab w:val="num" w:pos="2160"/>
        </w:tabs>
        <w:ind w:left="2160" w:hanging="360"/>
      </w:pPr>
      <w:rPr>
        <w:rFonts w:ascii="Arial" w:hAnsi="Arial" w:hint="default"/>
      </w:rPr>
    </w:lvl>
    <w:lvl w:ilvl="3" w:tplc="DD161090" w:tentative="1">
      <w:start w:val="1"/>
      <w:numFmt w:val="bullet"/>
      <w:lvlText w:val="•"/>
      <w:lvlJc w:val="left"/>
      <w:pPr>
        <w:tabs>
          <w:tab w:val="num" w:pos="2880"/>
        </w:tabs>
        <w:ind w:left="2880" w:hanging="360"/>
      </w:pPr>
      <w:rPr>
        <w:rFonts w:ascii="Arial" w:hAnsi="Arial" w:hint="default"/>
      </w:rPr>
    </w:lvl>
    <w:lvl w:ilvl="4" w:tplc="C428EECE" w:tentative="1">
      <w:start w:val="1"/>
      <w:numFmt w:val="bullet"/>
      <w:lvlText w:val="•"/>
      <w:lvlJc w:val="left"/>
      <w:pPr>
        <w:tabs>
          <w:tab w:val="num" w:pos="3600"/>
        </w:tabs>
        <w:ind w:left="3600" w:hanging="360"/>
      </w:pPr>
      <w:rPr>
        <w:rFonts w:ascii="Arial" w:hAnsi="Arial" w:hint="default"/>
      </w:rPr>
    </w:lvl>
    <w:lvl w:ilvl="5" w:tplc="DF707C06" w:tentative="1">
      <w:start w:val="1"/>
      <w:numFmt w:val="bullet"/>
      <w:lvlText w:val="•"/>
      <w:lvlJc w:val="left"/>
      <w:pPr>
        <w:tabs>
          <w:tab w:val="num" w:pos="4320"/>
        </w:tabs>
        <w:ind w:left="4320" w:hanging="360"/>
      </w:pPr>
      <w:rPr>
        <w:rFonts w:ascii="Arial" w:hAnsi="Arial" w:hint="default"/>
      </w:rPr>
    </w:lvl>
    <w:lvl w:ilvl="6" w:tplc="61AA450C" w:tentative="1">
      <w:start w:val="1"/>
      <w:numFmt w:val="bullet"/>
      <w:lvlText w:val="•"/>
      <w:lvlJc w:val="left"/>
      <w:pPr>
        <w:tabs>
          <w:tab w:val="num" w:pos="5040"/>
        </w:tabs>
        <w:ind w:left="5040" w:hanging="360"/>
      </w:pPr>
      <w:rPr>
        <w:rFonts w:ascii="Arial" w:hAnsi="Arial" w:hint="default"/>
      </w:rPr>
    </w:lvl>
    <w:lvl w:ilvl="7" w:tplc="357AF428" w:tentative="1">
      <w:start w:val="1"/>
      <w:numFmt w:val="bullet"/>
      <w:lvlText w:val="•"/>
      <w:lvlJc w:val="left"/>
      <w:pPr>
        <w:tabs>
          <w:tab w:val="num" w:pos="5760"/>
        </w:tabs>
        <w:ind w:left="5760" w:hanging="360"/>
      </w:pPr>
      <w:rPr>
        <w:rFonts w:ascii="Arial" w:hAnsi="Arial" w:hint="default"/>
      </w:rPr>
    </w:lvl>
    <w:lvl w:ilvl="8" w:tplc="4754AD0A" w:tentative="1">
      <w:start w:val="1"/>
      <w:numFmt w:val="bullet"/>
      <w:lvlText w:val="•"/>
      <w:lvlJc w:val="left"/>
      <w:pPr>
        <w:tabs>
          <w:tab w:val="num" w:pos="6480"/>
        </w:tabs>
        <w:ind w:left="6480" w:hanging="360"/>
      </w:pPr>
      <w:rPr>
        <w:rFonts w:ascii="Arial" w:hAnsi="Arial" w:hint="default"/>
      </w:rPr>
    </w:lvl>
  </w:abstractNum>
  <w:abstractNum w:abstractNumId="20">
    <w:nsid w:val="4CCE473D"/>
    <w:multiLevelType w:val="hybridMultilevel"/>
    <w:tmpl w:val="4BDC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EC4B0F"/>
    <w:multiLevelType w:val="hybridMultilevel"/>
    <w:tmpl w:val="66DC5FDE"/>
    <w:lvl w:ilvl="0" w:tplc="5F863144">
      <w:start w:val="1"/>
      <w:numFmt w:val="bullet"/>
      <w:lvlText w:val="•"/>
      <w:lvlJc w:val="left"/>
      <w:pPr>
        <w:tabs>
          <w:tab w:val="num" w:pos="720"/>
        </w:tabs>
        <w:ind w:left="720" w:hanging="360"/>
      </w:pPr>
      <w:rPr>
        <w:rFonts w:ascii="Arial" w:hAnsi="Arial" w:hint="default"/>
      </w:rPr>
    </w:lvl>
    <w:lvl w:ilvl="1" w:tplc="7A44EEC2" w:tentative="1">
      <w:start w:val="1"/>
      <w:numFmt w:val="bullet"/>
      <w:lvlText w:val="•"/>
      <w:lvlJc w:val="left"/>
      <w:pPr>
        <w:tabs>
          <w:tab w:val="num" w:pos="1440"/>
        </w:tabs>
        <w:ind w:left="1440" w:hanging="360"/>
      </w:pPr>
      <w:rPr>
        <w:rFonts w:ascii="Arial" w:hAnsi="Arial" w:hint="default"/>
      </w:rPr>
    </w:lvl>
    <w:lvl w:ilvl="2" w:tplc="468AA522" w:tentative="1">
      <w:start w:val="1"/>
      <w:numFmt w:val="bullet"/>
      <w:lvlText w:val="•"/>
      <w:lvlJc w:val="left"/>
      <w:pPr>
        <w:tabs>
          <w:tab w:val="num" w:pos="2160"/>
        </w:tabs>
        <w:ind w:left="2160" w:hanging="360"/>
      </w:pPr>
      <w:rPr>
        <w:rFonts w:ascii="Arial" w:hAnsi="Arial" w:hint="default"/>
      </w:rPr>
    </w:lvl>
    <w:lvl w:ilvl="3" w:tplc="95DEF2A2" w:tentative="1">
      <w:start w:val="1"/>
      <w:numFmt w:val="bullet"/>
      <w:lvlText w:val="•"/>
      <w:lvlJc w:val="left"/>
      <w:pPr>
        <w:tabs>
          <w:tab w:val="num" w:pos="2880"/>
        </w:tabs>
        <w:ind w:left="2880" w:hanging="360"/>
      </w:pPr>
      <w:rPr>
        <w:rFonts w:ascii="Arial" w:hAnsi="Arial" w:hint="default"/>
      </w:rPr>
    </w:lvl>
    <w:lvl w:ilvl="4" w:tplc="B770B3F6" w:tentative="1">
      <w:start w:val="1"/>
      <w:numFmt w:val="bullet"/>
      <w:lvlText w:val="•"/>
      <w:lvlJc w:val="left"/>
      <w:pPr>
        <w:tabs>
          <w:tab w:val="num" w:pos="3600"/>
        </w:tabs>
        <w:ind w:left="3600" w:hanging="360"/>
      </w:pPr>
      <w:rPr>
        <w:rFonts w:ascii="Arial" w:hAnsi="Arial" w:hint="default"/>
      </w:rPr>
    </w:lvl>
    <w:lvl w:ilvl="5" w:tplc="8BA81FEE" w:tentative="1">
      <w:start w:val="1"/>
      <w:numFmt w:val="bullet"/>
      <w:lvlText w:val="•"/>
      <w:lvlJc w:val="left"/>
      <w:pPr>
        <w:tabs>
          <w:tab w:val="num" w:pos="4320"/>
        </w:tabs>
        <w:ind w:left="4320" w:hanging="360"/>
      </w:pPr>
      <w:rPr>
        <w:rFonts w:ascii="Arial" w:hAnsi="Arial" w:hint="default"/>
      </w:rPr>
    </w:lvl>
    <w:lvl w:ilvl="6" w:tplc="2D580D4E" w:tentative="1">
      <w:start w:val="1"/>
      <w:numFmt w:val="bullet"/>
      <w:lvlText w:val="•"/>
      <w:lvlJc w:val="left"/>
      <w:pPr>
        <w:tabs>
          <w:tab w:val="num" w:pos="5040"/>
        </w:tabs>
        <w:ind w:left="5040" w:hanging="360"/>
      </w:pPr>
      <w:rPr>
        <w:rFonts w:ascii="Arial" w:hAnsi="Arial" w:hint="default"/>
      </w:rPr>
    </w:lvl>
    <w:lvl w:ilvl="7" w:tplc="DB68B2D8" w:tentative="1">
      <w:start w:val="1"/>
      <w:numFmt w:val="bullet"/>
      <w:lvlText w:val="•"/>
      <w:lvlJc w:val="left"/>
      <w:pPr>
        <w:tabs>
          <w:tab w:val="num" w:pos="5760"/>
        </w:tabs>
        <w:ind w:left="5760" w:hanging="360"/>
      </w:pPr>
      <w:rPr>
        <w:rFonts w:ascii="Arial" w:hAnsi="Arial" w:hint="default"/>
      </w:rPr>
    </w:lvl>
    <w:lvl w:ilvl="8" w:tplc="B31A5CE2" w:tentative="1">
      <w:start w:val="1"/>
      <w:numFmt w:val="bullet"/>
      <w:lvlText w:val="•"/>
      <w:lvlJc w:val="left"/>
      <w:pPr>
        <w:tabs>
          <w:tab w:val="num" w:pos="6480"/>
        </w:tabs>
        <w:ind w:left="6480" w:hanging="360"/>
      </w:pPr>
      <w:rPr>
        <w:rFonts w:ascii="Arial" w:hAnsi="Arial" w:hint="default"/>
      </w:rPr>
    </w:lvl>
  </w:abstractNum>
  <w:abstractNum w:abstractNumId="22">
    <w:nsid w:val="4D284AE4"/>
    <w:multiLevelType w:val="hybridMultilevel"/>
    <w:tmpl w:val="0368EF88"/>
    <w:lvl w:ilvl="0" w:tplc="5A22626A">
      <w:start w:val="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626857"/>
    <w:multiLevelType w:val="hybridMultilevel"/>
    <w:tmpl w:val="351E1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7D1069"/>
    <w:multiLevelType w:val="hybridMultilevel"/>
    <w:tmpl w:val="8FD09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BA721A"/>
    <w:multiLevelType w:val="multilevel"/>
    <w:tmpl w:val="5BCAC70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6">
    <w:nsid w:val="5A245E5F"/>
    <w:multiLevelType w:val="hybridMultilevel"/>
    <w:tmpl w:val="7052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F151BF"/>
    <w:multiLevelType w:val="hybridMultilevel"/>
    <w:tmpl w:val="C770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233F02"/>
    <w:multiLevelType w:val="hybridMultilevel"/>
    <w:tmpl w:val="EB98E08A"/>
    <w:lvl w:ilvl="0" w:tplc="04090003">
      <w:start w:val="1"/>
      <w:numFmt w:val="bullet"/>
      <w:lvlText w:val="o"/>
      <w:lvlJc w:val="left"/>
      <w:pPr>
        <w:ind w:left="1440" w:hanging="360"/>
      </w:pPr>
      <w:rPr>
        <w:rFonts w:ascii="Courier New" w:hAnsi="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32D09A7"/>
    <w:multiLevelType w:val="hybridMultilevel"/>
    <w:tmpl w:val="FCB44C3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5C75AF5"/>
    <w:multiLevelType w:val="hybridMultilevel"/>
    <w:tmpl w:val="51FCCAE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12A274C"/>
    <w:multiLevelType w:val="hybridMultilevel"/>
    <w:tmpl w:val="B09243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5552034"/>
    <w:multiLevelType w:val="hybridMultilevel"/>
    <w:tmpl w:val="C28AA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9B910CB"/>
    <w:multiLevelType w:val="multilevel"/>
    <w:tmpl w:val="F2DA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BA7FEE"/>
    <w:multiLevelType w:val="hybridMultilevel"/>
    <w:tmpl w:val="3D705552"/>
    <w:lvl w:ilvl="0" w:tplc="838E4CDE">
      <w:start w:val="1"/>
      <w:numFmt w:val="bullet"/>
      <w:lvlText w:val="•"/>
      <w:lvlJc w:val="left"/>
      <w:pPr>
        <w:tabs>
          <w:tab w:val="num" w:pos="720"/>
        </w:tabs>
        <w:ind w:left="720" w:hanging="360"/>
      </w:pPr>
      <w:rPr>
        <w:rFonts w:ascii="Arial" w:hAnsi="Arial" w:hint="default"/>
      </w:rPr>
    </w:lvl>
    <w:lvl w:ilvl="1" w:tplc="4EF8D9EE" w:tentative="1">
      <w:start w:val="1"/>
      <w:numFmt w:val="bullet"/>
      <w:lvlText w:val="•"/>
      <w:lvlJc w:val="left"/>
      <w:pPr>
        <w:tabs>
          <w:tab w:val="num" w:pos="1440"/>
        </w:tabs>
        <w:ind w:left="1440" w:hanging="360"/>
      </w:pPr>
      <w:rPr>
        <w:rFonts w:ascii="Arial" w:hAnsi="Arial" w:hint="default"/>
      </w:rPr>
    </w:lvl>
    <w:lvl w:ilvl="2" w:tplc="FC4231B0" w:tentative="1">
      <w:start w:val="1"/>
      <w:numFmt w:val="bullet"/>
      <w:lvlText w:val="•"/>
      <w:lvlJc w:val="left"/>
      <w:pPr>
        <w:tabs>
          <w:tab w:val="num" w:pos="2160"/>
        </w:tabs>
        <w:ind w:left="2160" w:hanging="360"/>
      </w:pPr>
      <w:rPr>
        <w:rFonts w:ascii="Arial" w:hAnsi="Arial" w:hint="default"/>
      </w:rPr>
    </w:lvl>
    <w:lvl w:ilvl="3" w:tplc="B4D4BE00" w:tentative="1">
      <w:start w:val="1"/>
      <w:numFmt w:val="bullet"/>
      <w:lvlText w:val="•"/>
      <w:lvlJc w:val="left"/>
      <w:pPr>
        <w:tabs>
          <w:tab w:val="num" w:pos="2880"/>
        </w:tabs>
        <w:ind w:left="2880" w:hanging="360"/>
      </w:pPr>
      <w:rPr>
        <w:rFonts w:ascii="Arial" w:hAnsi="Arial" w:hint="default"/>
      </w:rPr>
    </w:lvl>
    <w:lvl w:ilvl="4" w:tplc="B1BCF2CA" w:tentative="1">
      <w:start w:val="1"/>
      <w:numFmt w:val="bullet"/>
      <w:lvlText w:val="•"/>
      <w:lvlJc w:val="left"/>
      <w:pPr>
        <w:tabs>
          <w:tab w:val="num" w:pos="3600"/>
        </w:tabs>
        <w:ind w:left="3600" w:hanging="360"/>
      </w:pPr>
      <w:rPr>
        <w:rFonts w:ascii="Arial" w:hAnsi="Arial" w:hint="default"/>
      </w:rPr>
    </w:lvl>
    <w:lvl w:ilvl="5" w:tplc="B4E8BF78" w:tentative="1">
      <w:start w:val="1"/>
      <w:numFmt w:val="bullet"/>
      <w:lvlText w:val="•"/>
      <w:lvlJc w:val="left"/>
      <w:pPr>
        <w:tabs>
          <w:tab w:val="num" w:pos="4320"/>
        </w:tabs>
        <w:ind w:left="4320" w:hanging="360"/>
      </w:pPr>
      <w:rPr>
        <w:rFonts w:ascii="Arial" w:hAnsi="Arial" w:hint="default"/>
      </w:rPr>
    </w:lvl>
    <w:lvl w:ilvl="6" w:tplc="DE644C5C" w:tentative="1">
      <w:start w:val="1"/>
      <w:numFmt w:val="bullet"/>
      <w:lvlText w:val="•"/>
      <w:lvlJc w:val="left"/>
      <w:pPr>
        <w:tabs>
          <w:tab w:val="num" w:pos="5040"/>
        </w:tabs>
        <w:ind w:left="5040" w:hanging="360"/>
      </w:pPr>
      <w:rPr>
        <w:rFonts w:ascii="Arial" w:hAnsi="Arial" w:hint="default"/>
      </w:rPr>
    </w:lvl>
    <w:lvl w:ilvl="7" w:tplc="DA209FEA" w:tentative="1">
      <w:start w:val="1"/>
      <w:numFmt w:val="bullet"/>
      <w:lvlText w:val="•"/>
      <w:lvlJc w:val="left"/>
      <w:pPr>
        <w:tabs>
          <w:tab w:val="num" w:pos="5760"/>
        </w:tabs>
        <w:ind w:left="5760" w:hanging="360"/>
      </w:pPr>
      <w:rPr>
        <w:rFonts w:ascii="Arial" w:hAnsi="Arial" w:hint="default"/>
      </w:rPr>
    </w:lvl>
    <w:lvl w:ilvl="8" w:tplc="7F60F6CA" w:tentative="1">
      <w:start w:val="1"/>
      <w:numFmt w:val="bullet"/>
      <w:lvlText w:val="•"/>
      <w:lvlJc w:val="left"/>
      <w:pPr>
        <w:tabs>
          <w:tab w:val="num" w:pos="6480"/>
        </w:tabs>
        <w:ind w:left="6480" w:hanging="360"/>
      </w:pPr>
      <w:rPr>
        <w:rFonts w:ascii="Arial" w:hAnsi="Arial" w:hint="default"/>
      </w:rPr>
    </w:lvl>
  </w:abstractNum>
  <w:abstractNum w:abstractNumId="35">
    <w:nsid w:val="7EC92B75"/>
    <w:multiLevelType w:val="hybridMultilevel"/>
    <w:tmpl w:val="B19AE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27"/>
  </w:num>
  <w:num w:numId="4">
    <w:abstractNumId w:val="13"/>
  </w:num>
  <w:num w:numId="5">
    <w:abstractNumId w:val="18"/>
  </w:num>
  <w:num w:numId="6">
    <w:abstractNumId w:val="26"/>
  </w:num>
  <w:num w:numId="7">
    <w:abstractNumId w:val="30"/>
  </w:num>
  <w:num w:numId="8">
    <w:abstractNumId w:val="17"/>
  </w:num>
  <w:num w:numId="9">
    <w:abstractNumId w:val="16"/>
  </w:num>
  <w:num w:numId="10">
    <w:abstractNumId w:val="0"/>
  </w:num>
  <w:num w:numId="11">
    <w:abstractNumId w:val="32"/>
  </w:num>
  <w:num w:numId="12">
    <w:abstractNumId w:val="24"/>
  </w:num>
  <w:num w:numId="13">
    <w:abstractNumId w:val="20"/>
  </w:num>
  <w:num w:numId="14">
    <w:abstractNumId w:val="6"/>
  </w:num>
  <w:num w:numId="15">
    <w:abstractNumId w:val="5"/>
  </w:num>
  <w:num w:numId="16">
    <w:abstractNumId w:val="23"/>
  </w:num>
  <w:num w:numId="17">
    <w:abstractNumId w:val="35"/>
  </w:num>
  <w:num w:numId="18">
    <w:abstractNumId w:val="11"/>
  </w:num>
  <w:num w:numId="19">
    <w:abstractNumId w:val="29"/>
  </w:num>
  <w:num w:numId="20">
    <w:abstractNumId w:val="10"/>
  </w:num>
  <w:num w:numId="21">
    <w:abstractNumId w:val="28"/>
  </w:num>
  <w:num w:numId="22">
    <w:abstractNumId w:val="2"/>
  </w:num>
  <w:num w:numId="23">
    <w:abstractNumId w:val="1"/>
  </w:num>
  <w:num w:numId="24">
    <w:abstractNumId w:val="22"/>
  </w:num>
  <w:num w:numId="25">
    <w:abstractNumId w:val="31"/>
  </w:num>
  <w:num w:numId="26">
    <w:abstractNumId w:val="15"/>
  </w:num>
  <w:num w:numId="27">
    <w:abstractNumId w:val="4"/>
  </w:num>
  <w:num w:numId="28">
    <w:abstractNumId w:val="25"/>
  </w:num>
  <w:num w:numId="29">
    <w:abstractNumId w:val="8"/>
  </w:num>
  <w:num w:numId="30">
    <w:abstractNumId w:val="7"/>
  </w:num>
  <w:num w:numId="31">
    <w:abstractNumId w:val="3"/>
  </w:num>
  <w:num w:numId="32">
    <w:abstractNumId w:val="19"/>
  </w:num>
  <w:num w:numId="33">
    <w:abstractNumId w:val="21"/>
  </w:num>
  <w:num w:numId="34">
    <w:abstractNumId w:val="34"/>
  </w:num>
  <w:num w:numId="35">
    <w:abstractNumId w:val="3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se9tp2wa9dw2resx9pxt0rh0papxzwxrt92&quot;&gt;KWLPC-paper-refs&lt;record-ids&gt;&lt;item&gt;473&lt;/item&gt;&lt;item&gt;590&lt;/item&gt;&lt;/record-ids&gt;&lt;/item&gt;&lt;/Libraries&gt;"/>
    <w:docVar w:name="MacDisableGlyphATSUI" w:val="0"/>
  </w:docVars>
  <w:rsids>
    <w:rsidRoot w:val="00C24097"/>
    <w:rsid w:val="000003D6"/>
    <w:rsid w:val="000005D3"/>
    <w:rsid w:val="000014B9"/>
    <w:rsid w:val="0000383F"/>
    <w:rsid w:val="0000459E"/>
    <w:rsid w:val="00004E53"/>
    <w:rsid w:val="00004E8F"/>
    <w:rsid w:val="000057B5"/>
    <w:rsid w:val="00007DFA"/>
    <w:rsid w:val="00014237"/>
    <w:rsid w:val="000143BB"/>
    <w:rsid w:val="0001500B"/>
    <w:rsid w:val="0001531D"/>
    <w:rsid w:val="000170EB"/>
    <w:rsid w:val="00020FDA"/>
    <w:rsid w:val="00022964"/>
    <w:rsid w:val="000253E4"/>
    <w:rsid w:val="00025483"/>
    <w:rsid w:val="000262F1"/>
    <w:rsid w:val="0003175B"/>
    <w:rsid w:val="00033BF8"/>
    <w:rsid w:val="00034570"/>
    <w:rsid w:val="00035165"/>
    <w:rsid w:val="0003670D"/>
    <w:rsid w:val="00037F0B"/>
    <w:rsid w:val="0004039D"/>
    <w:rsid w:val="000413B0"/>
    <w:rsid w:val="00043B81"/>
    <w:rsid w:val="00044C0D"/>
    <w:rsid w:val="00046FD3"/>
    <w:rsid w:val="00050F78"/>
    <w:rsid w:val="00051BB6"/>
    <w:rsid w:val="0005246B"/>
    <w:rsid w:val="000535A3"/>
    <w:rsid w:val="00053E3B"/>
    <w:rsid w:val="000712F1"/>
    <w:rsid w:val="0007405A"/>
    <w:rsid w:val="000744FD"/>
    <w:rsid w:val="00074ECC"/>
    <w:rsid w:val="00075AE4"/>
    <w:rsid w:val="00080519"/>
    <w:rsid w:val="000841D2"/>
    <w:rsid w:val="00084C1B"/>
    <w:rsid w:val="00085954"/>
    <w:rsid w:val="000903AF"/>
    <w:rsid w:val="000941F8"/>
    <w:rsid w:val="00095040"/>
    <w:rsid w:val="00097F53"/>
    <w:rsid w:val="000A3B76"/>
    <w:rsid w:val="000A5704"/>
    <w:rsid w:val="000A6B0C"/>
    <w:rsid w:val="000B0603"/>
    <w:rsid w:val="000B30D6"/>
    <w:rsid w:val="000B40F1"/>
    <w:rsid w:val="000B5230"/>
    <w:rsid w:val="000B7861"/>
    <w:rsid w:val="000C22C8"/>
    <w:rsid w:val="000C44AD"/>
    <w:rsid w:val="000C5CA9"/>
    <w:rsid w:val="000C6F90"/>
    <w:rsid w:val="000C7DC2"/>
    <w:rsid w:val="000D11FF"/>
    <w:rsid w:val="000D73FB"/>
    <w:rsid w:val="000E005F"/>
    <w:rsid w:val="000E2BD5"/>
    <w:rsid w:val="000F2F4F"/>
    <w:rsid w:val="000F3268"/>
    <w:rsid w:val="000F6B2E"/>
    <w:rsid w:val="000F75A1"/>
    <w:rsid w:val="00100478"/>
    <w:rsid w:val="00100896"/>
    <w:rsid w:val="00101D37"/>
    <w:rsid w:val="00102844"/>
    <w:rsid w:val="001043DC"/>
    <w:rsid w:val="00104A19"/>
    <w:rsid w:val="00106124"/>
    <w:rsid w:val="00106C16"/>
    <w:rsid w:val="00107B2D"/>
    <w:rsid w:val="00111A61"/>
    <w:rsid w:val="00113B32"/>
    <w:rsid w:val="00114FEC"/>
    <w:rsid w:val="001150AF"/>
    <w:rsid w:val="001170D3"/>
    <w:rsid w:val="00123464"/>
    <w:rsid w:val="001242E4"/>
    <w:rsid w:val="001247EA"/>
    <w:rsid w:val="001249D0"/>
    <w:rsid w:val="00125378"/>
    <w:rsid w:val="00127269"/>
    <w:rsid w:val="001360E3"/>
    <w:rsid w:val="00142058"/>
    <w:rsid w:val="001426F0"/>
    <w:rsid w:val="00142D88"/>
    <w:rsid w:val="00143728"/>
    <w:rsid w:val="0014444B"/>
    <w:rsid w:val="0014616C"/>
    <w:rsid w:val="00146B04"/>
    <w:rsid w:val="00147384"/>
    <w:rsid w:val="0015036D"/>
    <w:rsid w:val="0015087D"/>
    <w:rsid w:val="00151498"/>
    <w:rsid w:val="001535A2"/>
    <w:rsid w:val="00156E0C"/>
    <w:rsid w:val="00162403"/>
    <w:rsid w:val="00181FE2"/>
    <w:rsid w:val="001862E8"/>
    <w:rsid w:val="001874E1"/>
    <w:rsid w:val="001876AC"/>
    <w:rsid w:val="00187C8F"/>
    <w:rsid w:val="00190D7A"/>
    <w:rsid w:val="00193629"/>
    <w:rsid w:val="00194FB7"/>
    <w:rsid w:val="00197DDD"/>
    <w:rsid w:val="001A280F"/>
    <w:rsid w:val="001A5204"/>
    <w:rsid w:val="001B0F34"/>
    <w:rsid w:val="001B21C9"/>
    <w:rsid w:val="001B53A1"/>
    <w:rsid w:val="001B5BBC"/>
    <w:rsid w:val="001B6FBA"/>
    <w:rsid w:val="001B7E98"/>
    <w:rsid w:val="001C19CB"/>
    <w:rsid w:val="001C23D6"/>
    <w:rsid w:val="001C347B"/>
    <w:rsid w:val="001C43E4"/>
    <w:rsid w:val="001C496E"/>
    <w:rsid w:val="001C4A41"/>
    <w:rsid w:val="001C52E1"/>
    <w:rsid w:val="001C5852"/>
    <w:rsid w:val="001D10B7"/>
    <w:rsid w:val="001D118F"/>
    <w:rsid w:val="001D1A4B"/>
    <w:rsid w:val="001D1F40"/>
    <w:rsid w:val="001D45CD"/>
    <w:rsid w:val="001E2082"/>
    <w:rsid w:val="001E7210"/>
    <w:rsid w:val="001F24E9"/>
    <w:rsid w:val="001F342F"/>
    <w:rsid w:val="001F46A2"/>
    <w:rsid w:val="0020160C"/>
    <w:rsid w:val="00202FE6"/>
    <w:rsid w:val="002041E2"/>
    <w:rsid w:val="002063D9"/>
    <w:rsid w:val="00211792"/>
    <w:rsid w:val="00216C85"/>
    <w:rsid w:val="00222272"/>
    <w:rsid w:val="0022614C"/>
    <w:rsid w:val="002273D0"/>
    <w:rsid w:val="002311E1"/>
    <w:rsid w:val="00234282"/>
    <w:rsid w:val="00234AD1"/>
    <w:rsid w:val="00235A6B"/>
    <w:rsid w:val="00242262"/>
    <w:rsid w:val="002509E1"/>
    <w:rsid w:val="00256FC3"/>
    <w:rsid w:val="002575AC"/>
    <w:rsid w:val="0025789A"/>
    <w:rsid w:val="002618B3"/>
    <w:rsid w:val="00262D56"/>
    <w:rsid w:val="0026345F"/>
    <w:rsid w:val="002645D4"/>
    <w:rsid w:val="00265425"/>
    <w:rsid w:val="00266AC9"/>
    <w:rsid w:val="00267774"/>
    <w:rsid w:val="002709D8"/>
    <w:rsid w:val="002730B4"/>
    <w:rsid w:val="0027425A"/>
    <w:rsid w:val="0027475D"/>
    <w:rsid w:val="00275429"/>
    <w:rsid w:val="00275936"/>
    <w:rsid w:val="00275CDF"/>
    <w:rsid w:val="002778DF"/>
    <w:rsid w:val="002804EC"/>
    <w:rsid w:val="0028319B"/>
    <w:rsid w:val="002870FA"/>
    <w:rsid w:val="002919BE"/>
    <w:rsid w:val="00291A8E"/>
    <w:rsid w:val="0029396F"/>
    <w:rsid w:val="00293C94"/>
    <w:rsid w:val="0029552A"/>
    <w:rsid w:val="002A11C7"/>
    <w:rsid w:val="002B0429"/>
    <w:rsid w:val="002B0575"/>
    <w:rsid w:val="002B3F60"/>
    <w:rsid w:val="002B455E"/>
    <w:rsid w:val="002B656B"/>
    <w:rsid w:val="002C01B3"/>
    <w:rsid w:val="002C1734"/>
    <w:rsid w:val="002C3131"/>
    <w:rsid w:val="002C5EF7"/>
    <w:rsid w:val="002D0C14"/>
    <w:rsid w:val="002D0FF4"/>
    <w:rsid w:val="002D2987"/>
    <w:rsid w:val="002D5180"/>
    <w:rsid w:val="002D5EEA"/>
    <w:rsid w:val="002E088C"/>
    <w:rsid w:val="002E5A05"/>
    <w:rsid w:val="002E5FF8"/>
    <w:rsid w:val="002E65B1"/>
    <w:rsid w:val="002E7FCC"/>
    <w:rsid w:val="002F7F74"/>
    <w:rsid w:val="0030531C"/>
    <w:rsid w:val="003076F4"/>
    <w:rsid w:val="0031125E"/>
    <w:rsid w:val="00311B34"/>
    <w:rsid w:val="00312566"/>
    <w:rsid w:val="0031278D"/>
    <w:rsid w:val="003133CB"/>
    <w:rsid w:val="00315260"/>
    <w:rsid w:val="00317077"/>
    <w:rsid w:val="00317367"/>
    <w:rsid w:val="00317BEF"/>
    <w:rsid w:val="00320912"/>
    <w:rsid w:val="00322021"/>
    <w:rsid w:val="00323660"/>
    <w:rsid w:val="00331200"/>
    <w:rsid w:val="00331314"/>
    <w:rsid w:val="003334F5"/>
    <w:rsid w:val="00333FCF"/>
    <w:rsid w:val="0033679F"/>
    <w:rsid w:val="00336F37"/>
    <w:rsid w:val="00342B5A"/>
    <w:rsid w:val="00344EC8"/>
    <w:rsid w:val="00352ABF"/>
    <w:rsid w:val="00353C10"/>
    <w:rsid w:val="003552FD"/>
    <w:rsid w:val="00356D40"/>
    <w:rsid w:val="003600AB"/>
    <w:rsid w:val="003621E3"/>
    <w:rsid w:val="00364493"/>
    <w:rsid w:val="00367989"/>
    <w:rsid w:val="0037324B"/>
    <w:rsid w:val="003754B9"/>
    <w:rsid w:val="00376C7B"/>
    <w:rsid w:val="00376DD9"/>
    <w:rsid w:val="003770A8"/>
    <w:rsid w:val="00377AC6"/>
    <w:rsid w:val="00380C12"/>
    <w:rsid w:val="003812BE"/>
    <w:rsid w:val="00383F39"/>
    <w:rsid w:val="003856DA"/>
    <w:rsid w:val="00386CC4"/>
    <w:rsid w:val="0038706B"/>
    <w:rsid w:val="00390695"/>
    <w:rsid w:val="003911AE"/>
    <w:rsid w:val="00395251"/>
    <w:rsid w:val="00397DED"/>
    <w:rsid w:val="003A0E14"/>
    <w:rsid w:val="003A13B4"/>
    <w:rsid w:val="003A459E"/>
    <w:rsid w:val="003A467B"/>
    <w:rsid w:val="003A6D6B"/>
    <w:rsid w:val="003A7B41"/>
    <w:rsid w:val="003A7BEB"/>
    <w:rsid w:val="003B13E1"/>
    <w:rsid w:val="003B1571"/>
    <w:rsid w:val="003B4AC3"/>
    <w:rsid w:val="003B6301"/>
    <w:rsid w:val="003C0ABF"/>
    <w:rsid w:val="003C122E"/>
    <w:rsid w:val="003C1661"/>
    <w:rsid w:val="003C3F2A"/>
    <w:rsid w:val="003C4288"/>
    <w:rsid w:val="003D0B93"/>
    <w:rsid w:val="003D193F"/>
    <w:rsid w:val="003D5EDD"/>
    <w:rsid w:val="003E0313"/>
    <w:rsid w:val="003E193D"/>
    <w:rsid w:val="003E1A14"/>
    <w:rsid w:val="003E2B74"/>
    <w:rsid w:val="003E3AA4"/>
    <w:rsid w:val="003E5B64"/>
    <w:rsid w:val="003F422B"/>
    <w:rsid w:val="003F5D9E"/>
    <w:rsid w:val="00400E6B"/>
    <w:rsid w:val="004019A2"/>
    <w:rsid w:val="00401D4C"/>
    <w:rsid w:val="00402E4E"/>
    <w:rsid w:val="004036F1"/>
    <w:rsid w:val="00404C51"/>
    <w:rsid w:val="00406A32"/>
    <w:rsid w:val="00407B70"/>
    <w:rsid w:val="00410D33"/>
    <w:rsid w:val="00415C1F"/>
    <w:rsid w:val="0042061E"/>
    <w:rsid w:val="00420E0B"/>
    <w:rsid w:val="0042509C"/>
    <w:rsid w:val="00426033"/>
    <w:rsid w:val="00437D50"/>
    <w:rsid w:val="004400F3"/>
    <w:rsid w:val="004407CE"/>
    <w:rsid w:val="00440865"/>
    <w:rsid w:val="00441D1C"/>
    <w:rsid w:val="004435AE"/>
    <w:rsid w:val="00446545"/>
    <w:rsid w:val="00446A77"/>
    <w:rsid w:val="00450108"/>
    <w:rsid w:val="00451AE4"/>
    <w:rsid w:val="00451FFF"/>
    <w:rsid w:val="00455146"/>
    <w:rsid w:val="004553A7"/>
    <w:rsid w:val="004566FA"/>
    <w:rsid w:val="00457AEC"/>
    <w:rsid w:val="004663E2"/>
    <w:rsid w:val="00474354"/>
    <w:rsid w:val="004772CE"/>
    <w:rsid w:val="00482A1E"/>
    <w:rsid w:val="00482D65"/>
    <w:rsid w:val="00484FF4"/>
    <w:rsid w:val="00490F24"/>
    <w:rsid w:val="004923B8"/>
    <w:rsid w:val="0049286E"/>
    <w:rsid w:val="004936C1"/>
    <w:rsid w:val="00496221"/>
    <w:rsid w:val="0049666F"/>
    <w:rsid w:val="004A0B24"/>
    <w:rsid w:val="004B1603"/>
    <w:rsid w:val="004B4765"/>
    <w:rsid w:val="004B4E26"/>
    <w:rsid w:val="004B5933"/>
    <w:rsid w:val="004B5ECF"/>
    <w:rsid w:val="004B61D7"/>
    <w:rsid w:val="004B6712"/>
    <w:rsid w:val="004B7CBA"/>
    <w:rsid w:val="004C2606"/>
    <w:rsid w:val="004C4E75"/>
    <w:rsid w:val="004C68E3"/>
    <w:rsid w:val="004D0BB9"/>
    <w:rsid w:val="004D2184"/>
    <w:rsid w:val="004D4DDF"/>
    <w:rsid w:val="004D69B4"/>
    <w:rsid w:val="004D6C1B"/>
    <w:rsid w:val="004E5015"/>
    <w:rsid w:val="004E5E45"/>
    <w:rsid w:val="004F01D7"/>
    <w:rsid w:val="004F3152"/>
    <w:rsid w:val="004F6B1D"/>
    <w:rsid w:val="004F70A6"/>
    <w:rsid w:val="00501095"/>
    <w:rsid w:val="00504078"/>
    <w:rsid w:val="00510FC5"/>
    <w:rsid w:val="00511F38"/>
    <w:rsid w:val="0051211C"/>
    <w:rsid w:val="005124A3"/>
    <w:rsid w:val="005151CB"/>
    <w:rsid w:val="00515239"/>
    <w:rsid w:val="005157A3"/>
    <w:rsid w:val="00520DAD"/>
    <w:rsid w:val="00526F61"/>
    <w:rsid w:val="00527DA2"/>
    <w:rsid w:val="0053176B"/>
    <w:rsid w:val="00534999"/>
    <w:rsid w:val="00537D36"/>
    <w:rsid w:val="00540D7E"/>
    <w:rsid w:val="00541182"/>
    <w:rsid w:val="00541BB3"/>
    <w:rsid w:val="00547082"/>
    <w:rsid w:val="00547244"/>
    <w:rsid w:val="0055030F"/>
    <w:rsid w:val="00553C80"/>
    <w:rsid w:val="005543E6"/>
    <w:rsid w:val="005569C9"/>
    <w:rsid w:val="00557758"/>
    <w:rsid w:val="00557D67"/>
    <w:rsid w:val="005605A7"/>
    <w:rsid w:val="0056116E"/>
    <w:rsid w:val="00561DCD"/>
    <w:rsid w:val="00564270"/>
    <w:rsid w:val="005652DB"/>
    <w:rsid w:val="0056677A"/>
    <w:rsid w:val="00570DAE"/>
    <w:rsid w:val="00571C0D"/>
    <w:rsid w:val="0057476F"/>
    <w:rsid w:val="0057798B"/>
    <w:rsid w:val="00581639"/>
    <w:rsid w:val="00582D86"/>
    <w:rsid w:val="005837CB"/>
    <w:rsid w:val="00584459"/>
    <w:rsid w:val="0058600C"/>
    <w:rsid w:val="00591D1F"/>
    <w:rsid w:val="00596088"/>
    <w:rsid w:val="005967E2"/>
    <w:rsid w:val="0059691C"/>
    <w:rsid w:val="005A1B8E"/>
    <w:rsid w:val="005A20CE"/>
    <w:rsid w:val="005A26DD"/>
    <w:rsid w:val="005A2B0F"/>
    <w:rsid w:val="005A2D30"/>
    <w:rsid w:val="005A359F"/>
    <w:rsid w:val="005B1D3F"/>
    <w:rsid w:val="005B28F3"/>
    <w:rsid w:val="005B433E"/>
    <w:rsid w:val="005B46D9"/>
    <w:rsid w:val="005B5C78"/>
    <w:rsid w:val="005C0531"/>
    <w:rsid w:val="005C3559"/>
    <w:rsid w:val="005C37D8"/>
    <w:rsid w:val="005C6050"/>
    <w:rsid w:val="005E0B94"/>
    <w:rsid w:val="005E0BA5"/>
    <w:rsid w:val="005E3215"/>
    <w:rsid w:val="005E3ABE"/>
    <w:rsid w:val="005E792F"/>
    <w:rsid w:val="005E7E25"/>
    <w:rsid w:val="005F0DBC"/>
    <w:rsid w:val="005F1C42"/>
    <w:rsid w:val="005F2750"/>
    <w:rsid w:val="005F39E1"/>
    <w:rsid w:val="005F4764"/>
    <w:rsid w:val="00604134"/>
    <w:rsid w:val="00607352"/>
    <w:rsid w:val="00607BF9"/>
    <w:rsid w:val="00610A88"/>
    <w:rsid w:val="00616764"/>
    <w:rsid w:val="00620481"/>
    <w:rsid w:val="00622C10"/>
    <w:rsid w:val="00626FEB"/>
    <w:rsid w:val="00630C33"/>
    <w:rsid w:val="006315BF"/>
    <w:rsid w:val="0063488A"/>
    <w:rsid w:val="0063535A"/>
    <w:rsid w:val="00635636"/>
    <w:rsid w:val="0064326C"/>
    <w:rsid w:val="0064469F"/>
    <w:rsid w:val="00646999"/>
    <w:rsid w:val="00647C58"/>
    <w:rsid w:val="00650CED"/>
    <w:rsid w:val="00652EB5"/>
    <w:rsid w:val="00653478"/>
    <w:rsid w:val="006541A2"/>
    <w:rsid w:val="00654F36"/>
    <w:rsid w:val="006557D4"/>
    <w:rsid w:val="00661D62"/>
    <w:rsid w:val="006627C0"/>
    <w:rsid w:val="00662A92"/>
    <w:rsid w:val="00664612"/>
    <w:rsid w:val="00666575"/>
    <w:rsid w:val="006670EB"/>
    <w:rsid w:val="0067085D"/>
    <w:rsid w:val="00673B2B"/>
    <w:rsid w:val="00675285"/>
    <w:rsid w:val="00680B28"/>
    <w:rsid w:val="00681D99"/>
    <w:rsid w:val="00682BD8"/>
    <w:rsid w:val="00684663"/>
    <w:rsid w:val="006863FD"/>
    <w:rsid w:val="00687DBC"/>
    <w:rsid w:val="00690CB2"/>
    <w:rsid w:val="00692AF4"/>
    <w:rsid w:val="006939EF"/>
    <w:rsid w:val="00693AFE"/>
    <w:rsid w:val="00694525"/>
    <w:rsid w:val="00695B71"/>
    <w:rsid w:val="006966F3"/>
    <w:rsid w:val="006A053F"/>
    <w:rsid w:val="006A32EF"/>
    <w:rsid w:val="006A43D6"/>
    <w:rsid w:val="006A53DA"/>
    <w:rsid w:val="006A6551"/>
    <w:rsid w:val="006A6B49"/>
    <w:rsid w:val="006B2B72"/>
    <w:rsid w:val="006B3F60"/>
    <w:rsid w:val="006B46B7"/>
    <w:rsid w:val="006B658D"/>
    <w:rsid w:val="006C0B5E"/>
    <w:rsid w:val="006C174B"/>
    <w:rsid w:val="006D10FA"/>
    <w:rsid w:val="006D2248"/>
    <w:rsid w:val="006D422C"/>
    <w:rsid w:val="006D7E00"/>
    <w:rsid w:val="006E022E"/>
    <w:rsid w:val="006E24E6"/>
    <w:rsid w:val="006E3761"/>
    <w:rsid w:val="006E3B36"/>
    <w:rsid w:val="006E5352"/>
    <w:rsid w:val="006E7AE2"/>
    <w:rsid w:val="006F1144"/>
    <w:rsid w:val="006F40BE"/>
    <w:rsid w:val="006F42C0"/>
    <w:rsid w:val="006F4370"/>
    <w:rsid w:val="006F554B"/>
    <w:rsid w:val="006F6F8A"/>
    <w:rsid w:val="006F7DE1"/>
    <w:rsid w:val="007021D7"/>
    <w:rsid w:val="0070365C"/>
    <w:rsid w:val="007056F2"/>
    <w:rsid w:val="00713BFA"/>
    <w:rsid w:val="00714C4F"/>
    <w:rsid w:val="00716807"/>
    <w:rsid w:val="00716F55"/>
    <w:rsid w:val="007174EE"/>
    <w:rsid w:val="007176DA"/>
    <w:rsid w:val="00722817"/>
    <w:rsid w:val="00723926"/>
    <w:rsid w:val="00727183"/>
    <w:rsid w:val="007303AF"/>
    <w:rsid w:val="00733F53"/>
    <w:rsid w:val="00735522"/>
    <w:rsid w:val="007420A1"/>
    <w:rsid w:val="00742194"/>
    <w:rsid w:val="00743143"/>
    <w:rsid w:val="007435D8"/>
    <w:rsid w:val="00744247"/>
    <w:rsid w:val="007453DD"/>
    <w:rsid w:val="00746021"/>
    <w:rsid w:val="00747FAD"/>
    <w:rsid w:val="00752B69"/>
    <w:rsid w:val="00752ED9"/>
    <w:rsid w:val="0075329A"/>
    <w:rsid w:val="0076046F"/>
    <w:rsid w:val="007675BE"/>
    <w:rsid w:val="00767880"/>
    <w:rsid w:val="00767996"/>
    <w:rsid w:val="007715D0"/>
    <w:rsid w:val="00773997"/>
    <w:rsid w:val="00776663"/>
    <w:rsid w:val="00777E0B"/>
    <w:rsid w:val="0078144A"/>
    <w:rsid w:val="00782CCD"/>
    <w:rsid w:val="00785811"/>
    <w:rsid w:val="00792E11"/>
    <w:rsid w:val="007933F6"/>
    <w:rsid w:val="007957C3"/>
    <w:rsid w:val="00795DFD"/>
    <w:rsid w:val="0079623C"/>
    <w:rsid w:val="00796AA7"/>
    <w:rsid w:val="007A2D80"/>
    <w:rsid w:val="007A4A6E"/>
    <w:rsid w:val="007A5EFA"/>
    <w:rsid w:val="007A7FA3"/>
    <w:rsid w:val="007B4B2D"/>
    <w:rsid w:val="007B50BA"/>
    <w:rsid w:val="007B6095"/>
    <w:rsid w:val="007B616A"/>
    <w:rsid w:val="007B6244"/>
    <w:rsid w:val="007B7FAE"/>
    <w:rsid w:val="007C35CF"/>
    <w:rsid w:val="007D5F82"/>
    <w:rsid w:val="007E4DD5"/>
    <w:rsid w:val="007E4F83"/>
    <w:rsid w:val="007E69EB"/>
    <w:rsid w:val="007F3CAA"/>
    <w:rsid w:val="007F41B2"/>
    <w:rsid w:val="007F4AB5"/>
    <w:rsid w:val="007F4E33"/>
    <w:rsid w:val="007F5293"/>
    <w:rsid w:val="007F654E"/>
    <w:rsid w:val="007F6AF0"/>
    <w:rsid w:val="00800776"/>
    <w:rsid w:val="00806005"/>
    <w:rsid w:val="00807A04"/>
    <w:rsid w:val="00814FE0"/>
    <w:rsid w:val="008151CC"/>
    <w:rsid w:val="008209BA"/>
    <w:rsid w:val="00820E6A"/>
    <w:rsid w:val="00821E5C"/>
    <w:rsid w:val="00824FCB"/>
    <w:rsid w:val="008261A8"/>
    <w:rsid w:val="0082750D"/>
    <w:rsid w:val="008277C1"/>
    <w:rsid w:val="008307F3"/>
    <w:rsid w:val="00832622"/>
    <w:rsid w:val="00832B05"/>
    <w:rsid w:val="00832F56"/>
    <w:rsid w:val="00834619"/>
    <w:rsid w:val="00835811"/>
    <w:rsid w:val="008443CC"/>
    <w:rsid w:val="0084614A"/>
    <w:rsid w:val="00846664"/>
    <w:rsid w:val="00847B6D"/>
    <w:rsid w:val="00851F1D"/>
    <w:rsid w:val="0085548D"/>
    <w:rsid w:val="008561FD"/>
    <w:rsid w:val="00856362"/>
    <w:rsid w:val="00857768"/>
    <w:rsid w:val="0085792C"/>
    <w:rsid w:val="008606CF"/>
    <w:rsid w:val="00861BB4"/>
    <w:rsid w:val="0086233F"/>
    <w:rsid w:val="008644BE"/>
    <w:rsid w:val="008650ED"/>
    <w:rsid w:val="00871143"/>
    <w:rsid w:val="00872656"/>
    <w:rsid w:val="008760E8"/>
    <w:rsid w:val="00876C71"/>
    <w:rsid w:val="00877610"/>
    <w:rsid w:val="00880833"/>
    <w:rsid w:val="00880FEB"/>
    <w:rsid w:val="00882595"/>
    <w:rsid w:val="00882728"/>
    <w:rsid w:val="00883548"/>
    <w:rsid w:val="00884349"/>
    <w:rsid w:val="00884D87"/>
    <w:rsid w:val="00886D1D"/>
    <w:rsid w:val="0088779B"/>
    <w:rsid w:val="008905FA"/>
    <w:rsid w:val="008912F5"/>
    <w:rsid w:val="008915FB"/>
    <w:rsid w:val="00892859"/>
    <w:rsid w:val="00892F1C"/>
    <w:rsid w:val="00893B8D"/>
    <w:rsid w:val="008968A6"/>
    <w:rsid w:val="00897CB0"/>
    <w:rsid w:val="008A1E79"/>
    <w:rsid w:val="008A7F2F"/>
    <w:rsid w:val="008A7F5D"/>
    <w:rsid w:val="008B173C"/>
    <w:rsid w:val="008B1BBE"/>
    <w:rsid w:val="008B1FF2"/>
    <w:rsid w:val="008B2423"/>
    <w:rsid w:val="008B2723"/>
    <w:rsid w:val="008B445C"/>
    <w:rsid w:val="008B4E68"/>
    <w:rsid w:val="008B502B"/>
    <w:rsid w:val="008B6FFA"/>
    <w:rsid w:val="008C0B40"/>
    <w:rsid w:val="008C0EBC"/>
    <w:rsid w:val="008C41F0"/>
    <w:rsid w:val="008C4772"/>
    <w:rsid w:val="008C742E"/>
    <w:rsid w:val="008D02A3"/>
    <w:rsid w:val="008D33DC"/>
    <w:rsid w:val="008D5920"/>
    <w:rsid w:val="008D6653"/>
    <w:rsid w:val="008D7268"/>
    <w:rsid w:val="008E0CFF"/>
    <w:rsid w:val="008E58C0"/>
    <w:rsid w:val="008E6B3B"/>
    <w:rsid w:val="008F2084"/>
    <w:rsid w:val="008F222C"/>
    <w:rsid w:val="008F27E5"/>
    <w:rsid w:val="008F33C7"/>
    <w:rsid w:val="008F7465"/>
    <w:rsid w:val="0090069B"/>
    <w:rsid w:val="00902C43"/>
    <w:rsid w:val="009043A5"/>
    <w:rsid w:val="0090619C"/>
    <w:rsid w:val="00906D7E"/>
    <w:rsid w:val="0090761A"/>
    <w:rsid w:val="00907622"/>
    <w:rsid w:val="009079E4"/>
    <w:rsid w:val="00907C32"/>
    <w:rsid w:val="00907D7F"/>
    <w:rsid w:val="00912717"/>
    <w:rsid w:val="009127BD"/>
    <w:rsid w:val="009149F3"/>
    <w:rsid w:val="00914D9F"/>
    <w:rsid w:val="009159D6"/>
    <w:rsid w:val="0091798A"/>
    <w:rsid w:val="009207C3"/>
    <w:rsid w:val="00920E97"/>
    <w:rsid w:val="00922276"/>
    <w:rsid w:val="00923887"/>
    <w:rsid w:val="00924764"/>
    <w:rsid w:val="00925473"/>
    <w:rsid w:val="009263B9"/>
    <w:rsid w:val="00926697"/>
    <w:rsid w:val="00926B23"/>
    <w:rsid w:val="00930E92"/>
    <w:rsid w:val="0093120A"/>
    <w:rsid w:val="009347EB"/>
    <w:rsid w:val="0093526E"/>
    <w:rsid w:val="0094086D"/>
    <w:rsid w:val="00946BA2"/>
    <w:rsid w:val="00952D23"/>
    <w:rsid w:val="00953BDE"/>
    <w:rsid w:val="0095516E"/>
    <w:rsid w:val="00960667"/>
    <w:rsid w:val="00963FBF"/>
    <w:rsid w:val="00964707"/>
    <w:rsid w:val="00965CF6"/>
    <w:rsid w:val="0096789D"/>
    <w:rsid w:val="009728B7"/>
    <w:rsid w:val="00973129"/>
    <w:rsid w:val="0097320F"/>
    <w:rsid w:val="009735CE"/>
    <w:rsid w:val="009743B8"/>
    <w:rsid w:val="009756A5"/>
    <w:rsid w:val="00980B68"/>
    <w:rsid w:val="00980B85"/>
    <w:rsid w:val="009817F5"/>
    <w:rsid w:val="0098321F"/>
    <w:rsid w:val="0098430C"/>
    <w:rsid w:val="0098635A"/>
    <w:rsid w:val="00987177"/>
    <w:rsid w:val="009917EB"/>
    <w:rsid w:val="00995660"/>
    <w:rsid w:val="009A19CC"/>
    <w:rsid w:val="009A2A2E"/>
    <w:rsid w:val="009A49A3"/>
    <w:rsid w:val="009B3598"/>
    <w:rsid w:val="009C194A"/>
    <w:rsid w:val="009C664D"/>
    <w:rsid w:val="009D3926"/>
    <w:rsid w:val="009D58B2"/>
    <w:rsid w:val="009D7656"/>
    <w:rsid w:val="009E1790"/>
    <w:rsid w:val="009E1A72"/>
    <w:rsid w:val="009E3138"/>
    <w:rsid w:val="009E6C42"/>
    <w:rsid w:val="009E7187"/>
    <w:rsid w:val="009E72F1"/>
    <w:rsid w:val="009E7898"/>
    <w:rsid w:val="009E7AC5"/>
    <w:rsid w:val="009E7EB3"/>
    <w:rsid w:val="009F01A9"/>
    <w:rsid w:val="009F2ACF"/>
    <w:rsid w:val="009F43B1"/>
    <w:rsid w:val="009F6B71"/>
    <w:rsid w:val="009F6B9F"/>
    <w:rsid w:val="009F6EC9"/>
    <w:rsid w:val="00A058F8"/>
    <w:rsid w:val="00A06FAB"/>
    <w:rsid w:val="00A1176F"/>
    <w:rsid w:val="00A129DD"/>
    <w:rsid w:val="00A13218"/>
    <w:rsid w:val="00A21551"/>
    <w:rsid w:val="00A26BB4"/>
    <w:rsid w:val="00A31CEE"/>
    <w:rsid w:val="00A333F4"/>
    <w:rsid w:val="00A34E24"/>
    <w:rsid w:val="00A372D7"/>
    <w:rsid w:val="00A46A53"/>
    <w:rsid w:val="00A47DF7"/>
    <w:rsid w:val="00A51DA1"/>
    <w:rsid w:val="00A52C4B"/>
    <w:rsid w:val="00A531BD"/>
    <w:rsid w:val="00A53F40"/>
    <w:rsid w:val="00A54436"/>
    <w:rsid w:val="00A55852"/>
    <w:rsid w:val="00A61588"/>
    <w:rsid w:val="00A62FD7"/>
    <w:rsid w:val="00A6360A"/>
    <w:rsid w:val="00A65330"/>
    <w:rsid w:val="00A669D7"/>
    <w:rsid w:val="00A717DF"/>
    <w:rsid w:val="00A72B56"/>
    <w:rsid w:val="00A72BC1"/>
    <w:rsid w:val="00A72D2E"/>
    <w:rsid w:val="00A742AF"/>
    <w:rsid w:val="00A75DA0"/>
    <w:rsid w:val="00A76936"/>
    <w:rsid w:val="00A81B4D"/>
    <w:rsid w:val="00A855F8"/>
    <w:rsid w:val="00A91487"/>
    <w:rsid w:val="00AA05E6"/>
    <w:rsid w:val="00AA553F"/>
    <w:rsid w:val="00AA786B"/>
    <w:rsid w:val="00AB0890"/>
    <w:rsid w:val="00AB220F"/>
    <w:rsid w:val="00AB41F8"/>
    <w:rsid w:val="00AB463B"/>
    <w:rsid w:val="00AB7354"/>
    <w:rsid w:val="00AC3142"/>
    <w:rsid w:val="00AC36C0"/>
    <w:rsid w:val="00AC634C"/>
    <w:rsid w:val="00AD01DD"/>
    <w:rsid w:val="00AD2A7D"/>
    <w:rsid w:val="00AD31F7"/>
    <w:rsid w:val="00AD3670"/>
    <w:rsid w:val="00AD4011"/>
    <w:rsid w:val="00AD55F8"/>
    <w:rsid w:val="00AD6BDD"/>
    <w:rsid w:val="00AD6C9B"/>
    <w:rsid w:val="00AE1C60"/>
    <w:rsid w:val="00AE23FD"/>
    <w:rsid w:val="00AE66FC"/>
    <w:rsid w:val="00AE73B3"/>
    <w:rsid w:val="00AF0628"/>
    <w:rsid w:val="00AF1BA6"/>
    <w:rsid w:val="00AF57A3"/>
    <w:rsid w:val="00B0053E"/>
    <w:rsid w:val="00B0131E"/>
    <w:rsid w:val="00B03C1D"/>
    <w:rsid w:val="00B0571B"/>
    <w:rsid w:val="00B12F88"/>
    <w:rsid w:val="00B13757"/>
    <w:rsid w:val="00B13BD2"/>
    <w:rsid w:val="00B14B69"/>
    <w:rsid w:val="00B1695A"/>
    <w:rsid w:val="00B22196"/>
    <w:rsid w:val="00B22C43"/>
    <w:rsid w:val="00B32A7D"/>
    <w:rsid w:val="00B3481A"/>
    <w:rsid w:val="00B37430"/>
    <w:rsid w:val="00B409A2"/>
    <w:rsid w:val="00B428AF"/>
    <w:rsid w:val="00B42EA9"/>
    <w:rsid w:val="00B431A3"/>
    <w:rsid w:val="00B43A7F"/>
    <w:rsid w:val="00B44FF9"/>
    <w:rsid w:val="00B4578C"/>
    <w:rsid w:val="00B479CB"/>
    <w:rsid w:val="00B52922"/>
    <w:rsid w:val="00B53BF5"/>
    <w:rsid w:val="00B54609"/>
    <w:rsid w:val="00B55863"/>
    <w:rsid w:val="00B55C7E"/>
    <w:rsid w:val="00B5798B"/>
    <w:rsid w:val="00B61EF3"/>
    <w:rsid w:val="00B65A90"/>
    <w:rsid w:val="00B661C8"/>
    <w:rsid w:val="00B67550"/>
    <w:rsid w:val="00B712DE"/>
    <w:rsid w:val="00B71F2F"/>
    <w:rsid w:val="00B73DF2"/>
    <w:rsid w:val="00B7661D"/>
    <w:rsid w:val="00B7688E"/>
    <w:rsid w:val="00B80DF2"/>
    <w:rsid w:val="00B81866"/>
    <w:rsid w:val="00B823C2"/>
    <w:rsid w:val="00B83ECC"/>
    <w:rsid w:val="00B84D43"/>
    <w:rsid w:val="00B90CE1"/>
    <w:rsid w:val="00B957AF"/>
    <w:rsid w:val="00B96158"/>
    <w:rsid w:val="00BA28AD"/>
    <w:rsid w:val="00BA2AF4"/>
    <w:rsid w:val="00BA30C3"/>
    <w:rsid w:val="00BA3EF9"/>
    <w:rsid w:val="00BA4892"/>
    <w:rsid w:val="00BA5661"/>
    <w:rsid w:val="00BA5B11"/>
    <w:rsid w:val="00BA6EAA"/>
    <w:rsid w:val="00BB1E30"/>
    <w:rsid w:val="00BB25CA"/>
    <w:rsid w:val="00BB41D4"/>
    <w:rsid w:val="00BB7997"/>
    <w:rsid w:val="00BB7A8D"/>
    <w:rsid w:val="00BB7CF6"/>
    <w:rsid w:val="00BC19B8"/>
    <w:rsid w:val="00BC3401"/>
    <w:rsid w:val="00BC34A1"/>
    <w:rsid w:val="00BC4BEB"/>
    <w:rsid w:val="00BC50C8"/>
    <w:rsid w:val="00BC73A2"/>
    <w:rsid w:val="00BD246A"/>
    <w:rsid w:val="00BD5442"/>
    <w:rsid w:val="00BD5D30"/>
    <w:rsid w:val="00BD7A7F"/>
    <w:rsid w:val="00BE022F"/>
    <w:rsid w:val="00BE0805"/>
    <w:rsid w:val="00BE397D"/>
    <w:rsid w:val="00BE429D"/>
    <w:rsid w:val="00BE4306"/>
    <w:rsid w:val="00BE48F9"/>
    <w:rsid w:val="00BE6A5B"/>
    <w:rsid w:val="00BF3FC3"/>
    <w:rsid w:val="00BF51C7"/>
    <w:rsid w:val="00BF7440"/>
    <w:rsid w:val="00C0003B"/>
    <w:rsid w:val="00C004E3"/>
    <w:rsid w:val="00C01E4F"/>
    <w:rsid w:val="00C020B9"/>
    <w:rsid w:val="00C02E22"/>
    <w:rsid w:val="00C06D76"/>
    <w:rsid w:val="00C07AE3"/>
    <w:rsid w:val="00C10BB0"/>
    <w:rsid w:val="00C10F76"/>
    <w:rsid w:val="00C1271E"/>
    <w:rsid w:val="00C12F53"/>
    <w:rsid w:val="00C15EC7"/>
    <w:rsid w:val="00C16E6C"/>
    <w:rsid w:val="00C2346F"/>
    <w:rsid w:val="00C2380D"/>
    <w:rsid w:val="00C24097"/>
    <w:rsid w:val="00C24449"/>
    <w:rsid w:val="00C27930"/>
    <w:rsid w:val="00C315C9"/>
    <w:rsid w:val="00C31900"/>
    <w:rsid w:val="00C33144"/>
    <w:rsid w:val="00C341CD"/>
    <w:rsid w:val="00C34DE1"/>
    <w:rsid w:val="00C353BC"/>
    <w:rsid w:val="00C35C9F"/>
    <w:rsid w:val="00C371EA"/>
    <w:rsid w:val="00C402F3"/>
    <w:rsid w:val="00C40C34"/>
    <w:rsid w:val="00C41ED5"/>
    <w:rsid w:val="00C428C4"/>
    <w:rsid w:val="00C445CB"/>
    <w:rsid w:val="00C45114"/>
    <w:rsid w:val="00C51D49"/>
    <w:rsid w:val="00C5303E"/>
    <w:rsid w:val="00C53766"/>
    <w:rsid w:val="00C54C69"/>
    <w:rsid w:val="00C553D2"/>
    <w:rsid w:val="00C62773"/>
    <w:rsid w:val="00C65B10"/>
    <w:rsid w:val="00C65DC1"/>
    <w:rsid w:val="00C7289A"/>
    <w:rsid w:val="00C73DA1"/>
    <w:rsid w:val="00C73EB2"/>
    <w:rsid w:val="00C77EE1"/>
    <w:rsid w:val="00C810C0"/>
    <w:rsid w:val="00C82C70"/>
    <w:rsid w:val="00C83FA9"/>
    <w:rsid w:val="00C850D5"/>
    <w:rsid w:val="00C854A6"/>
    <w:rsid w:val="00C85AA8"/>
    <w:rsid w:val="00C8694E"/>
    <w:rsid w:val="00C86E3E"/>
    <w:rsid w:val="00C87F67"/>
    <w:rsid w:val="00C905B0"/>
    <w:rsid w:val="00C91908"/>
    <w:rsid w:val="00C92AE1"/>
    <w:rsid w:val="00C930B8"/>
    <w:rsid w:val="00C939A8"/>
    <w:rsid w:val="00C93F49"/>
    <w:rsid w:val="00C946CF"/>
    <w:rsid w:val="00C959E4"/>
    <w:rsid w:val="00C9728F"/>
    <w:rsid w:val="00CA0DA9"/>
    <w:rsid w:val="00CA14A5"/>
    <w:rsid w:val="00CA2AFD"/>
    <w:rsid w:val="00CA5358"/>
    <w:rsid w:val="00CB03A2"/>
    <w:rsid w:val="00CB111A"/>
    <w:rsid w:val="00CB18C7"/>
    <w:rsid w:val="00CB1E19"/>
    <w:rsid w:val="00CB5E60"/>
    <w:rsid w:val="00CB6889"/>
    <w:rsid w:val="00CB6909"/>
    <w:rsid w:val="00CB7338"/>
    <w:rsid w:val="00CC00D5"/>
    <w:rsid w:val="00CC1F10"/>
    <w:rsid w:val="00CC72C9"/>
    <w:rsid w:val="00CC7550"/>
    <w:rsid w:val="00CD135F"/>
    <w:rsid w:val="00CD1B37"/>
    <w:rsid w:val="00CD3B21"/>
    <w:rsid w:val="00CD561C"/>
    <w:rsid w:val="00CE2316"/>
    <w:rsid w:val="00CE2D8C"/>
    <w:rsid w:val="00CE44B8"/>
    <w:rsid w:val="00CE5159"/>
    <w:rsid w:val="00CF094F"/>
    <w:rsid w:val="00CF0D96"/>
    <w:rsid w:val="00CF1AAD"/>
    <w:rsid w:val="00CF29FC"/>
    <w:rsid w:val="00CF55F5"/>
    <w:rsid w:val="00CF56E8"/>
    <w:rsid w:val="00CF7CCE"/>
    <w:rsid w:val="00CF7DED"/>
    <w:rsid w:val="00CF7E9E"/>
    <w:rsid w:val="00D010D0"/>
    <w:rsid w:val="00D023BD"/>
    <w:rsid w:val="00D0354A"/>
    <w:rsid w:val="00D03E90"/>
    <w:rsid w:val="00D04C42"/>
    <w:rsid w:val="00D0510C"/>
    <w:rsid w:val="00D12246"/>
    <w:rsid w:val="00D1312A"/>
    <w:rsid w:val="00D1378C"/>
    <w:rsid w:val="00D13EAD"/>
    <w:rsid w:val="00D206A4"/>
    <w:rsid w:val="00D20AFF"/>
    <w:rsid w:val="00D21BA8"/>
    <w:rsid w:val="00D2403E"/>
    <w:rsid w:val="00D24E5F"/>
    <w:rsid w:val="00D2503B"/>
    <w:rsid w:val="00D267A7"/>
    <w:rsid w:val="00D31EC2"/>
    <w:rsid w:val="00D32ECF"/>
    <w:rsid w:val="00D34641"/>
    <w:rsid w:val="00D34659"/>
    <w:rsid w:val="00D40167"/>
    <w:rsid w:val="00D4469B"/>
    <w:rsid w:val="00D47A0E"/>
    <w:rsid w:val="00D55DC2"/>
    <w:rsid w:val="00D57821"/>
    <w:rsid w:val="00D62344"/>
    <w:rsid w:val="00D64376"/>
    <w:rsid w:val="00D64DEB"/>
    <w:rsid w:val="00D724D4"/>
    <w:rsid w:val="00D75467"/>
    <w:rsid w:val="00D75C57"/>
    <w:rsid w:val="00D765AF"/>
    <w:rsid w:val="00D80552"/>
    <w:rsid w:val="00D82412"/>
    <w:rsid w:val="00D82748"/>
    <w:rsid w:val="00D84BE0"/>
    <w:rsid w:val="00D85DEE"/>
    <w:rsid w:val="00D86A40"/>
    <w:rsid w:val="00D918F5"/>
    <w:rsid w:val="00D92418"/>
    <w:rsid w:val="00D932C3"/>
    <w:rsid w:val="00D94083"/>
    <w:rsid w:val="00D947E4"/>
    <w:rsid w:val="00D9631A"/>
    <w:rsid w:val="00D97668"/>
    <w:rsid w:val="00D97D88"/>
    <w:rsid w:val="00DA4396"/>
    <w:rsid w:val="00DA4CD5"/>
    <w:rsid w:val="00DA5852"/>
    <w:rsid w:val="00DB18D3"/>
    <w:rsid w:val="00DB1E71"/>
    <w:rsid w:val="00DB6BC7"/>
    <w:rsid w:val="00DC029B"/>
    <w:rsid w:val="00DC0967"/>
    <w:rsid w:val="00DC1129"/>
    <w:rsid w:val="00DC4E8D"/>
    <w:rsid w:val="00DC5999"/>
    <w:rsid w:val="00DD0278"/>
    <w:rsid w:val="00DD0E95"/>
    <w:rsid w:val="00DD3677"/>
    <w:rsid w:val="00DD5C9B"/>
    <w:rsid w:val="00DE05FC"/>
    <w:rsid w:val="00DE0A2A"/>
    <w:rsid w:val="00DE5CC7"/>
    <w:rsid w:val="00DE6A3D"/>
    <w:rsid w:val="00DE746D"/>
    <w:rsid w:val="00DE7CAC"/>
    <w:rsid w:val="00DF0DF6"/>
    <w:rsid w:val="00DF44A6"/>
    <w:rsid w:val="00DF695B"/>
    <w:rsid w:val="00DF7261"/>
    <w:rsid w:val="00DF7FAA"/>
    <w:rsid w:val="00E01CD4"/>
    <w:rsid w:val="00E028DF"/>
    <w:rsid w:val="00E03D36"/>
    <w:rsid w:val="00E10114"/>
    <w:rsid w:val="00E15627"/>
    <w:rsid w:val="00E16498"/>
    <w:rsid w:val="00E16FA2"/>
    <w:rsid w:val="00E222FC"/>
    <w:rsid w:val="00E22C9D"/>
    <w:rsid w:val="00E24137"/>
    <w:rsid w:val="00E24301"/>
    <w:rsid w:val="00E27B1C"/>
    <w:rsid w:val="00E345AC"/>
    <w:rsid w:val="00E3476A"/>
    <w:rsid w:val="00E35F3E"/>
    <w:rsid w:val="00E37348"/>
    <w:rsid w:val="00E373CB"/>
    <w:rsid w:val="00E37E38"/>
    <w:rsid w:val="00E409C8"/>
    <w:rsid w:val="00E4179A"/>
    <w:rsid w:val="00E41915"/>
    <w:rsid w:val="00E444FC"/>
    <w:rsid w:val="00E44972"/>
    <w:rsid w:val="00E508C4"/>
    <w:rsid w:val="00E52D40"/>
    <w:rsid w:val="00E53711"/>
    <w:rsid w:val="00E54C67"/>
    <w:rsid w:val="00E55C5D"/>
    <w:rsid w:val="00E57CDD"/>
    <w:rsid w:val="00E61BDB"/>
    <w:rsid w:val="00E62E2E"/>
    <w:rsid w:val="00E63061"/>
    <w:rsid w:val="00E6532E"/>
    <w:rsid w:val="00E65B47"/>
    <w:rsid w:val="00E667E0"/>
    <w:rsid w:val="00E70CC4"/>
    <w:rsid w:val="00E7198D"/>
    <w:rsid w:val="00E731A7"/>
    <w:rsid w:val="00E75208"/>
    <w:rsid w:val="00E7678A"/>
    <w:rsid w:val="00E76D76"/>
    <w:rsid w:val="00E779E4"/>
    <w:rsid w:val="00E81301"/>
    <w:rsid w:val="00E813EF"/>
    <w:rsid w:val="00E815D6"/>
    <w:rsid w:val="00E847C9"/>
    <w:rsid w:val="00E85521"/>
    <w:rsid w:val="00E87129"/>
    <w:rsid w:val="00E87CA8"/>
    <w:rsid w:val="00E912BF"/>
    <w:rsid w:val="00E917A6"/>
    <w:rsid w:val="00E922A8"/>
    <w:rsid w:val="00E929CE"/>
    <w:rsid w:val="00E93C54"/>
    <w:rsid w:val="00E93DEA"/>
    <w:rsid w:val="00E9499F"/>
    <w:rsid w:val="00E96DE7"/>
    <w:rsid w:val="00EA0676"/>
    <w:rsid w:val="00EA5659"/>
    <w:rsid w:val="00EA61FE"/>
    <w:rsid w:val="00EB166D"/>
    <w:rsid w:val="00EB68CD"/>
    <w:rsid w:val="00EC037B"/>
    <w:rsid w:val="00EC17AC"/>
    <w:rsid w:val="00EC2F16"/>
    <w:rsid w:val="00EC3563"/>
    <w:rsid w:val="00EC44E1"/>
    <w:rsid w:val="00EC7347"/>
    <w:rsid w:val="00EC7FB5"/>
    <w:rsid w:val="00ED5E4D"/>
    <w:rsid w:val="00ED62AD"/>
    <w:rsid w:val="00ED7082"/>
    <w:rsid w:val="00EE1607"/>
    <w:rsid w:val="00EE1673"/>
    <w:rsid w:val="00EE2FD8"/>
    <w:rsid w:val="00EE7278"/>
    <w:rsid w:val="00EF2815"/>
    <w:rsid w:val="00EF659D"/>
    <w:rsid w:val="00EF7F4A"/>
    <w:rsid w:val="00F07BA6"/>
    <w:rsid w:val="00F07D60"/>
    <w:rsid w:val="00F07E0E"/>
    <w:rsid w:val="00F10887"/>
    <w:rsid w:val="00F13A28"/>
    <w:rsid w:val="00F141E6"/>
    <w:rsid w:val="00F157EB"/>
    <w:rsid w:val="00F15EC5"/>
    <w:rsid w:val="00F2427E"/>
    <w:rsid w:val="00F247C6"/>
    <w:rsid w:val="00F2712F"/>
    <w:rsid w:val="00F32866"/>
    <w:rsid w:val="00F32BB3"/>
    <w:rsid w:val="00F35AA7"/>
    <w:rsid w:val="00F40CC8"/>
    <w:rsid w:val="00F41396"/>
    <w:rsid w:val="00F41AB8"/>
    <w:rsid w:val="00F4414D"/>
    <w:rsid w:val="00F4531E"/>
    <w:rsid w:val="00F45FC0"/>
    <w:rsid w:val="00F52F49"/>
    <w:rsid w:val="00F53787"/>
    <w:rsid w:val="00F55FAC"/>
    <w:rsid w:val="00F56F6B"/>
    <w:rsid w:val="00F57142"/>
    <w:rsid w:val="00F57A91"/>
    <w:rsid w:val="00F6179C"/>
    <w:rsid w:val="00F62EAA"/>
    <w:rsid w:val="00F632D0"/>
    <w:rsid w:val="00F65936"/>
    <w:rsid w:val="00F659C2"/>
    <w:rsid w:val="00F65F9E"/>
    <w:rsid w:val="00F77908"/>
    <w:rsid w:val="00F77D7F"/>
    <w:rsid w:val="00F807BB"/>
    <w:rsid w:val="00F82221"/>
    <w:rsid w:val="00F8223E"/>
    <w:rsid w:val="00F824D5"/>
    <w:rsid w:val="00F844F1"/>
    <w:rsid w:val="00F87B18"/>
    <w:rsid w:val="00F9109E"/>
    <w:rsid w:val="00F953F3"/>
    <w:rsid w:val="00F95756"/>
    <w:rsid w:val="00F962F0"/>
    <w:rsid w:val="00F963DF"/>
    <w:rsid w:val="00F96697"/>
    <w:rsid w:val="00FA412C"/>
    <w:rsid w:val="00FA474F"/>
    <w:rsid w:val="00FA7041"/>
    <w:rsid w:val="00FA7410"/>
    <w:rsid w:val="00FA7D2C"/>
    <w:rsid w:val="00FA7FC4"/>
    <w:rsid w:val="00FB16A6"/>
    <w:rsid w:val="00FB291C"/>
    <w:rsid w:val="00FB2CA4"/>
    <w:rsid w:val="00FB6397"/>
    <w:rsid w:val="00FC12E0"/>
    <w:rsid w:val="00FC2E7D"/>
    <w:rsid w:val="00FC3C5E"/>
    <w:rsid w:val="00FC7CFB"/>
    <w:rsid w:val="00FD0318"/>
    <w:rsid w:val="00FD080B"/>
    <w:rsid w:val="00FD1FE4"/>
    <w:rsid w:val="00FD3295"/>
    <w:rsid w:val="00FD3C5B"/>
    <w:rsid w:val="00FD4D48"/>
    <w:rsid w:val="00FD5681"/>
    <w:rsid w:val="00FD58BC"/>
    <w:rsid w:val="00FD72AF"/>
    <w:rsid w:val="00FD7387"/>
    <w:rsid w:val="00FE0555"/>
    <w:rsid w:val="00FE1571"/>
    <w:rsid w:val="00FE2F6D"/>
    <w:rsid w:val="00FE36B6"/>
    <w:rsid w:val="00FE4CED"/>
    <w:rsid w:val="00FE5A2F"/>
    <w:rsid w:val="00FE5CE7"/>
    <w:rsid w:val="00FF0509"/>
    <w:rsid w:val="00FF1E3A"/>
    <w:rsid w:val="00FF36F4"/>
    <w:rsid w:val="00FF45D5"/>
    <w:rsid w:val="00FF55C0"/>
    <w:rsid w:val="00FF616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E4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Grid" w:uiPriority="62"/>
    <w:lsdException w:name="Revision" w:semiHidden="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40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E11"/>
    <w:pPr>
      <w:ind w:left="720"/>
      <w:contextualSpacing/>
    </w:pPr>
  </w:style>
  <w:style w:type="paragraph" w:styleId="Header">
    <w:name w:val="header"/>
    <w:basedOn w:val="Normal"/>
    <w:link w:val="HeaderChar"/>
    <w:uiPriority w:val="99"/>
    <w:unhideWhenUsed/>
    <w:rsid w:val="001242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42E4"/>
  </w:style>
  <w:style w:type="paragraph" w:styleId="Footer">
    <w:name w:val="footer"/>
    <w:basedOn w:val="Normal"/>
    <w:link w:val="FooterChar"/>
    <w:uiPriority w:val="99"/>
    <w:unhideWhenUsed/>
    <w:rsid w:val="001242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42E4"/>
  </w:style>
  <w:style w:type="character" w:styleId="PageNumber">
    <w:name w:val="page number"/>
    <w:basedOn w:val="DefaultParagraphFont"/>
    <w:uiPriority w:val="99"/>
    <w:semiHidden/>
    <w:unhideWhenUsed/>
    <w:rsid w:val="001242E4"/>
  </w:style>
  <w:style w:type="paragraph" w:styleId="BalloonText">
    <w:name w:val="Balloon Text"/>
    <w:basedOn w:val="Normal"/>
    <w:link w:val="BalloonTextChar"/>
    <w:uiPriority w:val="99"/>
    <w:semiHidden/>
    <w:unhideWhenUsed/>
    <w:rsid w:val="0059608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6088"/>
    <w:rPr>
      <w:rFonts w:ascii="Lucida Grande" w:hAnsi="Lucida Grande" w:cs="Lucida Grande"/>
      <w:sz w:val="18"/>
      <w:szCs w:val="18"/>
    </w:rPr>
  </w:style>
  <w:style w:type="table" w:styleId="TableGrid">
    <w:name w:val="Table Grid"/>
    <w:basedOn w:val="TableNormal"/>
    <w:uiPriority w:val="99"/>
    <w:rsid w:val="00832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06C16"/>
    <w:rPr>
      <w:sz w:val="16"/>
      <w:szCs w:val="16"/>
    </w:rPr>
  </w:style>
  <w:style w:type="paragraph" w:styleId="CommentText">
    <w:name w:val="annotation text"/>
    <w:basedOn w:val="Normal"/>
    <w:link w:val="CommentTextChar"/>
    <w:uiPriority w:val="99"/>
    <w:unhideWhenUsed/>
    <w:rsid w:val="00106C16"/>
    <w:pPr>
      <w:spacing w:line="240" w:lineRule="auto"/>
    </w:pPr>
    <w:rPr>
      <w:sz w:val="20"/>
      <w:szCs w:val="20"/>
    </w:rPr>
  </w:style>
  <w:style w:type="character" w:customStyle="1" w:styleId="CommentTextChar">
    <w:name w:val="Comment Text Char"/>
    <w:basedOn w:val="DefaultParagraphFont"/>
    <w:link w:val="CommentText"/>
    <w:uiPriority w:val="99"/>
    <w:rsid w:val="00106C16"/>
    <w:rPr>
      <w:sz w:val="20"/>
      <w:szCs w:val="20"/>
    </w:rPr>
  </w:style>
  <w:style w:type="paragraph" w:styleId="CommentSubject">
    <w:name w:val="annotation subject"/>
    <w:basedOn w:val="CommentText"/>
    <w:next w:val="CommentText"/>
    <w:link w:val="CommentSubjectChar"/>
    <w:uiPriority w:val="99"/>
    <w:semiHidden/>
    <w:unhideWhenUsed/>
    <w:rsid w:val="00106C16"/>
    <w:rPr>
      <w:b/>
      <w:bCs/>
    </w:rPr>
  </w:style>
  <w:style w:type="character" w:customStyle="1" w:styleId="CommentSubjectChar">
    <w:name w:val="Comment Subject Char"/>
    <w:basedOn w:val="CommentTextChar"/>
    <w:link w:val="CommentSubject"/>
    <w:uiPriority w:val="99"/>
    <w:semiHidden/>
    <w:rsid w:val="00106C16"/>
    <w:rPr>
      <w:b/>
      <w:bCs/>
      <w:sz w:val="20"/>
      <w:szCs w:val="20"/>
    </w:rPr>
  </w:style>
  <w:style w:type="character" w:styleId="Hyperlink">
    <w:name w:val="Hyperlink"/>
    <w:basedOn w:val="DefaultParagraphFont"/>
    <w:uiPriority w:val="99"/>
    <w:unhideWhenUsed/>
    <w:rsid w:val="006F7DE1"/>
    <w:rPr>
      <w:color w:val="0000FF" w:themeColor="hyperlink"/>
      <w:u w:val="single"/>
    </w:rPr>
  </w:style>
  <w:style w:type="paragraph" w:customStyle="1" w:styleId="EndNoteBibliographyTitle">
    <w:name w:val="EndNote Bibliography Title"/>
    <w:basedOn w:val="Normal"/>
    <w:link w:val="EndNoteBibliographyTitleChar"/>
    <w:rsid w:val="00446A7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46A77"/>
    <w:rPr>
      <w:rFonts w:ascii="Calibri" w:hAnsi="Calibri" w:cs="Calibri"/>
      <w:noProof/>
      <w:lang w:val="en-US"/>
    </w:rPr>
  </w:style>
  <w:style w:type="paragraph" w:customStyle="1" w:styleId="EndNoteBibliography">
    <w:name w:val="EndNote Bibliography"/>
    <w:basedOn w:val="Normal"/>
    <w:link w:val="EndNoteBibliographyChar"/>
    <w:rsid w:val="00446A77"/>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446A77"/>
    <w:rPr>
      <w:rFonts w:ascii="Calibri" w:hAnsi="Calibri" w:cs="Calibri"/>
      <w:noProof/>
      <w:lang w:val="en-US"/>
    </w:rPr>
  </w:style>
  <w:style w:type="paragraph" w:styleId="Revision">
    <w:name w:val="Revision"/>
    <w:hidden/>
    <w:rsid w:val="00F07D60"/>
    <w:pPr>
      <w:spacing w:after="0" w:line="240" w:lineRule="auto"/>
    </w:pPr>
  </w:style>
  <w:style w:type="character" w:styleId="FollowedHyperlink">
    <w:name w:val="FollowedHyperlink"/>
    <w:basedOn w:val="DefaultParagraphFont"/>
    <w:rsid w:val="00735522"/>
    <w:rPr>
      <w:color w:val="800080" w:themeColor="followedHyperlink"/>
      <w:u w:val="single"/>
    </w:rPr>
  </w:style>
  <w:style w:type="paragraph" w:styleId="BodyTextIndent">
    <w:name w:val="Body Text Indent"/>
    <w:basedOn w:val="Normal"/>
    <w:link w:val="BodyTextIndentChar"/>
    <w:uiPriority w:val="99"/>
    <w:rsid w:val="003A13B4"/>
    <w:pPr>
      <w:spacing w:after="0" w:line="240" w:lineRule="auto"/>
      <w:ind w:left="-567"/>
      <w:jc w:val="both"/>
    </w:pPr>
    <w:rPr>
      <w:rFonts w:ascii="Verdana" w:eastAsia="MS ??" w:hAnsi="Verdana" w:cs="Times New Roman"/>
      <w:b/>
      <w:sz w:val="20"/>
      <w:szCs w:val="20"/>
    </w:rPr>
  </w:style>
  <w:style w:type="character" w:customStyle="1" w:styleId="BodyTextIndentChar">
    <w:name w:val="Body Text Indent Char"/>
    <w:basedOn w:val="DefaultParagraphFont"/>
    <w:link w:val="BodyTextIndent"/>
    <w:uiPriority w:val="99"/>
    <w:rsid w:val="003A13B4"/>
    <w:rPr>
      <w:rFonts w:ascii="Verdana" w:eastAsia="MS ??" w:hAnsi="Verdana" w:cs="Times New Roman"/>
      <w:b/>
      <w:sz w:val="20"/>
      <w:szCs w:val="20"/>
    </w:rPr>
  </w:style>
  <w:style w:type="table" w:styleId="LightGrid">
    <w:name w:val="Light Grid"/>
    <w:basedOn w:val="TableNormal"/>
    <w:uiPriority w:val="62"/>
    <w:rsid w:val="00022964"/>
    <w:pPr>
      <w:spacing w:after="0" w:line="240" w:lineRule="auto"/>
    </w:pPr>
    <w:rPr>
      <w:rFonts w:eastAsiaTheme="minorEastAsia"/>
      <w:sz w:val="24"/>
      <w:szCs w:val="24"/>
      <w:lang w:val="en-US"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7176DA"/>
    <w:pPr>
      <w:spacing w:after="0" w:line="240" w:lineRule="auto"/>
    </w:pPr>
    <w:rPr>
      <w:color w:val="000000" w:themeColor="text1" w:themeShade="BF"/>
      <w:sz w:val="24"/>
      <w:szCs w:val="24"/>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rsid w:val="009079E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NormalWeb">
    <w:name w:val="Normal (Web)"/>
    <w:basedOn w:val="Normal"/>
    <w:uiPriority w:val="99"/>
    <w:unhideWhenUsed/>
    <w:rsid w:val="00151498"/>
    <w:pPr>
      <w:spacing w:before="100" w:beforeAutospacing="1" w:after="100" w:afterAutospacing="1" w:line="240" w:lineRule="auto"/>
    </w:pPr>
    <w:rPr>
      <w:rFonts w:ascii="Times" w:eastAsiaTheme="minorEastAsia" w:hAnsi="Times" w:cs="Times New Roman"/>
      <w:sz w:val="20"/>
      <w:szCs w:val="20"/>
    </w:rPr>
  </w:style>
  <w:style w:type="character" w:customStyle="1" w:styleId="authorname">
    <w:name w:val="authorname"/>
    <w:basedOn w:val="DefaultParagraphFont"/>
    <w:rsid w:val="004036F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Grid" w:uiPriority="62"/>
    <w:lsdException w:name="Revision" w:semiHidden="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40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E11"/>
    <w:pPr>
      <w:ind w:left="720"/>
      <w:contextualSpacing/>
    </w:pPr>
  </w:style>
  <w:style w:type="paragraph" w:styleId="Header">
    <w:name w:val="header"/>
    <w:basedOn w:val="Normal"/>
    <w:link w:val="HeaderChar"/>
    <w:uiPriority w:val="99"/>
    <w:unhideWhenUsed/>
    <w:rsid w:val="001242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42E4"/>
  </w:style>
  <w:style w:type="paragraph" w:styleId="Footer">
    <w:name w:val="footer"/>
    <w:basedOn w:val="Normal"/>
    <w:link w:val="FooterChar"/>
    <w:uiPriority w:val="99"/>
    <w:unhideWhenUsed/>
    <w:rsid w:val="001242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42E4"/>
  </w:style>
  <w:style w:type="character" w:styleId="PageNumber">
    <w:name w:val="page number"/>
    <w:basedOn w:val="DefaultParagraphFont"/>
    <w:uiPriority w:val="99"/>
    <w:semiHidden/>
    <w:unhideWhenUsed/>
    <w:rsid w:val="001242E4"/>
  </w:style>
  <w:style w:type="paragraph" w:styleId="BalloonText">
    <w:name w:val="Balloon Text"/>
    <w:basedOn w:val="Normal"/>
    <w:link w:val="BalloonTextChar"/>
    <w:uiPriority w:val="99"/>
    <w:semiHidden/>
    <w:unhideWhenUsed/>
    <w:rsid w:val="0059608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6088"/>
    <w:rPr>
      <w:rFonts w:ascii="Lucida Grande" w:hAnsi="Lucida Grande" w:cs="Lucida Grande"/>
      <w:sz w:val="18"/>
      <w:szCs w:val="18"/>
    </w:rPr>
  </w:style>
  <w:style w:type="table" w:styleId="TableGrid">
    <w:name w:val="Table Grid"/>
    <w:basedOn w:val="TableNormal"/>
    <w:uiPriority w:val="99"/>
    <w:rsid w:val="00832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06C16"/>
    <w:rPr>
      <w:sz w:val="16"/>
      <w:szCs w:val="16"/>
    </w:rPr>
  </w:style>
  <w:style w:type="paragraph" w:styleId="CommentText">
    <w:name w:val="annotation text"/>
    <w:basedOn w:val="Normal"/>
    <w:link w:val="CommentTextChar"/>
    <w:uiPriority w:val="99"/>
    <w:unhideWhenUsed/>
    <w:rsid w:val="00106C16"/>
    <w:pPr>
      <w:spacing w:line="240" w:lineRule="auto"/>
    </w:pPr>
    <w:rPr>
      <w:sz w:val="20"/>
      <w:szCs w:val="20"/>
    </w:rPr>
  </w:style>
  <w:style w:type="character" w:customStyle="1" w:styleId="CommentTextChar">
    <w:name w:val="Comment Text Char"/>
    <w:basedOn w:val="DefaultParagraphFont"/>
    <w:link w:val="CommentText"/>
    <w:uiPriority w:val="99"/>
    <w:rsid w:val="00106C16"/>
    <w:rPr>
      <w:sz w:val="20"/>
      <w:szCs w:val="20"/>
    </w:rPr>
  </w:style>
  <w:style w:type="paragraph" w:styleId="CommentSubject">
    <w:name w:val="annotation subject"/>
    <w:basedOn w:val="CommentText"/>
    <w:next w:val="CommentText"/>
    <w:link w:val="CommentSubjectChar"/>
    <w:uiPriority w:val="99"/>
    <w:semiHidden/>
    <w:unhideWhenUsed/>
    <w:rsid w:val="00106C16"/>
    <w:rPr>
      <w:b/>
      <w:bCs/>
    </w:rPr>
  </w:style>
  <w:style w:type="character" w:customStyle="1" w:styleId="CommentSubjectChar">
    <w:name w:val="Comment Subject Char"/>
    <w:basedOn w:val="CommentTextChar"/>
    <w:link w:val="CommentSubject"/>
    <w:uiPriority w:val="99"/>
    <w:semiHidden/>
    <w:rsid w:val="00106C16"/>
    <w:rPr>
      <w:b/>
      <w:bCs/>
      <w:sz w:val="20"/>
      <w:szCs w:val="20"/>
    </w:rPr>
  </w:style>
  <w:style w:type="character" w:styleId="Hyperlink">
    <w:name w:val="Hyperlink"/>
    <w:basedOn w:val="DefaultParagraphFont"/>
    <w:uiPriority w:val="99"/>
    <w:unhideWhenUsed/>
    <w:rsid w:val="006F7DE1"/>
    <w:rPr>
      <w:color w:val="0000FF" w:themeColor="hyperlink"/>
      <w:u w:val="single"/>
    </w:rPr>
  </w:style>
  <w:style w:type="paragraph" w:customStyle="1" w:styleId="EndNoteBibliographyTitle">
    <w:name w:val="EndNote Bibliography Title"/>
    <w:basedOn w:val="Normal"/>
    <w:link w:val="EndNoteBibliographyTitleChar"/>
    <w:rsid w:val="00446A7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46A77"/>
    <w:rPr>
      <w:rFonts w:ascii="Calibri" w:hAnsi="Calibri" w:cs="Calibri"/>
      <w:noProof/>
      <w:lang w:val="en-US"/>
    </w:rPr>
  </w:style>
  <w:style w:type="paragraph" w:customStyle="1" w:styleId="EndNoteBibliography">
    <w:name w:val="EndNote Bibliography"/>
    <w:basedOn w:val="Normal"/>
    <w:link w:val="EndNoteBibliographyChar"/>
    <w:rsid w:val="00446A77"/>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446A77"/>
    <w:rPr>
      <w:rFonts w:ascii="Calibri" w:hAnsi="Calibri" w:cs="Calibri"/>
      <w:noProof/>
      <w:lang w:val="en-US"/>
    </w:rPr>
  </w:style>
  <w:style w:type="paragraph" w:styleId="Revision">
    <w:name w:val="Revision"/>
    <w:hidden/>
    <w:rsid w:val="00F07D60"/>
    <w:pPr>
      <w:spacing w:after="0" w:line="240" w:lineRule="auto"/>
    </w:pPr>
  </w:style>
  <w:style w:type="character" w:styleId="FollowedHyperlink">
    <w:name w:val="FollowedHyperlink"/>
    <w:basedOn w:val="DefaultParagraphFont"/>
    <w:rsid w:val="00735522"/>
    <w:rPr>
      <w:color w:val="800080" w:themeColor="followedHyperlink"/>
      <w:u w:val="single"/>
    </w:rPr>
  </w:style>
  <w:style w:type="paragraph" w:styleId="BodyTextIndent">
    <w:name w:val="Body Text Indent"/>
    <w:basedOn w:val="Normal"/>
    <w:link w:val="BodyTextIndentChar"/>
    <w:uiPriority w:val="99"/>
    <w:rsid w:val="003A13B4"/>
    <w:pPr>
      <w:spacing w:after="0" w:line="240" w:lineRule="auto"/>
      <w:ind w:left="-567"/>
      <w:jc w:val="both"/>
    </w:pPr>
    <w:rPr>
      <w:rFonts w:ascii="Verdana" w:eastAsia="MS ??" w:hAnsi="Verdana" w:cs="Times New Roman"/>
      <w:b/>
      <w:sz w:val="20"/>
      <w:szCs w:val="20"/>
    </w:rPr>
  </w:style>
  <w:style w:type="character" w:customStyle="1" w:styleId="BodyTextIndentChar">
    <w:name w:val="Body Text Indent Char"/>
    <w:basedOn w:val="DefaultParagraphFont"/>
    <w:link w:val="BodyTextIndent"/>
    <w:uiPriority w:val="99"/>
    <w:rsid w:val="003A13B4"/>
    <w:rPr>
      <w:rFonts w:ascii="Verdana" w:eastAsia="MS ??" w:hAnsi="Verdana" w:cs="Times New Roman"/>
      <w:b/>
      <w:sz w:val="20"/>
      <w:szCs w:val="20"/>
    </w:rPr>
  </w:style>
  <w:style w:type="table" w:styleId="LightGrid">
    <w:name w:val="Light Grid"/>
    <w:basedOn w:val="TableNormal"/>
    <w:uiPriority w:val="62"/>
    <w:rsid w:val="00022964"/>
    <w:pPr>
      <w:spacing w:after="0" w:line="240" w:lineRule="auto"/>
    </w:pPr>
    <w:rPr>
      <w:rFonts w:eastAsiaTheme="minorEastAsia"/>
      <w:sz w:val="24"/>
      <w:szCs w:val="24"/>
      <w:lang w:val="en-US"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7176DA"/>
    <w:pPr>
      <w:spacing w:after="0" w:line="240" w:lineRule="auto"/>
    </w:pPr>
    <w:rPr>
      <w:color w:val="000000" w:themeColor="text1" w:themeShade="BF"/>
      <w:sz w:val="24"/>
      <w:szCs w:val="24"/>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rsid w:val="009079E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NormalWeb">
    <w:name w:val="Normal (Web)"/>
    <w:basedOn w:val="Normal"/>
    <w:uiPriority w:val="99"/>
    <w:unhideWhenUsed/>
    <w:rsid w:val="00151498"/>
    <w:pPr>
      <w:spacing w:before="100" w:beforeAutospacing="1" w:after="100" w:afterAutospacing="1" w:line="240" w:lineRule="auto"/>
    </w:pPr>
    <w:rPr>
      <w:rFonts w:ascii="Times" w:eastAsiaTheme="minorEastAsia" w:hAnsi="Times" w:cs="Times New Roman"/>
      <w:sz w:val="20"/>
      <w:szCs w:val="20"/>
    </w:rPr>
  </w:style>
  <w:style w:type="character" w:customStyle="1" w:styleId="authorname">
    <w:name w:val="authorname"/>
    <w:basedOn w:val="DefaultParagraphFont"/>
    <w:rsid w:val="00403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6479">
      <w:bodyDiv w:val="1"/>
      <w:marLeft w:val="0"/>
      <w:marRight w:val="0"/>
      <w:marTop w:val="0"/>
      <w:marBottom w:val="0"/>
      <w:divBdr>
        <w:top w:val="none" w:sz="0" w:space="0" w:color="auto"/>
        <w:left w:val="none" w:sz="0" w:space="0" w:color="auto"/>
        <w:bottom w:val="none" w:sz="0" w:space="0" w:color="auto"/>
        <w:right w:val="none" w:sz="0" w:space="0" w:color="auto"/>
      </w:divBdr>
      <w:divsChild>
        <w:div w:id="89663710">
          <w:marLeft w:val="0"/>
          <w:marRight w:val="0"/>
          <w:marTop w:val="0"/>
          <w:marBottom w:val="0"/>
          <w:divBdr>
            <w:top w:val="none" w:sz="0" w:space="0" w:color="auto"/>
            <w:left w:val="none" w:sz="0" w:space="0" w:color="auto"/>
            <w:bottom w:val="none" w:sz="0" w:space="0" w:color="auto"/>
            <w:right w:val="none" w:sz="0" w:space="0" w:color="auto"/>
          </w:divBdr>
        </w:div>
        <w:div w:id="834108270">
          <w:marLeft w:val="0"/>
          <w:marRight w:val="0"/>
          <w:marTop w:val="0"/>
          <w:marBottom w:val="0"/>
          <w:divBdr>
            <w:top w:val="none" w:sz="0" w:space="0" w:color="auto"/>
            <w:left w:val="none" w:sz="0" w:space="0" w:color="auto"/>
            <w:bottom w:val="none" w:sz="0" w:space="0" w:color="auto"/>
            <w:right w:val="none" w:sz="0" w:space="0" w:color="auto"/>
          </w:divBdr>
        </w:div>
        <w:div w:id="1057977981">
          <w:marLeft w:val="0"/>
          <w:marRight w:val="0"/>
          <w:marTop w:val="0"/>
          <w:marBottom w:val="0"/>
          <w:divBdr>
            <w:top w:val="none" w:sz="0" w:space="0" w:color="auto"/>
            <w:left w:val="none" w:sz="0" w:space="0" w:color="auto"/>
            <w:bottom w:val="none" w:sz="0" w:space="0" w:color="auto"/>
            <w:right w:val="none" w:sz="0" w:space="0" w:color="auto"/>
          </w:divBdr>
        </w:div>
        <w:div w:id="1102385213">
          <w:marLeft w:val="0"/>
          <w:marRight w:val="0"/>
          <w:marTop w:val="0"/>
          <w:marBottom w:val="0"/>
          <w:divBdr>
            <w:top w:val="none" w:sz="0" w:space="0" w:color="auto"/>
            <w:left w:val="none" w:sz="0" w:space="0" w:color="auto"/>
            <w:bottom w:val="none" w:sz="0" w:space="0" w:color="auto"/>
            <w:right w:val="none" w:sz="0" w:space="0" w:color="auto"/>
          </w:divBdr>
        </w:div>
        <w:div w:id="1480534697">
          <w:marLeft w:val="0"/>
          <w:marRight w:val="0"/>
          <w:marTop w:val="0"/>
          <w:marBottom w:val="0"/>
          <w:divBdr>
            <w:top w:val="none" w:sz="0" w:space="0" w:color="auto"/>
            <w:left w:val="none" w:sz="0" w:space="0" w:color="auto"/>
            <w:bottom w:val="none" w:sz="0" w:space="0" w:color="auto"/>
            <w:right w:val="none" w:sz="0" w:space="0" w:color="auto"/>
          </w:divBdr>
        </w:div>
        <w:div w:id="1682537946">
          <w:marLeft w:val="0"/>
          <w:marRight w:val="0"/>
          <w:marTop w:val="0"/>
          <w:marBottom w:val="0"/>
          <w:divBdr>
            <w:top w:val="none" w:sz="0" w:space="0" w:color="auto"/>
            <w:left w:val="none" w:sz="0" w:space="0" w:color="auto"/>
            <w:bottom w:val="none" w:sz="0" w:space="0" w:color="auto"/>
            <w:right w:val="none" w:sz="0" w:space="0" w:color="auto"/>
          </w:divBdr>
        </w:div>
      </w:divsChild>
    </w:div>
    <w:div w:id="282729897">
      <w:bodyDiv w:val="1"/>
      <w:marLeft w:val="0"/>
      <w:marRight w:val="0"/>
      <w:marTop w:val="0"/>
      <w:marBottom w:val="0"/>
      <w:divBdr>
        <w:top w:val="none" w:sz="0" w:space="0" w:color="auto"/>
        <w:left w:val="none" w:sz="0" w:space="0" w:color="auto"/>
        <w:bottom w:val="none" w:sz="0" w:space="0" w:color="auto"/>
        <w:right w:val="none" w:sz="0" w:space="0" w:color="auto"/>
      </w:divBdr>
    </w:div>
    <w:div w:id="306134617">
      <w:bodyDiv w:val="1"/>
      <w:marLeft w:val="0"/>
      <w:marRight w:val="0"/>
      <w:marTop w:val="0"/>
      <w:marBottom w:val="0"/>
      <w:divBdr>
        <w:top w:val="none" w:sz="0" w:space="0" w:color="auto"/>
        <w:left w:val="none" w:sz="0" w:space="0" w:color="auto"/>
        <w:bottom w:val="none" w:sz="0" w:space="0" w:color="auto"/>
        <w:right w:val="none" w:sz="0" w:space="0" w:color="auto"/>
      </w:divBdr>
      <w:divsChild>
        <w:div w:id="874931444">
          <w:marLeft w:val="0"/>
          <w:marRight w:val="0"/>
          <w:marTop w:val="0"/>
          <w:marBottom w:val="0"/>
          <w:divBdr>
            <w:top w:val="none" w:sz="0" w:space="0" w:color="auto"/>
            <w:left w:val="none" w:sz="0" w:space="0" w:color="auto"/>
            <w:bottom w:val="none" w:sz="0" w:space="0" w:color="auto"/>
            <w:right w:val="none" w:sz="0" w:space="0" w:color="auto"/>
          </w:divBdr>
        </w:div>
        <w:div w:id="1369255670">
          <w:marLeft w:val="0"/>
          <w:marRight w:val="0"/>
          <w:marTop w:val="0"/>
          <w:marBottom w:val="0"/>
          <w:divBdr>
            <w:top w:val="none" w:sz="0" w:space="0" w:color="auto"/>
            <w:left w:val="none" w:sz="0" w:space="0" w:color="auto"/>
            <w:bottom w:val="none" w:sz="0" w:space="0" w:color="auto"/>
            <w:right w:val="none" w:sz="0" w:space="0" w:color="auto"/>
          </w:divBdr>
          <w:divsChild>
            <w:div w:id="18525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7080">
      <w:bodyDiv w:val="1"/>
      <w:marLeft w:val="0"/>
      <w:marRight w:val="0"/>
      <w:marTop w:val="0"/>
      <w:marBottom w:val="0"/>
      <w:divBdr>
        <w:top w:val="none" w:sz="0" w:space="0" w:color="auto"/>
        <w:left w:val="none" w:sz="0" w:space="0" w:color="auto"/>
        <w:bottom w:val="none" w:sz="0" w:space="0" w:color="auto"/>
        <w:right w:val="none" w:sz="0" w:space="0" w:color="auto"/>
      </w:divBdr>
    </w:div>
    <w:div w:id="543716292">
      <w:bodyDiv w:val="1"/>
      <w:marLeft w:val="0"/>
      <w:marRight w:val="0"/>
      <w:marTop w:val="0"/>
      <w:marBottom w:val="0"/>
      <w:divBdr>
        <w:top w:val="none" w:sz="0" w:space="0" w:color="auto"/>
        <w:left w:val="none" w:sz="0" w:space="0" w:color="auto"/>
        <w:bottom w:val="none" w:sz="0" w:space="0" w:color="auto"/>
        <w:right w:val="none" w:sz="0" w:space="0" w:color="auto"/>
      </w:divBdr>
    </w:div>
    <w:div w:id="574627777">
      <w:bodyDiv w:val="1"/>
      <w:marLeft w:val="0"/>
      <w:marRight w:val="0"/>
      <w:marTop w:val="0"/>
      <w:marBottom w:val="0"/>
      <w:divBdr>
        <w:top w:val="none" w:sz="0" w:space="0" w:color="auto"/>
        <w:left w:val="none" w:sz="0" w:space="0" w:color="auto"/>
        <w:bottom w:val="none" w:sz="0" w:space="0" w:color="auto"/>
        <w:right w:val="none" w:sz="0" w:space="0" w:color="auto"/>
      </w:divBdr>
    </w:div>
    <w:div w:id="672952632">
      <w:bodyDiv w:val="1"/>
      <w:marLeft w:val="0"/>
      <w:marRight w:val="0"/>
      <w:marTop w:val="0"/>
      <w:marBottom w:val="0"/>
      <w:divBdr>
        <w:top w:val="none" w:sz="0" w:space="0" w:color="auto"/>
        <w:left w:val="none" w:sz="0" w:space="0" w:color="auto"/>
        <w:bottom w:val="none" w:sz="0" w:space="0" w:color="auto"/>
        <w:right w:val="none" w:sz="0" w:space="0" w:color="auto"/>
      </w:divBdr>
    </w:div>
    <w:div w:id="790436349">
      <w:bodyDiv w:val="1"/>
      <w:marLeft w:val="0"/>
      <w:marRight w:val="0"/>
      <w:marTop w:val="0"/>
      <w:marBottom w:val="0"/>
      <w:divBdr>
        <w:top w:val="none" w:sz="0" w:space="0" w:color="auto"/>
        <w:left w:val="none" w:sz="0" w:space="0" w:color="auto"/>
        <w:bottom w:val="none" w:sz="0" w:space="0" w:color="auto"/>
        <w:right w:val="none" w:sz="0" w:space="0" w:color="auto"/>
      </w:divBdr>
      <w:divsChild>
        <w:div w:id="955869209">
          <w:marLeft w:val="0"/>
          <w:marRight w:val="1"/>
          <w:marTop w:val="0"/>
          <w:marBottom w:val="0"/>
          <w:divBdr>
            <w:top w:val="none" w:sz="0" w:space="0" w:color="auto"/>
            <w:left w:val="none" w:sz="0" w:space="0" w:color="auto"/>
            <w:bottom w:val="none" w:sz="0" w:space="0" w:color="auto"/>
            <w:right w:val="none" w:sz="0" w:space="0" w:color="auto"/>
          </w:divBdr>
          <w:divsChild>
            <w:div w:id="373772525">
              <w:marLeft w:val="0"/>
              <w:marRight w:val="0"/>
              <w:marTop w:val="0"/>
              <w:marBottom w:val="0"/>
              <w:divBdr>
                <w:top w:val="none" w:sz="0" w:space="0" w:color="auto"/>
                <w:left w:val="none" w:sz="0" w:space="0" w:color="auto"/>
                <w:bottom w:val="none" w:sz="0" w:space="0" w:color="auto"/>
                <w:right w:val="none" w:sz="0" w:space="0" w:color="auto"/>
              </w:divBdr>
              <w:divsChild>
                <w:div w:id="1851993295">
                  <w:marLeft w:val="0"/>
                  <w:marRight w:val="1"/>
                  <w:marTop w:val="0"/>
                  <w:marBottom w:val="0"/>
                  <w:divBdr>
                    <w:top w:val="none" w:sz="0" w:space="0" w:color="auto"/>
                    <w:left w:val="none" w:sz="0" w:space="0" w:color="auto"/>
                    <w:bottom w:val="none" w:sz="0" w:space="0" w:color="auto"/>
                    <w:right w:val="none" w:sz="0" w:space="0" w:color="auto"/>
                  </w:divBdr>
                  <w:divsChild>
                    <w:div w:id="373971287">
                      <w:marLeft w:val="0"/>
                      <w:marRight w:val="0"/>
                      <w:marTop w:val="0"/>
                      <w:marBottom w:val="0"/>
                      <w:divBdr>
                        <w:top w:val="none" w:sz="0" w:space="0" w:color="auto"/>
                        <w:left w:val="none" w:sz="0" w:space="0" w:color="auto"/>
                        <w:bottom w:val="none" w:sz="0" w:space="0" w:color="auto"/>
                        <w:right w:val="none" w:sz="0" w:space="0" w:color="auto"/>
                      </w:divBdr>
                      <w:divsChild>
                        <w:div w:id="283192857">
                          <w:marLeft w:val="0"/>
                          <w:marRight w:val="0"/>
                          <w:marTop w:val="0"/>
                          <w:marBottom w:val="0"/>
                          <w:divBdr>
                            <w:top w:val="none" w:sz="0" w:space="0" w:color="auto"/>
                            <w:left w:val="none" w:sz="0" w:space="0" w:color="auto"/>
                            <w:bottom w:val="none" w:sz="0" w:space="0" w:color="auto"/>
                            <w:right w:val="none" w:sz="0" w:space="0" w:color="auto"/>
                          </w:divBdr>
                          <w:divsChild>
                            <w:div w:id="1002708477">
                              <w:marLeft w:val="0"/>
                              <w:marRight w:val="0"/>
                              <w:marTop w:val="120"/>
                              <w:marBottom w:val="360"/>
                              <w:divBdr>
                                <w:top w:val="none" w:sz="0" w:space="0" w:color="auto"/>
                                <w:left w:val="none" w:sz="0" w:space="0" w:color="auto"/>
                                <w:bottom w:val="none" w:sz="0" w:space="0" w:color="auto"/>
                                <w:right w:val="none" w:sz="0" w:space="0" w:color="auto"/>
                              </w:divBdr>
                              <w:divsChild>
                                <w:div w:id="1169059152">
                                  <w:marLeft w:val="420"/>
                                  <w:marRight w:val="0"/>
                                  <w:marTop w:val="0"/>
                                  <w:marBottom w:val="0"/>
                                  <w:divBdr>
                                    <w:top w:val="none" w:sz="0" w:space="0" w:color="auto"/>
                                    <w:left w:val="none" w:sz="0" w:space="0" w:color="auto"/>
                                    <w:bottom w:val="none" w:sz="0" w:space="0" w:color="auto"/>
                                    <w:right w:val="none" w:sz="0" w:space="0" w:color="auto"/>
                                  </w:divBdr>
                                  <w:divsChild>
                                    <w:div w:id="892733956">
                                      <w:marLeft w:val="0"/>
                                      <w:marRight w:val="0"/>
                                      <w:marTop w:val="0"/>
                                      <w:marBottom w:val="0"/>
                                      <w:divBdr>
                                        <w:top w:val="none" w:sz="0" w:space="0" w:color="auto"/>
                                        <w:left w:val="none" w:sz="0" w:space="0" w:color="auto"/>
                                        <w:bottom w:val="none" w:sz="0" w:space="0" w:color="auto"/>
                                        <w:right w:val="none" w:sz="0" w:space="0" w:color="auto"/>
                                      </w:divBdr>
                                      <w:divsChild>
                                        <w:div w:id="11380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393801">
      <w:bodyDiv w:val="1"/>
      <w:marLeft w:val="0"/>
      <w:marRight w:val="0"/>
      <w:marTop w:val="0"/>
      <w:marBottom w:val="0"/>
      <w:divBdr>
        <w:top w:val="none" w:sz="0" w:space="0" w:color="auto"/>
        <w:left w:val="none" w:sz="0" w:space="0" w:color="auto"/>
        <w:bottom w:val="none" w:sz="0" w:space="0" w:color="auto"/>
        <w:right w:val="none" w:sz="0" w:space="0" w:color="auto"/>
      </w:divBdr>
      <w:divsChild>
        <w:div w:id="289437184">
          <w:marLeft w:val="0"/>
          <w:marRight w:val="0"/>
          <w:marTop w:val="0"/>
          <w:marBottom w:val="0"/>
          <w:divBdr>
            <w:top w:val="none" w:sz="0" w:space="0" w:color="auto"/>
            <w:left w:val="none" w:sz="0" w:space="0" w:color="auto"/>
            <w:bottom w:val="none" w:sz="0" w:space="0" w:color="auto"/>
            <w:right w:val="none" w:sz="0" w:space="0" w:color="auto"/>
          </w:divBdr>
        </w:div>
        <w:div w:id="605620463">
          <w:marLeft w:val="0"/>
          <w:marRight w:val="0"/>
          <w:marTop w:val="0"/>
          <w:marBottom w:val="0"/>
          <w:divBdr>
            <w:top w:val="none" w:sz="0" w:space="0" w:color="auto"/>
            <w:left w:val="none" w:sz="0" w:space="0" w:color="auto"/>
            <w:bottom w:val="none" w:sz="0" w:space="0" w:color="auto"/>
            <w:right w:val="none" w:sz="0" w:space="0" w:color="auto"/>
          </w:divBdr>
        </w:div>
        <w:div w:id="709115963">
          <w:marLeft w:val="0"/>
          <w:marRight w:val="0"/>
          <w:marTop w:val="0"/>
          <w:marBottom w:val="0"/>
          <w:divBdr>
            <w:top w:val="none" w:sz="0" w:space="0" w:color="auto"/>
            <w:left w:val="none" w:sz="0" w:space="0" w:color="auto"/>
            <w:bottom w:val="none" w:sz="0" w:space="0" w:color="auto"/>
            <w:right w:val="none" w:sz="0" w:space="0" w:color="auto"/>
          </w:divBdr>
        </w:div>
        <w:div w:id="756436421">
          <w:marLeft w:val="0"/>
          <w:marRight w:val="0"/>
          <w:marTop w:val="0"/>
          <w:marBottom w:val="0"/>
          <w:divBdr>
            <w:top w:val="none" w:sz="0" w:space="0" w:color="auto"/>
            <w:left w:val="none" w:sz="0" w:space="0" w:color="auto"/>
            <w:bottom w:val="none" w:sz="0" w:space="0" w:color="auto"/>
            <w:right w:val="none" w:sz="0" w:space="0" w:color="auto"/>
          </w:divBdr>
        </w:div>
        <w:div w:id="1164467472">
          <w:marLeft w:val="0"/>
          <w:marRight w:val="0"/>
          <w:marTop w:val="0"/>
          <w:marBottom w:val="0"/>
          <w:divBdr>
            <w:top w:val="none" w:sz="0" w:space="0" w:color="auto"/>
            <w:left w:val="none" w:sz="0" w:space="0" w:color="auto"/>
            <w:bottom w:val="none" w:sz="0" w:space="0" w:color="auto"/>
            <w:right w:val="none" w:sz="0" w:space="0" w:color="auto"/>
          </w:divBdr>
        </w:div>
        <w:div w:id="1624918362">
          <w:marLeft w:val="0"/>
          <w:marRight w:val="0"/>
          <w:marTop w:val="0"/>
          <w:marBottom w:val="0"/>
          <w:divBdr>
            <w:top w:val="none" w:sz="0" w:space="0" w:color="auto"/>
            <w:left w:val="none" w:sz="0" w:space="0" w:color="auto"/>
            <w:bottom w:val="none" w:sz="0" w:space="0" w:color="auto"/>
            <w:right w:val="none" w:sz="0" w:space="0" w:color="auto"/>
          </w:divBdr>
        </w:div>
        <w:div w:id="2062092397">
          <w:marLeft w:val="0"/>
          <w:marRight w:val="0"/>
          <w:marTop w:val="0"/>
          <w:marBottom w:val="0"/>
          <w:divBdr>
            <w:top w:val="none" w:sz="0" w:space="0" w:color="auto"/>
            <w:left w:val="none" w:sz="0" w:space="0" w:color="auto"/>
            <w:bottom w:val="none" w:sz="0" w:space="0" w:color="auto"/>
            <w:right w:val="none" w:sz="0" w:space="0" w:color="auto"/>
          </w:divBdr>
        </w:div>
      </w:divsChild>
    </w:div>
    <w:div w:id="1521317560">
      <w:bodyDiv w:val="1"/>
      <w:marLeft w:val="0"/>
      <w:marRight w:val="0"/>
      <w:marTop w:val="0"/>
      <w:marBottom w:val="0"/>
      <w:divBdr>
        <w:top w:val="none" w:sz="0" w:space="0" w:color="auto"/>
        <w:left w:val="none" w:sz="0" w:space="0" w:color="auto"/>
        <w:bottom w:val="none" w:sz="0" w:space="0" w:color="auto"/>
        <w:right w:val="none" w:sz="0" w:space="0" w:color="auto"/>
      </w:divBdr>
      <w:divsChild>
        <w:div w:id="60837851">
          <w:marLeft w:val="0"/>
          <w:marRight w:val="0"/>
          <w:marTop w:val="0"/>
          <w:marBottom w:val="0"/>
          <w:divBdr>
            <w:top w:val="none" w:sz="0" w:space="0" w:color="auto"/>
            <w:left w:val="none" w:sz="0" w:space="0" w:color="auto"/>
            <w:bottom w:val="none" w:sz="0" w:space="0" w:color="auto"/>
            <w:right w:val="none" w:sz="0" w:space="0" w:color="auto"/>
          </w:divBdr>
          <w:divsChild>
            <w:div w:id="1088767528">
              <w:marLeft w:val="0"/>
              <w:marRight w:val="0"/>
              <w:marTop w:val="0"/>
              <w:marBottom w:val="0"/>
              <w:divBdr>
                <w:top w:val="none" w:sz="0" w:space="0" w:color="auto"/>
                <w:left w:val="none" w:sz="0" w:space="0" w:color="auto"/>
                <w:bottom w:val="none" w:sz="0" w:space="0" w:color="auto"/>
                <w:right w:val="none" w:sz="0" w:space="0" w:color="auto"/>
              </w:divBdr>
              <w:divsChild>
                <w:div w:id="208764841">
                  <w:marLeft w:val="0"/>
                  <w:marRight w:val="0"/>
                  <w:marTop w:val="0"/>
                  <w:marBottom w:val="0"/>
                  <w:divBdr>
                    <w:top w:val="none" w:sz="0" w:space="0" w:color="auto"/>
                    <w:left w:val="none" w:sz="0" w:space="0" w:color="auto"/>
                    <w:bottom w:val="none" w:sz="0" w:space="0" w:color="auto"/>
                    <w:right w:val="none" w:sz="0" w:space="0" w:color="auto"/>
                  </w:divBdr>
                  <w:divsChild>
                    <w:div w:id="1928150896">
                      <w:marLeft w:val="0"/>
                      <w:marRight w:val="0"/>
                      <w:marTop w:val="0"/>
                      <w:marBottom w:val="0"/>
                      <w:divBdr>
                        <w:top w:val="none" w:sz="0" w:space="0" w:color="auto"/>
                        <w:left w:val="none" w:sz="0" w:space="0" w:color="auto"/>
                        <w:bottom w:val="none" w:sz="0" w:space="0" w:color="auto"/>
                        <w:right w:val="none" w:sz="0" w:space="0" w:color="auto"/>
                      </w:divBdr>
                      <w:divsChild>
                        <w:div w:id="1111823919">
                          <w:marLeft w:val="0"/>
                          <w:marRight w:val="0"/>
                          <w:marTop w:val="0"/>
                          <w:marBottom w:val="0"/>
                          <w:divBdr>
                            <w:top w:val="none" w:sz="0" w:space="0" w:color="auto"/>
                            <w:left w:val="none" w:sz="0" w:space="0" w:color="auto"/>
                            <w:bottom w:val="none" w:sz="0" w:space="0" w:color="auto"/>
                            <w:right w:val="none" w:sz="0" w:space="0" w:color="auto"/>
                          </w:divBdr>
                          <w:divsChild>
                            <w:div w:id="1893229313">
                              <w:marLeft w:val="0"/>
                              <w:marRight w:val="0"/>
                              <w:marTop w:val="0"/>
                              <w:marBottom w:val="0"/>
                              <w:divBdr>
                                <w:top w:val="none" w:sz="0" w:space="0" w:color="auto"/>
                                <w:left w:val="none" w:sz="0" w:space="0" w:color="auto"/>
                                <w:bottom w:val="none" w:sz="0" w:space="0" w:color="auto"/>
                                <w:right w:val="none" w:sz="0" w:space="0" w:color="auto"/>
                              </w:divBdr>
                              <w:divsChild>
                                <w:div w:id="859588270">
                                  <w:marLeft w:val="0"/>
                                  <w:marRight w:val="0"/>
                                  <w:marTop w:val="0"/>
                                  <w:marBottom w:val="0"/>
                                  <w:divBdr>
                                    <w:top w:val="none" w:sz="0" w:space="0" w:color="auto"/>
                                    <w:left w:val="none" w:sz="0" w:space="0" w:color="auto"/>
                                    <w:bottom w:val="none" w:sz="0" w:space="0" w:color="auto"/>
                                    <w:right w:val="none" w:sz="0" w:space="0" w:color="auto"/>
                                  </w:divBdr>
                                  <w:divsChild>
                                    <w:div w:id="1394081817">
                                      <w:marLeft w:val="0"/>
                                      <w:marRight w:val="0"/>
                                      <w:marTop w:val="0"/>
                                      <w:marBottom w:val="0"/>
                                      <w:divBdr>
                                        <w:top w:val="none" w:sz="0" w:space="0" w:color="auto"/>
                                        <w:left w:val="none" w:sz="0" w:space="0" w:color="auto"/>
                                        <w:bottom w:val="none" w:sz="0" w:space="0" w:color="auto"/>
                                        <w:right w:val="none" w:sz="0" w:space="0" w:color="auto"/>
                                      </w:divBdr>
                                      <w:divsChild>
                                        <w:div w:id="1057901204">
                                          <w:marLeft w:val="0"/>
                                          <w:marRight w:val="0"/>
                                          <w:marTop w:val="0"/>
                                          <w:marBottom w:val="0"/>
                                          <w:divBdr>
                                            <w:top w:val="none" w:sz="0" w:space="0" w:color="auto"/>
                                            <w:left w:val="none" w:sz="0" w:space="0" w:color="auto"/>
                                            <w:bottom w:val="none" w:sz="0" w:space="0" w:color="auto"/>
                                            <w:right w:val="none" w:sz="0" w:space="0" w:color="auto"/>
                                          </w:divBdr>
                                          <w:divsChild>
                                            <w:div w:id="1935556319">
                                              <w:marLeft w:val="0"/>
                                              <w:marRight w:val="0"/>
                                              <w:marTop w:val="0"/>
                                              <w:marBottom w:val="0"/>
                                              <w:divBdr>
                                                <w:top w:val="none" w:sz="0" w:space="0" w:color="auto"/>
                                                <w:left w:val="none" w:sz="0" w:space="0" w:color="auto"/>
                                                <w:bottom w:val="none" w:sz="0" w:space="0" w:color="auto"/>
                                                <w:right w:val="none" w:sz="0" w:space="0" w:color="auto"/>
                                              </w:divBdr>
                                              <w:divsChild>
                                                <w:div w:id="640311554">
                                                  <w:marLeft w:val="0"/>
                                                  <w:marRight w:val="0"/>
                                                  <w:marTop w:val="0"/>
                                                  <w:marBottom w:val="0"/>
                                                  <w:divBdr>
                                                    <w:top w:val="none" w:sz="0" w:space="0" w:color="auto"/>
                                                    <w:left w:val="none" w:sz="0" w:space="0" w:color="auto"/>
                                                    <w:bottom w:val="none" w:sz="0" w:space="0" w:color="auto"/>
                                                    <w:right w:val="none" w:sz="0" w:space="0" w:color="auto"/>
                                                  </w:divBdr>
                                                  <w:divsChild>
                                                    <w:div w:id="610169093">
                                                      <w:marLeft w:val="0"/>
                                                      <w:marRight w:val="0"/>
                                                      <w:marTop w:val="0"/>
                                                      <w:marBottom w:val="0"/>
                                                      <w:divBdr>
                                                        <w:top w:val="none" w:sz="0" w:space="0" w:color="auto"/>
                                                        <w:left w:val="none" w:sz="0" w:space="0" w:color="auto"/>
                                                        <w:bottom w:val="none" w:sz="0" w:space="0" w:color="auto"/>
                                                        <w:right w:val="none" w:sz="0" w:space="0" w:color="auto"/>
                                                      </w:divBdr>
                                                      <w:divsChild>
                                                        <w:div w:id="485823329">
                                                          <w:marLeft w:val="0"/>
                                                          <w:marRight w:val="0"/>
                                                          <w:marTop w:val="0"/>
                                                          <w:marBottom w:val="0"/>
                                                          <w:divBdr>
                                                            <w:top w:val="none" w:sz="0" w:space="0" w:color="auto"/>
                                                            <w:left w:val="none" w:sz="0" w:space="0" w:color="auto"/>
                                                            <w:bottom w:val="none" w:sz="0" w:space="0" w:color="auto"/>
                                                            <w:right w:val="none" w:sz="0" w:space="0" w:color="auto"/>
                                                          </w:divBdr>
                                                          <w:divsChild>
                                                            <w:div w:id="2024815240">
                                                              <w:marLeft w:val="0"/>
                                                              <w:marRight w:val="0"/>
                                                              <w:marTop w:val="0"/>
                                                              <w:marBottom w:val="0"/>
                                                              <w:divBdr>
                                                                <w:top w:val="none" w:sz="0" w:space="0" w:color="auto"/>
                                                                <w:left w:val="none" w:sz="0" w:space="0" w:color="auto"/>
                                                                <w:bottom w:val="none" w:sz="0" w:space="0" w:color="auto"/>
                                                                <w:right w:val="none" w:sz="0" w:space="0" w:color="auto"/>
                                                              </w:divBdr>
                                                              <w:divsChild>
                                                                <w:div w:id="834028380">
                                                                  <w:marLeft w:val="0"/>
                                                                  <w:marRight w:val="0"/>
                                                                  <w:marTop w:val="0"/>
                                                                  <w:marBottom w:val="0"/>
                                                                  <w:divBdr>
                                                                    <w:top w:val="none" w:sz="0" w:space="0" w:color="auto"/>
                                                                    <w:left w:val="none" w:sz="0" w:space="0" w:color="auto"/>
                                                                    <w:bottom w:val="none" w:sz="0" w:space="0" w:color="auto"/>
                                                                    <w:right w:val="none" w:sz="0" w:space="0" w:color="auto"/>
                                                                  </w:divBdr>
                                                                  <w:divsChild>
                                                                    <w:div w:id="498617677">
                                                                      <w:marLeft w:val="0"/>
                                                                      <w:marRight w:val="0"/>
                                                                      <w:marTop w:val="0"/>
                                                                      <w:marBottom w:val="0"/>
                                                                      <w:divBdr>
                                                                        <w:top w:val="none" w:sz="0" w:space="0" w:color="auto"/>
                                                                        <w:left w:val="none" w:sz="0" w:space="0" w:color="auto"/>
                                                                        <w:bottom w:val="none" w:sz="0" w:space="0" w:color="auto"/>
                                                                        <w:right w:val="none" w:sz="0" w:space="0" w:color="auto"/>
                                                                      </w:divBdr>
                                                                      <w:divsChild>
                                                                        <w:div w:id="791706697">
                                                                          <w:marLeft w:val="0"/>
                                                                          <w:marRight w:val="0"/>
                                                                          <w:marTop w:val="0"/>
                                                                          <w:marBottom w:val="0"/>
                                                                          <w:divBdr>
                                                                            <w:top w:val="none" w:sz="0" w:space="0" w:color="auto"/>
                                                                            <w:left w:val="none" w:sz="0" w:space="0" w:color="auto"/>
                                                                            <w:bottom w:val="none" w:sz="0" w:space="0" w:color="auto"/>
                                                                            <w:right w:val="none" w:sz="0" w:space="0" w:color="auto"/>
                                                                          </w:divBdr>
                                                                          <w:divsChild>
                                                                            <w:div w:id="889342600">
                                                                              <w:marLeft w:val="0"/>
                                                                              <w:marRight w:val="0"/>
                                                                              <w:marTop w:val="0"/>
                                                                              <w:marBottom w:val="0"/>
                                                                              <w:divBdr>
                                                                                <w:top w:val="none" w:sz="0" w:space="0" w:color="auto"/>
                                                                                <w:left w:val="none" w:sz="0" w:space="0" w:color="auto"/>
                                                                                <w:bottom w:val="none" w:sz="0" w:space="0" w:color="auto"/>
                                                                                <w:right w:val="none" w:sz="0" w:space="0" w:color="auto"/>
                                                                              </w:divBdr>
                                                                              <w:divsChild>
                                                                                <w:div w:id="784617372">
                                                                                  <w:marLeft w:val="0"/>
                                                                                  <w:marRight w:val="0"/>
                                                                                  <w:marTop w:val="0"/>
                                                                                  <w:marBottom w:val="0"/>
                                                                                  <w:divBdr>
                                                                                    <w:top w:val="none" w:sz="0" w:space="0" w:color="auto"/>
                                                                                    <w:left w:val="none" w:sz="0" w:space="0" w:color="auto"/>
                                                                                    <w:bottom w:val="none" w:sz="0" w:space="0" w:color="auto"/>
                                                                                    <w:right w:val="none" w:sz="0" w:space="0" w:color="auto"/>
                                                                                  </w:divBdr>
                                                                                  <w:divsChild>
                                                                                    <w:div w:id="669138350">
                                                                                      <w:marLeft w:val="0"/>
                                                                                      <w:marRight w:val="0"/>
                                                                                      <w:marTop w:val="0"/>
                                                                                      <w:marBottom w:val="0"/>
                                                                                      <w:divBdr>
                                                                                        <w:top w:val="none" w:sz="0" w:space="0" w:color="auto"/>
                                                                                        <w:left w:val="none" w:sz="0" w:space="0" w:color="auto"/>
                                                                                        <w:bottom w:val="none" w:sz="0" w:space="0" w:color="auto"/>
                                                                                        <w:right w:val="none" w:sz="0" w:space="0" w:color="auto"/>
                                                                                      </w:divBdr>
                                                                                      <w:divsChild>
                                                                                        <w:div w:id="101071996">
                                                                                          <w:marLeft w:val="0"/>
                                                                                          <w:marRight w:val="0"/>
                                                                                          <w:marTop w:val="0"/>
                                                                                          <w:marBottom w:val="0"/>
                                                                                          <w:divBdr>
                                                                                            <w:top w:val="none" w:sz="0" w:space="0" w:color="auto"/>
                                                                                            <w:left w:val="none" w:sz="0" w:space="0" w:color="auto"/>
                                                                                            <w:bottom w:val="none" w:sz="0" w:space="0" w:color="auto"/>
                                                                                            <w:right w:val="none" w:sz="0" w:space="0" w:color="auto"/>
                                                                                          </w:divBdr>
                                                                                          <w:divsChild>
                                                                                            <w:div w:id="1943612663">
                                                                                              <w:marLeft w:val="0"/>
                                                                                              <w:marRight w:val="0"/>
                                                                                              <w:marTop w:val="0"/>
                                                                                              <w:marBottom w:val="0"/>
                                                                                              <w:divBdr>
                                                                                                <w:top w:val="none" w:sz="0" w:space="0" w:color="auto"/>
                                                                                                <w:left w:val="none" w:sz="0" w:space="0" w:color="auto"/>
                                                                                                <w:bottom w:val="none" w:sz="0" w:space="0" w:color="auto"/>
                                                                                                <w:right w:val="none" w:sz="0" w:space="0" w:color="auto"/>
                                                                                              </w:divBdr>
                                                                                              <w:divsChild>
                                                                                                <w:div w:id="764033496">
                                                                                                  <w:marLeft w:val="0"/>
                                                                                                  <w:marRight w:val="0"/>
                                                                                                  <w:marTop w:val="0"/>
                                                                                                  <w:marBottom w:val="0"/>
                                                                                                  <w:divBdr>
                                                                                                    <w:top w:val="none" w:sz="0" w:space="0" w:color="auto"/>
                                                                                                    <w:left w:val="none" w:sz="0" w:space="0" w:color="auto"/>
                                                                                                    <w:bottom w:val="none" w:sz="0" w:space="0" w:color="auto"/>
                                                                                                    <w:right w:val="none" w:sz="0" w:space="0" w:color="auto"/>
                                                                                                  </w:divBdr>
                                                                                                  <w:divsChild>
                                                                                                    <w:div w:id="1635597810">
                                                                                                      <w:marLeft w:val="0"/>
                                                                                                      <w:marRight w:val="0"/>
                                                                                                      <w:marTop w:val="0"/>
                                                                                                      <w:marBottom w:val="0"/>
                                                                                                      <w:divBdr>
                                                                                                        <w:top w:val="none" w:sz="0" w:space="0" w:color="auto"/>
                                                                                                        <w:left w:val="none" w:sz="0" w:space="0" w:color="auto"/>
                                                                                                        <w:bottom w:val="none" w:sz="0" w:space="0" w:color="auto"/>
                                                                                                        <w:right w:val="none" w:sz="0" w:space="0" w:color="auto"/>
                                                                                                      </w:divBdr>
                                                                                                      <w:divsChild>
                                                                                                        <w:div w:id="707921245">
                                                                                                          <w:marLeft w:val="0"/>
                                                                                                          <w:marRight w:val="0"/>
                                                                                                          <w:marTop w:val="0"/>
                                                                                                          <w:marBottom w:val="0"/>
                                                                                                          <w:divBdr>
                                                                                                            <w:top w:val="none" w:sz="0" w:space="0" w:color="auto"/>
                                                                                                            <w:left w:val="none" w:sz="0" w:space="0" w:color="auto"/>
                                                                                                            <w:bottom w:val="none" w:sz="0" w:space="0" w:color="auto"/>
                                                                                                            <w:right w:val="none" w:sz="0" w:space="0" w:color="auto"/>
                                                                                                          </w:divBdr>
                                                                                                          <w:divsChild>
                                                                                                            <w:div w:id="1529876356">
                                                                                                              <w:marLeft w:val="0"/>
                                                                                                              <w:marRight w:val="0"/>
                                                                                                              <w:marTop w:val="0"/>
                                                                                                              <w:marBottom w:val="0"/>
                                                                                                              <w:divBdr>
                                                                                                                <w:top w:val="none" w:sz="0" w:space="0" w:color="auto"/>
                                                                                                                <w:left w:val="none" w:sz="0" w:space="0" w:color="auto"/>
                                                                                                                <w:bottom w:val="none" w:sz="0" w:space="0" w:color="auto"/>
                                                                                                                <w:right w:val="none" w:sz="0" w:space="0" w:color="auto"/>
                                                                                                              </w:divBdr>
                                                                                                              <w:divsChild>
                                                                                                                <w:div w:id="1211379871">
                                                                                                                  <w:marLeft w:val="0"/>
                                                                                                                  <w:marRight w:val="0"/>
                                                                                                                  <w:marTop w:val="0"/>
                                                                                                                  <w:marBottom w:val="0"/>
                                                                                                                  <w:divBdr>
                                                                                                                    <w:top w:val="none" w:sz="0" w:space="0" w:color="auto"/>
                                                                                                                    <w:left w:val="none" w:sz="0" w:space="0" w:color="auto"/>
                                                                                                                    <w:bottom w:val="none" w:sz="0" w:space="0" w:color="auto"/>
                                                                                                                    <w:right w:val="none" w:sz="0" w:space="0" w:color="auto"/>
                                                                                                                  </w:divBdr>
                                                                                                                  <w:divsChild>
                                                                                                                    <w:div w:id="1533030284">
                                                                                                                      <w:marLeft w:val="0"/>
                                                                                                                      <w:marRight w:val="0"/>
                                                                                                                      <w:marTop w:val="0"/>
                                                                                                                      <w:marBottom w:val="0"/>
                                                                                                                      <w:divBdr>
                                                                                                                        <w:top w:val="none" w:sz="0" w:space="0" w:color="auto"/>
                                                                                                                        <w:left w:val="none" w:sz="0" w:space="0" w:color="auto"/>
                                                                                                                        <w:bottom w:val="none" w:sz="0" w:space="0" w:color="auto"/>
                                                                                                                        <w:right w:val="none" w:sz="0" w:space="0" w:color="auto"/>
                                                                                                                      </w:divBdr>
                                                                                                                      <w:divsChild>
                                                                                                                        <w:div w:id="106120151">
                                                                                                                          <w:marLeft w:val="0"/>
                                                                                                                          <w:marRight w:val="0"/>
                                                                                                                          <w:marTop w:val="0"/>
                                                                                                                          <w:marBottom w:val="0"/>
                                                                                                                          <w:divBdr>
                                                                                                                            <w:top w:val="none" w:sz="0" w:space="0" w:color="auto"/>
                                                                                                                            <w:left w:val="none" w:sz="0" w:space="0" w:color="auto"/>
                                                                                                                            <w:bottom w:val="none" w:sz="0" w:space="0" w:color="auto"/>
                                                                                                                            <w:right w:val="none" w:sz="0" w:space="0" w:color="auto"/>
                                                                                                                          </w:divBdr>
                                                                                                                          <w:divsChild>
                                                                                                                            <w:div w:id="26031110">
                                                                                                                              <w:marLeft w:val="0"/>
                                                                                                                              <w:marRight w:val="0"/>
                                                                                                                              <w:marTop w:val="0"/>
                                                                                                                              <w:marBottom w:val="0"/>
                                                                                                                              <w:divBdr>
                                                                                                                                <w:top w:val="none" w:sz="0" w:space="0" w:color="auto"/>
                                                                                                                                <w:left w:val="none" w:sz="0" w:space="0" w:color="auto"/>
                                                                                                                                <w:bottom w:val="none" w:sz="0" w:space="0" w:color="auto"/>
                                                                                                                                <w:right w:val="none" w:sz="0" w:space="0" w:color="auto"/>
                                                                                                                              </w:divBdr>
                                                                                                                              <w:divsChild>
                                                                                                                                <w:div w:id="115099534">
                                                                                                                                  <w:marLeft w:val="0"/>
                                                                                                                                  <w:marRight w:val="0"/>
                                                                                                                                  <w:marTop w:val="0"/>
                                                                                                                                  <w:marBottom w:val="0"/>
                                                                                                                                  <w:divBdr>
                                                                                                                                    <w:top w:val="none" w:sz="0" w:space="0" w:color="auto"/>
                                                                                                                                    <w:left w:val="none" w:sz="0" w:space="0" w:color="auto"/>
                                                                                                                                    <w:bottom w:val="none" w:sz="0" w:space="0" w:color="auto"/>
                                                                                                                                    <w:right w:val="none" w:sz="0" w:space="0" w:color="auto"/>
                                                                                                                                  </w:divBdr>
                                                                                                                                  <w:divsChild>
                                                                                                                                    <w:div w:id="1557622129">
                                                                                                                                      <w:marLeft w:val="0"/>
                                                                                                                                      <w:marRight w:val="0"/>
                                                                                                                                      <w:marTop w:val="0"/>
                                                                                                                                      <w:marBottom w:val="0"/>
                                                                                                                                      <w:divBdr>
                                                                                                                                        <w:top w:val="none" w:sz="0" w:space="0" w:color="auto"/>
                                                                                                                                        <w:left w:val="none" w:sz="0" w:space="0" w:color="auto"/>
                                                                                                                                        <w:bottom w:val="none" w:sz="0" w:space="0" w:color="auto"/>
                                                                                                                                        <w:right w:val="none" w:sz="0" w:space="0" w:color="auto"/>
                                                                                                                                      </w:divBdr>
                                                                                                                                      <w:divsChild>
                                                                                                                                        <w:div w:id="1927685894">
                                                                                                                                          <w:marLeft w:val="0"/>
                                                                                                                                          <w:marRight w:val="0"/>
                                                                                                                                          <w:marTop w:val="0"/>
                                                                                                                                          <w:marBottom w:val="0"/>
                                                                                                                                          <w:divBdr>
                                                                                                                                            <w:top w:val="none" w:sz="0" w:space="0" w:color="auto"/>
                                                                                                                                            <w:left w:val="none" w:sz="0" w:space="0" w:color="auto"/>
                                                                                                                                            <w:bottom w:val="none" w:sz="0" w:space="0" w:color="auto"/>
                                                                                                                                            <w:right w:val="none" w:sz="0" w:space="0" w:color="auto"/>
                                                                                                                                          </w:divBdr>
                                                                                                                                          <w:divsChild>
                                                                                                                                            <w:div w:id="73013478">
                                                                                                                                              <w:marLeft w:val="0"/>
                                                                                                                                              <w:marRight w:val="0"/>
                                                                                                                                              <w:marTop w:val="0"/>
                                                                                                                                              <w:marBottom w:val="0"/>
                                                                                                                                              <w:divBdr>
                                                                                                                                                <w:top w:val="none" w:sz="0" w:space="0" w:color="auto"/>
                                                                                                                                                <w:left w:val="none" w:sz="0" w:space="0" w:color="auto"/>
                                                                                                                                                <w:bottom w:val="none" w:sz="0" w:space="0" w:color="auto"/>
                                                                                                                                                <w:right w:val="none" w:sz="0" w:space="0" w:color="auto"/>
                                                                                                                                              </w:divBdr>
                                                                                                                                              <w:divsChild>
                                                                                                                                                <w:div w:id="651981781">
                                                                                                                                                  <w:marLeft w:val="0"/>
                                                                                                                                                  <w:marRight w:val="0"/>
                                                                                                                                                  <w:marTop w:val="0"/>
                                                                                                                                                  <w:marBottom w:val="0"/>
                                                                                                                                                  <w:divBdr>
                                                                                                                                                    <w:top w:val="none" w:sz="0" w:space="0" w:color="auto"/>
                                                                                                                                                    <w:left w:val="none" w:sz="0" w:space="0" w:color="auto"/>
                                                                                                                                                    <w:bottom w:val="none" w:sz="0" w:space="0" w:color="auto"/>
                                                                                                                                                    <w:right w:val="none" w:sz="0" w:space="0" w:color="auto"/>
                                                                                                                                                  </w:divBdr>
                                                                                                                                                  <w:divsChild>
                                                                                                                                                    <w:div w:id="83459370">
                                                                                                                                                      <w:marLeft w:val="0"/>
                                                                                                                                                      <w:marRight w:val="0"/>
                                                                                                                                                      <w:marTop w:val="0"/>
                                                                                                                                                      <w:marBottom w:val="0"/>
                                                                                                                                                      <w:divBdr>
                                                                                                                                                        <w:top w:val="none" w:sz="0" w:space="0" w:color="auto"/>
                                                                                                                                                        <w:left w:val="none" w:sz="0" w:space="0" w:color="auto"/>
                                                                                                                                                        <w:bottom w:val="none" w:sz="0" w:space="0" w:color="auto"/>
                                                                                                                                                        <w:right w:val="none" w:sz="0" w:space="0" w:color="auto"/>
                                                                                                                                                      </w:divBdr>
                                                                                                                                                      <w:divsChild>
                                                                                                                                                        <w:div w:id="76634449">
                                                                                                                                                          <w:marLeft w:val="0"/>
                                                                                                                                                          <w:marRight w:val="0"/>
                                                                                                                                                          <w:marTop w:val="0"/>
                                                                                                                                                          <w:marBottom w:val="0"/>
                                                                                                                                                          <w:divBdr>
                                                                                                                                                            <w:top w:val="none" w:sz="0" w:space="0" w:color="auto"/>
                                                                                                                                                            <w:left w:val="none" w:sz="0" w:space="0" w:color="auto"/>
                                                                                                                                                            <w:bottom w:val="none" w:sz="0" w:space="0" w:color="auto"/>
                                                                                                                                                            <w:right w:val="none" w:sz="0" w:space="0" w:color="auto"/>
                                                                                                                                                          </w:divBdr>
                                                                                                                                                          <w:divsChild>
                                                                                                                                                            <w:div w:id="452752760">
                                                                                                                                                              <w:marLeft w:val="0"/>
                                                                                                                                                              <w:marRight w:val="0"/>
                                                                                                                                                              <w:marTop w:val="0"/>
                                                                                                                                                              <w:marBottom w:val="0"/>
                                                                                                                                                              <w:divBdr>
                                                                                                                                                                <w:top w:val="none" w:sz="0" w:space="0" w:color="auto"/>
                                                                                                                                                                <w:left w:val="none" w:sz="0" w:space="0" w:color="auto"/>
                                                                                                                                                                <w:bottom w:val="none" w:sz="0" w:space="0" w:color="auto"/>
                                                                                                                                                                <w:right w:val="none" w:sz="0" w:space="0" w:color="auto"/>
                                                                                                                                                              </w:divBdr>
                                                                                                                                                              <w:divsChild>
                                                                                                                                                                <w:div w:id="1678381064">
                                                                                                                                                                  <w:marLeft w:val="0"/>
                                                                                                                                                                  <w:marRight w:val="0"/>
                                                                                                                                                                  <w:marTop w:val="0"/>
                                                                                                                                                                  <w:marBottom w:val="0"/>
                                                                                                                                                                  <w:divBdr>
                                                                                                                                                                    <w:top w:val="none" w:sz="0" w:space="0" w:color="auto"/>
                                                                                                                                                                    <w:left w:val="none" w:sz="0" w:space="0" w:color="auto"/>
                                                                                                                                                                    <w:bottom w:val="none" w:sz="0" w:space="0" w:color="auto"/>
                                                                                                                                                                    <w:right w:val="none" w:sz="0" w:space="0" w:color="auto"/>
                                                                                                                                                                  </w:divBdr>
                                                                                                                                                                  <w:divsChild>
                                                                                                                                                                    <w:div w:id="2003042891">
                                                                                                                                                                      <w:marLeft w:val="0"/>
                                                                                                                                                                      <w:marRight w:val="0"/>
                                                                                                                                                                      <w:marTop w:val="0"/>
                                                                                                                                                                      <w:marBottom w:val="0"/>
                                                                                                                                                                      <w:divBdr>
                                                                                                                                                                        <w:top w:val="none" w:sz="0" w:space="0" w:color="auto"/>
                                                                                                                                                                        <w:left w:val="none" w:sz="0" w:space="0" w:color="auto"/>
                                                                                                                                                                        <w:bottom w:val="none" w:sz="0" w:space="0" w:color="auto"/>
                                                                                                                                                                        <w:right w:val="none" w:sz="0" w:space="0" w:color="auto"/>
                                                                                                                                                                      </w:divBdr>
                                                                                                                                                                      <w:divsChild>
                                                                                                                                                                        <w:div w:id="687751479">
                                                                                                                                                                          <w:marLeft w:val="0"/>
                                                                                                                                                                          <w:marRight w:val="0"/>
                                                                                                                                                                          <w:marTop w:val="0"/>
                                                                                                                                                                          <w:marBottom w:val="0"/>
                                                                                                                                                                          <w:divBdr>
                                                                                                                                                                            <w:top w:val="none" w:sz="0" w:space="0" w:color="auto"/>
                                                                                                                                                                            <w:left w:val="none" w:sz="0" w:space="0" w:color="auto"/>
                                                                                                                                                                            <w:bottom w:val="none" w:sz="0" w:space="0" w:color="auto"/>
                                                                                                                                                                            <w:right w:val="none" w:sz="0" w:space="0" w:color="auto"/>
                                                                                                                                                                          </w:divBdr>
                                                                                                                                                                          <w:divsChild>
                                                                                                                                                                            <w:div w:id="1414207291">
                                                                                                                                                                              <w:marLeft w:val="0"/>
                                                                                                                                                                              <w:marRight w:val="0"/>
                                                                                                                                                                              <w:marTop w:val="0"/>
                                                                                                                                                                              <w:marBottom w:val="0"/>
                                                                                                                                                                              <w:divBdr>
                                                                                                                                                                                <w:top w:val="none" w:sz="0" w:space="0" w:color="auto"/>
                                                                                                                                                                                <w:left w:val="none" w:sz="0" w:space="0" w:color="auto"/>
                                                                                                                                                                                <w:bottom w:val="none" w:sz="0" w:space="0" w:color="auto"/>
                                                                                                                                                                                <w:right w:val="none" w:sz="0" w:space="0" w:color="auto"/>
                                                                                                                                                                              </w:divBdr>
                                                                                                                                                                              <w:divsChild>
                                                                                                                                                                                <w:div w:id="221983745">
                                                                                                                                                                                  <w:marLeft w:val="0"/>
                                                                                                                                                                                  <w:marRight w:val="0"/>
                                                                                                                                                                                  <w:marTop w:val="0"/>
                                                                                                                                                                                  <w:marBottom w:val="0"/>
                                                                                                                                                                                  <w:divBdr>
                                                                                                                                                                                    <w:top w:val="none" w:sz="0" w:space="0" w:color="auto"/>
                                                                                                                                                                                    <w:left w:val="none" w:sz="0" w:space="0" w:color="auto"/>
                                                                                                                                                                                    <w:bottom w:val="none" w:sz="0" w:space="0" w:color="auto"/>
                                                                                                                                                                                    <w:right w:val="none" w:sz="0" w:space="0" w:color="auto"/>
                                                                                                                                                                                  </w:divBdr>
                                                                                                                                                                                  <w:divsChild>
                                                                                                                                                                                    <w:div w:id="207883996">
                                                                                                                                                                                      <w:marLeft w:val="0"/>
                                                                                                                                                                                      <w:marRight w:val="0"/>
                                                                                                                                                                                      <w:marTop w:val="0"/>
                                                                                                                                                                                      <w:marBottom w:val="0"/>
                                                                                                                                                                                      <w:divBdr>
                                                                                                                                                                                        <w:top w:val="none" w:sz="0" w:space="0" w:color="auto"/>
                                                                                                                                                                                        <w:left w:val="none" w:sz="0" w:space="0" w:color="auto"/>
                                                                                                                                                                                        <w:bottom w:val="none" w:sz="0" w:space="0" w:color="auto"/>
                                                                                                                                                                                        <w:right w:val="none" w:sz="0" w:space="0" w:color="auto"/>
                                                                                                                                                                                      </w:divBdr>
                                                                                                                                                                                      <w:divsChild>
                                                                                                                                                                                        <w:div w:id="206071495">
                                                                                                                                                                                          <w:marLeft w:val="0"/>
                                                                                                                                                                                          <w:marRight w:val="0"/>
                                                                                                                                                                                          <w:marTop w:val="0"/>
                                                                                                                                                                                          <w:marBottom w:val="0"/>
                                                                                                                                                                                          <w:divBdr>
                                                                                                                                                                                            <w:top w:val="none" w:sz="0" w:space="0" w:color="auto"/>
                                                                                                                                                                                            <w:left w:val="none" w:sz="0" w:space="0" w:color="auto"/>
                                                                                                                                                                                            <w:bottom w:val="none" w:sz="0" w:space="0" w:color="auto"/>
                                                                                                                                                                                            <w:right w:val="none" w:sz="0" w:space="0" w:color="auto"/>
                                                                                                                                                                                          </w:divBdr>
                                                                                                                                                                                          <w:divsChild>
                                                                                                                                                                                            <w:div w:id="1636376842">
                                                                                                                                                                                              <w:marLeft w:val="0"/>
                                                                                                                                                                                              <w:marRight w:val="0"/>
                                                                                                                                                                                              <w:marTop w:val="0"/>
                                                                                                                                                                                              <w:marBottom w:val="0"/>
                                                                                                                                                                                              <w:divBdr>
                                                                                                                                                                                                <w:top w:val="none" w:sz="0" w:space="0" w:color="auto"/>
                                                                                                                                                                                                <w:left w:val="none" w:sz="0" w:space="0" w:color="auto"/>
                                                                                                                                                                                                <w:bottom w:val="none" w:sz="0" w:space="0" w:color="auto"/>
                                                                                                                                                                                                <w:right w:val="none" w:sz="0" w:space="0" w:color="auto"/>
                                                                                                                                                                                              </w:divBdr>
                                                                                                                                                                                              <w:divsChild>
                                                                                                                                                                                                <w:div w:id="165172644">
                                                                                                                                                                                                  <w:marLeft w:val="0"/>
                                                                                                                                                                                                  <w:marRight w:val="0"/>
                                                                                                                                                                                                  <w:marTop w:val="0"/>
                                                                                                                                                                                                  <w:marBottom w:val="0"/>
                                                                                                                                                                                                  <w:divBdr>
                                                                                                                                                                                                    <w:top w:val="none" w:sz="0" w:space="0" w:color="auto"/>
                                                                                                                                                                                                    <w:left w:val="none" w:sz="0" w:space="0" w:color="auto"/>
                                                                                                                                                                                                    <w:bottom w:val="none" w:sz="0" w:space="0" w:color="auto"/>
                                                                                                                                                                                                    <w:right w:val="none" w:sz="0" w:space="0" w:color="auto"/>
                                                                                                                                                                                                  </w:divBdr>
                                                                                                                                                                                                  <w:divsChild>
                                                                                                                                                                                                    <w:div w:id="425929977">
                                                                                                                                                                                                      <w:marLeft w:val="0"/>
                                                                                                                                                                                                      <w:marRight w:val="0"/>
                                                                                                                                                                                                      <w:marTop w:val="0"/>
                                                                                                                                                                                                      <w:marBottom w:val="0"/>
                                                                                                                                                                                                      <w:divBdr>
                                                                                                                                                                                                        <w:top w:val="none" w:sz="0" w:space="0" w:color="auto"/>
                                                                                                                                                                                                        <w:left w:val="none" w:sz="0" w:space="0" w:color="auto"/>
                                                                                                                                                                                                        <w:bottom w:val="none" w:sz="0" w:space="0" w:color="auto"/>
                                                                                                                                                                                                        <w:right w:val="none" w:sz="0" w:space="0" w:color="auto"/>
                                                                                                                                                                                                      </w:divBdr>
                                                                                                                                                                                                      <w:divsChild>
                                                                                                                                                                                                        <w:div w:id="4223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7862519">
      <w:bodyDiv w:val="1"/>
      <w:marLeft w:val="0"/>
      <w:marRight w:val="0"/>
      <w:marTop w:val="0"/>
      <w:marBottom w:val="0"/>
      <w:divBdr>
        <w:top w:val="none" w:sz="0" w:space="0" w:color="auto"/>
        <w:left w:val="none" w:sz="0" w:space="0" w:color="auto"/>
        <w:bottom w:val="none" w:sz="0" w:space="0" w:color="auto"/>
        <w:right w:val="none" w:sz="0" w:space="0" w:color="auto"/>
      </w:divBdr>
      <w:divsChild>
        <w:div w:id="539636416">
          <w:marLeft w:val="0"/>
          <w:marRight w:val="0"/>
          <w:marTop w:val="0"/>
          <w:marBottom w:val="0"/>
          <w:divBdr>
            <w:top w:val="none" w:sz="0" w:space="0" w:color="auto"/>
            <w:left w:val="none" w:sz="0" w:space="0" w:color="auto"/>
            <w:bottom w:val="none" w:sz="0" w:space="0" w:color="auto"/>
            <w:right w:val="none" w:sz="0" w:space="0" w:color="auto"/>
          </w:divBdr>
        </w:div>
        <w:div w:id="552889504">
          <w:marLeft w:val="0"/>
          <w:marRight w:val="0"/>
          <w:marTop w:val="0"/>
          <w:marBottom w:val="0"/>
          <w:divBdr>
            <w:top w:val="none" w:sz="0" w:space="0" w:color="auto"/>
            <w:left w:val="none" w:sz="0" w:space="0" w:color="auto"/>
            <w:bottom w:val="none" w:sz="0" w:space="0" w:color="auto"/>
            <w:right w:val="none" w:sz="0" w:space="0" w:color="auto"/>
          </w:divBdr>
        </w:div>
        <w:div w:id="652178545">
          <w:marLeft w:val="0"/>
          <w:marRight w:val="0"/>
          <w:marTop w:val="0"/>
          <w:marBottom w:val="0"/>
          <w:divBdr>
            <w:top w:val="none" w:sz="0" w:space="0" w:color="auto"/>
            <w:left w:val="none" w:sz="0" w:space="0" w:color="auto"/>
            <w:bottom w:val="none" w:sz="0" w:space="0" w:color="auto"/>
            <w:right w:val="none" w:sz="0" w:space="0" w:color="auto"/>
          </w:divBdr>
        </w:div>
        <w:div w:id="922299779">
          <w:marLeft w:val="0"/>
          <w:marRight w:val="0"/>
          <w:marTop w:val="0"/>
          <w:marBottom w:val="0"/>
          <w:divBdr>
            <w:top w:val="none" w:sz="0" w:space="0" w:color="auto"/>
            <w:left w:val="none" w:sz="0" w:space="0" w:color="auto"/>
            <w:bottom w:val="none" w:sz="0" w:space="0" w:color="auto"/>
            <w:right w:val="none" w:sz="0" w:space="0" w:color="auto"/>
          </w:divBdr>
        </w:div>
        <w:div w:id="1327590762">
          <w:marLeft w:val="0"/>
          <w:marRight w:val="0"/>
          <w:marTop w:val="0"/>
          <w:marBottom w:val="0"/>
          <w:divBdr>
            <w:top w:val="none" w:sz="0" w:space="0" w:color="auto"/>
            <w:left w:val="none" w:sz="0" w:space="0" w:color="auto"/>
            <w:bottom w:val="none" w:sz="0" w:space="0" w:color="auto"/>
            <w:right w:val="none" w:sz="0" w:space="0" w:color="auto"/>
          </w:divBdr>
        </w:div>
        <w:div w:id="2113621616">
          <w:marLeft w:val="0"/>
          <w:marRight w:val="0"/>
          <w:marTop w:val="0"/>
          <w:marBottom w:val="0"/>
          <w:divBdr>
            <w:top w:val="none" w:sz="0" w:space="0" w:color="auto"/>
            <w:left w:val="none" w:sz="0" w:space="0" w:color="auto"/>
            <w:bottom w:val="none" w:sz="0" w:space="0" w:color="auto"/>
            <w:right w:val="none" w:sz="0" w:space="0" w:color="auto"/>
          </w:divBdr>
        </w:div>
        <w:div w:id="2115857119">
          <w:marLeft w:val="0"/>
          <w:marRight w:val="0"/>
          <w:marTop w:val="0"/>
          <w:marBottom w:val="0"/>
          <w:divBdr>
            <w:top w:val="none" w:sz="0" w:space="0" w:color="auto"/>
            <w:left w:val="none" w:sz="0" w:space="0" w:color="auto"/>
            <w:bottom w:val="none" w:sz="0" w:space="0" w:color="auto"/>
            <w:right w:val="none" w:sz="0" w:space="0" w:color="auto"/>
          </w:divBdr>
        </w:div>
      </w:divsChild>
    </w:div>
    <w:div w:id="1772360341">
      <w:bodyDiv w:val="1"/>
      <w:marLeft w:val="0"/>
      <w:marRight w:val="0"/>
      <w:marTop w:val="0"/>
      <w:marBottom w:val="0"/>
      <w:divBdr>
        <w:top w:val="none" w:sz="0" w:space="0" w:color="auto"/>
        <w:left w:val="none" w:sz="0" w:space="0" w:color="auto"/>
        <w:bottom w:val="none" w:sz="0" w:space="0" w:color="auto"/>
        <w:right w:val="none" w:sz="0" w:space="0" w:color="auto"/>
      </w:divBdr>
    </w:div>
    <w:div w:id="209501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ng.mrc.ac.uk/publications.aspx" TargetMode="External"/><Relationship Id="rId20" Type="http://schemas.openxmlformats.org/officeDocument/2006/relationships/theme" Target="theme/theme1.xml"/><Relationship Id="rId10" Type="http://schemas.openxmlformats.org/officeDocument/2006/relationships/hyperlink" Target="http://bcnet.iarc.fr/" TargetMode="External"/><Relationship Id="rId11" Type="http://schemas.openxmlformats.org/officeDocument/2006/relationships/hyperlink" Target="http://www.ing.mrc.ac.uk" TargetMode="External"/><Relationship Id="rId12" Type="http://schemas.openxmlformats.org/officeDocument/2006/relationships/hyperlink" Target="http://www.ing.mrc.ac.uk)"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24BAB-C72A-2144-ABAC-068887A6F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17813</Words>
  <Characters>101536</Characters>
  <Application>Microsoft Macintosh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119111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enphbhen</dc:creator>
  <cp:keywords/>
  <dc:description/>
  <cp:lastModifiedBy>Branwen Hennig</cp:lastModifiedBy>
  <cp:revision>6</cp:revision>
  <cp:lastPrinted>2014-09-25T21:03:00Z</cp:lastPrinted>
  <dcterms:created xsi:type="dcterms:W3CDTF">2015-09-08T09:03:00Z</dcterms:created>
  <dcterms:modified xsi:type="dcterms:W3CDTF">2015-09-10T09:18:00Z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bjwhennig@yahoo.com@www.mendeley.com</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(author-date)</vt:lpwstr>
  </property>
  <property fmtid="{D5CDD505-2E9C-101B-9397-08002B2CF9AE}" pid="14" name="Mendeley Recent Style Id 5_1">
    <vt:lpwstr>http://www.zotero.org/styles/international-journal-of-epidemiology</vt:lpwstr>
  </property>
  <property fmtid="{D5CDD505-2E9C-101B-9397-08002B2CF9AE}" pid="15" name="Mendeley Recent Style Name 5_1">
    <vt:lpwstr>International Journal of Epidemiology</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http://www.zotero.org/styles/national-library-of-medicine</vt:lpwstr>
  </property>
  <property fmtid="{D5CDD505-2E9C-101B-9397-08002B2CF9AE}" pid="19" name="Mendeley Recent Style Name 7_1">
    <vt:lpwstr>National Library of Medicine</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Citation Style_1">
    <vt:lpwstr>http://www.zotero.org/styles/international-journal-of-epidemiology</vt:lpwstr>
  </property>
</Properties>
</file>