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1E885" w14:textId="77777777" w:rsidR="00667107" w:rsidRPr="00C95861" w:rsidRDefault="00667107" w:rsidP="00667107">
      <w:pPr>
        <w:spacing w:before="240"/>
        <w:jc w:val="both"/>
        <w:rPr>
          <w:rFonts w:ascii="Times New Roman" w:hAnsi="Times New Roman" w:cs="Times New Roman"/>
          <w:b/>
          <w:sz w:val="32"/>
          <w:szCs w:val="32"/>
          <w:lang w:val="en-US"/>
        </w:rPr>
      </w:pPr>
      <w:r w:rsidRPr="00C95861">
        <w:rPr>
          <w:rFonts w:ascii="Times New Roman" w:hAnsi="Times New Roman" w:cs="Times New Roman"/>
          <w:b/>
          <w:sz w:val="32"/>
          <w:szCs w:val="32"/>
          <w:lang w:val="en-US"/>
        </w:rPr>
        <w:t>Economic Evaluations of Follow-up Strategies for Cancer Survivors: A Systematic Review and Quality Appraisal of the Literature.</w:t>
      </w:r>
    </w:p>
    <w:p w14:paraId="3BA23DA3" w14:textId="77777777" w:rsidR="00667107" w:rsidRPr="00C95861" w:rsidRDefault="00667107" w:rsidP="00667107">
      <w:pPr>
        <w:spacing w:before="240"/>
        <w:jc w:val="both"/>
        <w:rPr>
          <w:rFonts w:ascii="Times New Roman" w:hAnsi="Times New Roman" w:cs="Times New Roman"/>
          <w:sz w:val="24"/>
          <w:szCs w:val="24"/>
          <w:vertAlign w:val="superscript"/>
          <w:lang w:val="it-IT"/>
        </w:rPr>
      </w:pPr>
      <w:r w:rsidRPr="00C95861">
        <w:rPr>
          <w:rFonts w:ascii="Times New Roman" w:hAnsi="Times New Roman" w:cs="Times New Roman"/>
          <w:sz w:val="24"/>
          <w:szCs w:val="24"/>
          <w:lang w:val="it-IT"/>
        </w:rPr>
        <w:t>Michela Meregaglia</w:t>
      </w:r>
      <w:r w:rsidRPr="00C95861">
        <w:rPr>
          <w:rFonts w:ascii="Times New Roman" w:hAnsi="Times New Roman" w:cs="Times New Roman"/>
          <w:sz w:val="24"/>
          <w:szCs w:val="24"/>
          <w:vertAlign w:val="superscript"/>
          <w:lang w:val="it-IT"/>
        </w:rPr>
        <w:t xml:space="preserve"> a,b</w:t>
      </w:r>
      <w:r w:rsidRPr="00C95861">
        <w:rPr>
          <w:rFonts w:ascii="Times New Roman" w:hAnsi="Times New Roman" w:cs="Times New Roman"/>
          <w:sz w:val="24"/>
          <w:szCs w:val="24"/>
          <w:lang w:val="it-IT"/>
        </w:rPr>
        <w:t xml:space="preserve">, John Cairns </w:t>
      </w:r>
      <w:r w:rsidRPr="00C95861">
        <w:rPr>
          <w:rFonts w:ascii="Times New Roman" w:hAnsi="Times New Roman" w:cs="Times New Roman"/>
          <w:sz w:val="24"/>
          <w:szCs w:val="24"/>
          <w:vertAlign w:val="superscript"/>
          <w:lang w:val="it-IT"/>
        </w:rPr>
        <w:t>a</w:t>
      </w:r>
    </w:p>
    <w:p w14:paraId="5A2371DA" w14:textId="77777777" w:rsidR="00667107" w:rsidRPr="00C95861" w:rsidRDefault="00667107" w:rsidP="00667107">
      <w:pPr>
        <w:spacing w:after="0"/>
        <w:jc w:val="both"/>
        <w:rPr>
          <w:rFonts w:ascii="Times New Roman" w:hAnsi="Times New Roman" w:cs="Times New Roman"/>
          <w:sz w:val="14"/>
          <w:szCs w:val="16"/>
        </w:rPr>
      </w:pPr>
      <w:r w:rsidRPr="00C95861">
        <w:rPr>
          <w:rFonts w:ascii="Times New Roman" w:hAnsi="Times New Roman" w:cs="Times New Roman"/>
          <w:sz w:val="14"/>
          <w:szCs w:val="16"/>
          <w:vertAlign w:val="superscript"/>
          <w:lang w:val="en-US"/>
        </w:rPr>
        <w:t xml:space="preserve">a </w:t>
      </w:r>
      <w:r w:rsidRPr="00C95861">
        <w:rPr>
          <w:rFonts w:ascii="Times New Roman" w:hAnsi="Times New Roman" w:cs="Times New Roman"/>
          <w:sz w:val="14"/>
          <w:szCs w:val="16"/>
          <w:lang w:val="en-US"/>
        </w:rPr>
        <w:t xml:space="preserve">Department of Health Services Research and Policy; Faculty of Public Health and Policy; London School of Hygiene and Tropical Medicine. Address: </w:t>
      </w:r>
      <w:r w:rsidRPr="00C95861">
        <w:rPr>
          <w:rFonts w:ascii="Times New Roman" w:hAnsi="Times New Roman" w:cs="Times New Roman"/>
          <w:sz w:val="14"/>
          <w:szCs w:val="16"/>
        </w:rPr>
        <w:t>15-17 Tavistock Place London WC1H 9SH</w:t>
      </w:r>
      <w:r w:rsidRPr="00C95861">
        <w:rPr>
          <w:rFonts w:ascii="Times New Roman" w:hAnsi="Times New Roman" w:cs="Times New Roman"/>
          <w:sz w:val="14"/>
          <w:szCs w:val="16"/>
          <w:lang w:val="en-US"/>
        </w:rPr>
        <w:t xml:space="preserve"> (UK). Email: John.Cairns@lshtm.ac.uk. </w:t>
      </w:r>
      <w:r w:rsidRPr="00C95861">
        <w:rPr>
          <w:rFonts w:ascii="Times New Roman" w:hAnsi="Times New Roman" w:cs="Times New Roman"/>
          <w:sz w:val="14"/>
          <w:szCs w:val="16"/>
        </w:rPr>
        <w:t>Tel: +44 (0) 207 927 2395. Fax: +44 (0) 207 927 2701</w:t>
      </w:r>
      <w:r w:rsidRPr="00C95861">
        <w:rPr>
          <w:rFonts w:ascii="Times New Roman" w:hAnsi="Times New Roman" w:cs="Times New Roman"/>
          <w:sz w:val="14"/>
          <w:szCs w:val="16"/>
          <w:lang w:val="en-US"/>
        </w:rPr>
        <w:t>.</w:t>
      </w:r>
    </w:p>
    <w:p w14:paraId="1CD397A8" w14:textId="77777777" w:rsidR="00667107" w:rsidRPr="00C95861" w:rsidRDefault="00667107" w:rsidP="00667107">
      <w:pPr>
        <w:spacing w:after="0"/>
        <w:jc w:val="both"/>
        <w:rPr>
          <w:rFonts w:ascii="Times New Roman" w:hAnsi="Times New Roman" w:cs="Times New Roman"/>
          <w:sz w:val="14"/>
          <w:szCs w:val="16"/>
          <w:lang w:val="en-US"/>
        </w:rPr>
      </w:pPr>
      <w:r w:rsidRPr="00C95861">
        <w:rPr>
          <w:rFonts w:ascii="Times New Roman" w:hAnsi="Times New Roman" w:cs="Times New Roman"/>
          <w:sz w:val="14"/>
          <w:szCs w:val="16"/>
          <w:vertAlign w:val="superscript"/>
          <w:lang w:val="en-US"/>
        </w:rPr>
        <w:t xml:space="preserve">b </w:t>
      </w:r>
      <w:r w:rsidRPr="00C95861">
        <w:rPr>
          <w:rFonts w:ascii="Times New Roman" w:hAnsi="Times New Roman" w:cs="Times New Roman"/>
          <w:sz w:val="14"/>
          <w:szCs w:val="16"/>
          <w:lang w:val="en-US"/>
        </w:rPr>
        <w:t>CeRGAS (Research Centre on Health and Social Care Management), Bocconi University. Address: Via Roentgen 1, 20136 Milan (Italy).Email: michela.meregaglia@unibocconi.it. Tel: +39 (0) 2 5836 5935.</w:t>
      </w:r>
    </w:p>
    <w:p w14:paraId="135DA62A" w14:textId="77777777" w:rsidR="00667107" w:rsidRDefault="00667107" w:rsidP="00077DE1">
      <w:pPr>
        <w:spacing w:after="0"/>
        <w:jc w:val="both"/>
        <w:rPr>
          <w:rFonts w:ascii="Times New Roman" w:hAnsi="Times New Roman" w:cs="Times New Roman"/>
          <w:b/>
          <w:sz w:val="24"/>
          <w:szCs w:val="24"/>
          <w:lang w:val="en-US"/>
        </w:rPr>
      </w:pPr>
    </w:p>
    <w:p w14:paraId="43174C1E" w14:textId="77777777" w:rsidR="00667107" w:rsidRDefault="00667107" w:rsidP="00077DE1">
      <w:pPr>
        <w:spacing w:after="0"/>
        <w:jc w:val="both"/>
        <w:rPr>
          <w:rFonts w:ascii="Times New Roman" w:hAnsi="Times New Roman" w:cs="Times New Roman"/>
          <w:b/>
          <w:sz w:val="24"/>
          <w:szCs w:val="24"/>
          <w:lang w:val="en-US"/>
        </w:rPr>
      </w:pPr>
    </w:p>
    <w:p w14:paraId="00EB484E" w14:textId="77777777" w:rsidR="00312037" w:rsidRPr="00C95861" w:rsidRDefault="00312037" w:rsidP="00077DE1">
      <w:pPr>
        <w:spacing w:after="0"/>
        <w:jc w:val="both"/>
        <w:rPr>
          <w:rFonts w:ascii="Times New Roman" w:hAnsi="Times New Roman" w:cs="Times New Roman"/>
          <w:b/>
          <w:sz w:val="24"/>
          <w:szCs w:val="24"/>
          <w:lang w:val="en-US"/>
        </w:rPr>
      </w:pPr>
      <w:r w:rsidRPr="00C95861">
        <w:rPr>
          <w:rFonts w:ascii="Times New Roman" w:hAnsi="Times New Roman" w:cs="Times New Roman"/>
          <w:b/>
          <w:sz w:val="24"/>
          <w:szCs w:val="24"/>
          <w:lang w:val="en-US"/>
        </w:rPr>
        <w:t>Abstract</w:t>
      </w:r>
    </w:p>
    <w:p w14:paraId="5D419121" w14:textId="77777777" w:rsidR="00312037" w:rsidRPr="00C95861" w:rsidRDefault="00312037" w:rsidP="00077DE1">
      <w:pPr>
        <w:spacing w:after="0"/>
        <w:jc w:val="both"/>
        <w:rPr>
          <w:rFonts w:ascii="Times New Roman" w:hAnsi="Times New Roman" w:cs="Times New Roman"/>
          <w:sz w:val="20"/>
          <w:szCs w:val="20"/>
          <w:lang w:val="en-US"/>
        </w:rPr>
      </w:pPr>
    </w:p>
    <w:p w14:paraId="3769930E" w14:textId="6610C597" w:rsidR="00312037" w:rsidRPr="00C95861" w:rsidRDefault="00312037" w:rsidP="00077DE1">
      <w:pPr>
        <w:spacing w:after="0"/>
        <w:jc w:val="both"/>
        <w:rPr>
          <w:rFonts w:ascii="Times New Roman" w:hAnsi="Times New Roman" w:cs="Times New Roman"/>
          <w:sz w:val="20"/>
          <w:szCs w:val="20"/>
          <w:lang w:val="en-US"/>
        </w:rPr>
      </w:pPr>
      <w:r w:rsidRPr="00C95861">
        <w:rPr>
          <w:rFonts w:ascii="Times New Roman" w:hAnsi="Times New Roman" w:cs="Times New Roman"/>
          <w:sz w:val="20"/>
          <w:szCs w:val="20"/>
          <w:lang w:val="en-US"/>
        </w:rPr>
        <w:t xml:space="preserve">The aim of this study was to review and critically assess the health economics literature </w:t>
      </w:r>
      <w:r w:rsidR="001808F3">
        <w:rPr>
          <w:rFonts w:ascii="Times New Roman" w:hAnsi="Times New Roman" w:cs="Times New Roman"/>
          <w:sz w:val="20"/>
          <w:szCs w:val="20"/>
          <w:lang w:val="en-US"/>
        </w:rPr>
        <w:t>o</w:t>
      </w:r>
      <w:r w:rsidR="001808F3" w:rsidRPr="00C95861">
        <w:rPr>
          <w:rFonts w:ascii="Times New Roman" w:hAnsi="Times New Roman" w:cs="Times New Roman"/>
          <w:sz w:val="20"/>
          <w:szCs w:val="20"/>
          <w:lang w:val="en-US"/>
        </w:rPr>
        <w:t xml:space="preserve">n </w:t>
      </w:r>
      <w:r w:rsidRPr="00C95861">
        <w:rPr>
          <w:rFonts w:ascii="Times New Roman" w:hAnsi="Times New Roman" w:cs="Times New Roman"/>
          <w:sz w:val="20"/>
          <w:szCs w:val="20"/>
          <w:lang w:val="en-US"/>
        </w:rPr>
        <w:t xml:space="preserve">post-treatment </w:t>
      </w:r>
      <w:r w:rsidR="00096B72" w:rsidRPr="00C95861">
        <w:rPr>
          <w:rFonts w:ascii="Times New Roman" w:hAnsi="Times New Roman" w:cs="Times New Roman"/>
          <w:sz w:val="20"/>
          <w:szCs w:val="20"/>
          <w:lang w:val="en-US"/>
        </w:rPr>
        <w:t>follow-up</w:t>
      </w:r>
      <w:r w:rsidR="003120BD" w:rsidRPr="00C95861">
        <w:rPr>
          <w:rFonts w:ascii="Times New Roman" w:hAnsi="Times New Roman" w:cs="Times New Roman"/>
          <w:sz w:val="20"/>
          <w:szCs w:val="20"/>
          <w:lang w:val="en-US"/>
        </w:rPr>
        <w:t xml:space="preserve"> for adult cancer survivors</w:t>
      </w:r>
      <w:r w:rsidRPr="00C95861">
        <w:rPr>
          <w:rFonts w:ascii="Times New Roman" w:hAnsi="Times New Roman" w:cs="Times New Roman"/>
          <w:sz w:val="20"/>
          <w:szCs w:val="20"/>
          <w:lang w:val="en-US"/>
        </w:rPr>
        <w:t>.</w:t>
      </w:r>
      <w:r w:rsidR="003120BD" w:rsidRPr="00C95861">
        <w:rPr>
          <w:rFonts w:ascii="Times New Roman" w:hAnsi="Times New Roman" w:cs="Times New Roman"/>
          <w:sz w:val="20"/>
          <w:szCs w:val="20"/>
          <w:lang w:val="en-US"/>
        </w:rPr>
        <w:t xml:space="preserve"> </w:t>
      </w:r>
      <w:r w:rsidRPr="00C95861">
        <w:rPr>
          <w:rFonts w:ascii="Times New Roman" w:hAnsi="Times New Roman" w:cs="Times New Roman"/>
          <w:sz w:val="20"/>
          <w:szCs w:val="20"/>
          <w:lang w:val="en-US"/>
        </w:rPr>
        <w:t xml:space="preserve">A systematic search was performed using PubMed, EMBASE and </w:t>
      </w:r>
      <w:r w:rsidR="00643F5B" w:rsidRPr="00C95861">
        <w:rPr>
          <w:rFonts w:ascii="Times New Roman" w:hAnsi="Times New Roman" w:cs="Times New Roman"/>
          <w:sz w:val="20"/>
          <w:szCs w:val="20"/>
          <w:lang w:val="en-US"/>
        </w:rPr>
        <w:t xml:space="preserve">the Cochrane Library. </w:t>
      </w:r>
      <w:r w:rsidRPr="00C95861">
        <w:rPr>
          <w:rFonts w:ascii="Times New Roman" w:hAnsi="Times New Roman" w:cs="Times New Roman"/>
          <w:sz w:val="20"/>
          <w:szCs w:val="20"/>
          <w:lang w:val="en-US"/>
        </w:rPr>
        <w:t>The CHEERS checklist was adopted to assess the qu</w:t>
      </w:r>
      <w:r w:rsidR="003120BD" w:rsidRPr="00C95861">
        <w:rPr>
          <w:rFonts w:ascii="Times New Roman" w:hAnsi="Times New Roman" w:cs="Times New Roman"/>
          <w:sz w:val="20"/>
          <w:szCs w:val="20"/>
          <w:lang w:val="en-US"/>
        </w:rPr>
        <w:t>ality of the included</w:t>
      </w:r>
      <w:r w:rsidR="00CD5AD9" w:rsidRPr="00C95861">
        <w:rPr>
          <w:rFonts w:ascii="Times New Roman" w:hAnsi="Times New Roman" w:cs="Times New Roman"/>
          <w:sz w:val="20"/>
          <w:szCs w:val="20"/>
          <w:lang w:val="en-US"/>
        </w:rPr>
        <w:t xml:space="preserve"> studies. </w:t>
      </w:r>
      <w:r w:rsidRPr="00C95861">
        <w:rPr>
          <w:rFonts w:ascii="Times New Roman" w:hAnsi="Times New Roman" w:cs="Times New Roman"/>
          <w:sz w:val="20"/>
          <w:szCs w:val="20"/>
          <w:lang w:val="en-US"/>
        </w:rPr>
        <w:t>Thirty-nine articles met the eligib</w:t>
      </w:r>
      <w:r w:rsidR="008B1FB0" w:rsidRPr="00C95861">
        <w:rPr>
          <w:rFonts w:ascii="Times New Roman" w:hAnsi="Times New Roman" w:cs="Times New Roman"/>
          <w:sz w:val="20"/>
          <w:szCs w:val="20"/>
          <w:lang w:val="en-US"/>
        </w:rPr>
        <w:t>ility criteria. Around</w:t>
      </w:r>
      <w:r w:rsidR="00E277F5" w:rsidRPr="00C95861">
        <w:rPr>
          <w:rFonts w:ascii="Times New Roman" w:hAnsi="Times New Roman" w:cs="Times New Roman"/>
          <w:sz w:val="20"/>
          <w:szCs w:val="20"/>
          <w:lang w:val="en-US"/>
        </w:rPr>
        <w:t xml:space="preserve"> two thirds of the studies</w:t>
      </w:r>
      <w:r w:rsidR="004D6DDA" w:rsidRPr="00C95861">
        <w:rPr>
          <w:rFonts w:ascii="Times New Roman" w:hAnsi="Times New Roman" w:cs="Times New Roman"/>
          <w:sz w:val="20"/>
          <w:szCs w:val="20"/>
          <w:lang w:val="en-US"/>
        </w:rPr>
        <w:t xml:space="preserve"> addressed the most common cancers</w:t>
      </w:r>
      <w:r w:rsidR="00643F5B" w:rsidRPr="00C95861">
        <w:rPr>
          <w:rFonts w:ascii="Times New Roman" w:hAnsi="Times New Roman" w:cs="Times New Roman"/>
          <w:sz w:val="20"/>
          <w:szCs w:val="20"/>
          <w:lang w:val="en-US"/>
        </w:rPr>
        <w:t xml:space="preserve"> </w:t>
      </w:r>
      <w:r w:rsidR="004D6DDA" w:rsidRPr="00C95861">
        <w:rPr>
          <w:rFonts w:ascii="Times New Roman" w:hAnsi="Times New Roman" w:cs="Times New Roman"/>
          <w:sz w:val="20"/>
          <w:szCs w:val="20"/>
          <w:lang w:val="en-US"/>
        </w:rPr>
        <w:t xml:space="preserve">(i.e. </w:t>
      </w:r>
      <w:r w:rsidRPr="00C95861">
        <w:rPr>
          <w:rFonts w:ascii="Times New Roman" w:hAnsi="Times New Roman" w:cs="Times New Roman"/>
          <w:sz w:val="20"/>
          <w:szCs w:val="20"/>
          <w:lang w:val="en-US"/>
        </w:rPr>
        <w:t>breast, colorectal,</w:t>
      </w:r>
      <w:r w:rsidR="00643F5B" w:rsidRPr="00C95861">
        <w:rPr>
          <w:rFonts w:ascii="Times New Roman" w:hAnsi="Times New Roman" w:cs="Times New Roman"/>
          <w:sz w:val="20"/>
          <w:szCs w:val="20"/>
          <w:lang w:val="en-US"/>
        </w:rPr>
        <w:t xml:space="preserve"> cervical</w:t>
      </w:r>
      <w:r w:rsidR="00780C4D" w:rsidRPr="00C95861">
        <w:rPr>
          <w:rFonts w:ascii="Times New Roman" w:hAnsi="Times New Roman" w:cs="Times New Roman"/>
          <w:sz w:val="20"/>
          <w:szCs w:val="20"/>
          <w:lang w:val="en-US"/>
        </w:rPr>
        <w:t xml:space="preserve"> and lung</w:t>
      </w:r>
      <w:r w:rsidR="004D6DDA" w:rsidRPr="00C95861">
        <w:rPr>
          <w:rFonts w:ascii="Times New Roman" w:hAnsi="Times New Roman" w:cs="Times New Roman"/>
          <w:sz w:val="20"/>
          <w:szCs w:val="20"/>
          <w:lang w:val="en-US"/>
        </w:rPr>
        <w:t>)</w:t>
      </w:r>
      <w:r w:rsidR="00E277F5" w:rsidRPr="00C95861">
        <w:rPr>
          <w:rFonts w:ascii="Times New Roman" w:hAnsi="Times New Roman" w:cs="Times New Roman"/>
          <w:sz w:val="20"/>
          <w:szCs w:val="20"/>
          <w:lang w:val="en-US"/>
        </w:rPr>
        <w:t xml:space="preserve">. </w:t>
      </w:r>
      <w:r w:rsidR="00780C4D" w:rsidRPr="00C95861">
        <w:rPr>
          <w:rFonts w:ascii="Times New Roman" w:hAnsi="Times New Roman" w:cs="Times New Roman"/>
          <w:sz w:val="20"/>
          <w:szCs w:val="20"/>
          <w:lang w:val="en-US"/>
        </w:rPr>
        <w:t>Twenty-one were based on a single clinical study, while the rest were mode</w:t>
      </w:r>
      <w:r w:rsidRPr="00C95861">
        <w:rPr>
          <w:rFonts w:ascii="Times New Roman" w:hAnsi="Times New Roman" w:cs="Times New Roman"/>
          <w:sz w:val="20"/>
          <w:szCs w:val="20"/>
          <w:lang w:val="en-US"/>
        </w:rPr>
        <w:t>ling</w:t>
      </w:r>
      <w:r w:rsidR="00780C4D" w:rsidRPr="00C95861">
        <w:rPr>
          <w:rFonts w:ascii="Times New Roman" w:hAnsi="Times New Roman" w:cs="Times New Roman"/>
          <w:sz w:val="20"/>
          <w:szCs w:val="20"/>
          <w:lang w:val="en-US"/>
        </w:rPr>
        <w:t xml:space="preserve"> papers</w:t>
      </w:r>
      <w:r w:rsidRPr="00C95861">
        <w:rPr>
          <w:rFonts w:ascii="Times New Roman" w:hAnsi="Times New Roman" w:cs="Times New Roman"/>
          <w:sz w:val="20"/>
          <w:szCs w:val="20"/>
          <w:lang w:val="en-US"/>
        </w:rPr>
        <w:t>. All types of economic evaluations were r</w:t>
      </w:r>
      <w:r w:rsidR="00D823F5" w:rsidRPr="00C95861">
        <w:rPr>
          <w:rFonts w:ascii="Times New Roman" w:hAnsi="Times New Roman" w:cs="Times New Roman"/>
          <w:sz w:val="20"/>
          <w:szCs w:val="20"/>
          <w:lang w:val="en-US"/>
        </w:rPr>
        <w:t xml:space="preserve">epresented </w:t>
      </w:r>
      <w:r w:rsidR="005543D3" w:rsidRPr="00C95861">
        <w:rPr>
          <w:rFonts w:ascii="Times New Roman" w:hAnsi="Times New Roman" w:cs="Times New Roman"/>
          <w:sz w:val="20"/>
          <w:szCs w:val="20"/>
          <w:lang w:val="en-US"/>
        </w:rPr>
        <w:t xml:space="preserve">other than </w:t>
      </w:r>
      <w:r w:rsidRPr="00C95861">
        <w:rPr>
          <w:rFonts w:ascii="Times New Roman" w:hAnsi="Times New Roman" w:cs="Times New Roman"/>
          <w:sz w:val="20"/>
          <w:szCs w:val="20"/>
          <w:lang w:val="en-US"/>
        </w:rPr>
        <w:t>cost-benefit ana</w:t>
      </w:r>
      <w:r w:rsidR="00643F5B" w:rsidRPr="00C95861">
        <w:rPr>
          <w:rFonts w:ascii="Times New Roman" w:hAnsi="Times New Roman" w:cs="Times New Roman"/>
          <w:sz w:val="20"/>
          <w:szCs w:val="20"/>
          <w:lang w:val="en-US"/>
        </w:rPr>
        <w:t>lysis.</w:t>
      </w:r>
      <w:r w:rsidR="00AC7883" w:rsidRPr="00C95861">
        <w:rPr>
          <w:rFonts w:ascii="Times New Roman" w:hAnsi="Times New Roman" w:cs="Times New Roman"/>
          <w:sz w:val="20"/>
          <w:szCs w:val="20"/>
          <w:lang w:val="en-US"/>
        </w:rPr>
        <w:t xml:space="preserve"> </w:t>
      </w:r>
      <w:r w:rsidRPr="00C95861">
        <w:rPr>
          <w:rFonts w:ascii="Times New Roman" w:hAnsi="Times New Roman" w:cs="Times New Roman"/>
          <w:sz w:val="20"/>
          <w:szCs w:val="20"/>
          <w:lang w:val="en-US"/>
        </w:rPr>
        <w:t>The</w:t>
      </w:r>
      <w:r w:rsidR="00614E24" w:rsidRPr="00C95861">
        <w:rPr>
          <w:rFonts w:ascii="Times New Roman" w:hAnsi="Times New Roman" w:cs="Times New Roman"/>
          <w:sz w:val="20"/>
          <w:szCs w:val="20"/>
          <w:lang w:val="en-US"/>
        </w:rPr>
        <w:t xml:space="preserve"> overall</w:t>
      </w:r>
      <w:r w:rsidR="00A675DB">
        <w:rPr>
          <w:rFonts w:ascii="Times New Roman" w:hAnsi="Times New Roman" w:cs="Times New Roman"/>
          <w:sz w:val="20"/>
          <w:szCs w:val="20"/>
          <w:lang w:val="en-US"/>
        </w:rPr>
        <w:t xml:space="preserve"> quality was</w:t>
      </w:r>
      <w:r w:rsidRPr="00C95861">
        <w:rPr>
          <w:rFonts w:ascii="Times New Roman" w:hAnsi="Times New Roman" w:cs="Times New Roman"/>
          <w:sz w:val="20"/>
          <w:szCs w:val="20"/>
          <w:lang w:val="en-US"/>
        </w:rPr>
        <w:t xml:space="preserve"> generally high</w:t>
      </w:r>
      <w:r w:rsidR="00AC7883" w:rsidRPr="00C95861">
        <w:rPr>
          <w:rFonts w:ascii="Times New Roman" w:hAnsi="Times New Roman" w:cs="Times New Roman"/>
          <w:sz w:val="20"/>
          <w:szCs w:val="20"/>
          <w:lang w:val="en-US"/>
        </w:rPr>
        <w:t xml:space="preserve"> with an average proportion of 74% of checklist criteria fulfilled</w:t>
      </w:r>
      <w:r w:rsidRPr="00C95861">
        <w:rPr>
          <w:rFonts w:ascii="Times New Roman" w:hAnsi="Times New Roman" w:cs="Times New Roman"/>
          <w:sz w:val="20"/>
          <w:szCs w:val="20"/>
          <w:lang w:val="en-US"/>
        </w:rPr>
        <w:t>.</w:t>
      </w:r>
      <w:r w:rsidR="00AC7883" w:rsidRPr="00C95861">
        <w:rPr>
          <w:rFonts w:ascii="Times New Roman" w:hAnsi="Times New Roman" w:cs="Times New Roman"/>
          <w:sz w:val="20"/>
          <w:szCs w:val="20"/>
          <w:lang w:val="en-US"/>
        </w:rPr>
        <w:t xml:space="preserve"> </w:t>
      </w:r>
      <w:r w:rsidR="003F0FC3">
        <w:rPr>
          <w:rFonts w:ascii="Times New Roman" w:hAnsi="Times New Roman" w:cs="Times New Roman"/>
          <w:sz w:val="20"/>
          <w:szCs w:val="20"/>
          <w:lang w:val="en-US"/>
        </w:rPr>
        <w:t>The c</w:t>
      </w:r>
      <w:r w:rsidR="00935E58">
        <w:rPr>
          <w:rFonts w:ascii="Times New Roman" w:hAnsi="Times New Roman" w:cs="Times New Roman"/>
          <w:sz w:val="20"/>
          <w:szCs w:val="20"/>
          <w:lang w:val="en-US"/>
        </w:rPr>
        <w:t>ost-effectiveness results support</w:t>
      </w:r>
      <w:r w:rsidR="003F0FC3">
        <w:rPr>
          <w:rFonts w:ascii="Times New Roman" w:hAnsi="Times New Roman" w:cs="Times New Roman"/>
          <w:sz w:val="20"/>
          <w:szCs w:val="20"/>
          <w:lang w:val="en-US"/>
        </w:rPr>
        <w:t>ed</w:t>
      </w:r>
      <w:r w:rsidR="00935E58">
        <w:rPr>
          <w:rFonts w:ascii="Times New Roman" w:hAnsi="Times New Roman" w:cs="Times New Roman"/>
          <w:sz w:val="20"/>
          <w:szCs w:val="20"/>
          <w:lang w:val="en-US"/>
        </w:rPr>
        <w:t xml:space="preserve"> the current </w:t>
      </w:r>
      <w:r w:rsidR="00643F5B" w:rsidRPr="00C95861">
        <w:rPr>
          <w:rFonts w:ascii="Times New Roman" w:hAnsi="Times New Roman" w:cs="Times New Roman"/>
          <w:sz w:val="20"/>
          <w:szCs w:val="20"/>
          <w:lang w:val="en-US"/>
        </w:rPr>
        <w:t>trend t</w:t>
      </w:r>
      <w:r w:rsidR="00780C4D" w:rsidRPr="00C95861">
        <w:rPr>
          <w:rFonts w:ascii="Times New Roman" w:hAnsi="Times New Roman" w:cs="Times New Roman"/>
          <w:sz w:val="20"/>
          <w:szCs w:val="20"/>
          <w:lang w:val="en-US"/>
        </w:rPr>
        <w:t>owards less intensive, primary</w:t>
      </w:r>
      <w:r w:rsidR="00643F5B" w:rsidRPr="00C95861">
        <w:rPr>
          <w:rFonts w:ascii="Times New Roman" w:hAnsi="Times New Roman" w:cs="Times New Roman"/>
          <w:sz w:val="20"/>
          <w:szCs w:val="20"/>
          <w:lang w:val="en-US"/>
        </w:rPr>
        <w:t xml:space="preserve"> care-based and risk-adapted follow-up </w:t>
      </w:r>
      <w:r w:rsidR="00162BA3">
        <w:rPr>
          <w:rFonts w:ascii="Times New Roman" w:hAnsi="Times New Roman" w:cs="Times New Roman"/>
          <w:sz w:val="20"/>
          <w:szCs w:val="20"/>
          <w:lang w:val="en-US"/>
        </w:rPr>
        <w:t>schemes</w:t>
      </w:r>
      <w:r w:rsidR="00643F5B" w:rsidRPr="00C95861">
        <w:rPr>
          <w:rFonts w:ascii="Times New Roman" w:hAnsi="Times New Roman" w:cs="Times New Roman"/>
          <w:sz w:val="20"/>
          <w:szCs w:val="20"/>
          <w:lang w:val="en-US"/>
        </w:rPr>
        <w:t>.</w:t>
      </w:r>
    </w:p>
    <w:p w14:paraId="683B4CE3" w14:textId="77777777" w:rsidR="00B451D2" w:rsidRPr="00C95861" w:rsidRDefault="00B17146" w:rsidP="00077DE1">
      <w:pPr>
        <w:spacing w:before="240"/>
        <w:jc w:val="both"/>
        <w:rPr>
          <w:rFonts w:ascii="Times New Roman" w:hAnsi="Times New Roman" w:cs="Times New Roman"/>
          <w:i/>
          <w:lang w:val="en-US"/>
        </w:rPr>
      </w:pPr>
      <w:r w:rsidRPr="00C95861">
        <w:rPr>
          <w:rFonts w:ascii="Times New Roman" w:hAnsi="Times New Roman" w:cs="Times New Roman"/>
          <w:b/>
          <w:i/>
          <w:lang w:val="en-US"/>
        </w:rPr>
        <w:t xml:space="preserve">Keywords: </w:t>
      </w:r>
      <w:r w:rsidR="00A56263" w:rsidRPr="00C95861">
        <w:rPr>
          <w:rFonts w:ascii="Times New Roman" w:hAnsi="Times New Roman" w:cs="Times New Roman"/>
          <w:i/>
          <w:lang w:val="en-US"/>
        </w:rPr>
        <w:t xml:space="preserve">cancer, </w:t>
      </w:r>
      <w:r w:rsidRPr="00C95861">
        <w:rPr>
          <w:rFonts w:ascii="Times New Roman" w:hAnsi="Times New Roman" w:cs="Times New Roman"/>
          <w:i/>
          <w:lang w:val="en-US"/>
        </w:rPr>
        <w:t xml:space="preserve">follow-up, economic evaluation, </w:t>
      </w:r>
      <w:r w:rsidR="00DD1BFC" w:rsidRPr="00C95861">
        <w:rPr>
          <w:rFonts w:ascii="Times New Roman" w:hAnsi="Times New Roman" w:cs="Times New Roman"/>
          <w:i/>
          <w:lang w:val="en-US"/>
        </w:rPr>
        <w:t>cost-effectiveness</w:t>
      </w:r>
      <w:r w:rsidRPr="00C95861">
        <w:rPr>
          <w:rFonts w:ascii="Times New Roman" w:hAnsi="Times New Roman" w:cs="Times New Roman"/>
          <w:i/>
          <w:lang w:val="en-US"/>
        </w:rPr>
        <w:t xml:space="preserve">, </w:t>
      </w:r>
      <w:r w:rsidR="00693DE1" w:rsidRPr="00C95861">
        <w:rPr>
          <w:rFonts w:ascii="Times New Roman" w:hAnsi="Times New Roman" w:cs="Times New Roman"/>
          <w:i/>
          <w:lang w:val="en-US"/>
        </w:rPr>
        <w:t>CHEERS</w:t>
      </w:r>
      <w:r w:rsidR="00A56263" w:rsidRPr="00C95861">
        <w:rPr>
          <w:rFonts w:ascii="Times New Roman" w:hAnsi="Times New Roman" w:cs="Times New Roman"/>
          <w:i/>
          <w:lang w:val="en-US"/>
        </w:rPr>
        <w:t xml:space="preserve">, </w:t>
      </w:r>
      <w:r w:rsidR="00947A05" w:rsidRPr="00C95861">
        <w:rPr>
          <w:rFonts w:ascii="Times New Roman" w:hAnsi="Times New Roman" w:cs="Times New Roman"/>
          <w:i/>
          <w:lang w:val="en-US"/>
        </w:rPr>
        <w:t xml:space="preserve">quality, </w:t>
      </w:r>
      <w:r w:rsidRPr="00C95861">
        <w:rPr>
          <w:rFonts w:ascii="Times New Roman" w:hAnsi="Times New Roman" w:cs="Times New Roman"/>
          <w:i/>
          <w:lang w:val="en-US"/>
        </w:rPr>
        <w:t>review</w:t>
      </w:r>
    </w:p>
    <w:p w14:paraId="46018146" w14:textId="77777777" w:rsidR="004F4755" w:rsidRPr="00C95861" w:rsidRDefault="004F4755" w:rsidP="00F26D15">
      <w:pPr>
        <w:spacing w:before="240" w:line="480" w:lineRule="auto"/>
        <w:jc w:val="both"/>
        <w:rPr>
          <w:rFonts w:ascii="Times New Roman" w:hAnsi="Times New Roman" w:cs="Times New Roman"/>
          <w:b/>
          <w:sz w:val="28"/>
          <w:szCs w:val="28"/>
          <w:lang w:val="en-US"/>
        </w:rPr>
      </w:pPr>
    </w:p>
    <w:p w14:paraId="42C927FB" w14:textId="77777777" w:rsidR="001B6F3F" w:rsidRDefault="001B6F3F" w:rsidP="00F26D15">
      <w:pPr>
        <w:spacing w:before="240" w:line="480" w:lineRule="auto"/>
        <w:jc w:val="both"/>
        <w:rPr>
          <w:rFonts w:ascii="Times New Roman" w:hAnsi="Times New Roman" w:cs="Times New Roman"/>
          <w:b/>
          <w:sz w:val="28"/>
          <w:szCs w:val="28"/>
          <w:lang w:val="en-US"/>
        </w:rPr>
      </w:pPr>
    </w:p>
    <w:p w14:paraId="3A0FA1F3" w14:textId="77777777" w:rsidR="001B6F3F" w:rsidRDefault="001B6F3F" w:rsidP="00F26D15">
      <w:pPr>
        <w:spacing w:before="240" w:line="480" w:lineRule="auto"/>
        <w:jc w:val="both"/>
        <w:rPr>
          <w:rFonts w:ascii="Times New Roman" w:hAnsi="Times New Roman" w:cs="Times New Roman"/>
          <w:b/>
          <w:sz w:val="28"/>
          <w:szCs w:val="28"/>
          <w:lang w:val="en-US"/>
        </w:rPr>
      </w:pPr>
    </w:p>
    <w:p w14:paraId="04C4B1FC" w14:textId="77777777" w:rsidR="001B6F3F" w:rsidRDefault="001B6F3F" w:rsidP="00F26D15">
      <w:pPr>
        <w:spacing w:before="240" w:line="480" w:lineRule="auto"/>
        <w:jc w:val="both"/>
        <w:rPr>
          <w:rFonts w:ascii="Times New Roman" w:hAnsi="Times New Roman" w:cs="Times New Roman"/>
          <w:b/>
          <w:sz w:val="28"/>
          <w:szCs w:val="28"/>
          <w:lang w:val="en-US"/>
        </w:rPr>
      </w:pPr>
    </w:p>
    <w:p w14:paraId="08ECC7B3" w14:textId="77777777" w:rsidR="001B6F3F" w:rsidRDefault="001B6F3F" w:rsidP="00F26D15">
      <w:pPr>
        <w:spacing w:before="240" w:line="480" w:lineRule="auto"/>
        <w:jc w:val="both"/>
        <w:rPr>
          <w:rFonts w:ascii="Times New Roman" w:hAnsi="Times New Roman" w:cs="Times New Roman"/>
          <w:b/>
          <w:sz w:val="28"/>
          <w:szCs w:val="28"/>
          <w:lang w:val="en-US"/>
        </w:rPr>
      </w:pPr>
    </w:p>
    <w:p w14:paraId="7EB5C583" w14:textId="77777777" w:rsidR="001B6F3F" w:rsidRDefault="001B6F3F" w:rsidP="00F26D15">
      <w:pPr>
        <w:spacing w:before="240" w:line="480" w:lineRule="auto"/>
        <w:jc w:val="both"/>
        <w:rPr>
          <w:rFonts w:ascii="Times New Roman" w:hAnsi="Times New Roman" w:cs="Times New Roman"/>
          <w:b/>
          <w:sz w:val="28"/>
          <w:szCs w:val="28"/>
          <w:lang w:val="en-US"/>
        </w:rPr>
      </w:pPr>
    </w:p>
    <w:p w14:paraId="1E67283B" w14:textId="77777777" w:rsidR="001B6F3F" w:rsidRDefault="001B6F3F" w:rsidP="00F26D15">
      <w:pPr>
        <w:spacing w:before="240" w:line="480" w:lineRule="auto"/>
        <w:jc w:val="both"/>
        <w:rPr>
          <w:rFonts w:ascii="Times New Roman" w:hAnsi="Times New Roman" w:cs="Times New Roman"/>
          <w:b/>
          <w:sz w:val="28"/>
          <w:szCs w:val="28"/>
          <w:lang w:val="en-US"/>
        </w:rPr>
      </w:pPr>
    </w:p>
    <w:p w14:paraId="767F19CD" w14:textId="77777777" w:rsidR="001B6F3F" w:rsidRDefault="001B6F3F" w:rsidP="00F26D15">
      <w:pPr>
        <w:spacing w:before="240" w:line="480" w:lineRule="auto"/>
        <w:jc w:val="both"/>
        <w:rPr>
          <w:rFonts w:ascii="Times New Roman" w:hAnsi="Times New Roman" w:cs="Times New Roman"/>
          <w:b/>
          <w:sz w:val="28"/>
          <w:szCs w:val="28"/>
          <w:lang w:val="en-US"/>
        </w:rPr>
      </w:pPr>
    </w:p>
    <w:p w14:paraId="719FFE40" w14:textId="77777777" w:rsidR="004A7FFD" w:rsidRPr="00C95861" w:rsidRDefault="004A7FFD" w:rsidP="00F26D15">
      <w:pPr>
        <w:spacing w:before="240" w:line="480" w:lineRule="auto"/>
        <w:jc w:val="both"/>
        <w:rPr>
          <w:rFonts w:ascii="Times New Roman" w:hAnsi="Times New Roman" w:cs="Times New Roman"/>
          <w:b/>
          <w:sz w:val="28"/>
          <w:szCs w:val="28"/>
          <w:lang w:val="en-US"/>
        </w:rPr>
      </w:pPr>
      <w:r w:rsidRPr="00C95861">
        <w:rPr>
          <w:rFonts w:ascii="Times New Roman" w:hAnsi="Times New Roman" w:cs="Times New Roman"/>
          <w:b/>
          <w:sz w:val="28"/>
          <w:szCs w:val="28"/>
          <w:lang w:val="en-US"/>
        </w:rPr>
        <w:lastRenderedPageBreak/>
        <w:t>Introduction</w:t>
      </w:r>
    </w:p>
    <w:p w14:paraId="21E9C1BB" w14:textId="43ABB11C" w:rsidR="009F2DF8" w:rsidRPr="00C95861" w:rsidRDefault="00D807F4" w:rsidP="00F26D15">
      <w:pPr>
        <w:spacing w:before="24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recent years, </w:t>
      </w:r>
      <w:r w:rsidR="003F0FC3">
        <w:rPr>
          <w:rFonts w:ascii="Times New Roman" w:hAnsi="Times New Roman" w:cs="Times New Roman"/>
          <w:sz w:val="24"/>
          <w:szCs w:val="24"/>
          <w:lang w:val="en-US"/>
        </w:rPr>
        <w:t>oncological services</w:t>
      </w:r>
      <w:r>
        <w:rPr>
          <w:rFonts w:ascii="Times New Roman" w:hAnsi="Times New Roman" w:cs="Times New Roman"/>
          <w:sz w:val="24"/>
          <w:szCs w:val="24"/>
          <w:lang w:val="en-US"/>
        </w:rPr>
        <w:t xml:space="preserve"> worldwide</w:t>
      </w:r>
      <w:r w:rsidR="003F0FC3">
        <w:rPr>
          <w:rFonts w:ascii="Times New Roman" w:hAnsi="Times New Roman" w:cs="Times New Roman"/>
          <w:sz w:val="24"/>
          <w:szCs w:val="24"/>
          <w:lang w:val="en-US"/>
        </w:rPr>
        <w:t xml:space="preserve"> have experienced an increasing </w:t>
      </w:r>
      <w:r w:rsidR="00D104C2" w:rsidRPr="00C95861">
        <w:rPr>
          <w:rFonts w:ascii="Times New Roman" w:hAnsi="Times New Roman" w:cs="Times New Roman"/>
          <w:sz w:val="24"/>
          <w:szCs w:val="24"/>
          <w:lang w:val="en-US"/>
        </w:rPr>
        <w:t>num</w:t>
      </w:r>
      <w:r w:rsidR="005340F0" w:rsidRPr="00C95861">
        <w:rPr>
          <w:rFonts w:ascii="Times New Roman" w:hAnsi="Times New Roman" w:cs="Times New Roman"/>
          <w:sz w:val="24"/>
          <w:szCs w:val="24"/>
          <w:lang w:val="en-US"/>
        </w:rPr>
        <w:t>ber of cancer survivors</w:t>
      </w:r>
      <w:r w:rsidR="00D104C2" w:rsidRPr="00C95861">
        <w:rPr>
          <w:rFonts w:ascii="Times New Roman" w:hAnsi="Times New Roman" w:cs="Times New Roman"/>
          <w:sz w:val="24"/>
          <w:szCs w:val="24"/>
          <w:lang w:val="en-US"/>
        </w:rPr>
        <w:t xml:space="preserve"> </w:t>
      </w:r>
      <w:r w:rsidR="005340F0" w:rsidRPr="00C95861">
        <w:rPr>
          <w:rFonts w:ascii="Times New Roman" w:hAnsi="Times New Roman" w:cs="Times New Roman"/>
          <w:sz w:val="24"/>
          <w:szCs w:val="24"/>
          <w:lang w:val="en-US"/>
        </w:rPr>
        <w:t xml:space="preserve">due to advances in </w:t>
      </w:r>
      <w:r w:rsidR="000C2F65" w:rsidRPr="00C95861">
        <w:rPr>
          <w:rFonts w:ascii="Times New Roman" w:hAnsi="Times New Roman" w:cs="Times New Roman"/>
          <w:sz w:val="24"/>
          <w:szCs w:val="24"/>
          <w:lang w:val="en-US"/>
        </w:rPr>
        <w:t xml:space="preserve">diagnostic tools, </w:t>
      </w:r>
      <w:r w:rsidR="003F0FC3">
        <w:rPr>
          <w:rFonts w:ascii="Times New Roman" w:hAnsi="Times New Roman" w:cs="Times New Roman"/>
          <w:sz w:val="24"/>
          <w:szCs w:val="24"/>
          <w:lang w:val="en-US"/>
        </w:rPr>
        <w:t xml:space="preserve">curative </w:t>
      </w:r>
      <w:r w:rsidR="00996A93" w:rsidRPr="00C95861">
        <w:rPr>
          <w:rFonts w:ascii="Times New Roman" w:hAnsi="Times New Roman" w:cs="Times New Roman"/>
          <w:sz w:val="24"/>
          <w:szCs w:val="24"/>
          <w:lang w:val="en-US"/>
        </w:rPr>
        <w:t>treatment</w:t>
      </w:r>
      <w:r w:rsidR="000C2F65" w:rsidRPr="00C95861">
        <w:rPr>
          <w:rFonts w:ascii="Times New Roman" w:hAnsi="Times New Roman" w:cs="Times New Roman"/>
          <w:sz w:val="24"/>
          <w:szCs w:val="24"/>
          <w:lang w:val="en-US"/>
        </w:rPr>
        <w:t>s</w:t>
      </w:r>
      <w:r w:rsidR="003F0FC3">
        <w:rPr>
          <w:rFonts w:ascii="Times New Roman" w:hAnsi="Times New Roman" w:cs="Times New Roman"/>
          <w:sz w:val="24"/>
          <w:szCs w:val="24"/>
          <w:lang w:val="en-US"/>
        </w:rPr>
        <w:t xml:space="preserve"> and prevention campaigns</w:t>
      </w:r>
      <w:r w:rsidR="00996A93" w:rsidRPr="00C95861">
        <w:rPr>
          <w:rFonts w:ascii="Times New Roman" w:hAnsi="Times New Roman" w:cs="Times New Roman"/>
          <w:sz w:val="24"/>
          <w:szCs w:val="24"/>
          <w:lang w:val="en-US"/>
        </w:rPr>
        <w:t xml:space="preserve">. </w:t>
      </w:r>
      <w:r w:rsidR="00385C02" w:rsidRPr="00C95861">
        <w:rPr>
          <w:rFonts w:ascii="Times New Roman" w:hAnsi="Times New Roman" w:cs="Times New Roman"/>
          <w:sz w:val="24"/>
          <w:szCs w:val="24"/>
          <w:lang w:val="en-US"/>
        </w:rPr>
        <w:t>After</w:t>
      </w:r>
      <w:r w:rsidR="00F26D15" w:rsidRPr="00C95861">
        <w:rPr>
          <w:rFonts w:ascii="Times New Roman" w:hAnsi="Times New Roman" w:cs="Times New Roman"/>
          <w:sz w:val="24"/>
          <w:szCs w:val="24"/>
          <w:lang w:val="en-US"/>
        </w:rPr>
        <w:t xml:space="preserve"> being </w:t>
      </w:r>
      <w:r w:rsidR="002723CA" w:rsidRPr="00C95861">
        <w:rPr>
          <w:rFonts w:ascii="Times New Roman" w:hAnsi="Times New Roman" w:cs="Times New Roman"/>
          <w:sz w:val="24"/>
          <w:szCs w:val="24"/>
          <w:lang w:val="en-US"/>
        </w:rPr>
        <w:t>treated</w:t>
      </w:r>
      <w:r w:rsidR="00E72D5E" w:rsidRPr="00C95861">
        <w:rPr>
          <w:rFonts w:ascii="Times New Roman" w:hAnsi="Times New Roman" w:cs="Times New Roman"/>
          <w:sz w:val="24"/>
          <w:szCs w:val="24"/>
          <w:lang w:val="en-US"/>
        </w:rPr>
        <w:t xml:space="preserve"> for their primary cancer</w:t>
      </w:r>
      <w:r w:rsidR="00421362" w:rsidRPr="00C95861">
        <w:rPr>
          <w:rFonts w:ascii="Times New Roman" w:hAnsi="Times New Roman" w:cs="Times New Roman"/>
          <w:sz w:val="24"/>
          <w:szCs w:val="24"/>
          <w:lang w:val="en-US"/>
        </w:rPr>
        <w:t xml:space="preserve">, </w:t>
      </w:r>
      <w:r w:rsidR="00F26D15" w:rsidRPr="00C95861">
        <w:rPr>
          <w:rFonts w:ascii="Times New Roman" w:hAnsi="Times New Roman" w:cs="Times New Roman"/>
          <w:sz w:val="24"/>
          <w:szCs w:val="24"/>
          <w:lang w:val="en-US"/>
        </w:rPr>
        <w:t xml:space="preserve">patients usually enter a program of post-treatment follow-up which may last for several years </w:t>
      </w:r>
      <w:r w:rsidR="002C4425" w:rsidRPr="00C95861">
        <w:rPr>
          <w:rFonts w:ascii="Times New Roman" w:hAnsi="Times New Roman" w:cs="Times New Roman"/>
          <w:sz w:val="24"/>
          <w:szCs w:val="24"/>
          <w:lang w:val="en-US"/>
        </w:rPr>
        <w:t>[</w:t>
      </w:r>
      <w:r w:rsidR="00E81865" w:rsidRPr="00C95861">
        <w:rPr>
          <w:rFonts w:ascii="Times New Roman" w:hAnsi="Times New Roman" w:cs="Times New Roman"/>
          <w:sz w:val="24"/>
          <w:szCs w:val="24"/>
          <w:lang w:val="en-US"/>
        </w:rPr>
        <w:t>1</w:t>
      </w:r>
      <w:r w:rsidR="002C4425" w:rsidRPr="00C95861">
        <w:rPr>
          <w:rFonts w:ascii="Times New Roman" w:hAnsi="Times New Roman" w:cs="Times New Roman"/>
          <w:sz w:val="24"/>
          <w:szCs w:val="24"/>
          <w:lang w:val="en-US"/>
        </w:rPr>
        <w:t>]</w:t>
      </w:r>
      <w:r w:rsidR="00AF4986" w:rsidRPr="00C95861">
        <w:rPr>
          <w:rFonts w:ascii="Times New Roman" w:hAnsi="Times New Roman" w:cs="Times New Roman"/>
          <w:sz w:val="24"/>
          <w:szCs w:val="24"/>
          <w:lang w:val="en-US"/>
        </w:rPr>
        <w:t>. Follow-up</w:t>
      </w:r>
      <w:r w:rsidR="00421362" w:rsidRPr="00C95861">
        <w:rPr>
          <w:rFonts w:ascii="Times New Roman" w:hAnsi="Times New Roman" w:cs="Times New Roman"/>
          <w:sz w:val="24"/>
          <w:szCs w:val="24"/>
          <w:lang w:val="en-US"/>
        </w:rPr>
        <w:t xml:space="preserve"> programs usually</w:t>
      </w:r>
      <w:r w:rsidR="00F370CF" w:rsidRPr="00C95861">
        <w:rPr>
          <w:rFonts w:ascii="Times New Roman" w:hAnsi="Times New Roman" w:cs="Times New Roman"/>
          <w:sz w:val="24"/>
          <w:szCs w:val="24"/>
          <w:lang w:val="en-US"/>
        </w:rPr>
        <w:t xml:space="preserve"> </w:t>
      </w:r>
      <w:r w:rsidR="0022546A" w:rsidRPr="00C95861">
        <w:rPr>
          <w:rFonts w:ascii="Times New Roman" w:hAnsi="Times New Roman" w:cs="Times New Roman"/>
          <w:sz w:val="24"/>
          <w:szCs w:val="24"/>
          <w:lang w:val="en-US"/>
        </w:rPr>
        <w:t>invo</w:t>
      </w:r>
      <w:r w:rsidR="00421362" w:rsidRPr="00C95861">
        <w:rPr>
          <w:rFonts w:ascii="Times New Roman" w:hAnsi="Times New Roman" w:cs="Times New Roman"/>
          <w:sz w:val="24"/>
          <w:szCs w:val="24"/>
          <w:lang w:val="en-US"/>
        </w:rPr>
        <w:t>lve</w:t>
      </w:r>
      <w:r w:rsidR="005271BF" w:rsidRPr="00C95861">
        <w:rPr>
          <w:rFonts w:ascii="Times New Roman" w:hAnsi="Times New Roman" w:cs="Times New Roman"/>
          <w:sz w:val="24"/>
          <w:szCs w:val="24"/>
          <w:lang w:val="en-US"/>
        </w:rPr>
        <w:t xml:space="preserve"> hospital-based</w:t>
      </w:r>
      <w:r w:rsidR="002069B7" w:rsidRPr="00C95861">
        <w:rPr>
          <w:rFonts w:ascii="Times New Roman" w:hAnsi="Times New Roman" w:cs="Times New Roman"/>
          <w:sz w:val="24"/>
          <w:szCs w:val="24"/>
          <w:lang w:val="en-US"/>
        </w:rPr>
        <w:t xml:space="preserve"> consultations with specialist cancer</w:t>
      </w:r>
      <w:r w:rsidR="003150E6" w:rsidRPr="00C95861">
        <w:rPr>
          <w:rFonts w:ascii="Times New Roman" w:hAnsi="Times New Roman" w:cs="Times New Roman"/>
          <w:sz w:val="24"/>
          <w:szCs w:val="24"/>
          <w:lang w:val="en-US"/>
        </w:rPr>
        <w:t xml:space="preserve"> physicians, but </w:t>
      </w:r>
      <w:r w:rsidR="00444930" w:rsidRPr="00C95861">
        <w:rPr>
          <w:rFonts w:ascii="Times New Roman" w:hAnsi="Times New Roman" w:cs="Times New Roman"/>
          <w:sz w:val="24"/>
          <w:szCs w:val="24"/>
          <w:lang w:val="en-US"/>
        </w:rPr>
        <w:t xml:space="preserve">the </w:t>
      </w:r>
      <w:r w:rsidR="002723CA" w:rsidRPr="00C95861">
        <w:rPr>
          <w:rFonts w:ascii="Times New Roman" w:hAnsi="Times New Roman" w:cs="Times New Roman"/>
          <w:sz w:val="24"/>
          <w:szCs w:val="24"/>
          <w:lang w:val="en-US"/>
        </w:rPr>
        <w:t xml:space="preserve">frequency </w:t>
      </w:r>
      <w:r w:rsidR="00A603C2" w:rsidRPr="00C95861">
        <w:rPr>
          <w:rFonts w:ascii="Times New Roman" w:hAnsi="Times New Roman" w:cs="Times New Roman"/>
          <w:sz w:val="24"/>
          <w:szCs w:val="24"/>
          <w:lang w:val="en-US"/>
        </w:rPr>
        <w:t xml:space="preserve">of </w:t>
      </w:r>
      <w:r w:rsidR="00F26D15" w:rsidRPr="00C95861">
        <w:rPr>
          <w:rFonts w:ascii="Times New Roman" w:hAnsi="Times New Roman" w:cs="Times New Roman"/>
          <w:sz w:val="24"/>
          <w:szCs w:val="24"/>
          <w:lang w:val="en-US"/>
        </w:rPr>
        <w:t>visits</w:t>
      </w:r>
      <w:r w:rsidR="00444930" w:rsidRPr="00C95861">
        <w:rPr>
          <w:rFonts w:ascii="Times New Roman" w:hAnsi="Times New Roman" w:cs="Times New Roman"/>
          <w:sz w:val="24"/>
          <w:szCs w:val="24"/>
          <w:lang w:val="en-US"/>
        </w:rPr>
        <w:t xml:space="preserve"> and the </w:t>
      </w:r>
      <w:r w:rsidR="003150E6" w:rsidRPr="00C95861">
        <w:rPr>
          <w:rFonts w:ascii="Times New Roman" w:hAnsi="Times New Roman" w:cs="Times New Roman"/>
          <w:sz w:val="24"/>
          <w:szCs w:val="24"/>
          <w:lang w:val="en-US"/>
        </w:rPr>
        <w:t>healthcare settings and professionals involved may</w:t>
      </w:r>
      <w:r w:rsidR="00F82DC4" w:rsidRPr="00C95861">
        <w:rPr>
          <w:rFonts w:ascii="Times New Roman" w:hAnsi="Times New Roman" w:cs="Times New Roman"/>
          <w:sz w:val="24"/>
          <w:szCs w:val="24"/>
          <w:lang w:val="en-US"/>
        </w:rPr>
        <w:t xml:space="preserve"> </w:t>
      </w:r>
      <w:r w:rsidR="00F26D15" w:rsidRPr="00C95861">
        <w:rPr>
          <w:rFonts w:ascii="Times New Roman" w:hAnsi="Times New Roman" w:cs="Times New Roman"/>
          <w:sz w:val="24"/>
          <w:szCs w:val="24"/>
          <w:lang w:val="en-US"/>
        </w:rPr>
        <w:t>vary</w:t>
      </w:r>
      <w:r w:rsidR="002069B7" w:rsidRPr="00C95861">
        <w:rPr>
          <w:rFonts w:ascii="Times New Roman" w:hAnsi="Times New Roman" w:cs="Times New Roman"/>
          <w:sz w:val="24"/>
          <w:szCs w:val="24"/>
          <w:lang w:val="en-US"/>
        </w:rPr>
        <w:t xml:space="preserve"> accordi</w:t>
      </w:r>
      <w:r w:rsidR="002C69F0" w:rsidRPr="00C95861">
        <w:rPr>
          <w:rFonts w:ascii="Times New Roman" w:hAnsi="Times New Roman" w:cs="Times New Roman"/>
          <w:sz w:val="24"/>
          <w:szCs w:val="24"/>
          <w:lang w:val="en-US"/>
        </w:rPr>
        <w:t xml:space="preserve">ng to </w:t>
      </w:r>
      <w:r w:rsidR="00B351BC" w:rsidRPr="00C95861">
        <w:rPr>
          <w:rFonts w:ascii="Times New Roman" w:hAnsi="Times New Roman" w:cs="Times New Roman"/>
          <w:sz w:val="24"/>
          <w:szCs w:val="24"/>
          <w:lang w:val="en-US"/>
        </w:rPr>
        <w:t xml:space="preserve">geographical contexts </w:t>
      </w:r>
      <w:r w:rsidR="00860DE8" w:rsidRPr="00C95861">
        <w:rPr>
          <w:rFonts w:ascii="Times New Roman" w:hAnsi="Times New Roman" w:cs="Times New Roman"/>
          <w:sz w:val="24"/>
          <w:szCs w:val="24"/>
          <w:lang w:val="en-US"/>
        </w:rPr>
        <w:t>and tumor</w:t>
      </w:r>
      <w:r w:rsidR="003C3D49" w:rsidRPr="00C95861">
        <w:rPr>
          <w:rFonts w:ascii="Times New Roman" w:hAnsi="Times New Roman" w:cs="Times New Roman"/>
          <w:sz w:val="24"/>
          <w:szCs w:val="24"/>
          <w:lang w:val="en-US"/>
        </w:rPr>
        <w:t xml:space="preserve"> site</w:t>
      </w:r>
      <w:r w:rsidR="00B351BC" w:rsidRPr="00C95861">
        <w:rPr>
          <w:rFonts w:ascii="Times New Roman" w:hAnsi="Times New Roman" w:cs="Times New Roman"/>
          <w:sz w:val="24"/>
          <w:szCs w:val="24"/>
          <w:lang w:val="en-US"/>
        </w:rPr>
        <w:t>s</w:t>
      </w:r>
      <w:r w:rsidR="002C69F0" w:rsidRPr="00C95861">
        <w:rPr>
          <w:rFonts w:ascii="Times New Roman" w:hAnsi="Times New Roman" w:cs="Times New Roman"/>
          <w:sz w:val="24"/>
          <w:szCs w:val="24"/>
          <w:lang w:val="en-US"/>
        </w:rPr>
        <w:t xml:space="preserve"> </w:t>
      </w:r>
      <w:r w:rsidR="003E4D0E" w:rsidRPr="00C95861">
        <w:rPr>
          <w:rFonts w:ascii="Times New Roman" w:hAnsi="Times New Roman" w:cs="Times New Roman"/>
          <w:sz w:val="24"/>
          <w:szCs w:val="24"/>
          <w:lang w:val="en-US"/>
        </w:rPr>
        <w:t>[</w:t>
      </w:r>
      <w:r w:rsidR="00E81865" w:rsidRPr="00C95861">
        <w:rPr>
          <w:rFonts w:ascii="Times New Roman" w:hAnsi="Times New Roman" w:cs="Times New Roman"/>
          <w:sz w:val="24"/>
          <w:szCs w:val="24"/>
          <w:lang w:val="en-US"/>
        </w:rPr>
        <w:t>2</w:t>
      </w:r>
      <w:r w:rsidR="003E4D0E" w:rsidRPr="00C95861">
        <w:rPr>
          <w:rFonts w:ascii="Times New Roman" w:hAnsi="Times New Roman" w:cs="Times New Roman"/>
          <w:sz w:val="24"/>
          <w:szCs w:val="24"/>
          <w:lang w:val="en-US"/>
        </w:rPr>
        <w:t>]</w:t>
      </w:r>
      <w:r w:rsidR="002069B7" w:rsidRPr="00C95861">
        <w:rPr>
          <w:rFonts w:ascii="Times New Roman" w:hAnsi="Times New Roman" w:cs="Times New Roman"/>
          <w:sz w:val="24"/>
          <w:szCs w:val="24"/>
          <w:lang w:val="en-US"/>
        </w:rPr>
        <w:t>.</w:t>
      </w:r>
      <w:r w:rsidR="009F2DF8" w:rsidRPr="00C95861">
        <w:rPr>
          <w:rFonts w:ascii="Times New Roman" w:hAnsi="Times New Roman" w:cs="Times New Roman"/>
          <w:sz w:val="24"/>
          <w:szCs w:val="24"/>
          <w:lang w:val="en-US"/>
        </w:rPr>
        <w:t xml:space="preserve"> </w:t>
      </w:r>
      <w:r w:rsidR="00F26D15" w:rsidRPr="00C95861">
        <w:rPr>
          <w:rFonts w:ascii="Times New Roman" w:hAnsi="Times New Roman" w:cs="Times New Roman"/>
          <w:sz w:val="24"/>
          <w:szCs w:val="24"/>
          <w:lang w:val="en-US"/>
        </w:rPr>
        <w:t xml:space="preserve">Routine </w:t>
      </w:r>
      <w:r w:rsidR="002069B7" w:rsidRPr="00C95861">
        <w:rPr>
          <w:rFonts w:ascii="Times New Roman" w:hAnsi="Times New Roman" w:cs="Times New Roman"/>
          <w:sz w:val="24"/>
          <w:szCs w:val="24"/>
          <w:lang w:val="en-US"/>
        </w:rPr>
        <w:t>surveillance</w:t>
      </w:r>
      <w:r w:rsidR="004A7FFD" w:rsidRPr="00C95861">
        <w:rPr>
          <w:rFonts w:ascii="Times New Roman" w:hAnsi="Times New Roman" w:cs="Times New Roman"/>
          <w:sz w:val="24"/>
          <w:szCs w:val="24"/>
          <w:lang w:val="en-US"/>
        </w:rPr>
        <w:t xml:space="preserve"> </w:t>
      </w:r>
      <w:r w:rsidR="00F26D15" w:rsidRPr="00C95861">
        <w:rPr>
          <w:rFonts w:ascii="Times New Roman" w:hAnsi="Times New Roman" w:cs="Times New Roman"/>
          <w:sz w:val="24"/>
          <w:szCs w:val="24"/>
          <w:lang w:val="en-US"/>
        </w:rPr>
        <w:t xml:space="preserve">is </w:t>
      </w:r>
      <w:r w:rsidR="005476C2" w:rsidRPr="00C95861">
        <w:rPr>
          <w:rFonts w:ascii="Times New Roman" w:hAnsi="Times New Roman" w:cs="Times New Roman"/>
          <w:sz w:val="24"/>
          <w:szCs w:val="24"/>
          <w:lang w:val="en-US"/>
        </w:rPr>
        <w:t xml:space="preserve">primarily </w:t>
      </w:r>
      <w:r w:rsidR="00F26D15" w:rsidRPr="00C95861">
        <w:rPr>
          <w:rFonts w:ascii="Times New Roman" w:hAnsi="Times New Roman" w:cs="Times New Roman"/>
          <w:sz w:val="24"/>
          <w:szCs w:val="24"/>
          <w:lang w:val="en-US"/>
        </w:rPr>
        <w:t xml:space="preserve">aimed at </w:t>
      </w:r>
      <w:r w:rsidR="004A7FFD" w:rsidRPr="00C95861">
        <w:rPr>
          <w:rFonts w:ascii="Times New Roman" w:hAnsi="Times New Roman" w:cs="Times New Roman"/>
          <w:sz w:val="24"/>
          <w:szCs w:val="24"/>
          <w:lang w:val="en-US"/>
        </w:rPr>
        <w:t>detect</w:t>
      </w:r>
      <w:r w:rsidR="00F26D15" w:rsidRPr="00C95861">
        <w:rPr>
          <w:rFonts w:ascii="Times New Roman" w:hAnsi="Times New Roman" w:cs="Times New Roman"/>
          <w:sz w:val="24"/>
          <w:szCs w:val="24"/>
          <w:lang w:val="en-US"/>
        </w:rPr>
        <w:t>ing</w:t>
      </w:r>
      <w:r w:rsidR="004A7FFD" w:rsidRPr="00C95861">
        <w:rPr>
          <w:rFonts w:ascii="Times New Roman" w:hAnsi="Times New Roman" w:cs="Times New Roman"/>
          <w:sz w:val="24"/>
          <w:szCs w:val="24"/>
          <w:lang w:val="en-US"/>
        </w:rPr>
        <w:t xml:space="preserve"> </w:t>
      </w:r>
      <w:r w:rsidR="00430134" w:rsidRPr="00C95861">
        <w:rPr>
          <w:rFonts w:ascii="Times New Roman" w:hAnsi="Times New Roman" w:cs="Times New Roman"/>
          <w:sz w:val="24"/>
          <w:szCs w:val="24"/>
          <w:lang w:val="en-US"/>
        </w:rPr>
        <w:t xml:space="preserve">loco-regional </w:t>
      </w:r>
      <w:r w:rsidR="004A7FFD" w:rsidRPr="00C95861">
        <w:rPr>
          <w:rFonts w:ascii="Times New Roman" w:hAnsi="Times New Roman" w:cs="Times New Roman"/>
          <w:sz w:val="24"/>
          <w:szCs w:val="24"/>
          <w:lang w:val="en-US"/>
        </w:rPr>
        <w:t>recurrence</w:t>
      </w:r>
      <w:r w:rsidR="00F26D15" w:rsidRPr="00C95861">
        <w:rPr>
          <w:rFonts w:ascii="Times New Roman" w:hAnsi="Times New Roman" w:cs="Times New Roman"/>
          <w:sz w:val="24"/>
          <w:szCs w:val="24"/>
          <w:lang w:val="en-US"/>
        </w:rPr>
        <w:t>s</w:t>
      </w:r>
      <w:r w:rsidR="001808F3">
        <w:rPr>
          <w:rFonts w:ascii="Times New Roman" w:hAnsi="Times New Roman" w:cs="Times New Roman"/>
          <w:sz w:val="24"/>
          <w:szCs w:val="24"/>
          <w:lang w:val="en-US"/>
        </w:rPr>
        <w:t xml:space="preserve"> of cancer</w:t>
      </w:r>
      <w:r w:rsidR="00F26D15" w:rsidRPr="00C95861">
        <w:rPr>
          <w:rFonts w:ascii="Times New Roman" w:hAnsi="Times New Roman" w:cs="Times New Roman"/>
          <w:sz w:val="24"/>
          <w:szCs w:val="24"/>
          <w:lang w:val="en-US"/>
        </w:rPr>
        <w:t xml:space="preserve">, metastases </w:t>
      </w:r>
      <w:r w:rsidR="009F2DF8" w:rsidRPr="00C95861">
        <w:rPr>
          <w:rFonts w:ascii="Times New Roman" w:hAnsi="Times New Roman" w:cs="Times New Roman"/>
          <w:sz w:val="24"/>
          <w:szCs w:val="24"/>
          <w:lang w:val="en-US"/>
        </w:rPr>
        <w:t>or second primaries</w:t>
      </w:r>
      <w:r w:rsidR="004A7FFD" w:rsidRPr="00C95861">
        <w:rPr>
          <w:rFonts w:ascii="Times New Roman" w:hAnsi="Times New Roman" w:cs="Times New Roman"/>
          <w:sz w:val="24"/>
          <w:szCs w:val="24"/>
          <w:lang w:val="en-US"/>
        </w:rPr>
        <w:t xml:space="preserve"> </w:t>
      </w:r>
      <w:r w:rsidR="00F26D15" w:rsidRPr="00C95861">
        <w:rPr>
          <w:rFonts w:ascii="Times New Roman" w:hAnsi="Times New Roman" w:cs="Times New Roman"/>
          <w:sz w:val="24"/>
          <w:szCs w:val="24"/>
          <w:lang w:val="en-US"/>
        </w:rPr>
        <w:t xml:space="preserve">at the earliest opportunity in order </w:t>
      </w:r>
      <w:r w:rsidR="001808F3">
        <w:rPr>
          <w:rFonts w:ascii="Times New Roman" w:hAnsi="Times New Roman" w:cs="Times New Roman"/>
          <w:sz w:val="24"/>
          <w:szCs w:val="24"/>
          <w:lang w:val="en-US"/>
        </w:rPr>
        <w:t xml:space="preserve">potentially </w:t>
      </w:r>
      <w:r w:rsidR="00F26D15" w:rsidRPr="00C95861">
        <w:rPr>
          <w:rFonts w:ascii="Times New Roman" w:hAnsi="Times New Roman" w:cs="Times New Roman"/>
          <w:sz w:val="24"/>
          <w:szCs w:val="24"/>
          <w:lang w:val="en-US"/>
        </w:rPr>
        <w:t xml:space="preserve">to administer salvage treatments </w:t>
      </w:r>
      <w:r w:rsidR="003E4D0E" w:rsidRPr="00C95861">
        <w:rPr>
          <w:rFonts w:ascii="Times New Roman" w:hAnsi="Times New Roman" w:cs="Times New Roman"/>
          <w:sz w:val="24"/>
          <w:szCs w:val="24"/>
          <w:lang w:val="en-US"/>
        </w:rPr>
        <w:t>[</w:t>
      </w:r>
      <w:r w:rsidR="00FD5A94" w:rsidRPr="00C95861">
        <w:rPr>
          <w:rFonts w:ascii="Times New Roman" w:hAnsi="Times New Roman" w:cs="Times New Roman"/>
          <w:sz w:val="24"/>
          <w:szCs w:val="24"/>
          <w:lang w:val="en-US"/>
        </w:rPr>
        <w:t>3-4</w:t>
      </w:r>
      <w:r w:rsidR="003E4D0E" w:rsidRPr="00C95861">
        <w:rPr>
          <w:rFonts w:ascii="Times New Roman" w:hAnsi="Times New Roman" w:cs="Times New Roman"/>
          <w:sz w:val="24"/>
          <w:szCs w:val="24"/>
          <w:lang w:val="en-US"/>
        </w:rPr>
        <w:t>]</w:t>
      </w:r>
      <w:r w:rsidR="004A7FFD" w:rsidRPr="00C95861">
        <w:rPr>
          <w:rFonts w:ascii="Times New Roman" w:hAnsi="Times New Roman" w:cs="Times New Roman"/>
          <w:sz w:val="24"/>
          <w:szCs w:val="24"/>
          <w:lang w:val="en-US"/>
        </w:rPr>
        <w:t>.</w:t>
      </w:r>
      <w:r w:rsidR="009F2DF8" w:rsidRPr="00C95861">
        <w:rPr>
          <w:rFonts w:ascii="Times New Roman" w:hAnsi="Times New Roman" w:cs="Times New Roman"/>
          <w:sz w:val="24"/>
          <w:szCs w:val="24"/>
          <w:lang w:val="en-US"/>
        </w:rPr>
        <w:t xml:space="preserve"> </w:t>
      </w:r>
      <w:r w:rsidR="002A5CE6" w:rsidRPr="00C95861">
        <w:rPr>
          <w:rFonts w:ascii="Times New Roman" w:hAnsi="Times New Roman" w:cs="Times New Roman"/>
          <w:sz w:val="24"/>
          <w:szCs w:val="24"/>
          <w:lang w:val="en-US"/>
        </w:rPr>
        <w:t>Seco</w:t>
      </w:r>
      <w:r w:rsidR="001E4093" w:rsidRPr="00C95861">
        <w:rPr>
          <w:rFonts w:ascii="Times New Roman" w:hAnsi="Times New Roman" w:cs="Times New Roman"/>
          <w:sz w:val="24"/>
          <w:szCs w:val="24"/>
          <w:lang w:val="en-US"/>
        </w:rPr>
        <w:t xml:space="preserve">ndary aims </w:t>
      </w:r>
      <w:r w:rsidR="001808F3">
        <w:rPr>
          <w:rFonts w:ascii="Times New Roman" w:hAnsi="Times New Roman" w:cs="Times New Roman"/>
          <w:sz w:val="24"/>
          <w:szCs w:val="24"/>
          <w:lang w:val="en-US"/>
        </w:rPr>
        <w:t>include</w:t>
      </w:r>
      <w:r w:rsidR="001808F3" w:rsidRPr="00C95861">
        <w:rPr>
          <w:rFonts w:ascii="Times New Roman" w:hAnsi="Times New Roman" w:cs="Times New Roman"/>
          <w:sz w:val="24"/>
          <w:szCs w:val="24"/>
          <w:lang w:val="en-US"/>
        </w:rPr>
        <w:t xml:space="preserve"> </w:t>
      </w:r>
      <w:r w:rsidR="001E4093" w:rsidRPr="00C95861">
        <w:rPr>
          <w:rFonts w:ascii="Times New Roman" w:hAnsi="Times New Roman" w:cs="Times New Roman"/>
          <w:sz w:val="24"/>
          <w:szCs w:val="24"/>
          <w:lang w:val="en-US"/>
        </w:rPr>
        <w:t>addressing</w:t>
      </w:r>
      <w:r w:rsidR="002A5CE6" w:rsidRPr="00C95861">
        <w:rPr>
          <w:rFonts w:ascii="Times New Roman" w:hAnsi="Times New Roman" w:cs="Times New Roman"/>
          <w:sz w:val="24"/>
          <w:szCs w:val="24"/>
          <w:lang w:val="en-US"/>
        </w:rPr>
        <w:t xml:space="preserve"> </w:t>
      </w:r>
      <w:r w:rsidR="002069B7" w:rsidRPr="00C95861">
        <w:rPr>
          <w:rFonts w:ascii="Times New Roman" w:hAnsi="Times New Roman" w:cs="Times New Roman"/>
          <w:sz w:val="24"/>
          <w:szCs w:val="24"/>
          <w:lang w:val="en-US"/>
        </w:rPr>
        <w:t>treatment</w:t>
      </w:r>
      <w:r w:rsidR="003E4D0E" w:rsidRPr="00C95861">
        <w:rPr>
          <w:rFonts w:ascii="Times New Roman" w:hAnsi="Times New Roman" w:cs="Times New Roman"/>
          <w:sz w:val="24"/>
          <w:szCs w:val="24"/>
          <w:lang w:val="en-US"/>
        </w:rPr>
        <w:t>-related</w:t>
      </w:r>
      <w:r w:rsidR="002069B7" w:rsidRPr="00C95861">
        <w:rPr>
          <w:rFonts w:ascii="Times New Roman" w:hAnsi="Times New Roman" w:cs="Times New Roman"/>
          <w:sz w:val="24"/>
          <w:szCs w:val="24"/>
          <w:lang w:val="en-US"/>
        </w:rPr>
        <w:t xml:space="preserve"> </w:t>
      </w:r>
      <w:r w:rsidR="001E4093" w:rsidRPr="00C95861">
        <w:rPr>
          <w:rFonts w:ascii="Times New Roman" w:hAnsi="Times New Roman" w:cs="Times New Roman"/>
          <w:sz w:val="24"/>
          <w:szCs w:val="24"/>
          <w:lang w:val="en-US"/>
        </w:rPr>
        <w:t>side effects, managing</w:t>
      </w:r>
      <w:r w:rsidR="003E4D0E" w:rsidRPr="00C95861">
        <w:rPr>
          <w:rFonts w:ascii="Times New Roman" w:hAnsi="Times New Roman" w:cs="Times New Roman"/>
          <w:sz w:val="24"/>
          <w:szCs w:val="24"/>
          <w:lang w:val="en-US"/>
        </w:rPr>
        <w:t xml:space="preserve"> the rehabilitation process </w:t>
      </w:r>
      <w:r w:rsidR="002069B7" w:rsidRPr="00C95861">
        <w:rPr>
          <w:rFonts w:ascii="Times New Roman" w:hAnsi="Times New Roman" w:cs="Times New Roman"/>
          <w:sz w:val="24"/>
          <w:szCs w:val="24"/>
          <w:lang w:val="en-US"/>
        </w:rPr>
        <w:t xml:space="preserve">and </w:t>
      </w:r>
      <w:r w:rsidR="00A603C2" w:rsidRPr="00C95861">
        <w:rPr>
          <w:rFonts w:ascii="Times New Roman" w:hAnsi="Times New Roman" w:cs="Times New Roman"/>
          <w:sz w:val="24"/>
          <w:szCs w:val="24"/>
          <w:lang w:val="en-US"/>
        </w:rPr>
        <w:t xml:space="preserve">providing </w:t>
      </w:r>
      <w:r w:rsidR="002069B7" w:rsidRPr="00C95861">
        <w:rPr>
          <w:rFonts w:ascii="Times New Roman" w:hAnsi="Times New Roman" w:cs="Times New Roman"/>
          <w:sz w:val="24"/>
          <w:szCs w:val="24"/>
          <w:lang w:val="en-US"/>
        </w:rPr>
        <w:t>psychological</w:t>
      </w:r>
      <w:r w:rsidR="00A603C2" w:rsidRPr="00C95861">
        <w:rPr>
          <w:rFonts w:ascii="Times New Roman" w:hAnsi="Times New Roman" w:cs="Times New Roman"/>
          <w:sz w:val="24"/>
          <w:szCs w:val="24"/>
          <w:lang w:val="en-US"/>
        </w:rPr>
        <w:t xml:space="preserve"> and social</w:t>
      </w:r>
      <w:r w:rsidR="002069B7" w:rsidRPr="00C95861">
        <w:rPr>
          <w:rFonts w:ascii="Times New Roman" w:hAnsi="Times New Roman" w:cs="Times New Roman"/>
          <w:sz w:val="24"/>
          <w:szCs w:val="24"/>
          <w:lang w:val="en-US"/>
        </w:rPr>
        <w:t xml:space="preserve"> suppor</w:t>
      </w:r>
      <w:r w:rsidR="009F2DF8" w:rsidRPr="00C95861">
        <w:rPr>
          <w:rFonts w:ascii="Times New Roman" w:hAnsi="Times New Roman" w:cs="Times New Roman"/>
          <w:sz w:val="24"/>
          <w:szCs w:val="24"/>
          <w:lang w:val="en-US"/>
        </w:rPr>
        <w:t>t to patients and</w:t>
      </w:r>
      <w:r w:rsidR="003B2BBC" w:rsidRPr="00C95861">
        <w:rPr>
          <w:rFonts w:ascii="Times New Roman" w:hAnsi="Times New Roman" w:cs="Times New Roman"/>
          <w:sz w:val="24"/>
          <w:szCs w:val="24"/>
          <w:lang w:val="en-US"/>
        </w:rPr>
        <w:t xml:space="preserve"> caregivers</w:t>
      </w:r>
      <w:r w:rsidR="003E4D0E" w:rsidRPr="00C95861">
        <w:rPr>
          <w:rFonts w:ascii="Times New Roman" w:hAnsi="Times New Roman" w:cs="Times New Roman"/>
          <w:sz w:val="24"/>
          <w:szCs w:val="24"/>
          <w:lang w:val="en-US"/>
        </w:rPr>
        <w:t xml:space="preserve"> [</w:t>
      </w:r>
      <w:r w:rsidR="00FD5A94" w:rsidRPr="00C95861">
        <w:rPr>
          <w:rFonts w:ascii="Times New Roman" w:hAnsi="Times New Roman" w:cs="Times New Roman"/>
          <w:sz w:val="24"/>
          <w:szCs w:val="24"/>
          <w:lang w:val="en-US"/>
        </w:rPr>
        <w:t>2,5</w:t>
      </w:r>
      <w:r w:rsidR="003E4D0E" w:rsidRPr="00C95861">
        <w:rPr>
          <w:rFonts w:ascii="Times New Roman" w:hAnsi="Times New Roman" w:cs="Times New Roman"/>
          <w:sz w:val="24"/>
          <w:szCs w:val="24"/>
          <w:lang w:val="en-US"/>
        </w:rPr>
        <w:t>]</w:t>
      </w:r>
      <w:r w:rsidR="00B81DB4" w:rsidRPr="00C95861">
        <w:rPr>
          <w:rFonts w:ascii="Times New Roman" w:hAnsi="Times New Roman" w:cs="Times New Roman"/>
          <w:sz w:val="24"/>
          <w:szCs w:val="24"/>
          <w:lang w:val="en-US"/>
        </w:rPr>
        <w:t>.</w:t>
      </w:r>
    </w:p>
    <w:p w14:paraId="1FB9ECBE" w14:textId="033FFB0B" w:rsidR="009F2DF8" w:rsidRPr="00C95861" w:rsidRDefault="003C3D49" w:rsidP="00F26D15">
      <w:pPr>
        <w:spacing w:before="240" w:line="480" w:lineRule="auto"/>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 xml:space="preserve">A variety </w:t>
      </w:r>
      <w:r w:rsidR="001A69E3" w:rsidRPr="00C95861">
        <w:rPr>
          <w:rFonts w:ascii="Times New Roman" w:hAnsi="Times New Roman" w:cs="Times New Roman"/>
          <w:sz w:val="24"/>
          <w:szCs w:val="24"/>
          <w:lang w:val="en-US"/>
        </w:rPr>
        <w:t xml:space="preserve">of </w:t>
      </w:r>
      <w:r w:rsidR="00C90857" w:rsidRPr="00C95861">
        <w:rPr>
          <w:rFonts w:ascii="Times New Roman" w:hAnsi="Times New Roman" w:cs="Times New Roman"/>
          <w:sz w:val="24"/>
          <w:szCs w:val="24"/>
          <w:lang w:val="en-US"/>
        </w:rPr>
        <w:t>recommendations</w:t>
      </w:r>
      <w:r w:rsidR="00C66AFA" w:rsidRPr="00C95861">
        <w:rPr>
          <w:rFonts w:ascii="Times New Roman" w:hAnsi="Times New Roman" w:cs="Times New Roman"/>
          <w:sz w:val="24"/>
          <w:szCs w:val="24"/>
          <w:lang w:val="en-US"/>
        </w:rPr>
        <w:t xml:space="preserve"> have been provided</w:t>
      </w:r>
      <w:r w:rsidR="001A69E3" w:rsidRPr="00C95861">
        <w:rPr>
          <w:rFonts w:ascii="Times New Roman" w:hAnsi="Times New Roman" w:cs="Times New Roman"/>
          <w:sz w:val="24"/>
          <w:szCs w:val="24"/>
          <w:lang w:val="en-US"/>
        </w:rPr>
        <w:t xml:space="preserve"> at national and international level</w:t>
      </w:r>
      <w:r w:rsidR="00C90857" w:rsidRPr="00C95861">
        <w:rPr>
          <w:rFonts w:ascii="Times New Roman" w:hAnsi="Times New Roman" w:cs="Times New Roman"/>
          <w:sz w:val="24"/>
          <w:szCs w:val="24"/>
          <w:lang w:val="en-US"/>
        </w:rPr>
        <w:t xml:space="preserve"> to guide </w:t>
      </w:r>
      <w:r w:rsidR="00AF4986" w:rsidRPr="00C95861">
        <w:rPr>
          <w:rFonts w:ascii="Times New Roman" w:hAnsi="Times New Roman" w:cs="Times New Roman"/>
          <w:sz w:val="24"/>
          <w:szCs w:val="24"/>
          <w:lang w:val="en-US"/>
        </w:rPr>
        <w:t xml:space="preserve">clinicians in </w:t>
      </w:r>
      <w:r w:rsidR="00C90857" w:rsidRPr="00C95861">
        <w:rPr>
          <w:rFonts w:ascii="Times New Roman" w:hAnsi="Times New Roman" w:cs="Times New Roman"/>
          <w:sz w:val="24"/>
          <w:szCs w:val="24"/>
          <w:lang w:val="en-US"/>
        </w:rPr>
        <w:t>the</w:t>
      </w:r>
      <w:r w:rsidR="00AF4986" w:rsidRPr="00C95861">
        <w:rPr>
          <w:rFonts w:ascii="Times New Roman" w:hAnsi="Times New Roman" w:cs="Times New Roman"/>
          <w:sz w:val="24"/>
          <w:szCs w:val="24"/>
          <w:lang w:val="en-US"/>
        </w:rPr>
        <w:t xml:space="preserve"> follow-up </w:t>
      </w:r>
      <w:r w:rsidR="00C90857" w:rsidRPr="00C95861">
        <w:rPr>
          <w:rFonts w:ascii="Times New Roman" w:hAnsi="Times New Roman" w:cs="Times New Roman"/>
          <w:sz w:val="24"/>
          <w:szCs w:val="24"/>
          <w:lang w:val="en-US"/>
        </w:rPr>
        <w:t xml:space="preserve">process </w:t>
      </w:r>
      <w:r w:rsidR="00AF4986" w:rsidRPr="00C95861">
        <w:rPr>
          <w:rFonts w:ascii="Times New Roman" w:hAnsi="Times New Roman" w:cs="Times New Roman"/>
          <w:sz w:val="24"/>
          <w:szCs w:val="24"/>
          <w:lang w:val="en-US"/>
        </w:rPr>
        <w:t>of</w:t>
      </w:r>
      <w:r w:rsidR="00C90857" w:rsidRPr="00C95861">
        <w:rPr>
          <w:rFonts w:ascii="Times New Roman" w:hAnsi="Times New Roman" w:cs="Times New Roman"/>
          <w:sz w:val="24"/>
          <w:szCs w:val="24"/>
          <w:lang w:val="en-US"/>
        </w:rPr>
        <w:t xml:space="preserve"> cancer care</w:t>
      </w:r>
      <w:r w:rsidRPr="00C95861">
        <w:rPr>
          <w:rFonts w:ascii="Times New Roman" w:hAnsi="Times New Roman" w:cs="Times New Roman"/>
          <w:sz w:val="24"/>
          <w:szCs w:val="24"/>
          <w:lang w:val="en-US"/>
        </w:rPr>
        <w:t xml:space="preserve">; however, the </w:t>
      </w:r>
      <w:r w:rsidR="00C90857" w:rsidRPr="00C95861">
        <w:rPr>
          <w:rFonts w:ascii="Times New Roman" w:hAnsi="Times New Roman" w:cs="Times New Roman"/>
          <w:sz w:val="24"/>
          <w:szCs w:val="24"/>
          <w:lang w:val="en-US"/>
        </w:rPr>
        <w:t>most efficient scheme</w:t>
      </w:r>
      <w:r w:rsidR="00E72D5E" w:rsidRPr="00C95861">
        <w:rPr>
          <w:rFonts w:ascii="Times New Roman" w:hAnsi="Times New Roman" w:cs="Times New Roman"/>
          <w:sz w:val="24"/>
          <w:szCs w:val="24"/>
          <w:lang w:val="en-US"/>
        </w:rPr>
        <w:t xml:space="preserve"> </w:t>
      </w:r>
      <w:r w:rsidR="001808F3">
        <w:rPr>
          <w:rFonts w:ascii="Times New Roman" w:hAnsi="Times New Roman" w:cs="Times New Roman"/>
          <w:sz w:val="24"/>
          <w:szCs w:val="24"/>
          <w:lang w:val="en-US"/>
        </w:rPr>
        <w:t>for</w:t>
      </w:r>
      <w:r w:rsidR="001808F3" w:rsidRPr="00C95861">
        <w:rPr>
          <w:rFonts w:ascii="Times New Roman" w:hAnsi="Times New Roman" w:cs="Times New Roman"/>
          <w:sz w:val="24"/>
          <w:szCs w:val="24"/>
          <w:lang w:val="en-US"/>
        </w:rPr>
        <w:t xml:space="preserve"> </w:t>
      </w:r>
      <w:r w:rsidRPr="00C95861">
        <w:rPr>
          <w:rFonts w:ascii="Times New Roman" w:hAnsi="Times New Roman" w:cs="Times New Roman"/>
          <w:sz w:val="24"/>
          <w:szCs w:val="24"/>
          <w:lang w:val="en-US"/>
        </w:rPr>
        <w:t>monitor</w:t>
      </w:r>
      <w:r w:rsidR="00E72D5E" w:rsidRPr="00C95861">
        <w:rPr>
          <w:rFonts w:ascii="Times New Roman" w:hAnsi="Times New Roman" w:cs="Times New Roman"/>
          <w:sz w:val="24"/>
          <w:szCs w:val="24"/>
          <w:lang w:val="en-US"/>
        </w:rPr>
        <w:t>ing</w:t>
      </w:r>
      <w:r w:rsidRPr="00C95861">
        <w:rPr>
          <w:rFonts w:ascii="Times New Roman" w:hAnsi="Times New Roman" w:cs="Times New Roman"/>
          <w:sz w:val="24"/>
          <w:szCs w:val="24"/>
          <w:lang w:val="en-US"/>
        </w:rPr>
        <w:t xml:space="preserve"> patients after the end of primary treatment is still </w:t>
      </w:r>
      <w:r w:rsidR="00C90857" w:rsidRPr="00C95861">
        <w:rPr>
          <w:rFonts w:ascii="Times New Roman" w:hAnsi="Times New Roman" w:cs="Times New Roman"/>
          <w:sz w:val="24"/>
          <w:szCs w:val="24"/>
          <w:lang w:val="en-US"/>
        </w:rPr>
        <w:t xml:space="preserve">under debate </w:t>
      </w:r>
      <w:r w:rsidR="00D7767F" w:rsidRPr="00C95861">
        <w:rPr>
          <w:rFonts w:ascii="Times New Roman" w:hAnsi="Times New Roman" w:cs="Times New Roman"/>
          <w:sz w:val="24"/>
          <w:szCs w:val="24"/>
          <w:lang w:val="en-US"/>
        </w:rPr>
        <w:t>[</w:t>
      </w:r>
      <w:r w:rsidR="00FD5A94" w:rsidRPr="00C95861">
        <w:rPr>
          <w:rFonts w:ascii="Times New Roman" w:hAnsi="Times New Roman" w:cs="Times New Roman"/>
          <w:sz w:val="24"/>
          <w:szCs w:val="24"/>
          <w:lang w:val="en-US"/>
        </w:rPr>
        <w:t>6</w:t>
      </w:r>
      <w:r w:rsidR="00D7767F" w:rsidRPr="00C95861">
        <w:rPr>
          <w:rFonts w:ascii="Times New Roman" w:hAnsi="Times New Roman" w:cs="Times New Roman"/>
          <w:sz w:val="24"/>
          <w:szCs w:val="24"/>
          <w:lang w:val="en-US"/>
        </w:rPr>
        <w:t>]</w:t>
      </w:r>
      <w:r w:rsidR="00075641" w:rsidRPr="00C95861">
        <w:rPr>
          <w:rFonts w:ascii="Times New Roman" w:hAnsi="Times New Roman" w:cs="Times New Roman"/>
          <w:sz w:val="24"/>
          <w:szCs w:val="24"/>
          <w:lang w:val="en-US"/>
        </w:rPr>
        <w:t>.</w:t>
      </w:r>
      <w:r w:rsidR="00120B4F" w:rsidRPr="00C95861">
        <w:rPr>
          <w:rFonts w:ascii="Times New Roman" w:hAnsi="Times New Roman" w:cs="Times New Roman"/>
          <w:sz w:val="24"/>
          <w:szCs w:val="24"/>
          <w:lang w:val="en-US"/>
        </w:rPr>
        <w:t xml:space="preserve"> </w:t>
      </w:r>
      <w:r w:rsidR="00C90857" w:rsidRPr="00C95861">
        <w:rPr>
          <w:rFonts w:ascii="Times New Roman" w:hAnsi="Times New Roman" w:cs="Times New Roman"/>
          <w:sz w:val="24"/>
          <w:szCs w:val="24"/>
          <w:lang w:val="en-US"/>
        </w:rPr>
        <w:t xml:space="preserve">Firstly, whether or not </w:t>
      </w:r>
      <w:r w:rsidR="00AF4986" w:rsidRPr="00C95861">
        <w:rPr>
          <w:rFonts w:ascii="Times New Roman" w:hAnsi="Times New Roman" w:cs="Times New Roman"/>
          <w:sz w:val="24"/>
          <w:szCs w:val="24"/>
          <w:lang w:val="en-US"/>
        </w:rPr>
        <w:t>repeated</w:t>
      </w:r>
      <w:r w:rsidR="00C90857" w:rsidRPr="00C95861">
        <w:rPr>
          <w:rFonts w:ascii="Times New Roman" w:hAnsi="Times New Roman" w:cs="Times New Roman"/>
          <w:sz w:val="24"/>
          <w:szCs w:val="24"/>
          <w:lang w:val="en-US"/>
        </w:rPr>
        <w:t xml:space="preserve"> investigations can improve</w:t>
      </w:r>
      <w:r w:rsidR="00152589" w:rsidRPr="00C95861">
        <w:rPr>
          <w:rFonts w:ascii="Times New Roman" w:hAnsi="Times New Roman" w:cs="Times New Roman"/>
          <w:sz w:val="24"/>
          <w:szCs w:val="24"/>
          <w:lang w:val="en-US"/>
        </w:rPr>
        <w:t xml:space="preserve"> long-term clinical outcomes in</w:t>
      </w:r>
      <w:r w:rsidR="00C90857" w:rsidRPr="00C95861">
        <w:rPr>
          <w:rFonts w:ascii="Times New Roman" w:hAnsi="Times New Roman" w:cs="Times New Roman"/>
          <w:sz w:val="24"/>
          <w:szCs w:val="24"/>
          <w:lang w:val="en-US"/>
        </w:rPr>
        <w:t xml:space="preserve"> cancer survivors remains controversial in oncology [</w:t>
      </w:r>
      <w:r w:rsidR="00FD5A94" w:rsidRPr="00C95861">
        <w:rPr>
          <w:rFonts w:ascii="Times New Roman" w:hAnsi="Times New Roman" w:cs="Times New Roman"/>
          <w:sz w:val="24"/>
          <w:szCs w:val="24"/>
          <w:lang w:val="en-US"/>
        </w:rPr>
        <w:t>3</w:t>
      </w:r>
      <w:r w:rsidR="00C90857" w:rsidRPr="00C95861">
        <w:rPr>
          <w:rFonts w:ascii="Times New Roman" w:hAnsi="Times New Roman" w:cs="Times New Roman"/>
          <w:sz w:val="24"/>
          <w:szCs w:val="24"/>
          <w:lang w:val="en-US"/>
        </w:rPr>
        <w:t>].</w:t>
      </w:r>
      <w:r w:rsidR="00C66AFA" w:rsidRPr="00C95861">
        <w:rPr>
          <w:rFonts w:ascii="Times New Roman" w:hAnsi="Times New Roman" w:cs="Times New Roman"/>
          <w:sz w:val="24"/>
          <w:szCs w:val="24"/>
          <w:lang w:val="en-US"/>
        </w:rPr>
        <w:t xml:space="preserve"> Secondly, </w:t>
      </w:r>
      <w:r w:rsidR="00C90857" w:rsidRPr="00C95861">
        <w:rPr>
          <w:rFonts w:ascii="Times New Roman" w:hAnsi="Times New Roman" w:cs="Times New Roman"/>
          <w:sz w:val="24"/>
          <w:szCs w:val="24"/>
          <w:lang w:val="en-US"/>
        </w:rPr>
        <w:t>t</w:t>
      </w:r>
      <w:r w:rsidR="004F4755" w:rsidRPr="00C95861">
        <w:rPr>
          <w:rFonts w:ascii="Times New Roman" w:hAnsi="Times New Roman" w:cs="Times New Roman"/>
          <w:sz w:val="24"/>
          <w:szCs w:val="24"/>
          <w:lang w:val="en-US"/>
        </w:rPr>
        <w:t>he clinical benefit of early</w:t>
      </w:r>
      <w:r w:rsidR="00C90857" w:rsidRPr="00C95861">
        <w:rPr>
          <w:rFonts w:ascii="Times New Roman" w:hAnsi="Times New Roman" w:cs="Times New Roman"/>
          <w:sz w:val="24"/>
          <w:szCs w:val="24"/>
          <w:lang w:val="en-US"/>
        </w:rPr>
        <w:t xml:space="preserve"> </w:t>
      </w:r>
      <w:r w:rsidR="004F4755" w:rsidRPr="00C95861">
        <w:rPr>
          <w:rFonts w:ascii="Times New Roman" w:hAnsi="Times New Roman" w:cs="Times New Roman"/>
          <w:sz w:val="24"/>
          <w:szCs w:val="24"/>
          <w:lang w:val="en-US"/>
        </w:rPr>
        <w:t>detection</w:t>
      </w:r>
      <w:r w:rsidR="00C90857" w:rsidRPr="00C95861">
        <w:rPr>
          <w:rFonts w:ascii="Times New Roman" w:hAnsi="Times New Roman" w:cs="Times New Roman"/>
          <w:sz w:val="24"/>
          <w:szCs w:val="24"/>
          <w:lang w:val="en-US"/>
        </w:rPr>
        <w:t xml:space="preserve"> of a </w:t>
      </w:r>
      <w:r w:rsidR="00AF4986" w:rsidRPr="00C95861">
        <w:rPr>
          <w:rFonts w:ascii="Times New Roman" w:hAnsi="Times New Roman" w:cs="Times New Roman"/>
          <w:sz w:val="24"/>
          <w:szCs w:val="24"/>
          <w:lang w:val="en-US"/>
        </w:rPr>
        <w:t xml:space="preserve">cancer relapse </w:t>
      </w:r>
      <w:r w:rsidR="00C66AFA" w:rsidRPr="00C95861">
        <w:rPr>
          <w:rFonts w:ascii="Times New Roman" w:hAnsi="Times New Roman" w:cs="Times New Roman"/>
          <w:sz w:val="24"/>
          <w:szCs w:val="24"/>
          <w:lang w:val="en-US"/>
        </w:rPr>
        <w:t>strictly</w:t>
      </w:r>
      <w:r w:rsidR="00C90857" w:rsidRPr="00C95861">
        <w:rPr>
          <w:rFonts w:ascii="Times New Roman" w:hAnsi="Times New Roman" w:cs="Times New Roman"/>
          <w:sz w:val="24"/>
          <w:szCs w:val="24"/>
          <w:lang w:val="en-US"/>
        </w:rPr>
        <w:t xml:space="preserve"> </w:t>
      </w:r>
      <w:r w:rsidR="00C66AFA" w:rsidRPr="00C95861">
        <w:rPr>
          <w:rFonts w:ascii="Times New Roman" w:hAnsi="Times New Roman" w:cs="Times New Roman"/>
          <w:sz w:val="24"/>
          <w:szCs w:val="24"/>
          <w:lang w:val="en-US"/>
        </w:rPr>
        <w:t xml:space="preserve">depends on </w:t>
      </w:r>
      <w:r w:rsidR="00C90857" w:rsidRPr="00C95861">
        <w:rPr>
          <w:rFonts w:ascii="Times New Roman" w:hAnsi="Times New Roman" w:cs="Times New Roman"/>
          <w:sz w:val="24"/>
          <w:szCs w:val="24"/>
          <w:lang w:val="en-US"/>
        </w:rPr>
        <w:t xml:space="preserve">the availability of </w:t>
      </w:r>
      <w:r w:rsidR="004F4755" w:rsidRPr="00C95861">
        <w:rPr>
          <w:rFonts w:ascii="Times New Roman" w:hAnsi="Times New Roman" w:cs="Times New Roman"/>
          <w:sz w:val="24"/>
          <w:szCs w:val="24"/>
          <w:lang w:val="en-US"/>
        </w:rPr>
        <w:t>secondary</w:t>
      </w:r>
      <w:r w:rsidR="00C66AFA" w:rsidRPr="00C95861">
        <w:rPr>
          <w:rFonts w:ascii="Times New Roman" w:hAnsi="Times New Roman" w:cs="Times New Roman"/>
          <w:sz w:val="24"/>
          <w:szCs w:val="24"/>
          <w:lang w:val="en-US"/>
        </w:rPr>
        <w:t xml:space="preserve"> treatment</w:t>
      </w:r>
      <w:r w:rsidR="007907B2" w:rsidRPr="00C95861">
        <w:rPr>
          <w:rFonts w:ascii="Times New Roman" w:hAnsi="Times New Roman" w:cs="Times New Roman"/>
          <w:sz w:val="24"/>
          <w:szCs w:val="24"/>
          <w:lang w:val="en-US"/>
        </w:rPr>
        <w:t>s able to extend</w:t>
      </w:r>
      <w:r w:rsidR="00C90857" w:rsidRPr="00C95861">
        <w:rPr>
          <w:rFonts w:ascii="Times New Roman" w:hAnsi="Times New Roman" w:cs="Times New Roman"/>
          <w:sz w:val="24"/>
          <w:szCs w:val="24"/>
          <w:lang w:val="en-US"/>
        </w:rPr>
        <w:t xml:space="preserve"> survival. </w:t>
      </w:r>
      <w:r w:rsidR="004F4755" w:rsidRPr="00C95861">
        <w:rPr>
          <w:rFonts w:ascii="Times New Roman" w:hAnsi="Times New Roman" w:cs="Times New Roman"/>
          <w:sz w:val="24"/>
          <w:szCs w:val="24"/>
          <w:lang w:val="en-US"/>
        </w:rPr>
        <w:t xml:space="preserve">Thirdly, </w:t>
      </w:r>
      <w:r w:rsidR="004E51D5" w:rsidRPr="00C95861">
        <w:rPr>
          <w:rFonts w:ascii="Times New Roman" w:hAnsi="Times New Roman" w:cs="Times New Roman"/>
          <w:sz w:val="24"/>
          <w:szCs w:val="24"/>
          <w:lang w:val="en-US"/>
        </w:rPr>
        <w:t xml:space="preserve">cancer patients who are monitored intensively after the end of primary treatment may experience either </w:t>
      </w:r>
      <w:r w:rsidR="004F4755" w:rsidRPr="00C95861">
        <w:rPr>
          <w:rFonts w:ascii="Times New Roman" w:hAnsi="Times New Roman" w:cs="Times New Roman"/>
          <w:sz w:val="24"/>
          <w:szCs w:val="24"/>
          <w:lang w:val="en-US"/>
        </w:rPr>
        <w:t>posi</w:t>
      </w:r>
      <w:r w:rsidR="00912075" w:rsidRPr="00C95861">
        <w:rPr>
          <w:rFonts w:ascii="Times New Roman" w:hAnsi="Times New Roman" w:cs="Times New Roman"/>
          <w:sz w:val="24"/>
          <w:szCs w:val="24"/>
          <w:lang w:val="en-US"/>
        </w:rPr>
        <w:t>tive (reassurance, relief</w:t>
      </w:r>
      <w:r w:rsidR="004F4755" w:rsidRPr="00C95861">
        <w:rPr>
          <w:rFonts w:ascii="Times New Roman" w:hAnsi="Times New Roman" w:cs="Times New Roman"/>
          <w:sz w:val="24"/>
          <w:szCs w:val="24"/>
          <w:lang w:val="en-US"/>
        </w:rPr>
        <w:t>) or negati</w:t>
      </w:r>
      <w:r w:rsidR="00AF4986" w:rsidRPr="00C95861">
        <w:rPr>
          <w:rFonts w:ascii="Times New Roman" w:hAnsi="Times New Roman" w:cs="Times New Roman"/>
          <w:sz w:val="24"/>
          <w:szCs w:val="24"/>
          <w:lang w:val="en-US"/>
        </w:rPr>
        <w:t>ve (discomfort,</w:t>
      </w:r>
      <w:r w:rsidR="00295AF6" w:rsidRPr="00C95861">
        <w:rPr>
          <w:rFonts w:ascii="Times New Roman" w:hAnsi="Times New Roman" w:cs="Times New Roman"/>
          <w:sz w:val="24"/>
          <w:szCs w:val="24"/>
          <w:lang w:val="en-US"/>
        </w:rPr>
        <w:t xml:space="preserve"> anxiety)</w:t>
      </w:r>
      <w:r w:rsidR="004E51D5" w:rsidRPr="00C95861">
        <w:rPr>
          <w:rFonts w:ascii="Times New Roman" w:hAnsi="Times New Roman" w:cs="Times New Roman"/>
          <w:sz w:val="24"/>
          <w:szCs w:val="24"/>
          <w:lang w:val="en-US"/>
        </w:rPr>
        <w:t xml:space="preserve"> feelings</w:t>
      </w:r>
      <w:r w:rsidR="004F4755" w:rsidRPr="00C95861">
        <w:rPr>
          <w:rFonts w:ascii="Times New Roman" w:hAnsi="Times New Roman" w:cs="Times New Roman"/>
          <w:sz w:val="24"/>
          <w:szCs w:val="24"/>
          <w:lang w:val="en-US"/>
        </w:rPr>
        <w:t xml:space="preserve"> [</w:t>
      </w:r>
      <w:r w:rsidR="00FD5A94" w:rsidRPr="00C95861">
        <w:rPr>
          <w:rFonts w:ascii="Times New Roman" w:hAnsi="Times New Roman" w:cs="Times New Roman"/>
          <w:sz w:val="24"/>
          <w:szCs w:val="24"/>
          <w:lang w:val="en-US"/>
        </w:rPr>
        <w:t>3,7</w:t>
      </w:r>
      <w:r w:rsidR="005F7855" w:rsidRPr="00C95861">
        <w:rPr>
          <w:rFonts w:ascii="Times New Roman" w:hAnsi="Times New Roman" w:cs="Times New Roman"/>
          <w:sz w:val="24"/>
          <w:szCs w:val="24"/>
          <w:lang w:val="en-US"/>
        </w:rPr>
        <w:t xml:space="preserve">]. </w:t>
      </w:r>
      <w:r w:rsidR="00CA040D" w:rsidRPr="00C95861">
        <w:rPr>
          <w:rFonts w:ascii="Times New Roman" w:hAnsi="Times New Roman" w:cs="Times New Roman"/>
          <w:sz w:val="24"/>
          <w:szCs w:val="24"/>
          <w:lang w:val="en-US"/>
        </w:rPr>
        <w:t>C</w:t>
      </w:r>
      <w:r w:rsidR="008B6F0C" w:rsidRPr="00C95861">
        <w:rPr>
          <w:rFonts w:ascii="Times New Roman" w:hAnsi="Times New Roman" w:cs="Times New Roman"/>
          <w:sz w:val="24"/>
          <w:szCs w:val="24"/>
          <w:lang w:val="en-US"/>
        </w:rPr>
        <w:t xml:space="preserve">ancer </w:t>
      </w:r>
      <w:r w:rsidR="007E755F" w:rsidRPr="00C95861">
        <w:rPr>
          <w:rFonts w:ascii="Times New Roman" w:hAnsi="Times New Roman" w:cs="Times New Roman"/>
          <w:sz w:val="24"/>
          <w:szCs w:val="24"/>
          <w:lang w:val="en-US"/>
        </w:rPr>
        <w:t>surveillance scheme</w:t>
      </w:r>
      <w:r w:rsidR="00714FE6" w:rsidRPr="00C95861">
        <w:rPr>
          <w:rFonts w:ascii="Times New Roman" w:hAnsi="Times New Roman" w:cs="Times New Roman"/>
          <w:sz w:val="24"/>
          <w:szCs w:val="24"/>
          <w:lang w:val="en-US"/>
        </w:rPr>
        <w:t xml:space="preserve">s </w:t>
      </w:r>
      <w:r w:rsidR="00CA040D" w:rsidRPr="00C95861">
        <w:rPr>
          <w:rFonts w:ascii="Times New Roman" w:hAnsi="Times New Roman" w:cs="Times New Roman"/>
          <w:sz w:val="24"/>
          <w:szCs w:val="24"/>
          <w:lang w:val="en-US"/>
        </w:rPr>
        <w:t xml:space="preserve">extended in time </w:t>
      </w:r>
      <w:r w:rsidR="001808F3">
        <w:rPr>
          <w:rFonts w:ascii="Times New Roman" w:hAnsi="Times New Roman" w:cs="Times New Roman"/>
          <w:sz w:val="24"/>
          <w:szCs w:val="24"/>
          <w:lang w:val="en-US"/>
        </w:rPr>
        <w:t xml:space="preserve">also </w:t>
      </w:r>
      <w:r w:rsidR="00714FE6" w:rsidRPr="00C95861">
        <w:rPr>
          <w:rFonts w:ascii="Times New Roman" w:hAnsi="Times New Roman" w:cs="Times New Roman"/>
          <w:sz w:val="24"/>
          <w:szCs w:val="24"/>
          <w:lang w:val="en-US"/>
        </w:rPr>
        <w:t>raise</w:t>
      </w:r>
      <w:r w:rsidR="007E755F" w:rsidRPr="00C95861">
        <w:rPr>
          <w:rFonts w:ascii="Times New Roman" w:hAnsi="Times New Roman" w:cs="Times New Roman"/>
          <w:sz w:val="24"/>
          <w:szCs w:val="24"/>
          <w:lang w:val="en-US"/>
        </w:rPr>
        <w:t xml:space="preserve"> economic considerations. T</w:t>
      </w:r>
      <w:r w:rsidR="00027DF8" w:rsidRPr="00C95861">
        <w:rPr>
          <w:rFonts w:ascii="Times New Roman" w:hAnsi="Times New Roman" w:cs="Times New Roman"/>
          <w:sz w:val="24"/>
          <w:szCs w:val="24"/>
          <w:lang w:val="en-US"/>
        </w:rPr>
        <w:t xml:space="preserve">he opportunity cost of </w:t>
      </w:r>
      <w:r w:rsidR="003B2BBC" w:rsidRPr="00C95861">
        <w:rPr>
          <w:rFonts w:ascii="Times New Roman" w:hAnsi="Times New Roman" w:cs="Times New Roman"/>
          <w:sz w:val="24"/>
          <w:szCs w:val="24"/>
          <w:lang w:val="en-US"/>
        </w:rPr>
        <w:t>d</w:t>
      </w:r>
      <w:r w:rsidR="00075641" w:rsidRPr="00C95861">
        <w:rPr>
          <w:rFonts w:ascii="Times New Roman" w:hAnsi="Times New Roman" w:cs="Times New Roman"/>
          <w:sz w:val="24"/>
          <w:szCs w:val="24"/>
          <w:lang w:val="en-US"/>
        </w:rPr>
        <w:t>el</w:t>
      </w:r>
      <w:r w:rsidR="008D4E9C" w:rsidRPr="00C95861">
        <w:rPr>
          <w:rFonts w:ascii="Times New Roman" w:hAnsi="Times New Roman" w:cs="Times New Roman"/>
          <w:sz w:val="24"/>
          <w:szCs w:val="24"/>
          <w:lang w:val="en-US"/>
        </w:rPr>
        <w:t xml:space="preserve">ivering post-treatment </w:t>
      </w:r>
      <w:r w:rsidR="004E51D5" w:rsidRPr="00C95861">
        <w:rPr>
          <w:rFonts w:ascii="Times New Roman" w:hAnsi="Times New Roman" w:cs="Times New Roman"/>
          <w:sz w:val="24"/>
          <w:szCs w:val="24"/>
          <w:lang w:val="en-US"/>
        </w:rPr>
        <w:t>services</w:t>
      </w:r>
      <w:r w:rsidR="008B6F0C" w:rsidRPr="00C95861">
        <w:rPr>
          <w:rFonts w:ascii="Times New Roman" w:hAnsi="Times New Roman" w:cs="Times New Roman"/>
          <w:sz w:val="24"/>
          <w:szCs w:val="24"/>
          <w:lang w:val="en-US"/>
        </w:rPr>
        <w:t xml:space="preserve"> </w:t>
      </w:r>
      <w:r w:rsidR="00027DF8" w:rsidRPr="00C95861">
        <w:rPr>
          <w:rFonts w:ascii="Times New Roman" w:hAnsi="Times New Roman" w:cs="Times New Roman"/>
          <w:sz w:val="24"/>
          <w:szCs w:val="24"/>
          <w:lang w:val="en-US"/>
        </w:rPr>
        <w:t>is</w:t>
      </w:r>
      <w:r w:rsidR="00AF4986" w:rsidRPr="00C95861">
        <w:rPr>
          <w:rFonts w:ascii="Times New Roman" w:hAnsi="Times New Roman" w:cs="Times New Roman"/>
          <w:sz w:val="24"/>
          <w:szCs w:val="24"/>
          <w:lang w:val="en-US"/>
        </w:rPr>
        <w:t xml:space="preserve"> </w:t>
      </w:r>
      <w:r w:rsidR="005F7855" w:rsidRPr="00C95861">
        <w:rPr>
          <w:rFonts w:ascii="Times New Roman" w:hAnsi="Times New Roman" w:cs="Times New Roman"/>
          <w:sz w:val="24"/>
          <w:szCs w:val="24"/>
          <w:lang w:val="en-US"/>
        </w:rPr>
        <w:t>significantly</w:t>
      </w:r>
      <w:r w:rsidR="003F3331" w:rsidRPr="00C95861">
        <w:rPr>
          <w:rFonts w:ascii="Times New Roman" w:hAnsi="Times New Roman" w:cs="Times New Roman"/>
          <w:sz w:val="24"/>
          <w:szCs w:val="24"/>
          <w:lang w:val="en-US"/>
        </w:rPr>
        <w:t xml:space="preserve"> high</w:t>
      </w:r>
      <w:r w:rsidR="00D90FAE" w:rsidRPr="00C95861">
        <w:rPr>
          <w:rFonts w:ascii="Times New Roman" w:hAnsi="Times New Roman" w:cs="Times New Roman"/>
          <w:sz w:val="24"/>
          <w:szCs w:val="24"/>
          <w:lang w:val="en-US"/>
        </w:rPr>
        <w:t xml:space="preserve"> [3]</w:t>
      </w:r>
      <w:r w:rsidR="003F3331" w:rsidRPr="00C95861">
        <w:rPr>
          <w:rFonts w:ascii="Times New Roman" w:hAnsi="Times New Roman" w:cs="Times New Roman"/>
          <w:sz w:val="24"/>
          <w:szCs w:val="24"/>
          <w:lang w:val="en-US"/>
        </w:rPr>
        <w:t xml:space="preserve"> and the long-term sustainability of these pr</w:t>
      </w:r>
      <w:r w:rsidR="005F7855" w:rsidRPr="00C95861">
        <w:rPr>
          <w:rFonts w:ascii="Times New Roman" w:hAnsi="Times New Roman" w:cs="Times New Roman"/>
          <w:sz w:val="24"/>
          <w:szCs w:val="24"/>
          <w:lang w:val="en-US"/>
        </w:rPr>
        <w:t>ograms</w:t>
      </w:r>
      <w:r w:rsidR="003F3331" w:rsidRPr="00C95861">
        <w:rPr>
          <w:rFonts w:ascii="Times New Roman" w:hAnsi="Times New Roman" w:cs="Times New Roman"/>
          <w:sz w:val="24"/>
          <w:szCs w:val="24"/>
          <w:lang w:val="en-US"/>
        </w:rPr>
        <w:t xml:space="preserve"> must be carefully evaluated</w:t>
      </w:r>
      <w:r w:rsidR="00EA3085" w:rsidRPr="00C95861">
        <w:rPr>
          <w:rFonts w:ascii="Times New Roman" w:hAnsi="Times New Roman" w:cs="Times New Roman"/>
          <w:sz w:val="24"/>
          <w:szCs w:val="24"/>
          <w:lang w:val="en-US"/>
        </w:rPr>
        <w:t>.</w:t>
      </w:r>
    </w:p>
    <w:p w14:paraId="3ABBE547" w14:textId="1D08534D" w:rsidR="005F7855" w:rsidRPr="00C95861" w:rsidRDefault="00FD3B4D" w:rsidP="00F26D15">
      <w:pPr>
        <w:spacing w:before="240" w:line="480" w:lineRule="auto"/>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lastRenderedPageBreak/>
        <w:t>The assessmen</w:t>
      </w:r>
      <w:r w:rsidR="003B32F1" w:rsidRPr="00C95861">
        <w:rPr>
          <w:rFonts w:ascii="Times New Roman" w:hAnsi="Times New Roman" w:cs="Times New Roman"/>
          <w:sz w:val="24"/>
          <w:szCs w:val="24"/>
          <w:lang w:val="en-US"/>
        </w:rPr>
        <w:t>t of the effectiveness and the cost-effectiveness</w:t>
      </w:r>
      <w:r w:rsidRPr="00C95861">
        <w:rPr>
          <w:rFonts w:ascii="Times New Roman" w:hAnsi="Times New Roman" w:cs="Times New Roman"/>
          <w:sz w:val="24"/>
          <w:szCs w:val="24"/>
          <w:lang w:val="en-US"/>
        </w:rPr>
        <w:t xml:space="preserve"> o</w:t>
      </w:r>
      <w:r w:rsidR="003B32F1" w:rsidRPr="00C95861">
        <w:rPr>
          <w:rFonts w:ascii="Times New Roman" w:hAnsi="Times New Roman" w:cs="Times New Roman"/>
          <w:sz w:val="24"/>
          <w:szCs w:val="24"/>
          <w:lang w:val="en-US"/>
        </w:rPr>
        <w:t>f follow-up</w:t>
      </w:r>
      <w:r w:rsidR="009901E5" w:rsidRPr="00C95861">
        <w:rPr>
          <w:rFonts w:ascii="Times New Roman" w:hAnsi="Times New Roman" w:cs="Times New Roman"/>
          <w:sz w:val="24"/>
          <w:szCs w:val="24"/>
          <w:lang w:val="en-US"/>
        </w:rPr>
        <w:t xml:space="preserve"> services</w:t>
      </w:r>
      <w:r w:rsidR="003B32F1" w:rsidRPr="00C95861">
        <w:rPr>
          <w:rFonts w:ascii="Times New Roman" w:hAnsi="Times New Roman" w:cs="Times New Roman"/>
          <w:sz w:val="24"/>
          <w:szCs w:val="24"/>
          <w:lang w:val="en-US"/>
        </w:rPr>
        <w:t xml:space="preserve"> in oncology</w:t>
      </w:r>
      <w:r w:rsidR="009901E5" w:rsidRPr="00C95861">
        <w:rPr>
          <w:rFonts w:ascii="Times New Roman" w:hAnsi="Times New Roman" w:cs="Times New Roman"/>
          <w:sz w:val="24"/>
          <w:szCs w:val="24"/>
          <w:lang w:val="en-US"/>
        </w:rPr>
        <w:t xml:space="preserve"> is not straightforward</w:t>
      </w:r>
      <w:r w:rsidR="003B32F1" w:rsidRPr="00C95861">
        <w:rPr>
          <w:rFonts w:ascii="Times New Roman" w:hAnsi="Times New Roman" w:cs="Times New Roman"/>
          <w:sz w:val="24"/>
          <w:szCs w:val="24"/>
          <w:lang w:val="en-US"/>
        </w:rPr>
        <w:t>.</w:t>
      </w:r>
      <w:r w:rsidR="00F96A4E" w:rsidRPr="00C95861">
        <w:rPr>
          <w:rFonts w:ascii="Times New Roman" w:hAnsi="Times New Roman" w:cs="Times New Roman"/>
          <w:sz w:val="24"/>
          <w:szCs w:val="24"/>
          <w:lang w:val="en-US"/>
        </w:rPr>
        <w:t xml:space="preserve"> </w:t>
      </w:r>
      <w:r w:rsidR="003B32F1" w:rsidRPr="00C95861">
        <w:rPr>
          <w:rFonts w:ascii="Times New Roman" w:hAnsi="Times New Roman" w:cs="Times New Roman"/>
          <w:sz w:val="24"/>
          <w:szCs w:val="24"/>
          <w:lang w:val="en-US"/>
        </w:rPr>
        <w:t>A</w:t>
      </w:r>
      <w:r w:rsidR="002B0FE5" w:rsidRPr="00C95861">
        <w:rPr>
          <w:rFonts w:ascii="Times New Roman" w:hAnsi="Times New Roman" w:cs="Times New Roman"/>
          <w:sz w:val="24"/>
          <w:szCs w:val="24"/>
          <w:lang w:val="en-US"/>
        </w:rPr>
        <w:t xml:space="preserve">ny </w:t>
      </w:r>
      <w:r w:rsidR="005F7855" w:rsidRPr="00C95861">
        <w:rPr>
          <w:rFonts w:ascii="Times New Roman" w:hAnsi="Times New Roman" w:cs="Times New Roman"/>
          <w:sz w:val="24"/>
          <w:szCs w:val="24"/>
          <w:lang w:val="en-US"/>
        </w:rPr>
        <w:t>health benefits</w:t>
      </w:r>
      <w:r w:rsidR="00567263" w:rsidRPr="00C95861">
        <w:rPr>
          <w:rFonts w:ascii="Times New Roman" w:hAnsi="Times New Roman" w:cs="Times New Roman"/>
          <w:sz w:val="24"/>
          <w:szCs w:val="24"/>
          <w:lang w:val="en-US"/>
        </w:rPr>
        <w:t xml:space="preserve"> may become evident</w:t>
      </w:r>
      <w:r w:rsidRPr="00C95861">
        <w:rPr>
          <w:rFonts w:ascii="Times New Roman" w:hAnsi="Times New Roman" w:cs="Times New Roman"/>
          <w:sz w:val="24"/>
          <w:szCs w:val="24"/>
          <w:lang w:val="en-US"/>
        </w:rPr>
        <w:t xml:space="preserve"> </w:t>
      </w:r>
      <w:r w:rsidR="00567263" w:rsidRPr="00C95861">
        <w:rPr>
          <w:rFonts w:ascii="Times New Roman" w:hAnsi="Times New Roman" w:cs="Times New Roman"/>
          <w:sz w:val="24"/>
          <w:szCs w:val="24"/>
          <w:lang w:val="en-US"/>
        </w:rPr>
        <w:t xml:space="preserve">long </w:t>
      </w:r>
      <w:r w:rsidRPr="00C95861">
        <w:rPr>
          <w:rFonts w:ascii="Times New Roman" w:hAnsi="Times New Roman" w:cs="Times New Roman"/>
          <w:sz w:val="24"/>
          <w:szCs w:val="24"/>
          <w:lang w:val="en-US"/>
        </w:rPr>
        <w:t>after the intervention</w:t>
      </w:r>
      <w:r w:rsidR="005F7855" w:rsidRPr="00C95861">
        <w:rPr>
          <w:rFonts w:ascii="Times New Roman" w:hAnsi="Times New Roman" w:cs="Times New Roman"/>
          <w:sz w:val="24"/>
          <w:szCs w:val="24"/>
          <w:lang w:val="en-US"/>
        </w:rPr>
        <w:t xml:space="preserve"> and post-treatment programs</w:t>
      </w:r>
      <w:r w:rsidRPr="00C95861">
        <w:rPr>
          <w:rFonts w:ascii="Times New Roman" w:hAnsi="Times New Roman" w:cs="Times New Roman"/>
          <w:sz w:val="24"/>
          <w:szCs w:val="24"/>
          <w:lang w:val="en-US"/>
        </w:rPr>
        <w:t xml:space="preserve"> </w:t>
      </w:r>
      <w:r w:rsidR="005F7855" w:rsidRPr="00C95861">
        <w:rPr>
          <w:rFonts w:ascii="Times New Roman" w:hAnsi="Times New Roman" w:cs="Times New Roman"/>
          <w:sz w:val="24"/>
          <w:szCs w:val="24"/>
          <w:lang w:val="en-US"/>
        </w:rPr>
        <w:t>often involve</w:t>
      </w:r>
      <w:r w:rsidR="00D1432C" w:rsidRPr="00C95861">
        <w:rPr>
          <w:rFonts w:ascii="Times New Roman" w:hAnsi="Times New Roman" w:cs="Times New Roman"/>
          <w:sz w:val="24"/>
          <w:szCs w:val="24"/>
          <w:lang w:val="en-US"/>
        </w:rPr>
        <w:t xml:space="preserve"> di</w:t>
      </w:r>
      <w:r w:rsidR="00651672" w:rsidRPr="00C95861">
        <w:rPr>
          <w:rFonts w:ascii="Times New Roman" w:hAnsi="Times New Roman" w:cs="Times New Roman"/>
          <w:sz w:val="24"/>
          <w:szCs w:val="24"/>
          <w:lang w:val="en-US"/>
        </w:rPr>
        <w:t>fferent medical specialties</w:t>
      </w:r>
      <w:r w:rsidR="005F7855" w:rsidRPr="00C95861">
        <w:rPr>
          <w:rFonts w:ascii="Times New Roman" w:hAnsi="Times New Roman" w:cs="Times New Roman"/>
          <w:sz w:val="24"/>
          <w:szCs w:val="24"/>
          <w:lang w:val="en-US"/>
        </w:rPr>
        <w:t xml:space="preserve"> and consume a variety </w:t>
      </w:r>
      <w:r w:rsidRPr="00C95861">
        <w:rPr>
          <w:rFonts w:ascii="Times New Roman" w:hAnsi="Times New Roman" w:cs="Times New Roman"/>
          <w:sz w:val="24"/>
          <w:szCs w:val="24"/>
          <w:lang w:val="en-US"/>
        </w:rPr>
        <w:t>of health care resources.</w:t>
      </w:r>
      <w:r w:rsidR="00274F8D" w:rsidRPr="00C95861">
        <w:rPr>
          <w:rFonts w:ascii="Times New Roman" w:hAnsi="Times New Roman" w:cs="Times New Roman"/>
          <w:sz w:val="24"/>
          <w:szCs w:val="24"/>
          <w:lang w:val="en-US"/>
        </w:rPr>
        <w:t xml:space="preserve"> </w:t>
      </w:r>
      <w:r w:rsidR="00446CBF" w:rsidRPr="00C95861">
        <w:rPr>
          <w:rFonts w:ascii="Times New Roman" w:hAnsi="Times New Roman" w:cs="Times New Roman"/>
          <w:sz w:val="24"/>
          <w:szCs w:val="24"/>
          <w:lang w:val="en-US"/>
        </w:rPr>
        <w:t>L</w:t>
      </w:r>
      <w:r w:rsidR="00847556" w:rsidRPr="00C95861">
        <w:rPr>
          <w:rFonts w:ascii="Times New Roman" w:hAnsi="Times New Roman" w:cs="Times New Roman"/>
          <w:sz w:val="24"/>
          <w:szCs w:val="24"/>
          <w:lang w:val="en-US"/>
        </w:rPr>
        <w:t>imited cost-effectiveness</w:t>
      </w:r>
      <w:r w:rsidR="00A27AE2" w:rsidRPr="00C95861">
        <w:rPr>
          <w:rFonts w:ascii="Times New Roman" w:hAnsi="Times New Roman" w:cs="Times New Roman"/>
          <w:sz w:val="24"/>
          <w:szCs w:val="24"/>
          <w:lang w:val="en-US"/>
        </w:rPr>
        <w:t xml:space="preserve"> data are</w:t>
      </w:r>
      <w:r w:rsidR="00323920" w:rsidRPr="00C95861">
        <w:rPr>
          <w:rFonts w:ascii="Times New Roman" w:hAnsi="Times New Roman" w:cs="Times New Roman"/>
          <w:sz w:val="24"/>
          <w:szCs w:val="24"/>
          <w:lang w:val="en-US"/>
        </w:rPr>
        <w:t xml:space="preserve"> available</w:t>
      </w:r>
      <w:r w:rsidR="004F4755" w:rsidRPr="00C95861">
        <w:rPr>
          <w:rFonts w:ascii="Times New Roman" w:hAnsi="Times New Roman" w:cs="Times New Roman"/>
          <w:sz w:val="24"/>
          <w:szCs w:val="24"/>
          <w:lang w:val="en-US"/>
        </w:rPr>
        <w:t xml:space="preserve"> to discriminate among different surveillance strategies</w:t>
      </w:r>
      <w:r w:rsidR="00446CBF" w:rsidRPr="00C95861">
        <w:rPr>
          <w:rFonts w:ascii="Times New Roman" w:hAnsi="Times New Roman" w:cs="Times New Roman"/>
          <w:sz w:val="24"/>
          <w:szCs w:val="24"/>
          <w:lang w:val="en-US"/>
        </w:rPr>
        <w:t xml:space="preserve"> especially in least common malignancies</w:t>
      </w:r>
      <w:r w:rsidR="00323920" w:rsidRPr="00C95861">
        <w:rPr>
          <w:rFonts w:ascii="Times New Roman" w:hAnsi="Times New Roman" w:cs="Times New Roman"/>
          <w:sz w:val="24"/>
          <w:szCs w:val="24"/>
          <w:lang w:val="en-US"/>
        </w:rPr>
        <w:t>. Moreover,</w:t>
      </w:r>
      <w:r w:rsidR="004F4755" w:rsidRPr="00C95861">
        <w:rPr>
          <w:rFonts w:ascii="Times New Roman" w:hAnsi="Times New Roman" w:cs="Times New Roman"/>
          <w:sz w:val="24"/>
          <w:szCs w:val="24"/>
          <w:lang w:val="en-US"/>
        </w:rPr>
        <w:t xml:space="preserve"> the </w:t>
      </w:r>
      <w:r w:rsidR="00EB521A" w:rsidRPr="00C95861">
        <w:rPr>
          <w:rFonts w:ascii="Times New Roman" w:hAnsi="Times New Roman" w:cs="Times New Roman"/>
          <w:sz w:val="24"/>
          <w:szCs w:val="24"/>
          <w:lang w:val="en-US"/>
        </w:rPr>
        <w:t>optimal</w:t>
      </w:r>
      <w:r w:rsidR="00E84F77" w:rsidRPr="00C95861">
        <w:rPr>
          <w:rFonts w:ascii="Times New Roman" w:hAnsi="Times New Roman" w:cs="Times New Roman"/>
          <w:sz w:val="24"/>
          <w:szCs w:val="24"/>
          <w:lang w:val="en-US"/>
        </w:rPr>
        <w:t xml:space="preserve"> way </w:t>
      </w:r>
      <w:r w:rsidR="004F4755" w:rsidRPr="00C95861">
        <w:rPr>
          <w:rFonts w:ascii="Times New Roman" w:hAnsi="Times New Roman" w:cs="Times New Roman"/>
          <w:sz w:val="24"/>
          <w:szCs w:val="24"/>
          <w:lang w:val="en-US"/>
        </w:rPr>
        <w:t>to asses</w:t>
      </w:r>
      <w:r w:rsidR="00E94625" w:rsidRPr="00C95861">
        <w:rPr>
          <w:rFonts w:ascii="Times New Roman" w:hAnsi="Times New Roman" w:cs="Times New Roman"/>
          <w:sz w:val="24"/>
          <w:szCs w:val="24"/>
          <w:lang w:val="en-US"/>
        </w:rPr>
        <w:t>s and combine health outcomes</w:t>
      </w:r>
      <w:r w:rsidR="004F4755" w:rsidRPr="00C95861">
        <w:rPr>
          <w:rFonts w:ascii="Times New Roman" w:hAnsi="Times New Roman" w:cs="Times New Roman"/>
          <w:sz w:val="24"/>
          <w:szCs w:val="24"/>
          <w:lang w:val="en-US"/>
        </w:rPr>
        <w:t xml:space="preserve"> and cost parameters arising from these interventions is still unclear. </w:t>
      </w:r>
      <w:r w:rsidR="00584045" w:rsidRPr="00C95861">
        <w:rPr>
          <w:rFonts w:ascii="Times New Roman" w:hAnsi="Times New Roman" w:cs="Times New Roman"/>
          <w:sz w:val="24"/>
          <w:szCs w:val="24"/>
          <w:lang w:val="en-US"/>
        </w:rPr>
        <w:t>The aim of this</w:t>
      </w:r>
      <w:r w:rsidR="009F57BB" w:rsidRPr="00C95861">
        <w:rPr>
          <w:rFonts w:ascii="Times New Roman" w:hAnsi="Times New Roman" w:cs="Times New Roman"/>
          <w:sz w:val="24"/>
          <w:szCs w:val="24"/>
          <w:lang w:val="en-US"/>
        </w:rPr>
        <w:t xml:space="preserve"> study</w:t>
      </w:r>
      <w:r w:rsidR="00D61FA2" w:rsidRPr="00C95861">
        <w:rPr>
          <w:rFonts w:ascii="Times New Roman" w:hAnsi="Times New Roman" w:cs="Times New Roman"/>
          <w:sz w:val="24"/>
          <w:szCs w:val="24"/>
          <w:lang w:val="en-US"/>
        </w:rPr>
        <w:t xml:space="preserve"> </w:t>
      </w:r>
      <w:r w:rsidR="009F57BB" w:rsidRPr="00C95861">
        <w:rPr>
          <w:rFonts w:ascii="Times New Roman" w:hAnsi="Times New Roman" w:cs="Times New Roman"/>
          <w:sz w:val="24"/>
          <w:szCs w:val="24"/>
          <w:lang w:val="en-US"/>
        </w:rPr>
        <w:t>was</w:t>
      </w:r>
      <w:r w:rsidR="00584045" w:rsidRPr="00C95861">
        <w:rPr>
          <w:rFonts w:ascii="Times New Roman" w:hAnsi="Times New Roman" w:cs="Times New Roman"/>
          <w:sz w:val="24"/>
          <w:szCs w:val="24"/>
          <w:lang w:val="en-US"/>
        </w:rPr>
        <w:t xml:space="preserve"> to </w:t>
      </w:r>
      <w:r w:rsidR="001808F3">
        <w:rPr>
          <w:rFonts w:ascii="Times New Roman" w:hAnsi="Times New Roman" w:cs="Times New Roman"/>
          <w:sz w:val="24"/>
          <w:szCs w:val="24"/>
          <w:lang w:val="en-US"/>
        </w:rPr>
        <w:t xml:space="preserve">review </w:t>
      </w:r>
      <w:r w:rsidR="00584045" w:rsidRPr="00C95861">
        <w:rPr>
          <w:rFonts w:ascii="Times New Roman" w:hAnsi="Times New Roman" w:cs="Times New Roman"/>
          <w:sz w:val="24"/>
          <w:szCs w:val="24"/>
          <w:lang w:val="en-US"/>
        </w:rPr>
        <w:t>systematically and critically the</w:t>
      </w:r>
      <w:r w:rsidR="00D61FA2" w:rsidRPr="00C95861">
        <w:rPr>
          <w:rFonts w:ascii="Times New Roman" w:hAnsi="Times New Roman" w:cs="Times New Roman"/>
          <w:sz w:val="24"/>
          <w:szCs w:val="24"/>
          <w:lang w:val="en-US"/>
        </w:rPr>
        <w:t xml:space="preserve"> </w:t>
      </w:r>
      <w:r w:rsidR="009F57BB" w:rsidRPr="00C95861">
        <w:rPr>
          <w:rFonts w:ascii="Times New Roman" w:hAnsi="Times New Roman" w:cs="Times New Roman"/>
          <w:sz w:val="24"/>
          <w:szCs w:val="24"/>
          <w:lang w:val="en-US"/>
        </w:rPr>
        <w:t xml:space="preserve">clinical and economic evidence </w:t>
      </w:r>
      <w:r w:rsidR="001808F3" w:rsidRPr="00C95861">
        <w:rPr>
          <w:rFonts w:ascii="Times New Roman" w:hAnsi="Times New Roman" w:cs="Times New Roman"/>
          <w:sz w:val="24"/>
          <w:szCs w:val="24"/>
          <w:lang w:val="en-US"/>
        </w:rPr>
        <w:t>o</w:t>
      </w:r>
      <w:r w:rsidR="001808F3">
        <w:rPr>
          <w:rFonts w:ascii="Times New Roman" w:hAnsi="Times New Roman" w:cs="Times New Roman"/>
          <w:sz w:val="24"/>
          <w:szCs w:val="24"/>
          <w:lang w:val="en-US"/>
        </w:rPr>
        <w:t>n</w:t>
      </w:r>
      <w:r w:rsidR="001808F3" w:rsidRPr="00C95861">
        <w:rPr>
          <w:rFonts w:ascii="Times New Roman" w:hAnsi="Times New Roman" w:cs="Times New Roman"/>
          <w:sz w:val="24"/>
          <w:szCs w:val="24"/>
          <w:lang w:val="en-US"/>
        </w:rPr>
        <w:t xml:space="preserve"> </w:t>
      </w:r>
      <w:r w:rsidR="003B32F1" w:rsidRPr="00C95861">
        <w:rPr>
          <w:rFonts w:ascii="Times New Roman" w:hAnsi="Times New Roman" w:cs="Times New Roman"/>
          <w:sz w:val="24"/>
          <w:szCs w:val="24"/>
          <w:lang w:val="en-US"/>
        </w:rPr>
        <w:t xml:space="preserve">follow-up </w:t>
      </w:r>
      <w:r w:rsidR="009F57BB" w:rsidRPr="00C95861">
        <w:rPr>
          <w:rFonts w:ascii="Times New Roman" w:hAnsi="Times New Roman" w:cs="Times New Roman"/>
          <w:sz w:val="24"/>
          <w:szCs w:val="24"/>
          <w:lang w:val="en-US"/>
        </w:rPr>
        <w:t>strategies for</w:t>
      </w:r>
      <w:r w:rsidR="00D61FA2" w:rsidRPr="00C95861">
        <w:rPr>
          <w:rFonts w:ascii="Times New Roman" w:hAnsi="Times New Roman" w:cs="Times New Roman"/>
          <w:sz w:val="24"/>
          <w:szCs w:val="24"/>
          <w:lang w:val="en-US"/>
        </w:rPr>
        <w:t xml:space="preserve"> </w:t>
      </w:r>
      <w:r w:rsidR="00744136" w:rsidRPr="00C95861">
        <w:rPr>
          <w:rFonts w:ascii="Times New Roman" w:hAnsi="Times New Roman" w:cs="Times New Roman"/>
          <w:sz w:val="24"/>
          <w:szCs w:val="24"/>
          <w:lang w:val="en-US"/>
        </w:rPr>
        <w:t xml:space="preserve">adult </w:t>
      </w:r>
      <w:r w:rsidR="00D61FA2" w:rsidRPr="00C95861">
        <w:rPr>
          <w:rFonts w:ascii="Times New Roman" w:hAnsi="Times New Roman" w:cs="Times New Roman"/>
          <w:sz w:val="24"/>
          <w:szCs w:val="24"/>
          <w:lang w:val="en-US"/>
        </w:rPr>
        <w:t>cancer patients treated with curative intent.</w:t>
      </w:r>
      <w:r w:rsidR="00DA0D32" w:rsidRPr="00C95861">
        <w:rPr>
          <w:rFonts w:ascii="Times New Roman" w:hAnsi="Times New Roman" w:cs="Times New Roman"/>
          <w:sz w:val="24"/>
          <w:szCs w:val="24"/>
          <w:lang w:val="en-US"/>
        </w:rPr>
        <w:t xml:space="preserve"> Published</w:t>
      </w:r>
      <w:r w:rsidR="00C64106" w:rsidRPr="00C95861">
        <w:rPr>
          <w:rFonts w:ascii="Times New Roman" w:hAnsi="Times New Roman" w:cs="Times New Roman"/>
          <w:sz w:val="24"/>
          <w:szCs w:val="24"/>
          <w:lang w:val="en-US"/>
        </w:rPr>
        <w:t xml:space="preserve"> </w:t>
      </w:r>
      <w:r w:rsidR="00333C07" w:rsidRPr="00C95861">
        <w:rPr>
          <w:rFonts w:ascii="Times New Roman" w:hAnsi="Times New Roman" w:cs="Times New Roman"/>
          <w:sz w:val="24"/>
          <w:szCs w:val="24"/>
          <w:lang w:val="en-US"/>
        </w:rPr>
        <w:t>economic evaluation</w:t>
      </w:r>
      <w:r w:rsidR="00DA0D32" w:rsidRPr="00C95861">
        <w:rPr>
          <w:rFonts w:ascii="Times New Roman" w:hAnsi="Times New Roman" w:cs="Times New Roman"/>
          <w:sz w:val="24"/>
          <w:szCs w:val="24"/>
          <w:lang w:val="en-US"/>
        </w:rPr>
        <w:t>s</w:t>
      </w:r>
      <w:r w:rsidR="00333C07" w:rsidRPr="00C95861">
        <w:rPr>
          <w:rFonts w:ascii="Times New Roman" w:hAnsi="Times New Roman" w:cs="Times New Roman"/>
          <w:sz w:val="24"/>
          <w:szCs w:val="24"/>
          <w:lang w:val="en-US"/>
        </w:rPr>
        <w:t xml:space="preserve"> are</w:t>
      </w:r>
      <w:r w:rsidR="00DA0D32" w:rsidRPr="00C95861">
        <w:rPr>
          <w:rFonts w:ascii="Times New Roman" w:hAnsi="Times New Roman" w:cs="Times New Roman"/>
          <w:sz w:val="24"/>
          <w:szCs w:val="24"/>
          <w:lang w:val="en-US"/>
        </w:rPr>
        <w:t xml:space="preserve"> </w:t>
      </w:r>
      <w:r w:rsidR="00C64106" w:rsidRPr="00C95861">
        <w:rPr>
          <w:rFonts w:ascii="Times New Roman" w:hAnsi="Times New Roman" w:cs="Times New Roman"/>
          <w:sz w:val="24"/>
          <w:szCs w:val="24"/>
          <w:lang w:val="en-US"/>
        </w:rPr>
        <w:t xml:space="preserve">summarized </w:t>
      </w:r>
      <w:r w:rsidR="00BE5206" w:rsidRPr="00C95861">
        <w:rPr>
          <w:rFonts w:ascii="Times New Roman" w:hAnsi="Times New Roman" w:cs="Times New Roman"/>
          <w:sz w:val="24"/>
          <w:szCs w:val="24"/>
          <w:lang w:val="en-US"/>
        </w:rPr>
        <w:t>to identify th</w:t>
      </w:r>
      <w:r w:rsidR="006073E6" w:rsidRPr="00C95861">
        <w:rPr>
          <w:rFonts w:ascii="Times New Roman" w:hAnsi="Times New Roman" w:cs="Times New Roman"/>
          <w:sz w:val="24"/>
          <w:szCs w:val="24"/>
          <w:lang w:val="en-US"/>
        </w:rPr>
        <w:t>e recent</w:t>
      </w:r>
      <w:r w:rsidR="00F60248" w:rsidRPr="00C95861">
        <w:rPr>
          <w:rFonts w:ascii="Times New Roman" w:hAnsi="Times New Roman" w:cs="Times New Roman"/>
          <w:sz w:val="24"/>
          <w:szCs w:val="24"/>
          <w:lang w:val="en-US"/>
        </w:rPr>
        <w:t xml:space="preserve"> common and conflicting</w:t>
      </w:r>
      <w:r w:rsidR="00A705D5" w:rsidRPr="00C95861">
        <w:rPr>
          <w:rFonts w:ascii="Times New Roman" w:hAnsi="Times New Roman" w:cs="Times New Roman"/>
          <w:sz w:val="24"/>
          <w:szCs w:val="24"/>
          <w:lang w:val="en-US"/>
        </w:rPr>
        <w:t xml:space="preserve"> issues</w:t>
      </w:r>
      <w:r w:rsidR="003B32F1" w:rsidRPr="00C95861">
        <w:rPr>
          <w:rFonts w:ascii="Times New Roman" w:hAnsi="Times New Roman" w:cs="Times New Roman"/>
          <w:sz w:val="24"/>
          <w:szCs w:val="24"/>
          <w:lang w:val="en-US"/>
        </w:rPr>
        <w:t xml:space="preserve"> around cancer follow-up</w:t>
      </w:r>
      <w:r w:rsidR="00BE5206" w:rsidRPr="00C95861">
        <w:rPr>
          <w:rFonts w:ascii="Times New Roman" w:hAnsi="Times New Roman" w:cs="Times New Roman"/>
          <w:sz w:val="24"/>
          <w:szCs w:val="24"/>
          <w:lang w:val="en-US"/>
        </w:rPr>
        <w:t>.</w:t>
      </w:r>
      <w:r w:rsidR="00385C02" w:rsidRPr="00C95861">
        <w:rPr>
          <w:rFonts w:ascii="Times New Roman" w:hAnsi="Times New Roman" w:cs="Times New Roman"/>
          <w:sz w:val="24"/>
          <w:szCs w:val="24"/>
          <w:lang w:val="en-US"/>
        </w:rPr>
        <w:t xml:space="preserve"> </w:t>
      </w:r>
      <w:r w:rsidR="00A77D49" w:rsidRPr="00C95861">
        <w:rPr>
          <w:rFonts w:ascii="Times New Roman" w:hAnsi="Times New Roman" w:cs="Times New Roman"/>
          <w:sz w:val="24"/>
          <w:szCs w:val="24"/>
          <w:lang w:val="en-US"/>
        </w:rPr>
        <w:t>The quality</w:t>
      </w:r>
      <w:r w:rsidR="009F57BB" w:rsidRPr="00C95861">
        <w:rPr>
          <w:rFonts w:ascii="Times New Roman" w:hAnsi="Times New Roman" w:cs="Times New Roman"/>
          <w:sz w:val="24"/>
          <w:szCs w:val="24"/>
          <w:lang w:val="en-US"/>
        </w:rPr>
        <w:t xml:space="preserve"> of the studie</w:t>
      </w:r>
      <w:r w:rsidR="000A6F51" w:rsidRPr="00C95861">
        <w:rPr>
          <w:rFonts w:ascii="Times New Roman" w:hAnsi="Times New Roman" w:cs="Times New Roman"/>
          <w:sz w:val="24"/>
          <w:szCs w:val="24"/>
          <w:lang w:val="en-US"/>
        </w:rPr>
        <w:t>s is</w:t>
      </w:r>
      <w:r w:rsidR="0016030D" w:rsidRPr="00C95861">
        <w:rPr>
          <w:rFonts w:ascii="Times New Roman" w:hAnsi="Times New Roman" w:cs="Times New Roman"/>
          <w:sz w:val="24"/>
          <w:szCs w:val="24"/>
          <w:lang w:val="en-US"/>
        </w:rPr>
        <w:t xml:space="preserve"> appraised</w:t>
      </w:r>
      <w:r w:rsidR="009F57BB" w:rsidRPr="00C95861">
        <w:rPr>
          <w:rFonts w:ascii="Times New Roman" w:hAnsi="Times New Roman" w:cs="Times New Roman"/>
          <w:sz w:val="24"/>
          <w:szCs w:val="24"/>
          <w:lang w:val="en-US"/>
        </w:rPr>
        <w:t xml:space="preserve"> </w:t>
      </w:r>
      <w:r w:rsidR="00C64106" w:rsidRPr="00C95861">
        <w:rPr>
          <w:rFonts w:ascii="Times New Roman" w:hAnsi="Times New Roman" w:cs="Times New Roman"/>
          <w:sz w:val="24"/>
          <w:szCs w:val="24"/>
          <w:lang w:val="en-US"/>
        </w:rPr>
        <w:t xml:space="preserve">to help </w:t>
      </w:r>
      <w:r w:rsidR="00B6325D" w:rsidRPr="00C95861">
        <w:rPr>
          <w:rFonts w:ascii="Times New Roman" w:hAnsi="Times New Roman" w:cs="Times New Roman"/>
          <w:sz w:val="24"/>
          <w:szCs w:val="24"/>
          <w:lang w:val="en-US"/>
        </w:rPr>
        <w:t xml:space="preserve">clinicians and </w:t>
      </w:r>
      <w:r w:rsidR="00C64106" w:rsidRPr="00C95861">
        <w:rPr>
          <w:rFonts w:ascii="Times New Roman" w:hAnsi="Times New Roman" w:cs="Times New Roman"/>
          <w:sz w:val="24"/>
          <w:szCs w:val="24"/>
          <w:lang w:val="en-US"/>
        </w:rPr>
        <w:t>decision makers understand the</w:t>
      </w:r>
      <w:r w:rsidR="00782161" w:rsidRPr="00C95861">
        <w:rPr>
          <w:rFonts w:ascii="Times New Roman" w:hAnsi="Times New Roman" w:cs="Times New Roman"/>
          <w:sz w:val="24"/>
          <w:szCs w:val="24"/>
          <w:lang w:val="en-US"/>
        </w:rPr>
        <w:t xml:space="preserve"> methodological</w:t>
      </w:r>
      <w:r w:rsidR="00C64106" w:rsidRPr="00C95861">
        <w:rPr>
          <w:rFonts w:ascii="Times New Roman" w:hAnsi="Times New Roman" w:cs="Times New Roman"/>
          <w:sz w:val="24"/>
          <w:szCs w:val="24"/>
          <w:lang w:val="en-US"/>
        </w:rPr>
        <w:t xml:space="preserve"> lim</w:t>
      </w:r>
      <w:r w:rsidR="00A77D49" w:rsidRPr="00C95861">
        <w:rPr>
          <w:rFonts w:ascii="Times New Roman" w:hAnsi="Times New Roman" w:cs="Times New Roman"/>
          <w:sz w:val="24"/>
          <w:szCs w:val="24"/>
          <w:lang w:val="en-US"/>
        </w:rPr>
        <w:t>i</w:t>
      </w:r>
      <w:r w:rsidR="009F57BB" w:rsidRPr="00C95861">
        <w:rPr>
          <w:rFonts w:ascii="Times New Roman" w:hAnsi="Times New Roman" w:cs="Times New Roman"/>
          <w:sz w:val="24"/>
          <w:szCs w:val="24"/>
          <w:lang w:val="en-US"/>
        </w:rPr>
        <w:t>tations of the existing literature</w:t>
      </w:r>
      <w:r w:rsidR="00C64106" w:rsidRPr="00C95861">
        <w:rPr>
          <w:rFonts w:ascii="Times New Roman" w:hAnsi="Times New Roman" w:cs="Times New Roman"/>
          <w:sz w:val="24"/>
          <w:szCs w:val="24"/>
          <w:lang w:val="en-US"/>
        </w:rPr>
        <w:t>.</w:t>
      </w:r>
    </w:p>
    <w:p w14:paraId="5557ADBB" w14:textId="77777777" w:rsidR="00F04718" w:rsidRPr="00C95861" w:rsidRDefault="00F04718" w:rsidP="00F26D15">
      <w:pPr>
        <w:spacing w:before="240" w:line="480" w:lineRule="auto"/>
        <w:jc w:val="both"/>
        <w:rPr>
          <w:rFonts w:ascii="Times New Roman" w:hAnsi="Times New Roman" w:cs="Times New Roman"/>
          <w:sz w:val="24"/>
          <w:szCs w:val="24"/>
          <w:lang w:val="en-US"/>
        </w:rPr>
      </w:pPr>
      <w:r w:rsidRPr="00C95861">
        <w:rPr>
          <w:rFonts w:ascii="Times New Roman" w:hAnsi="Times New Roman" w:cs="Times New Roman"/>
          <w:b/>
          <w:sz w:val="28"/>
          <w:szCs w:val="28"/>
          <w:lang w:val="en-US"/>
        </w:rPr>
        <w:t>Methods</w:t>
      </w:r>
    </w:p>
    <w:p w14:paraId="1FB0D014" w14:textId="77777777" w:rsidR="00196702" w:rsidRPr="00C95861" w:rsidRDefault="00196702" w:rsidP="00F26D15">
      <w:pPr>
        <w:spacing w:before="240" w:line="480" w:lineRule="auto"/>
        <w:jc w:val="both"/>
        <w:rPr>
          <w:rFonts w:ascii="Times New Roman" w:hAnsi="Times New Roman" w:cs="Times New Roman"/>
          <w:b/>
          <w:i/>
          <w:sz w:val="24"/>
          <w:szCs w:val="24"/>
          <w:lang w:val="en-US"/>
        </w:rPr>
      </w:pPr>
      <w:r w:rsidRPr="00C95861">
        <w:rPr>
          <w:rFonts w:ascii="Times New Roman" w:hAnsi="Times New Roman" w:cs="Times New Roman"/>
          <w:b/>
          <w:i/>
          <w:sz w:val="24"/>
          <w:szCs w:val="24"/>
          <w:lang w:val="en-US"/>
        </w:rPr>
        <w:t>Study identification and selection</w:t>
      </w:r>
    </w:p>
    <w:p w14:paraId="5D2B4D61" w14:textId="6B349127" w:rsidR="00564F27" w:rsidRPr="00667107" w:rsidRDefault="00514538" w:rsidP="00F26D15">
      <w:pPr>
        <w:spacing w:before="240" w:line="480" w:lineRule="auto"/>
        <w:jc w:val="both"/>
        <w:rPr>
          <w:rFonts w:ascii="Times New Roman" w:hAnsi="Times New Roman" w:cs="Times New Roman"/>
          <w:sz w:val="24"/>
          <w:szCs w:val="24"/>
        </w:rPr>
      </w:pPr>
      <w:r w:rsidRPr="00C95861">
        <w:rPr>
          <w:rFonts w:ascii="Times New Roman" w:hAnsi="Times New Roman" w:cs="Times New Roman"/>
          <w:sz w:val="24"/>
          <w:szCs w:val="24"/>
          <w:lang w:val="en-US"/>
        </w:rPr>
        <w:t xml:space="preserve">A systematic literature review was undertaken searching three </w:t>
      </w:r>
      <w:r w:rsidR="00E77E4E" w:rsidRPr="00C95861">
        <w:rPr>
          <w:rFonts w:ascii="Times New Roman" w:hAnsi="Times New Roman" w:cs="Times New Roman"/>
          <w:sz w:val="24"/>
          <w:szCs w:val="24"/>
          <w:lang w:val="en-US"/>
        </w:rPr>
        <w:t xml:space="preserve">major </w:t>
      </w:r>
      <w:r w:rsidRPr="00C95861">
        <w:rPr>
          <w:rFonts w:ascii="Times New Roman" w:hAnsi="Times New Roman" w:cs="Times New Roman"/>
          <w:sz w:val="24"/>
          <w:szCs w:val="24"/>
          <w:lang w:val="en-US"/>
        </w:rPr>
        <w:t>electronic databases (</w:t>
      </w:r>
      <w:r w:rsidR="001951FC">
        <w:rPr>
          <w:rFonts w:ascii="Times New Roman" w:hAnsi="Times New Roman" w:cs="Times New Roman"/>
          <w:sz w:val="24"/>
          <w:szCs w:val="24"/>
          <w:lang w:val="en-US"/>
        </w:rPr>
        <w:t xml:space="preserve">i.e. </w:t>
      </w:r>
      <w:r w:rsidRPr="00C95861">
        <w:rPr>
          <w:rFonts w:ascii="Times New Roman" w:hAnsi="Times New Roman" w:cs="Times New Roman"/>
          <w:sz w:val="24"/>
          <w:szCs w:val="24"/>
          <w:lang w:val="en-US"/>
        </w:rPr>
        <w:t xml:space="preserve">PubMed, EMBASE, and </w:t>
      </w:r>
      <w:r w:rsidR="006F3665" w:rsidRPr="00C95861">
        <w:rPr>
          <w:rFonts w:ascii="Times New Roman" w:hAnsi="Times New Roman" w:cs="Times New Roman"/>
          <w:sz w:val="24"/>
          <w:szCs w:val="24"/>
          <w:lang w:val="en-US"/>
        </w:rPr>
        <w:t>the Cochrane Library)</w:t>
      </w:r>
      <w:r w:rsidRPr="00C95861">
        <w:rPr>
          <w:rFonts w:ascii="Times New Roman" w:hAnsi="Times New Roman" w:cs="Times New Roman"/>
          <w:sz w:val="24"/>
          <w:szCs w:val="24"/>
          <w:lang w:val="en-US"/>
        </w:rPr>
        <w:t xml:space="preserve">. </w:t>
      </w:r>
      <w:r w:rsidR="00031AE1" w:rsidRPr="00C95861">
        <w:rPr>
          <w:rFonts w:ascii="Times New Roman" w:hAnsi="Times New Roman" w:cs="Times New Roman"/>
          <w:sz w:val="24"/>
          <w:szCs w:val="24"/>
          <w:lang w:val="en-US"/>
        </w:rPr>
        <w:t>The Preferred Reporting System for Systematic Review and Meta-</w:t>
      </w:r>
      <w:r w:rsidR="00744136" w:rsidRPr="00C95861">
        <w:rPr>
          <w:rFonts w:ascii="Times New Roman" w:hAnsi="Times New Roman" w:cs="Times New Roman"/>
          <w:sz w:val="24"/>
          <w:szCs w:val="24"/>
          <w:lang w:val="en-US"/>
        </w:rPr>
        <w:t>Analysis (PRISMA) strategies were</w:t>
      </w:r>
      <w:r w:rsidR="00031AE1" w:rsidRPr="00C95861">
        <w:rPr>
          <w:rFonts w:ascii="Times New Roman" w:hAnsi="Times New Roman" w:cs="Times New Roman"/>
          <w:sz w:val="24"/>
          <w:szCs w:val="24"/>
          <w:lang w:val="en-US"/>
        </w:rPr>
        <w:t xml:space="preserve"> used to ensure </w:t>
      </w:r>
      <w:r w:rsidR="009F57BB" w:rsidRPr="00C95861">
        <w:rPr>
          <w:rFonts w:ascii="Times New Roman" w:hAnsi="Times New Roman" w:cs="Times New Roman"/>
          <w:sz w:val="24"/>
          <w:szCs w:val="24"/>
          <w:lang w:val="en-US"/>
        </w:rPr>
        <w:t>systematic selection of studies [</w:t>
      </w:r>
      <w:r w:rsidR="00FD5A94" w:rsidRPr="00C95861">
        <w:rPr>
          <w:rFonts w:ascii="Times New Roman" w:hAnsi="Times New Roman" w:cs="Times New Roman"/>
          <w:sz w:val="24"/>
          <w:szCs w:val="24"/>
          <w:lang w:val="en-US"/>
        </w:rPr>
        <w:t>8</w:t>
      </w:r>
      <w:r w:rsidR="00E34D87" w:rsidRPr="00C95861">
        <w:rPr>
          <w:rFonts w:ascii="Times New Roman" w:hAnsi="Times New Roman" w:cs="Times New Roman"/>
          <w:sz w:val="24"/>
          <w:szCs w:val="24"/>
          <w:lang w:val="en-US"/>
        </w:rPr>
        <w:t xml:space="preserve">]. </w:t>
      </w:r>
      <w:r w:rsidR="00FA7E1B" w:rsidRPr="00C95861">
        <w:rPr>
          <w:rFonts w:ascii="Times New Roman" w:hAnsi="Times New Roman" w:cs="Times New Roman"/>
          <w:sz w:val="24"/>
          <w:szCs w:val="24"/>
          <w:lang w:val="en-US"/>
        </w:rPr>
        <w:t xml:space="preserve">Keywords were defined according </w:t>
      </w:r>
      <w:r w:rsidR="004E41D7" w:rsidRPr="00C95861">
        <w:rPr>
          <w:rFonts w:ascii="Times New Roman" w:hAnsi="Times New Roman" w:cs="Times New Roman"/>
          <w:sz w:val="24"/>
          <w:szCs w:val="24"/>
          <w:lang w:val="en-US"/>
        </w:rPr>
        <w:t xml:space="preserve">to </w:t>
      </w:r>
      <w:r w:rsidR="00FA7E1B" w:rsidRPr="00C95861">
        <w:rPr>
          <w:rFonts w:ascii="Times New Roman" w:hAnsi="Times New Roman" w:cs="Times New Roman"/>
          <w:sz w:val="24"/>
          <w:szCs w:val="24"/>
          <w:lang w:val="en-US"/>
        </w:rPr>
        <w:t>PICO</w:t>
      </w:r>
      <w:r w:rsidR="00F17B25" w:rsidRPr="00C95861">
        <w:rPr>
          <w:rFonts w:ascii="Times New Roman" w:hAnsi="Times New Roman" w:cs="Times New Roman"/>
          <w:sz w:val="24"/>
          <w:szCs w:val="24"/>
          <w:lang w:val="en-US"/>
        </w:rPr>
        <w:t>S</w:t>
      </w:r>
      <w:r w:rsidR="00FA7E1B" w:rsidRPr="00C95861">
        <w:rPr>
          <w:rFonts w:ascii="Times New Roman" w:hAnsi="Times New Roman" w:cs="Times New Roman"/>
          <w:sz w:val="24"/>
          <w:szCs w:val="24"/>
          <w:lang w:val="en-US"/>
        </w:rPr>
        <w:t xml:space="preserve"> (population, in</w:t>
      </w:r>
      <w:r w:rsidR="00E34D87" w:rsidRPr="00C95861">
        <w:rPr>
          <w:rFonts w:ascii="Times New Roman" w:hAnsi="Times New Roman" w:cs="Times New Roman"/>
          <w:sz w:val="24"/>
          <w:szCs w:val="24"/>
          <w:lang w:val="en-US"/>
        </w:rPr>
        <w:t>tervention/</w:t>
      </w:r>
      <w:r w:rsidR="00F17B25" w:rsidRPr="00C95861">
        <w:rPr>
          <w:rFonts w:ascii="Times New Roman" w:hAnsi="Times New Roman" w:cs="Times New Roman"/>
          <w:sz w:val="24"/>
          <w:szCs w:val="24"/>
          <w:lang w:val="en-US"/>
        </w:rPr>
        <w:t>comparator, outcome, study design</w:t>
      </w:r>
      <w:r w:rsidR="00FA7E1B" w:rsidRPr="00C95861">
        <w:rPr>
          <w:rFonts w:ascii="Times New Roman" w:hAnsi="Times New Roman" w:cs="Times New Roman"/>
          <w:sz w:val="24"/>
          <w:szCs w:val="24"/>
          <w:lang w:val="en-US"/>
        </w:rPr>
        <w:t xml:space="preserve">) elements (Table 1). </w:t>
      </w:r>
      <w:r w:rsidR="001053FB" w:rsidRPr="00C95861">
        <w:rPr>
          <w:rFonts w:ascii="Times New Roman" w:hAnsi="Times New Roman" w:cs="Times New Roman"/>
          <w:sz w:val="24"/>
          <w:szCs w:val="24"/>
          <w:lang w:val="en-US"/>
        </w:rPr>
        <w:t>E</w:t>
      </w:r>
      <w:r w:rsidR="00F17B25" w:rsidRPr="00C95861">
        <w:rPr>
          <w:rFonts w:ascii="Times New Roman" w:hAnsi="Times New Roman" w:cs="Times New Roman"/>
          <w:sz w:val="24"/>
          <w:szCs w:val="24"/>
          <w:lang w:val="en-US"/>
        </w:rPr>
        <w:t>conomic evaluations</w:t>
      </w:r>
      <w:r w:rsidR="00D26395" w:rsidRPr="00C95861">
        <w:rPr>
          <w:rFonts w:ascii="Times New Roman" w:hAnsi="Times New Roman" w:cs="Times New Roman"/>
          <w:sz w:val="24"/>
          <w:szCs w:val="24"/>
          <w:lang w:val="en-US"/>
        </w:rPr>
        <w:t xml:space="preserve"> </w:t>
      </w:r>
      <w:r w:rsidR="00F17B25" w:rsidRPr="00C95861">
        <w:rPr>
          <w:rFonts w:ascii="Times New Roman" w:hAnsi="Times New Roman" w:cs="Times New Roman"/>
          <w:sz w:val="24"/>
          <w:szCs w:val="24"/>
          <w:lang w:val="en-US"/>
        </w:rPr>
        <w:t>comparing</w:t>
      </w:r>
      <w:r w:rsidR="00F321DD" w:rsidRPr="00C95861">
        <w:rPr>
          <w:rFonts w:ascii="Times New Roman" w:hAnsi="Times New Roman" w:cs="Times New Roman"/>
          <w:sz w:val="24"/>
          <w:szCs w:val="24"/>
          <w:lang w:val="en-US"/>
        </w:rPr>
        <w:t xml:space="preserve"> (two or more) </w:t>
      </w:r>
      <w:r w:rsidR="00BD1A69" w:rsidRPr="00C95861">
        <w:rPr>
          <w:rFonts w:ascii="Times New Roman" w:hAnsi="Times New Roman" w:cs="Times New Roman"/>
          <w:sz w:val="24"/>
          <w:szCs w:val="24"/>
          <w:lang w:val="en-US"/>
        </w:rPr>
        <w:t>follow-up</w:t>
      </w:r>
      <w:r w:rsidR="00D26395" w:rsidRPr="00C95861">
        <w:rPr>
          <w:rFonts w:ascii="Times New Roman" w:hAnsi="Times New Roman" w:cs="Times New Roman"/>
          <w:sz w:val="24"/>
          <w:szCs w:val="24"/>
          <w:lang w:val="en-US"/>
        </w:rPr>
        <w:t xml:space="preserve"> interventions for adult patients</w:t>
      </w:r>
      <w:r w:rsidR="00336306">
        <w:rPr>
          <w:rFonts w:ascii="Times New Roman" w:hAnsi="Times New Roman" w:cs="Times New Roman"/>
          <w:sz w:val="24"/>
          <w:szCs w:val="24"/>
          <w:lang w:val="en-US"/>
        </w:rPr>
        <w:t xml:space="preserve"> </w:t>
      </w:r>
      <w:commentRangeStart w:id="0"/>
      <w:r w:rsidR="00336306">
        <w:rPr>
          <w:rFonts w:ascii="Times New Roman" w:hAnsi="Times New Roman" w:cs="Times New Roman"/>
          <w:sz w:val="24"/>
          <w:szCs w:val="24"/>
          <w:lang w:val="en-US"/>
        </w:rPr>
        <w:t>(i.e. ≥ 18 years)</w:t>
      </w:r>
      <w:commentRangeEnd w:id="0"/>
      <w:r w:rsidR="003B232C">
        <w:rPr>
          <w:rStyle w:val="CommentReference"/>
        </w:rPr>
        <w:commentReference w:id="0"/>
      </w:r>
      <w:r w:rsidR="00D26395" w:rsidRPr="00C95861">
        <w:rPr>
          <w:rFonts w:ascii="Times New Roman" w:hAnsi="Times New Roman" w:cs="Times New Roman"/>
          <w:sz w:val="24"/>
          <w:szCs w:val="24"/>
          <w:lang w:val="en-US"/>
        </w:rPr>
        <w:t xml:space="preserve"> </w:t>
      </w:r>
      <w:r w:rsidR="002D1472" w:rsidRPr="00C95861">
        <w:rPr>
          <w:rFonts w:ascii="Times New Roman" w:hAnsi="Times New Roman" w:cs="Times New Roman"/>
          <w:sz w:val="24"/>
          <w:szCs w:val="24"/>
          <w:lang w:val="en-US"/>
        </w:rPr>
        <w:t xml:space="preserve">after curative treatment for </w:t>
      </w:r>
      <w:r w:rsidR="00D26395" w:rsidRPr="00C95861">
        <w:rPr>
          <w:rFonts w:ascii="Times New Roman" w:hAnsi="Times New Roman" w:cs="Times New Roman"/>
          <w:sz w:val="24"/>
          <w:szCs w:val="24"/>
          <w:lang w:val="en-US"/>
        </w:rPr>
        <w:t xml:space="preserve">any </w:t>
      </w:r>
      <w:r w:rsidR="002D1472" w:rsidRPr="00C95861">
        <w:rPr>
          <w:rFonts w:ascii="Times New Roman" w:hAnsi="Times New Roman" w:cs="Times New Roman"/>
          <w:sz w:val="24"/>
          <w:szCs w:val="24"/>
          <w:lang w:val="en-US"/>
        </w:rPr>
        <w:t>cancer</w:t>
      </w:r>
      <w:r w:rsidR="001053FB" w:rsidRPr="00C95861">
        <w:rPr>
          <w:rFonts w:ascii="Times New Roman" w:hAnsi="Times New Roman" w:cs="Times New Roman"/>
          <w:sz w:val="24"/>
          <w:szCs w:val="24"/>
          <w:lang w:val="en-US"/>
        </w:rPr>
        <w:t xml:space="preserve"> were included</w:t>
      </w:r>
      <w:r w:rsidR="00D26395" w:rsidRPr="00C95861">
        <w:rPr>
          <w:rFonts w:ascii="Times New Roman" w:hAnsi="Times New Roman" w:cs="Times New Roman"/>
          <w:sz w:val="24"/>
          <w:szCs w:val="24"/>
          <w:lang w:val="en-US"/>
        </w:rPr>
        <w:t xml:space="preserve">; both </w:t>
      </w:r>
      <w:r w:rsidR="00E34D87" w:rsidRPr="00C95861">
        <w:rPr>
          <w:rFonts w:ascii="Times New Roman" w:hAnsi="Times New Roman" w:cs="Times New Roman"/>
          <w:sz w:val="24"/>
          <w:szCs w:val="24"/>
          <w:lang w:val="en-US"/>
        </w:rPr>
        <w:t>health</w:t>
      </w:r>
      <w:r w:rsidR="00110DFA" w:rsidRPr="00C95861">
        <w:rPr>
          <w:rFonts w:ascii="Times New Roman" w:hAnsi="Times New Roman" w:cs="Times New Roman"/>
          <w:sz w:val="24"/>
          <w:szCs w:val="24"/>
          <w:lang w:val="en-US"/>
        </w:rPr>
        <w:t xml:space="preserve"> </w:t>
      </w:r>
      <w:r w:rsidR="00D26395" w:rsidRPr="00C95861">
        <w:rPr>
          <w:rFonts w:ascii="Times New Roman" w:hAnsi="Times New Roman" w:cs="Times New Roman"/>
          <w:sz w:val="24"/>
          <w:szCs w:val="24"/>
          <w:lang w:val="en-US"/>
        </w:rPr>
        <w:t>and economic</w:t>
      </w:r>
      <w:r w:rsidR="00110DFA" w:rsidRPr="00C95861">
        <w:rPr>
          <w:rFonts w:ascii="Times New Roman" w:hAnsi="Times New Roman" w:cs="Times New Roman"/>
          <w:sz w:val="24"/>
          <w:szCs w:val="24"/>
          <w:lang w:val="en-US"/>
        </w:rPr>
        <w:t xml:space="preserve"> </w:t>
      </w:r>
      <w:r w:rsidR="00D26395" w:rsidRPr="00C95861">
        <w:rPr>
          <w:rFonts w:ascii="Times New Roman" w:hAnsi="Times New Roman" w:cs="Times New Roman"/>
          <w:sz w:val="24"/>
          <w:szCs w:val="24"/>
          <w:lang w:val="en-US"/>
        </w:rPr>
        <w:t>outcomes</w:t>
      </w:r>
      <w:r w:rsidR="00663145" w:rsidRPr="00C95861">
        <w:rPr>
          <w:rFonts w:ascii="Times New Roman" w:hAnsi="Times New Roman" w:cs="Times New Roman"/>
          <w:sz w:val="24"/>
          <w:szCs w:val="24"/>
          <w:lang w:val="en-US"/>
        </w:rPr>
        <w:t xml:space="preserve"> (i.e. costs)</w:t>
      </w:r>
      <w:r w:rsidR="00D26395" w:rsidRPr="00C95861">
        <w:rPr>
          <w:rFonts w:ascii="Times New Roman" w:hAnsi="Times New Roman" w:cs="Times New Roman"/>
          <w:sz w:val="24"/>
          <w:szCs w:val="24"/>
          <w:lang w:val="en-US"/>
        </w:rPr>
        <w:t xml:space="preserve"> had to be reported</w:t>
      </w:r>
      <w:r w:rsidR="002D1472" w:rsidRPr="00C95861">
        <w:rPr>
          <w:rFonts w:ascii="Times New Roman" w:hAnsi="Times New Roman" w:cs="Times New Roman"/>
          <w:sz w:val="24"/>
          <w:szCs w:val="24"/>
          <w:lang w:val="en-US"/>
        </w:rPr>
        <w:t xml:space="preserve">. </w:t>
      </w:r>
      <w:commentRangeStart w:id="1"/>
      <w:r w:rsidR="00DE518F">
        <w:rPr>
          <w:rFonts w:ascii="Times New Roman" w:hAnsi="Times New Roman" w:cs="Times New Roman"/>
          <w:sz w:val="24"/>
          <w:szCs w:val="24"/>
          <w:lang w:val="en-US"/>
        </w:rPr>
        <w:t>Chil</w:t>
      </w:r>
      <w:r w:rsidR="00564F27">
        <w:rPr>
          <w:rFonts w:ascii="Times New Roman" w:hAnsi="Times New Roman" w:cs="Times New Roman"/>
          <w:sz w:val="24"/>
          <w:szCs w:val="24"/>
          <w:lang w:val="en-US"/>
        </w:rPr>
        <w:t xml:space="preserve">dhood malignancies </w:t>
      </w:r>
      <w:r w:rsidR="003B232C">
        <w:rPr>
          <w:rFonts w:ascii="Times New Roman" w:hAnsi="Times New Roman" w:cs="Times New Roman"/>
          <w:sz w:val="24"/>
          <w:szCs w:val="24"/>
          <w:lang w:val="en-US"/>
        </w:rPr>
        <w:t xml:space="preserve">were </w:t>
      </w:r>
      <w:r w:rsidR="00DE518F">
        <w:rPr>
          <w:rFonts w:ascii="Times New Roman" w:hAnsi="Times New Roman" w:cs="Times New Roman"/>
          <w:sz w:val="24"/>
          <w:szCs w:val="24"/>
          <w:lang w:val="en-US"/>
        </w:rPr>
        <w:t>excluded</w:t>
      </w:r>
      <w:r w:rsidR="00564F27">
        <w:rPr>
          <w:rFonts w:ascii="Times New Roman" w:hAnsi="Times New Roman" w:cs="Times New Roman"/>
          <w:sz w:val="24"/>
          <w:szCs w:val="24"/>
          <w:lang w:val="en-US"/>
        </w:rPr>
        <w:t xml:space="preserve"> due to different </w:t>
      </w:r>
      <w:r w:rsidR="001951FC">
        <w:rPr>
          <w:rFonts w:ascii="Times New Roman" w:hAnsi="Times New Roman" w:cs="Times New Roman"/>
          <w:sz w:val="24"/>
          <w:szCs w:val="24"/>
          <w:lang w:val="en-US"/>
        </w:rPr>
        <w:t xml:space="preserve">outcomes </w:t>
      </w:r>
      <w:r w:rsidR="00DE518F">
        <w:rPr>
          <w:rFonts w:ascii="Times New Roman" w:hAnsi="Times New Roman" w:cs="Times New Roman"/>
          <w:sz w:val="24"/>
          <w:szCs w:val="24"/>
          <w:lang w:val="en-US"/>
        </w:rPr>
        <w:t>and costs</w:t>
      </w:r>
      <w:r w:rsidR="001951FC">
        <w:rPr>
          <w:rFonts w:ascii="Times New Roman" w:hAnsi="Times New Roman" w:cs="Times New Roman"/>
          <w:sz w:val="24"/>
          <w:szCs w:val="24"/>
          <w:lang w:val="en-US"/>
        </w:rPr>
        <w:t xml:space="preserve"> trajectories</w:t>
      </w:r>
      <w:r w:rsidR="00564F27">
        <w:rPr>
          <w:rFonts w:ascii="Times New Roman" w:hAnsi="Times New Roman" w:cs="Times New Roman"/>
          <w:sz w:val="24"/>
          <w:szCs w:val="24"/>
          <w:lang w:val="en-US"/>
        </w:rPr>
        <w:t xml:space="preserve"> </w:t>
      </w:r>
      <w:r w:rsidR="00B2221D">
        <w:rPr>
          <w:rFonts w:ascii="Times New Roman" w:hAnsi="Times New Roman" w:cs="Times New Roman"/>
          <w:sz w:val="24"/>
          <w:szCs w:val="24"/>
          <w:lang w:val="en-US"/>
        </w:rPr>
        <w:t xml:space="preserve">and </w:t>
      </w:r>
      <w:r w:rsidR="00564F27">
        <w:rPr>
          <w:rFonts w:ascii="Times New Roman" w:hAnsi="Times New Roman" w:cs="Times New Roman"/>
          <w:sz w:val="24"/>
          <w:szCs w:val="24"/>
          <w:lang w:val="en-US"/>
        </w:rPr>
        <w:t xml:space="preserve">longer </w:t>
      </w:r>
      <w:r w:rsidR="00B2221D">
        <w:rPr>
          <w:rFonts w:ascii="Times New Roman" w:hAnsi="Times New Roman" w:cs="Times New Roman"/>
          <w:sz w:val="24"/>
          <w:szCs w:val="24"/>
          <w:lang w:val="en-US"/>
        </w:rPr>
        <w:t>time horizon</w:t>
      </w:r>
      <w:r w:rsidR="00DE518F">
        <w:rPr>
          <w:rFonts w:ascii="Times New Roman" w:hAnsi="Times New Roman" w:cs="Times New Roman"/>
          <w:sz w:val="24"/>
          <w:szCs w:val="24"/>
          <w:lang w:val="en-US"/>
        </w:rPr>
        <w:t xml:space="preserve">. </w:t>
      </w:r>
      <w:r w:rsidR="00595488">
        <w:rPr>
          <w:rFonts w:ascii="Times New Roman" w:hAnsi="Times New Roman" w:cs="Times New Roman"/>
          <w:sz w:val="24"/>
          <w:szCs w:val="24"/>
          <w:lang w:val="en-US"/>
        </w:rPr>
        <w:t>O</w:t>
      </w:r>
      <w:r w:rsidR="00641E07">
        <w:rPr>
          <w:rFonts w:ascii="Times New Roman" w:hAnsi="Times New Roman" w:cs="Times New Roman"/>
          <w:sz w:val="24"/>
          <w:szCs w:val="24"/>
          <w:lang w:val="en-US"/>
        </w:rPr>
        <w:t>ther reasons for exclusion were</w:t>
      </w:r>
      <w:r w:rsidR="00B83BCD">
        <w:rPr>
          <w:rFonts w:ascii="Times New Roman" w:hAnsi="Times New Roman" w:cs="Times New Roman"/>
          <w:sz w:val="24"/>
          <w:szCs w:val="24"/>
          <w:lang w:val="en-US"/>
        </w:rPr>
        <w:t>:</w:t>
      </w:r>
      <w:r w:rsidR="00D807F4">
        <w:rPr>
          <w:rFonts w:ascii="Times New Roman" w:hAnsi="Times New Roman" w:cs="Times New Roman"/>
          <w:sz w:val="24"/>
          <w:szCs w:val="24"/>
          <w:lang w:val="en-US"/>
        </w:rPr>
        <w:t xml:space="preserve"> </w:t>
      </w:r>
      <w:r w:rsidR="00595488">
        <w:rPr>
          <w:rFonts w:ascii="Times New Roman" w:hAnsi="Times New Roman" w:cs="Times New Roman"/>
          <w:sz w:val="24"/>
          <w:szCs w:val="24"/>
          <w:lang w:val="en-US"/>
        </w:rPr>
        <w:t>follow-up strategies for premalignant</w:t>
      </w:r>
      <w:r w:rsidR="00641E07">
        <w:rPr>
          <w:rFonts w:ascii="Times New Roman" w:hAnsi="Times New Roman" w:cs="Times New Roman"/>
          <w:sz w:val="24"/>
          <w:szCs w:val="24"/>
          <w:lang w:val="en-US"/>
        </w:rPr>
        <w:t xml:space="preserve"> lesions </w:t>
      </w:r>
      <w:r w:rsidR="00595488">
        <w:rPr>
          <w:rFonts w:ascii="Times New Roman" w:hAnsi="Times New Roman" w:cs="Times New Roman"/>
          <w:sz w:val="24"/>
          <w:szCs w:val="24"/>
          <w:lang w:val="en-US"/>
        </w:rPr>
        <w:t xml:space="preserve">not </w:t>
      </w:r>
      <w:r w:rsidR="001D2387">
        <w:rPr>
          <w:rFonts w:ascii="Times New Roman" w:hAnsi="Times New Roman" w:cs="Times New Roman"/>
          <w:sz w:val="24"/>
          <w:szCs w:val="24"/>
          <w:lang w:val="en-US"/>
        </w:rPr>
        <w:t xml:space="preserve">yet </w:t>
      </w:r>
      <w:r w:rsidR="00595488">
        <w:rPr>
          <w:rFonts w:ascii="Times New Roman" w:hAnsi="Times New Roman" w:cs="Times New Roman"/>
          <w:sz w:val="24"/>
          <w:szCs w:val="24"/>
          <w:lang w:val="en-US"/>
        </w:rPr>
        <w:t xml:space="preserve">treated; </w:t>
      </w:r>
      <w:r w:rsidR="001D2387">
        <w:rPr>
          <w:rFonts w:ascii="Times New Roman" w:hAnsi="Times New Roman" w:cs="Times New Roman"/>
          <w:sz w:val="24"/>
          <w:szCs w:val="24"/>
          <w:lang w:val="en-US"/>
        </w:rPr>
        <w:t xml:space="preserve">screening programs for high-risk </w:t>
      </w:r>
      <w:r w:rsidR="001D2387">
        <w:rPr>
          <w:rFonts w:ascii="Times New Roman" w:hAnsi="Times New Roman" w:cs="Times New Roman"/>
          <w:sz w:val="24"/>
          <w:szCs w:val="24"/>
          <w:lang w:val="en-US"/>
        </w:rPr>
        <w:lastRenderedPageBreak/>
        <w:t>populations</w:t>
      </w:r>
      <w:r w:rsidR="00324D4E">
        <w:rPr>
          <w:rFonts w:ascii="Times New Roman" w:hAnsi="Times New Roman" w:cs="Times New Roman"/>
          <w:sz w:val="24"/>
          <w:szCs w:val="24"/>
          <w:lang w:val="en-US"/>
        </w:rPr>
        <w:t>;</w:t>
      </w:r>
      <w:r w:rsidR="00324D4E" w:rsidRPr="00324D4E">
        <w:rPr>
          <w:rFonts w:ascii="Times New Roman" w:hAnsi="Times New Roman" w:cs="Times New Roman"/>
          <w:sz w:val="24"/>
          <w:szCs w:val="24"/>
          <w:lang w:val="en-US"/>
        </w:rPr>
        <w:t xml:space="preserve"> </w:t>
      </w:r>
      <w:r w:rsidR="00324D4E">
        <w:rPr>
          <w:rFonts w:ascii="Times New Roman" w:hAnsi="Times New Roman" w:cs="Times New Roman"/>
          <w:sz w:val="24"/>
          <w:szCs w:val="24"/>
          <w:lang w:val="en-US"/>
        </w:rPr>
        <w:t>clinical studies not reporting cost data;</w:t>
      </w:r>
      <w:r w:rsidR="00324D4E" w:rsidRPr="00324D4E">
        <w:rPr>
          <w:rFonts w:ascii="Times New Roman" w:hAnsi="Times New Roman" w:cs="Times New Roman"/>
          <w:sz w:val="24"/>
          <w:szCs w:val="24"/>
          <w:lang w:val="en-US"/>
        </w:rPr>
        <w:t xml:space="preserve"> </w:t>
      </w:r>
      <w:r w:rsidR="00324D4E">
        <w:rPr>
          <w:rFonts w:ascii="Times New Roman" w:hAnsi="Times New Roman" w:cs="Times New Roman"/>
          <w:sz w:val="24"/>
          <w:szCs w:val="24"/>
          <w:lang w:val="en-US"/>
        </w:rPr>
        <w:t xml:space="preserve">cost analyses focusing on </w:t>
      </w:r>
      <w:r w:rsidR="00F3063C">
        <w:rPr>
          <w:rFonts w:ascii="Times New Roman" w:hAnsi="Times New Roman" w:cs="Times New Roman"/>
          <w:sz w:val="24"/>
          <w:szCs w:val="24"/>
          <w:lang w:val="en-US"/>
        </w:rPr>
        <w:t xml:space="preserve">only </w:t>
      </w:r>
      <w:r w:rsidR="00324D4E">
        <w:rPr>
          <w:rFonts w:ascii="Times New Roman" w:hAnsi="Times New Roman" w:cs="Times New Roman"/>
          <w:sz w:val="24"/>
          <w:szCs w:val="24"/>
          <w:lang w:val="en-US"/>
        </w:rPr>
        <w:t>one alternative</w:t>
      </w:r>
      <w:r w:rsidR="001D2387">
        <w:rPr>
          <w:rFonts w:ascii="Times New Roman" w:hAnsi="Times New Roman" w:cs="Times New Roman"/>
          <w:sz w:val="24"/>
          <w:szCs w:val="24"/>
          <w:lang w:val="en-US"/>
        </w:rPr>
        <w:t>.</w:t>
      </w:r>
      <w:commentRangeEnd w:id="1"/>
      <w:r w:rsidR="003B232C">
        <w:rPr>
          <w:rStyle w:val="CommentReference"/>
        </w:rPr>
        <w:commentReference w:id="1"/>
      </w:r>
    </w:p>
    <w:p w14:paraId="19E2F688" w14:textId="64318378" w:rsidR="00D70CBA" w:rsidRPr="00C95861" w:rsidRDefault="006F3665" w:rsidP="00F26D15">
      <w:pPr>
        <w:spacing w:before="240" w:line="480" w:lineRule="auto"/>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 xml:space="preserve">All </w:t>
      </w:r>
      <w:r w:rsidR="00C91910" w:rsidRPr="00C95861">
        <w:rPr>
          <w:rFonts w:ascii="Times New Roman" w:hAnsi="Times New Roman" w:cs="Times New Roman"/>
          <w:sz w:val="24"/>
          <w:szCs w:val="24"/>
          <w:lang w:val="en-US"/>
        </w:rPr>
        <w:t>search</w:t>
      </w:r>
      <w:r w:rsidR="001053FB" w:rsidRPr="00C95861">
        <w:rPr>
          <w:rFonts w:ascii="Times New Roman" w:hAnsi="Times New Roman" w:cs="Times New Roman"/>
          <w:sz w:val="24"/>
          <w:szCs w:val="24"/>
          <w:lang w:val="en-US"/>
        </w:rPr>
        <w:t>es</w:t>
      </w:r>
      <w:r w:rsidR="00C91910" w:rsidRPr="00C95861">
        <w:rPr>
          <w:rFonts w:ascii="Times New Roman" w:hAnsi="Times New Roman" w:cs="Times New Roman"/>
          <w:sz w:val="24"/>
          <w:szCs w:val="24"/>
          <w:lang w:val="en-US"/>
        </w:rPr>
        <w:t xml:space="preserve"> were </w:t>
      </w:r>
      <w:r w:rsidR="00D26395" w:rsidRPr="00C95861">
        <w:rPr>
          <w:rFonts w:ascii="Times New Roman" w:hAnsi="Times New Roman" w:cs="Times New Roman"/>
          <w:sz w:val="24"/>
          <w:szCs w:val="24"/>
          <w:lang w:val="en-US"/>
        </w:rPr>
        <w:t>for studies published in the period</w:t>
      </w:r>
      <w:r w:rsidR="00C91910" w:rsidRPr="00C95861">
        <w:rPr>
          <w:rFonts w:ascii="Times New Roman" w:hAnsi="Times New Roman" w:cs="Times New Roman"/>
          <w:sz w:val="24"/>
          <w:szCs w:val="24"/>
          <w:lang w:val="en-US"/>
        </w:rPr>
        <w:t xml:space="preserve"> 2000</w:t>
      </w:r>
      <w:r w:rsidR="00D26395" w:rsidRPr="00C95861">
        <w:rPr>
          <w:rFonts w:ascii="Times New Roman" w:hAnsi="Times New Roman" w:cs="Times New Roman"/>
          <w:sz w:val="24"/>
          <w:szCs w:val="24"/>
          <w:lang w:val="en-US"/>
        </w:rPr>
        <w:t xml:space="preserve">-2014. </w:t>
      </w:r>
      <w:r w:rsidR="00FF473E" w:rsidRPr="00C95861">
        <w:rPr>
          <w:rFonts w:ascii="Times New Roman" w:hAnsi="Times New Roman" w:cs="Times New Roman"/>
          <w:sz w:val="24"/>
          <w:szCs w:val="24"/>
          <w:lang w:val="en-US"/>
        </w:rPr>
        <w:t>The reference list of th</w:t>
      </w:r>
      <w:r w:rsidR="00663145" w:rsidRPr="00C95861">
        <w:rPr>
          <w:rFonts w:ascii="Times New Roman" w:hAnsi="Times New Roman" w:cs="Times New Roman"/>
          <w:sz w:val="24"/>
          <w:szCs w:val="24"/>
          <w:lang w:val="en-US"/>
        </w:rPr>
        <w:t>e relevant articles was searched</w:t>
      </w:r>
      <w:r w:rsidR="00FF473E" w:rsidRPr="00C95861">
        <w:rPr>
          <w:rFonts w:ascii="Times New Roman" w:hAnsi="Times New Roman" w:cs="Times New Roman"/>
          <w:sz w:val="24"/>
          <w:szCs w:val="24"/>
          <w:lang w:val="en-US"/>
        </w:rPr>
        <w:t xml:space="preserve"> to avoid missing other pertinent studies. </w:t>
      </w:r>
      <w:r w:rsidR="00D26395" w:rsidRPr="00C95861">
        <w:rPr>
          <w:rFonts w:ascii="Times New Roman" w:hAnsi="Times New Roman" w:cs="Times New Roman"/>
          <w:sz w:val="24"/>
          <w:szCs w:val="24"/>
          <w:lang w:val="en-US"/>
        </w:rPr>
        <w:t>Only original full-text articles</w:t>
      </w:r>
      <w:r w:rsidR="0025044B" w:rsidRPr="00C95861">
        <w:rPr>
          <w:rFonts w:ascii="Times New Roman" w:hAnsi="Times New Roman" w:cs="Times New Roman"/>
          <w:sz w:val="24"/>
          <w:szCs w:val="24"/>
          <w:lang w:val="en-US"/>
        </w:rPr>
        <w:t xml:space="preserve"> (</w:t>
      </w:r>
      <w:r w:rsidR="00D26395" w:rsidRPr="00C95861">
        <w:rPr>
          <w:rFonts w:ascii="Times New Roman" w:hAnsi="Times New Roman" w:cs="Times New Roman"/>
          <w:sz w:val="24"/>
          <w:szCs w:val="24"/>
          <w:lang w:val="en-US"/>
        </w:rPr>
        <w:t xml:space="preserve">i.e. </w:t>
      </w:r>
      <w:r w:rsidR="0025044B" w:rsidRPr="00C95861">
        <w:rPr>
          <w:rFonts w:ascii="Times New Roman" w:hAnsi="Times New Roman" w:cs="Times New Roman"/>
          <w:sz w:val="24"/>
          <w:szCs w:val="24"/>
          <w:lang w:val="en-US"/>
        </w:rPr>
        <w:t xml:space="preserve">not </w:t>
      </w:r>
      <w:r w:rsidR="00D26395" w:rsidRPr="00C95861">
        <w:rPr>
          <w:rFonts w:ascii="Times New Roman" w:hAnsi="Times New Roman" w:cs="Times New Roman"/>
          <w:sz w:val="24"/>
          <w:szCs w:val="24"/>
          <w:lang w:val="en-US"/>
        </w:rPr>
        <w:t xml:space="preserve">conference </w:t>
      </w:r>
      <w:r w:rsidR="0025044B" w:rsidRPr="00C95861">
        <w:rPr>
          <w:rFonts w:ascii="Times New Roman" w:hAnsi="Times New Roman" w:cs="Times New Roman"/>
          <w:sz w:val="24"/>
          <w:szCs w:val="24"/>
          <w:lang w:val="en-US"/>
        </w:rPr>
        <w:t>abstracts</w:t>
      </w:r>
      <w:r w:rsidR="00E34D87" w:rsidRPr="00C95861">
        <w:rPr>
          <w:rFonts w:ascii="Times New Roman" w:hAnsi="Times New Roman" w:cs="Times New Roman"/>
          <w:sz w:val="24"/>
          <w:szCs w:val="24"/>
          <w:lang w:val="en-US"/>
        </w:rPr>
        <w:t xml:space="preserve"> or</w:t>
      </w:r>
      <w:r w:rsidR="00D26395" w:rsidRPr="00C95861">
        <w:rPr>
          <w:rFonts w:ascii="Times New Roman" w:hAnsi="Times New Roman" w:cs="Times New Roman"/>
          <w:sz w:val="24"/>
          <w:szCs w:val="24"/>
          <w:lang w:val="en-US"/>
        </w:rPr>
        <w:t xml:space="preserve"> editorial comments</w:t>
      </w:r>
      <w:r w:rsidR="00FF473E" w:rsidRPr="00C95861">
        <w:rPr>
          <w:rFonts w:ascii="Times New Roman" w:hAnsi="Times New Roman" w:cs="Times New Roman"/>
          <w:sz w:val="24"/>
          <w:szCs w:val="24"/>
          <w:lang w:val="en-US"/>
        </w:rPr>
        <w:t>) were selected; n</w:t>
      </w:r>
      <w:r w:rsidR="009C0B79" w:rsidRPr="00C95861">
        <w:rPr>
          <w:rFonts w:ascii="Times New Roman" w:hAnsi="Times New Roman" w:cs="Times New Roman"/>
          <w:sz w:val="24"/>
          <w:szCs w:val="24"/>
          <w:lang w:val="en-US"/>
        </w:rPr>
        <w:t>o</w:t>
      </w:r>
      <w:r w:rsidR="00683884" w:rsidRPr="00C95861">
        <w:rPr>
          <w:rFonts w:ascii="Times New Roman" w:hAnsi="Times New Roman" w:cs="Times New Roman"/>
          <w:sz w:val="24"/>
          <w:szCs w:val="24"/>
          <w:lang w:val="en-US"/>
        </w:rPr>
        <w:t xml:space="preserve"> language restriction was</w:t>
      </w:r>
      <w:r w:rsidR="00DA2036" w:rsidRPr="00C95861">
        <w:rPr>
          <w:rFonts w:ascii="Times New Roman" w:hAnsi="Times New Roman" w:cs="Times New Roman"/>
          <w:sz w:val="24"/>
          <w:szCs w:val="24"/>
          <w:lang w:val="en-US"/>
        </w:rPr>
        <w:t xml:space="preserve"> applied to the search. </w:t>
      </w:r>
      <w:r w:rsidR="001F1D61" w:rsidRPr="00C95861">
        <w:rPr>
          <w:rFonts w:ascii="Times New Roman" w:hAnsi="Times New Roman" w:cs="Times New Roman"/>
          <w:sz w:val="24"/>
          <w:szCs w:val="24"/>
          <w:lang w:val="en-US"/>
        </w:rPr>
        <w:t>The retrieved studies were</w:t>
      </w:r>
      <w:r w:rsidR="00514538" w:rsidRPr="00C95861">
        <w:rPr>
          <w:rFonts w:ascii="Times New Roman" w:hAnsi="Times New Roman" w:cs="Times New Roman"/>
          <w:sz w:val="24"/>
          <w:szCs w:val="24"/>
          <w:lang w:val="en-US"/>
        </w:rPr>
        <w:t xml:space="preserve"> reviewed by a single researcher (MM) in</w:t>
      </w:r>
      <w:r w:rsidR="00E34D87" w:rsidRPr="00C95861">
        <w:rPr>
          <w:rFonts w:ascii="Times New Roman" w:hAnsi="Times New Roman" w:cs="Times New Roman"/>
          <w:sz w:val="24"/>
          <w:szCs w:val="24"/>
          <w:lang w:val="en-US"/>
        </w:rPr>
        <w:t xml:space="preserve"> close consultation with a senior</w:t>
      </w:r>
      <w:r w:rsidR="00514538" w:rsidRPr="00C95861">
        <w:rPr>
          <w:rFonts w:ascii="Times New Roman" w:hAnsi="Times New Roman" w:cs="Times New Roman"/>
          <w:sz w:val="24"/>
          <w:szCs w:val="24"/>
          <w:lang w:val="en-US"/>
        </w:rPr>
        <w:t xml:space="preserve"> author (JC) and, in case of disagreement, issues were </w:t>
      </w:r>
      <w:r w:rsidR="001053FB" w:rsidRPr="00C95861">
        <w:rPr>
          <w:rFonts w:ascii="Times New Roman" w:hAnsi="Times New Roman" w:cs="Times New Roman"/>
          <w:sz w:val="24"/>
          <w:szCs w:val="24"/>
          <w:lang w:val="en-US"/>
        </w:rPr>
        <w:t>re</w:t>
      </w:r>
      <w:r w:rsidR="00514538" w:rsidRPr="00C95861">
        <w:rPr>
          <w:rFonts w:ascii="Times New Roman" w:hAnsi="Times New Roman" w:cs="Times New Roman"/>
          <w:sz w:val="24"/>
          <w:szCs w:val="24"/>
          <w:lang w:val="en-US"/>
        </w:rPr>
        <w:t xml:space="preserve">solved by consensus. </w:t>
      </w:r>
      <w:r w:rsidR="00BD3481" w:rsidRPr="00C95861">
        <w:rPr>
          <w:rFonts w:ascii="Times New Roman" w:hAnsi="Times New Roman" w:cs="Times New Roman"/>
          <w:sz w:val="24"/>
          <w:szCs w:val="24"/>
          <w:lang w:val="en-US"/>
        </w:rPr>
        <w:t xml:space="preserve">A data extraction template was designed to include </w:t>
      </w:r>
      <w:r w:rsidR="004E41D7" w:rsidRPr="00C95861">
        <w:rPr>
          <w:rFonts w:ascii="Times New Roman" w:hAnsi="Times New Roman" w:cs="Times New Roman"/>
          <w:sz w:val="24"/>
          <w:szCs w:val="24"/>
          <w:lang w:val="en-US"/>
        </w:rPr>
        <w:t xml:space="preserve">all </w:t>
      </w:r>
      <w:r w:rsidR="00BD3481" w:rsidRPr="00C95861">
        <w:rPr>
          <w:rFonts w:ascii="Times New Roman" w:hAnsi="Times New Roman" w:cs="Times New Roman"/>
          <w:sz w:val="24"/>
          <w:szCs w:val="24"/>
          <w:lang w:val="en-US"/>
        </w:rPr>
        <w:t xml:space="preserve">relevant information from the studies identified including </w:t>
      </w:r>
      <w:r w:rsidR="00071206" w:rsidRPr="00C95861">
        <w:rPr>
          <w:rFonts w:ascii="Times New Roman" w:hAnsi="Times New Roman" w:cs="Times New Roman"/>
          <w:sz w:val="24"/>
          <w:szCs w:val="24"/>
          <w:lang w:val="en-US"/>
        </w:rPr>
        <w:t xml:space="preserve">country, </w:t>
      </w:r>
      <w:r w:rsidR="00BD3481" w:rsidRPr="00C95861">
        <w:rPr>
          <w:rFonts w:ascii="Times New Roman" w:hAnsi="Times New Roman" w:cs="Times New Roman"/>
          <w:sz w:val="24"/>
          <w:szCs w:val="24"/>
          <w:lang w:val="en-US"/>
        </w:rPr>
        <w:t xml:space="preserve">setting, patient population, </w:t>
      </w:r>
      <w:r w:rsidR="0025044B" w:rsidRPr="00C95861">
        <w:rPr>
          <w:rFonts w:ascii="Times New Roman" w:hAnsi="Times New Roman" w:cs="Times New Roman"/>
          <w:sz w:val="24"/>
          <w:szCs w:val="24"/>
          <w:lang w:val="en-US"/>
        </w:rPr>
        <w:t xml:space="preserve">number of patients, </w:t>
      </w:r>
      <w:r w:rsidR="00BD3481" w:rsidRPr="00C95861">
        <w:rPr>
          <w:rFonts w:ascii="Times New Roman" w:hAnsi="Times New Roman" w:cs="Times New Roman"/>
          <w:sz w:val="24"/>
          <w:szCs w:val="24"/>
          <w:lang w:val="en-US"/>
        </w:rPr>
        <w:t xml:space="preserve">intervention and comparator, type of economic analysis (e.g. </w:t>
      </w:r>
      <w:r w:rsidR="00A004AA" w:rsidRPr="00C95861">
        <w:rPr>
          <w:rFonts w:ascii="Times New Roman" w:hAnsi="Times New Roman" w:cs="Times New Roman"/>
          <w:sz w:val="24"/>
          <w:szCs w:val="24"/>
          <w:lang w:val="en-US"/>
        </w:rPr>
        <w:t>modeling</w:t>
      </w:r>
      <w:r w:rsidR="00BD3481" w:rsidRPr="00C95861">
        <w:rPr>
          <w:rFonts w:ascii="Times New Roman" w:hAnsi="Times New Roman" w:cs="Times New Roman"/>
          <w:sz w:val="24"/>
          <w:szCs w:val="24"/>
          <w:lang w:val="en-US"/>
        </w:rPr>
        <w:t xml:space="preserve"> v</w:t>
      </w:r>
      <w:r w:rsidR="00A004AA" w:rsidRPr="00C95861">
        <w:rPr>
          <w:rFonts w:ascii="Times New Roman" w:hAnsi="Times New Roman" w:cs="Times New Roman"/>
          <w:sz w:val="24"/>
          <w:szCs w:val="24"/>
          <w:lang w:val="en-US"/>
        </w:rPr>
        <w:t xml:space="preserve">s. </w:t>
      </w:r>
      <w:r w:rsidR="00071206" w:rsidRPr="00C95861">
        <w:rPr>
          <w:rFonts w:ascii="Times New Roman" w:hAnsi="Times New Roman" w:cs="Times New Roman"/>
          <w:sz w:val="24"/>
          <w:szCs w:val="24"/>
          <w:lang w:val="en-US"/>
        </w:rPr>
        <w:t>clinical study</w:t>
      </w:r>
      <w:r w:rsidR="00A004AA" w:rsidRPr="00C95861">
        <w:rPr>
          <w:rFonts w:ascii="Times New Roman" w:hAnsi="Times New Roman" w:cs="Times New Roman"/>
          <w:sz w:val="24"/>
          <w:szCs w:val="24"/>
          <w:lang w:val="en-US"/>
        </w:rPr>
        <w:t>-based</w:t>
      </w:r>
      <w:r w:rsidR="00071206" w:rsidRPr="00C95861">
        <w:rPr>
          <w:rFonts w:ascii="Times New Roman" w:hAnsi="Times New Roman" w:cs="Times New Roman"/>
          <w:sz w:val="24"/>
          <w:szCs w:val="24"/>
          <w:lang w:val="en-US"/>
        </w:rPr>
        <w:t xml:space="preserve">), health and economic outcomes, time horizon, cost perspective, currency, conversion and discounting, uncertainty analysis, </w:t>
      </w:r>
      <w:r w:rsidR="004E41D7" w:rsidRPr="00C95861">
        <w:rPr>
          <w:rFonts w:ascii="Times New Roman" w:hAnsi="Times New Roman" w:cs="Times New Roman"/>
          <w:sz w:val="24"/>
          <w:szCs w:val="24"/>
          <w:lang w:val="en-US"/>
        </w:rPr>
        <w:t xml:space="preserve">data sources, </w:t>
      </w:r>
      <w:r w:rsidR="00365AFB" w:rsidRPr="00C95861">
        <w:rPr>
          <w:rFonts w:ascii="Times New Roman" w:hAnsi="Times New Roman" w:cs="Times New Roman"/>
          <w:sz w:val="24"/>
          <w:szCs w:val="24"/>
          <w:lang w:val="en-US"/>
        </w:rPr>
        <w:t xml:space="preserve">study </w:t>
      </w:r>
      <w:r w:rsidR="00BD3481" w:rsidRPr="00C95861">
        <w:rPr>
          <w:rFonts w:ascii="Times New Roman" w:hAnsi="Times New Roman" w:cs="Times New Roman"/>
          <w:sz w:val="24"/>
          <w:szCs w:val="24"/>
          <w:lang w:val="en-US"/>
        </w:rPr>
        <w:t>results</w:t>
      </w:r>
      <w:r w:rsidR="00071206" w:rsidRPr="00C95861">
        <w:rPr>
          <w:rFonts w:ascii="Times New Roman" w:hAnsi="Times New Roman" w:cs="Times New Roman"/>
          <w:sz w:val="24"/>
          <w:szCs w:val="24"/>
          <w:lang w:val="en-US"/>
        </w:rPr>
        <w:t>, and conclusions</w:t>
      </w:r>
      <w:r w:rsidR="00BD3481" w:rsidRPr="00C95861">
        <w:rPr>
          <w:rFonts w:ascii="Times New Roman" w:hAnsi="Times New Roman" w:cs="Times New Roman"/>
          <w:sz w:val="24"/>
          <w:szCs w:val="24"/>
          <w:lang w:val="en-US"/>
        </w:rPr>
        <w:t>.</w:t>
      </w:r>
      <w:r w:rsidR="001324E4" w:rsidRPr="00C95861">
        <w:rPr>
          <w:rFonts w:ascii="Times New Roman" w:hAnsi="Times New Roman" w:cs="Times New Roman"/>
          <w:sz w:val="24"/>
          <w:szCs w:val="24"/>
          <w:lang w:val="en-US"/>
        </w:rPr>
        <w:t xml:space="preserve"> </w:t>
      </w:r>
    </w:p>
    <w:p w14:paraId="3318761B" w14:textId="77777777" w:rsidR="00196702" w:rsidRPr="00C95861" w:rsidRDefault="00196702" w:rsidP="00F26D15">
      <w:pPr>
        <w:spacing w:before="240" w:line="480" w:lineRule="auto"/>
        <w:jc w:val="both"/>
        <w:rPr>
          <w:rFonts w:ascii="Times New Roman" w:hAnsi="Times New Roman" w:cs="Times New Roman"/>
          <w:b/>
          <w:i/>
          <w:sz w:val="24"/>
          <w:szCs w:val="24"/>
          <w:lang w:val="en-US"/>
        </w:rPr>
      </w:pPr>
      <w:r w:rsidRPr="00C95861">
        <w:rPr>
          <w:rFonts w:ascii="Times New Roman" w:hAnsi="Times New Roman" w:cs="Times New Roman"/>
          <w:b/>
          <w:i/>
          <w:sz w:val="24"/>
          <w:szCs w:val="24"/>
          <w:lang w:val="en-US"/>
        </w:rPr>
        <w:t>Study quality assessment</w:t>
      </w:r>
    </w:p>
    <w:p w14:paraId="4C77B436" w14:textId="5A8D75F3" w:rsidR="00B47AAD" w:rsidRPr="00C95861" w:rsidRDefault="00031AE1" w:rsidP="00F26D15">
      <w:pPr>
        <w:spacing w:before="240" w:line="480" w:lineRule="auto"/>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 xml:space="preserve">The </w:t>
      </w:r>
      <w:r w:rsidR="00F0494D" w:rsidRPr="00C95861">
        <w:rPr>
          <w:rFonts w:ascii="Times New Roman" w:hAnsi="Times New Roman" w:cs="Times New Roman"/>
          <w:sz w:val="24"/>
          <w:szCs w:val="24"/>
          <w:lang w:val="en-US"/>
        </w:rPr>
        <w:t>CHEERS (Consolidated Health Economic Evaluation Reporting Standards) Stat</w:t>
      </w:r>
      <w:r w:rsidRPr="00C95861">
        <w:rPr>
          <w:rFonts w:ascii="Times New Roman" w:hAnsi="Times New Roman" w:cs="Times New Roman"/>
          <w:sz w:val="24"/>
          <w:szCs w:val="24"/>
          <w:lang w:val="en-US"/>
        </w:rPr>
        <w:t xml:space="preserve">ement was adopted for the </w:t>
      </w:r>
      <w:r w:rsidR="004262B7" w:rsidRPr="00C95861">
        <w:rPr>
          <w:rFonts w:ascii="Times New Roman" w:hAnsi="Times New Roman" w:cs="Times New Roman"/>
          <w:sz w:val="24"/>
          <w:szCs w:val="24"/>
          <w:lang w:val="en-US"/>
        </w:rPr>
        <w:t>critical appraisal of the studies</w:t>
      </w:r>
      <w:r w:rsidR="00F0494D" w:rsidRPr="00C95861">
        <w:rPr>
          <w:rFonts w:ascii="Times New Roman" w:hAnsi="Times New Roman" w:cs="Times New Roman"/>
          <w:sz w:val="24"/>
          <w:szCs w:val="24"/>
          <w:lang w:val="en-US"/>
        </w:rPr>
        <w:t xml:space="preserve">. </w:t>
      </w:r>
      <w:r w:rsidRPr="00C95861">
        <w:rPr>
          <w:rFonts w:ascii="Times New Roman" w:hAnsi="Times New Roman" w:cs="Times New Roman"/>
          <w:sz w:val="24"/>
          <w:szCs w:val="24"/>
          <w:lang w:val="en-US"/>
        </w:rPr>
        <w:t xml:space="preserve">The </w:t>
      </w:r>
      <w:r w:rsidR="00224D5E" w:rsidRPr="00C95861">
        <w:rPr>
          <w:rFonts w:ascii="Times New Roman" w:hAnsi="Times New Roman" w:cs="Times New Roman"/>
          <w:sz w:val="24"/>
          <w:szCs w:val="24"/>
          <w:lang w:val="en-US"/>
        </w:rPr>
        <w:t>CHEERS</w:t>
      </w:r>
      <w:r w:rsidRPr="00C95861">
        <w:rPr>
          <w:rFonts w:ascii="Times New Roman" w:hAnsi="Times New Roman" w:cs="Times New Roman"/>
          <w:sz w:val="24"/>
          <w:szCs w:val="24"/>
          <w:lang w:val="en-US"/>
        </w:rPr>
        <w:t xml:space="preserve"> checklist was </w:t>
      </w:r>
      <w:r w:rsidR="002962CC" w:rsidRPr="00C95861">
        <w:rPr>
          <w:rFonts w:ascii="Times New Roman" w:hAnsi="Times New Roman" w:cs="Times New Roman"/>
          <w:sz w:val="24"/>
          <w:szCs w:val="24"/>
          <w:lang w:val="en-US"/>
        </w:rPr>
        <w:t xml:space="preserve">recently </w:t>
      </w:r>
      <w:r w:rsidRPr="00C95861">
        <w:rPr>
          <w:rFonts w:ascii="Times New Roman" w:hAnsi="Times New Roman" w:cs="Times New Roman"/>
          <w:sz w:val="24"/>
          <w:szCs w:val="24"/>
          <w:lang w:val="en-US"/>
        </w:rPr>
        <w:t xml:space="preserve">developed </w:t>
      </w:r>
      <w:r w:rsidR="005941BA" w:rsidRPr="00C95861">
        <w:rPr>
          <w:rFonts w:ascii="Times New Roman" w:hAnsi="Times New Roman" w:cs="Times New Roman"/>
          <w:sz w:val="24"/>
          <w:szCs w:val="24"/>
          <w:lang w:val="en-US"/>
        </w:rPr>
        <w:t xml:space="preserve">by the International Society of Pharmacoeconomics and Outcomes </w:t>
      </w:r>
      <w:r w:rsidR="001053FB" w:rsidRPr="00C95861">
        <w:rPr>
          <w:rFonts w:ascii="Times New Roman" w:hAnsi="Times New Roman" w:cs="Times New Roman"/>
          <w:sz w:val="24"/>
          <w:szCs w:val="24"/>
          <w:lang w:val="en-US"/>
        </w:rPr>
        <w:t xml:space="preserve">Research </w:t>
      </w:r>
      <w:r w:rsidR="00377F68" w:rsidRPr="00C95861">
        <w:rPr>
          <w:rFonts w:ascii="Times New Roman" w:hAnsi="Times New Roman" w:cs="Times New Roman"/>
          <w:sz w:val="24"/>
          <w:szCs w:val="24"/>
          <w:lang w:val="en-US"/>
        </w:rPr>
        <w:t>(ISPOR)</w:t>
      </w:r>
      <w:r w:rsidR="008D7D24">
        <w:rPr>
          <w:rFonts w:ascii="Times New Roman" w:hAnsi="Times New Roman" w:cs="Times New Roman"/>
          <w:sz w:val="24"/>
          <w:szCs w:val="24"/>
          <w:lang w:val="en-US"/>
        </w:rPr>
        <w:t xml:space="preserve"> </w:t>
      </w:r>
      <w:commentRangeStart w:id="2"/>
      <w:r w:rsidR="008D7D24">
        <w:rPr>
          <w:rFonts w:ascii="Times New Roman" w:hAnsi="Times New Roman" w:cs="Times New Roman"/>
          <w:sz w:val="24"/>
          <w:szCs w:val="24"/>
          <w:lang w:val="en-US"/>
        </w:rPr>
        <w:t>and jointly endorsed by BMJ and nine other journals</w:t>
      </w:r>
      <w:commentRangeEnd w:id="2"/>
      <w:r w:rsidR="003B232C">
        <w:rPr>
          <w:rStyle w:val="CommentReference"/>
        </w:rPr>
        <w:commentReference w:id="2"/>
      </w:r>
      <w:r w:rsidR="00377F68" w:rsidRPr="00C95861">
        <w:rPr>
          <w:rFonts w:ascii="Times New Roman" w:hAnsi="Times New Roman" w:cs="Times New Roman"/>
          <w:sz w:val="24"/>
          <w:szCs w:val="24"/>
          <w:lang w:val="en-US"/>
        </w:rPr>
        <w:t>. P</w:t>
      </w:r>
      <w:r w:rsidR="005941BA" w:rsidRPr="00C95861">
        <w:rPr>
          <w:rFonts w:ascii="Times New Roman" w:hAnsi="Times New Roman" w:cs="Times New Roman"/>
          <w:sz w:val="24"/>
          <w:szCs w:val="24"/>
          <w:lang w:val="en-US"/>
        </w:rPr>
        <w:t xml:space="preserve">revious health economic evaluation guidelines </w:t>
      </w:r>
      <w:r w:rsidR="00B27D39" w:rsidRPr="00C95861">
        <w:rPr>
          <w:rFonts w:ascii="Times New Roman" w:hAnsi="Times New Roman" w:cs="Times New Roman"/>
          <w:sz w:val="24"/>
          <w:szCs w:val="24"/>
          <w:lang w:val="en-US"/>
        </w:rPr>
        <w:t>were aggregated</w:t>
      </w:r>
      <w:r w:rsidR="00377F68" w:rsidRPr="00C95861">
        <w:rPr>
          <w:rFonts w:ascii="Times New Roman" w:hAnsi="Times New Roman" w:cs="Times New Roman"/>
          <w:sz w:val="24"/>
          <w:szCs w:val="24"/>
          <w:lang w:val="en-US"/>
        </w:rPr>
        <w:t xml:space="preserve"> </w:t>
      </w:r>
      <w:r w:rsidR="00584045" w:rsidRPr="00C95861">
        <w:rPr>
          <w:rFonts w:ascii="Times New Roman" w:hAnsi="Times New Roman" w:cs="Times New Roman"/>
          <w:sz w:val="24"/>
          <w:szCs w:val="24"/>
          <w:lang w:val="en-US"/>
        </w:rPr>
        <w:t>into a single standard</w:t>
      </w:r>
      <w:r w:rsidR="00196702" w:rsidRPr="00C95861">
        <w:rPr>
          <w:rFonts w:ascii="Times New Roman" w:hAnsi="Times New Roman" w:cs="Times New Roman"/>
          <w:sz w:val="24"/>
          <w:szCs w:val="24"/>
          <w:lang w:val="en-US"/>
        </w:rPr>
        <w:t xml:space="preserve"> to help aut</w:t>
      </w:r>
      <w:r w:rsidR="005F7367" w:rsidRPr="00C95861">
        <w:rPr>
          <w:rFonts w:ascii="Times New Roman" w:hAnsi="Times New Roman" w:cs="Times New Roman"/>
          <w:sz w:val="24"/>
          <w:szCs w:val="24"/>
          <w:lang w:val="en-US"/>
        </w:rPr>
        <w:t>hors report studies</w:t>
      </w:r>
      <w:r w:rsidR="00196702" w:rsidRPr="00C95861">
        <w:rPr>
          <w:rFonts w:ascii="Times New Roman" w:hAnsi="Times New Roman" w:cs="Times New Roman"/>
          <w:sz w:val="24"/>
          <w:szCs w:val="24"/>
          <w:lang w:val="en-US"/>
        </w:rPr>
        <w:t xml:space="preserve"> or reviewers assess th</w:t>
      </w:r>
      <w:r w:rsidR="0052244C" w:rsidRPr="00C95861">
        <w:rPr>
          <w:rFonts w:ascii="Times New Roman" w:hAnsi="Times New Roman" w:cs="Times New Roman"/>
          <w:sz w:val="24"/>
          <w:szCs w:val="24"/>
          <w:lang w:val="en-US"/>
        </w:rPr>
        <w:t xml:space="preserve">em for publications. CHEERS </w:t>
      </w:r>
      <w:r w:rsidR="00196702" w:rsidRPr="00C95861">
        <w:rPr>
          <w:rFonts w:ascii="Times New Roman" w:hAnsi="Times New Roman" w:cs="Times New Roman"/>
          <w:sz w:val="24"/>
          <w:szCs w:val="24"/>
          <w:lang w:val="en-US"/>
        </w:rPr>
        <w:t>consists</w:t>
      </w:r>
      <w:r w:rsidR="00224D5E" w:rsidRPr="00C95861">
        <w:rPr>
          <w:rFonts w:ascii="Times New Roman" w:hAnsi="Times New Roman" w:cs="Times New Roman"/>
          <w:sz w:val="24"/>
          <w:szCs w:val="24"/>
          <w:lang w:val="en-US"/>
        </w:rPr>
        <w:t xml:space="preserve"> </w:t>
      </w:r>
      <w:r w:rsidR="001053FB" w:rsidRPr="00C95861">
        <w:rPr>
          <w:rFonts w:ascii="Times New Roman" w:hAnsi="Times New Roman" w:cs="Times New Roman"/>
          <w:sz w:val="24"/>
          <w:szCs w:val="24"/>
          <w:lang w:val="en-US"/>
        </w:rPr>
        <w:t xml:space="preserve">of </w:t>
      </w:r>
      <w:r w:rsidR="00224D5E" w:rsidRPr="00C95861">
        <w:rPr>
          <w:rFonts w:ascii="Times New Roman" w:hAnsi="Times New Roman" w:cs="Times New Roman"/>
          <w:sz w:val="24"/>
          <w:szCs w:val="24"/>
          <w:lang w:val="en-US"/>
        </w:rPr>
        <w:t xml:space="preserve">a </w:t>
      </w:r>
      <w:r w:rsidR="002962CC" w:rsidRPr="00C95861">
        <w:rPr>
          <w:rFonts w:ascii="Times New Roman" w:hAnsi="Times New Roman" w:cs="Times New Roman"/>
          <w:sz w:val="24"/>
          <w:szCs w:val="24"/>
          <w:lang w:val="en-US"/>
        </w:rPr>
        <w:t>24-</w:t>
      </w:r>
      <w:r w:rsidR="00B27D39" w:rsidRPr="00C95861">
        <w:rPr>
          <w:rFonts w:ascii="Times New Roman" w:hAnsi="Times New Roman" w:cs="Times New Roman"/>
          <w:sz w:val="24"/>
          <w:szCs w:val="24"/>
          <w:lang w:val="en-US"/>
        </w:rPr>
        <w:t>item checklist composed by</w:t>
      </w:r>
      <w:r w:rsidR="0052244C" w:rsidRPr="00C95861">
        <w:rPr>
          <w:rFonts w:ascii="Times New Roman" w:hAnsi="Times New Roman" w:cs="Times New Roman"/>
          <w:sz w:val="24"/>
          <w:szCs w:val="24"/>
          <w:lang w:val="en-US"/>
        </w:rPr>
        <w:t xml:space="preserve"> five</w:t>
      </w:r>
      <w:r w:rsidR="002962CC" w:rsidRPr="00C95861">
        <w:rPr>
          <w:rFonts w:ascii="Times New Roman" w:hAnsi="Times New Roman" w:cs="Times New Roman"/>
          <w:sz w:val="24"/>
          <w:szCs w:val="24"/>
          <w:lang w:val="en-US"/>
        </w:rPr>
        <w:t xml:space="preserve"> broad cate</w:t>
      </w:r>
      <w:r w:rsidR="00C32CFD" w:rsidRPr="00C95861">
        <w:rPr>
          <w:rFonts w:ascii="Times New Roman" w:hAnsi="Times New Roman" w:cs="Times New Roman"/>
          <w:sz w:val="24"/>
          <w:szCs w:val="24"/>
          <w:lang w:val="en-US"/>
        </w:rPr>
        <w:t xml:space="preserve">gories: </w:t>
      </w:r>
      <w:r w:rsidR="002962CC" w:rsidRPr="00C95861">
        <w:rPr>
          <w:rFonts w:ascii="Times New Roman" w:hAnsi="Times New Roman" w:cs="Times New Roman"/>
          <w:sz w:val="24"/>
          <w:szCs w:val="24"/>
          <w:lang w:val="en-US"/>
        </w:rPr>
        <w:t>Title a</w:t>
      </w:r>
      <w:r w:rsidR="001053FB" w:rsidRPr="00C95861">
        <w:rPr>
          <w:rFonts w:ascii="Times New Roman" w:hAnsi="Times New Roman" w:cs="Times New Roman"/>
          <w:sz w:val="24"/>
          <w:szCs w:val="24"/>
          <w:lang w:val="en-US"/>
        </w:rPr>
        <w:t>n</w:t>
      </w:r>
      <w:r w:rsidR="002962CC" w:rsidRPr="00C95861">
        <w:rPr>
          <w:rFonts w:ascii="Times New Roman" w:hAnsi="Times New Roman" w:cs="Times New Roman"/>
          <w:sz w:val="24"/>
          <w:szCs w:val="24"/>
          <w:lang w:val="en-US"/>
        </w:rPr>
        <w:t>d abstract (2 items); Introduction (1 item); Methods (14 items); Results (4 items); Discussion (3 items)</w:t>
      </w:r>
      <w:r w:rsidR="00BA61B6" w:rsidRPr="00C95861">
        <w:rPr>
          <w:rFonts w:ascii="Times New Roman" w:hAnsi="Times New Roman" w:cs="Times New Roman"/>
          <w:sz w:val="24"/>
          <w:szCs w:val="24"/>
          <w:lang w:val="en-US"/>
        </w:rPr>
        <w:t xml:space="preserve"> [9]</w:t>
      </w:r>
      <w:r w:rsidR="00224D5E" w:rsidRPr="00C95861">
        <w:rPr>
          <w:rFonts w:ascii="Times New Roman" w:hAnsi="Times New Roman" w:cs="Times New Roman"/>
          <w:sz w:val="24"/>
          <w:szCs w:val="24"/>
          <w:lang w:val="en-US"/>
        </w:rPr>
        <w:t xml:space="preserve">. </w:t>
      </w:r>
      <w:r w:rsidR="00584045" w:rsidRPr="00C95861">
        <w:rPr>
          <w:rFonts w:ascii="Times New Roman" w:hAnsi="Times New Roman" w:cs="Times New Roman"/>
          <w:sz w:val="24"/>
          <w:szCs w:val="24"/>
          <w:lang w:val="en-US"/>
        </w:rPr>
        <w:t>The 24-item checklist was completed for each study included in the review</w:t>
      </w:r>
      <w:r w:rsidR="00B32CC1" w:rsidRPr="00C95861">
        <w:rPr>
          <w:rFonts w:ascii="Times New Roman" w:hAnsi="Times New Roman" w:cs="Times New Roman"/>
          <w:sz w:val="24"/>
          <w:szCs w:val="24"/>
          <w:lang w:val="en-US"/>
        </w:rPr>
        <w:t xml:space="preserve">, indicating “yes” when the criteria were </w:t>
      </w:r>
      <w:r w:rsidR="006C4DCD" w:rsidRPr="00C95861">
        <w:rPr>
          <w:rFonts w:ascii="Times New Roman" w:hAnsi="Times New Roman" w:cs="Times New Roman"/>
          <w:sz w:val="24"/>
          <w:szCs w:val="24"/>
          <w:lang w:val="en-US"/>
        </w:rPr>
        <w:t>met, “no” when they</w:t>
      </w:r>
      <w:r w:rsidR="00F765E5" w:rsidRPr="00C95861">
        <w:rPr>
          <w:rFonts w:ascii="Times New Roman" w:hAnsi="Times New Roman" w:cs="Times New Roman"/>
          <w:sz w:val="24"/>
          <w:szCs w:val="24"/>
          <w:lang w:val="en-US"/>
        </w:rPr>
        <w:t xml:space="preserve"> were unfulfilled</w:t>
      </w:r>
      <w:r w:rsidR="00B32CC1" w:rsidRPr="00C95861">
        <w:rPr>
          <w:rFonts w:ascii="Times New Roman" w:hAnsi="Times New Roman" w:cs="Times New Roman"/>
          <w:sz w:val="24"/>
          <w:szCs w:val="24"/>
          <w:lang w:val="en-US"/>
        </w:rPr>
        <w:t xml:space="preserve"> and “not applicable” when they were not required for that type of study</w:t>
      </w:r>
      <w:r w:rsidR="00584045" w:rsidRPr="00C95861">
        <w:rPr>
          <w:rFonts w:ascii="Times New Roman" w:hAnsi="Times New Roman" w:cs="Times New Roman"/>
          <w:sz w:val="24"/>
          <w:szCs w:val="24"/>
          <w:lang w:val="en-US"/>
        </w:rPr>
        <w:t xml:space="preserve">. </w:t>
      </w:r>
      <w:r w:rsidR="00196702" w:rsidRPr="00C95861">
        <w:rPr>
          <w:rFonts w:ascii="Times New Roman" w:hAnsi="Times New Roman" w:cs="Times New Roman"/>
          <w:sz w:val="24"/>
          <w:szCs w:val="24"/>
          <w:lang w:val="en-US"/>
        </w:rPr>
        <w:lastRenderedPageBreak/>
        <w:t>Although the CHEERS checklist is not a sc</w:t>
      </w:r>
      <w:r w:rsidR="006C4DCD" w:rsidRPr="00C95861">
        <w:rPr>
          <w:rFonts w:ascii="Times New Roman" w:hAnsi="Times New Roman" w:cs="Times New Roman"/>
          <w:sz w:val="24"/>
          <w:szCs w:val="24"/>
          <w:lang w:val="en-US"/>
        </w:rPr>
        <w:t>oring instrument, p</w:t>
      </w:r>
      <w:r w:rsidR="00B96BD9" w:rsidRPr="00C95861">
        <w:rPr>
          <w:rFonts w:ascii="Times New Roman" w:hAnsi="Times New Roman" w:cs="Times New Roman"/>
          <w:sz w:val="24"/>
          <w:szCs w:val="24"/>
          <w:lang w:val="en-US"/>
        </w:rPr>
        <w:t>apers were divided in</w:t>
      </w:r>
      <w:r w:rsidR="00A943EE" w:rsidRPr="00C95861">
        <w:rPr>
          <w:rFonts w:ascii="Times New Roman" w:hAnsi="Times New Roman" w:cs="Times New Roman"/>
          <w:sz w:val="24"/>
          <w:szCs w:val="24"/>
          <w:lang w:val="en-US"/>
        </w:rPr>
        <w:t>to</w:t>
      </w:r>
      <w:r w:rsidR="00B96BD9" w:rsidRPr="00C95861">
        <w:rPr>
          <w:rFonts w:ascii="Times New Roman" w:hAnsi="Times New Roman" w:cs="Times New Roman"/>
          <w:sz w:val="24"/>
          <w:szCs w:val="24"/>
          <w:lang w:val="en-US"/>
        </w:rPr>
        <w:t xml:space="preserve"> three</w:t>
      </w:r>
      <w:r w:rsidR="00BD1A69" w:rsidRPr="00C95861">
        <w:rPr>
          <w:rFonts w:ascii="Times New Roman" w:hAnsi="Times New Roman" w:cs="Times New Roman"/>
          <w:sz w:val="24"/>
          <w:szCs w:val="24"/>
          <w:lang w:val="en-US"/>
        </w:rPr>
        <w:t xml:space="preserve"> quality</w:t>
      </w:r>
      <w:r w:rsidR="00A37645" w:rsidRPr="00C95861">
        <w:rPr>
          <w:rFonts w:ascii="Times New Roman" w:hAnsi="Times New Roman" w:cs="Times New Roman"/>
          <w:sz w:val="24"/>
          <w:szCs w:val="24"/>
          <w:lang w:val="en-US"/>
        </w:rPr>
        <w:t xml:space="preserve"> </w:t>
      </w:r>
      <w:r w:rsidR="00B1158D" w:rsidRPr="00C95861">
        <w:rPr>
          <w:rFonts w:ascii="Times New Roman" w:hAnsi="Times New Roman" w:cs="Times New Roman"/>
          <w:sz w:val="24"/>
          <w:szCs w:val="24"/>
          <w:lang w:val="en-US"/>
        </w:rPr>
        <w:t>categories according to the proportion of items achieved</w:t>
      </w:r>
      <w:r w:rsidR="00B96BD9" w:rsidRPr="00C95861">
        <w:rPr>
          <w:rFonts w:ascii="Times New Roman" w:hAnsi="Times New Roman" w:cs="Times New Roman"/>
          <w:sz w:val="24"/>
          <w:szCs w:val="24"/>
          <w:lang w:val="en-US"/>
        </w:rPr>
        <w:t>: high</w:t>
      </w:r>
      <w:r w:rsidR="00B1158D" w:rsidRPr="00C95861">
        <w:rPr>
          <w:rFonts w:ascii="Times New Roman" w:hAnsi="Times New Roman" w:cs="Times New Roman"/>
          <w:sz w:val="24"/>
          <w:szCs w:val="24"/>
          <w:lang w:val="en-US"/>
        </w:rPr>
        <w:t xml:space="preserve"> (</w:t>
      </w:r>
      <w:r w:rsidR="00A24E02" w:rsidRPr="00C95861">
        <w:rPr>
          <w:rFonts w:ascii="Times New Roman" w:hAnsi="Times New Roman" w:cs="Times New Roman"/>
          <w:sz w:val="24"/>
          <w:szCs w:val="24"/>
          <w:lang w:val="en-US"/>
        </w:rPr>
        <w:t>≥</w:t>
      </w:r>
      <w:r w:rsidR="00D45370" w:rsidRPr="00C95861">
        <w:rPr>
          <w:rFonts w:ascii="Times New Roman" w:hAnsi="Times New Roman" w:cs="Times New Roman"/>
          <w:sz w:val="24"/>
          <w:szCs w:val="24"/>
          <w:lang w:val="en-US"/>
        </w:rPr>
        <w:t>75%), average (50%-75%</w:t>
      </w:r>
      <w:r w:rsidR="00B1158D" w:rsidRPr="00C95861">
        <w:rPr>
          <w:rFonts w:ascii="Times New Roman" w:hAnsi="Times New Roman" w:cs="Times New Roman"/>
          <w:sz w:val="24"/>
          <w:szCs w:val="24"/>
          <w:lang w:val="en-US"/>
        </w:rPr>
        <w:t xml:space="preserve">) and </w:t>
      </w:r>
      <w:r w:rsidR="00D45370" w:rsidRPr="00C95861">
        <w:rPr>
          <w:rFonts w:ascii="Times New Roman" w:hAnsi="Times New Roman" w:cs="Times New Roman"/>
          <w:sz w:val="24"/>
          <w:szCs w:val="24"/>
          <w:lang w:val="en-US"/>
        </w:rPr>
        <w:t>poor (&lt;5</w:t>
      </w:r>
      <w:r w:rsidR="00B96BD9" w:rsidRPr="00C95861">
        <w:rPr>
          <w:rFonts w:ascii="Times New Roman" w:hAnsi="Times New Roman" w:cs="Times New Roman"/>
          <w:sz w:val="24"/>
          <w:szCs w:val="24"/>
          <w:lang w:val="en-US"/>
        </w:rPr>
        <w:t>0%)</w:t>
      </w:r>
      <w:r w:rsidR="0052244C" w:rsidRPr="00C95861">
        <w:rPr>
          <w:rFonts w:ascii="Times New Roman" w:hAnsi="Times New Roman" w:cs="Times New Roman"/>
          <w:sz w:val="24"/>
          <w:szCs w:val="24"/>
          <w:lang w:val="en-US"/>
        </w:rPr>
        <w:t xml:space="preserve"> on the basis of other review studies adopting the same tool</w:t>
      </w:r>
      <w:r w:rsidR="006C4DCD" w:rsidRPr="00C95861">
        <w:rPr>
          <w:rFonts w:ascii="Times New Roman" w:hAnsi="Times New Roman" w:cs="Times New Roman"/>
          <w:sz w:val="24"/>
          <w:szCs w:val="24"/>
          <w:lang w:val="en-US"/>
        </w:rPr>
        <w:t xml:space="preserve"> [</w:t>
      </w:r>
      <w:r w:rsidR="00FD5A94" w:rsidRPr="00C95861">
        <w:rPr>
          <w:rFonts w:ascii="Times New Roman" w:hAnsi="Times New Roman" w:cs="Times New Roman"/>
          <w:sz w:val="24"/>
          <w:szCs w:val="24"/>
          <w:lang w:val="en-US"/>
        </w:rPr>
        <w:t>10-13</w:t>
      </w:r>
      <w:r w:rsidR="006C4DCD" w:rsidRPr="00C95861">
        <w:rPr>
          <w:rFonts w:ascii="Times New Roman" w:hAnsi="Times New Roman" w:cs="Times New Roman"/>
          <w:sz w:val="24"/>
          <w:szCs w:val="24"/>
          <w:lang w:val="en-US"/>
        </w:rPr>
        <w:t>]</w:t>
      </w:r>
      <w:r w:rsidR="00B96BD9" w:rsidRPr="00C95861">
        <w:rPr>
          <w:rFonts w:ascii="Times New Roman" w:hAnsi="Times New Roman" w:cs="Times New Roman"/>
          <w:sz w:val="24"/>
          <w:szCs w:val="24"/>
          <w:lang w:val="en-US"/>
        </w:rPr>
        <w:t>.</w:t>
      </w:r>
      <w:r w:rsidR="00B1158D" w:rsidRPr="00C95861">
        <w:rPr>
          <w:rFonts w:ascii="Times New Roman" w:hAnsi="Times New Roman" w:cs="Times New Roman"/>
          <w:sz w:val="24"/>
          <w:szCs w:val="24"/>
          <w:lang w:val="en-US"/>
        </w:rPr>
        <w:t xml:space="preserve"> </w:t>
      </w:r>
    </w:p>
    <w:p w14:paraId="2749639F" w14:textId="77777777" w:rsidR="00B451D2" w:rsidRPr="00C95861" w:rsidRDefault="00C87B6F" w:rsidP="00F26D15">
      <w:pPr>
        <w:spacing w:before="240" w:line="480" w:lineRule="auto"/>
        <w:jc w:val="both"/>
        <w:rPr>
          <w:rFonts w:ascii="Times New Roman" w:hAnsi="Times New Roman" w:cs="Times New Roman"/>
          <w:b/>
          <w:sz w:val="28"/>
          <w:szCs w:val="28"/>
          <w:lang w:val="en-US"/>
        </w:rPr>
      </w:pPr>
      <w:r w:rsidRPr="00C95861">
        <w:rPr>
          <w:rFonts w:ascii="Times New Roman" w:hAnsi="Times New Roman" w:cs="Times New Roman"/>
          <w:b/>
          <w:sz w:val="28"/>
          <w:szCs w:val="28"/>
          <w:lang w:val="en-US"/>
        </w:rPr>
        <w:t>Results</w:t>
      </w:r>
    </w:p>
    <w:p w14:paraId="457F82BC" w14:textId="77777777" w:rsidR="00712470" w:rsidRPr="00C95861" w:rsidRDefault="009B24D2" w:rsidP="00F26D15">
      <w:pPr>
        <w:spacing w:before="240" w:line="480" w:lineRule="auto"/>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Figure 1, a PRISMA diagram, displays the data for the number of titles initially identified</w:t>
      </w:r>
      <w:r w:rsidR="00712470" w:rsidRPr="00C95861">
        <w:rPr>
          <w:rFonts w:ascii="Times New Roman" w:hAnsi="Times New Roman" w:cs="Times New Roman"/>
          <w:sz w:val="24"/>
          <w:szCs w:val="24"/>
          <w:lang w:val="en-US"/>
        </w:rPr>
        <w:t xml:space="preserve"> (n=2490), 929 of them were duplicates. After title and/or abstract screening of the remaining 1561 records, 1507 publications were excluded for a variety of criteria (mainly studies on </w:t>
      </w:r>
      <w:r w:rsidR="00D70CBA" w:rsidRPr="00C95861">
        <w:rPr>
          <w:rFonts w:ascii="Times New Roman" w:hAnsi="Times New Roman" w:cs="Times New Roman"/>
          <w:sz w:val="24"/>
          <w:szCs w:val="24"/>
          <w:lang w:val="en-US"/>
        </w:rPr>
        <w:t>cancer treatment and cancer prevention/screening in high-risk populations</w:t>
      </w:r>
      <w:r w:rsidR="00712470" w:rsidRPr="00C95861">
        <w:rPr>
          <w:rFonts w:ascii="Times New Roman" w:hAnsi="Times New Roman" w:cs="Times New Roman"/>
          <w:sz w:val="24"/>
          <w:szCs w:val="24"/>
          <w:lang w:val="en-US"/>
        </w:rPr>
        <w:t>). Fifty-four full-text articles were assessed for eligibility in the study, but only 39 finally met all inclusion criteria and were included in the review.</w:t>
      </w:r>
    </w:p>
    <w:p w14:paraId="47C73413" w14:textId="77777777" w:rsidR="00EA0C43" w:rsidRPr="00C95861" w:rsidRDefault="00EA0C43" w:rsidP="00F26D15">
      <w:pPr>
        <w:spacing w:before="240" w:line="480" w:lineRule="auto"/>
        <w:jc w:val="both"/>
        <w:rPr>
          <w:rFonts w:ascii="Times New Roman" w:hAnsi="Times New Roman" w:cs="Times New Roman"/>
          <w:b/>
          <w:i/>
          <w:sz w:val="24"/>
          <w:szCs w:val="24"/>
          <w:lang w:val="en-US"/>
        </w:rPr>
      </w:pPr>
      <w:r w:rsidRPr="00C95861">
        <w:rPr>
          <w:rFonts w:ascii="Times New Roman" w:hAnsi="Times New Roman" w:cs="Times New Roman"/>
          <w:b/>
          <w:i/>
          <w:sz w:val="24"/>
          <w:szCs w:val="24"/>
          <w:lang w:val="en-US"/>
        </w:rPr>
        <w:t>Study characteristics</w:t>
      </w:r>
    </w:p>
    <w:p w14:paraId="40258535" w14:textId="77777777" w:rsidR="003A4BE2" w:rsidRPr="00C95861" w:rsidRDefault="00D70CBA" w:rsidP="00F26D15">
      <w:pPr>
        <w:spacing w:before="240" w:line="480" w:lineRule="auto"/>
        <w:jc w:val="both"/>
        <w:rPr>
          <w:rFonts w:ascii="Times New Roman" w:hAnsi="Times New Roman" w:cs="Times New Roman"/>
          <w:color w:val="002060"/>
          <w:sz w:val="24"/>
          <w:szCs w:val="24"/>
          <w:lang w:val="en-US"/>
        </w:rPr>
      </w:pPr>
      <w:r w:rsidRPr="00C95861">
        <w:rPr>
          <w:rFonts w:ascii="Times New Roman" w:hAnsi="Times New Roman" w:cs="Times New Roman"/>
          <w:sz w:val="24"/>
          <w:szCs w:val="24"/>
          <w:lang w:val="en-US"/>
        </w:rPr>
        <w:t xml:space="preserve">A synthesis of the characteristics of the </w:t>
      </w:r>
      <w:r w:rsidR="00DA7E66" w:rsidRPr="00C95861">
        <w:rPr>
          <w:rFonts w:ascii="Times New Roman" w:hAnsi="Times New Roman" w:cs="Times New Roman"/>
          <w:sz w:val="24"/>
          <w:szCs w:val="24"/>
          <w:lang w:val="en-US"/>
        </w:rPr>
        <w:t>39 included papers</w:t>
      </w:r>
      <w:r w:rsidRPr="00C95861">
        <w:rPr>
          <w:rFonts w:ascii="Times New Roman" w:hAnsi="Times New Roman" w:cs="Times New Roman"/>
          <w:sz w:val="24"/>
          <w:szCs w:val="24"/>
          <w:lang w:val="en-US"/>
        </w:rPr>
        <w:t xml:space="preserve"> </w:t>
      </w:r>
      <w:r w:rsidR="00FD5A94" w:rsidRPr="00C95861">
        <w:rPr>
          <w:rFonts w:ascii="Times New Roman" w:hAnsi="Times New Roman" w:cs="Times New Roman"/>
          <w:sz w:val="24"/>
          <w:szCs w:val="24"/>
          <w:lang w:val="en-US"/>
        </w:rPr>
        <w:t>[14-52</w:t>
      </w:r>
      <w:r w:rsidR="00E81865" w:rsidRPr="00C95861">
        <w:rPr>
          <w:rFonts w:ascii="Times New Roman" w:hAnsi="Times New Roman" w:cs="Times New Roman"/>
          <w:sz w:val="24"/>
          <w:szCs w:val="24"/>
          <w:lang w:val="en-US"/>
        </w:rPr>
        <w:t xml:space="preserve">] </w:t>
      </w:r>
      <w:r w:rsidRPr="00C95861">
        <w:rPr>
          <w:rFonts w:ascii="Times New Roman" w:hAnsi="Times New Roman" w:cs="Times New Roman"/>
          <w:sz w:val="24"/>
          <w:szCs w:val="24"/>
          <w:lang w:val="en-US"/>
        </w:rPr>
        <w:t>is provided in Table 2.</w:t>
      </w:r>
      <w:r w:rsidR="00EA0C43" w:rsidRPr="00C95861">
        <w:rPr>
          <w:rFonts w:ascii="Times New Roman" w:hAnsi="Times New Roman" w:cs="Times New Roman"/>
          <w:sz w:val="24"/>
          <w:szCs w:val="24"/>
          <w:lang w:val="en-US"/>
        </w:rPr>
        <w:t xml:space="preserve"> </w:t>
      </w:r>
      <w:r w:rsidR="00DA7E66" w:rsidRPr="00C95861">
        <w:rPr>
          <w:rFonts w:ascii="Times New Roman" w:hAnsi="Times New Roman" w:cs="Times New Roman"/>
          <w:sz w:val="24"/>
          <w:szCs w:val="24"/>
          <w:lang w:val="en-US"/>
        </w:rPr>
        <w:t>Of these</w:t>
      </w:r>
      <w:r w:rsidR="00EA0C43" w:rsidRPr="00C95861">
        <w:rPr>
          <w:rFonts w:ascii="Times New Roman" w:hAnsi="Times New Roman" w:cs="Times New Roman"/>
          <w:sz w:val="24"/>
          <w:szCs w:val="24"/>
          <w:lang w:val="en-US"/>
        </w:rPr>
        <w:t>, nine studies were conducted in the US, seven in the Netherlands, five in the UK, three each in Canada and Sweden, two each in Italy, France and Spain; the remaining studies, one per country, were carried out in Australia, Germany, Finland, Israel, Korea, and Norway.</w:t>
      </w:r>
      <w:r w:rsidR="003A4BE2" w:rsidRPr="00C95861">
        <w:rPr>
          <w:rFonts w:ascii="Times New Roman" w:hAnsi="Times New Roman" w:cs="Times New Roman"/>
          <w:sz w:val="24"/>
          <w:szCs w:val="24"/>
          <w:lang w:val="en-US"/>
        </w:rPr>
        <w:t xml:space="preserve"> </w:t>
      </w:r>
    </w:p>
    <w:p w14:paraId="7A7426F4" w14:textId="7FF2BF91" w:rsidR="003A4BE2" w:rsidRPr="00C95861" w:rsidRDefault="003A4BE2" w:rsidP="00F26D15">
      <w:pPr>
        <w:spacing w:before="240" w:line="480" w:lineRule="auto"/>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The</w:t>
      </w:r>
      <w:r w:rsidR="00816080" w:rsidRPr="00C95861">
        <w:rPr>
          <w:rFonts w:ascii="Times New Roman" w:hAnsi="Times New Roman" w:cs="Times New Roman"/>
          <w:sz w:val="24"/>
          <w:szCs w:val="24"/>
          <w:lang w:val="en-US"/>
        </w:rPr>
        <w:t xml:space="preserve"> range of </w:t>
      </w:r>
      <w:r w:rsidR="00746C6D" w:rsidRPr="00C95861">
        <w:rPr>
          <w:rFonts w:ascii="Times New Roman" w:hAnsi="Times New Roman" w:cs="Times New Roman"/>
          <w:sz w:val="24"/>
          <w:szCs w:val="24"/>
          <w:lang w:val="en-US"/>
        </w:rPr>
        <w:t>tumor</w:t>
      </w:r>
      <w:r w:rsidR="00816080" w:rsidRPr="00C95861">
        <w:rPr>
          <w:rFonts w:ascii="Times New Roman" w:hAnsi="Times New Roman" w:cs="Times New Roman"/>
          <w:sz w:val="24"/>
          <w:szCs w:val="24"/>
          <w:lang w:val="en-US"/>
        </w:rPr>
        <w:t xml:space="preserve"> sites</w:t>
      </w:r>
      <w:r w:rsidRPr="00C95861">
        <w:rPr>
          <w:rFonts w:ascii="Times New Roman" w:hAnsi="Times New Roman" w:cs="Times New Roman"/>
          <w:sz w:val="24"/>
          <w:szCs w:val="24"/>
          <w:lang w:val="en-US"/>
        </w:rPr>
        <w:t xml:space="preserve"> was quite wide. </w:t>
      </w:r>
      <w:r w:rsidR="00816080" w:rsidRPr="00C95861">
        <w:rPr>
          <w:rFonts w:ascii="Times New Roman" w:hAnsi="Times New Roman" w:cs="Times New Roman"/>
          <w:sz w:val="24"/>
          <w:szCs w:val="24"/>
          <w:lang w:val="en-US"/>
        </w:rPr>
        <w:t xml:space="preserve">Ten articles (26%) were related to breast cancer, followed by cervical (18%), colorectal (15%), lung (13%), bladder (8%), </w:t>
      </w:r>
      <w:r w:rsidR="00F52697" w:rsidRPr="00C95861">
        <w:rPr>
          <w:rFonts w:ascii="Times New Roman" w:hAnsi="Times New Roman" w:cs="Times New Roman"/>
          <w:sz w:val="24"/>
          <w:szCs w:val="24"/>
          <w:lang w:val="en-US"/>
        </w:rPr>
        <w:t>esophagus</w:t>
      </w:r>
      <w:r w:rsidR="00816080" w:rsidRPr="00C95861">
        <w:rPr>
          <w:rFonts w:ascii="Times New Roman" w:hAnsi="Times New Roman" w:cs="Times New Roman"/>
          <w:sz w:val="24"/>
          <w:szCs w:val="24"/>
          <w:lang w:val="en-US"/>
        </w:rPr>
        <w:t xml:space="preserve"> (5%)</w:t>
      </w:r>
      <w:r w:rsidR="00F3063C">
        <w:rPr>
          <w:rFonts w:ascii="Times New Roman" w:hAnsi="Times New Roman" w:cs="Times New Roman"/>
          <w:sz w:val="24"/>
          <w:szCs w:val="24"/>
          <w:lang w:val="en-US"/>
        </w:rPr>
        <w:t>,</w:t>
      </w:r>
      <w:r w:rsidR="00816080" w:rsidRPr="00C95861">
        <w:rPr>
          <w:rFonts w:ascii="Times New Roman" w:hAnsi="Times New Roman" w:cs="Times New Roman"/>
          <w:sz w:val="24"/>
          <w:szCs w:val="24"/>
          <w:lang w:val="en-US"/>
        </w:rPr>
        <w:t xml:space="preserve"> Hodgkin’s lymphoma (5%)</w:t>
      </w:r>
      <w:r w:rsidRPr="00C95861">
        <w:rPr>
          <w:rFonts w:ascii="Times New Roman" w:hAnsi="Times New Roman" w:cs="Times New Roman"/>
          <w:sz w:val="24"/>
          <w:szCs w:val="24"/>
          <w:lang w:val="en-US"/>
        </w:rPr>
        <w:t xml:space="preserve">; </w:t>
      </w:r>
      <w:r w:rsidR="00816080" w:rsidRPr="00C95861">
        <w:rPr>
          <w:rFonts w:ascii="Times New Roman" w:hAnsi="Times New Roman" w:cs="Times New Roman"/>
          <w:sz w:val="24"/>
          <w:szCs w:val="24"/>
          <w:lang w:val="en-US"/>
        </w:rPr>
        <w:t xml:space="preserve">finally, </w:t>
      </w:r>
      <w:r w:rsidRPr="00C95861">
        <w:rPr>
          <w:rFonts w:ascii="Times New Roman" w:hAnsi="Times New Roman" w:cs="Times New Roman"/>
          <w:sz w:val="24"/>
          <w:szCs w:val="24"/>
          <w:lang w:val="en-US"/>
        </w:rPr>
        <w:t>one each dealt with</w:t>
      </w:r>
      <w:r w:rsidR="00816080" w:rsidRPr="00C95861">
        <w:rPr>
          <w:rFonts w:ascii="Times New Roman" w:hAnsi="Times New Roman" w:cs="Times New Roman"/>
          <w:sz w:val="24"/>
          <w:szCs w:val="24"/>
          <w:lang w:val="en-US"/>
        </w:rPr>
        <w:t xml:space="preserve"> anal, </w:t>
      </w:r>
      <w:r w:rsidRPr="00C95861">
        <w:rPr>
          <w:rFonts w:ascii="Times New Roman" w:hAnsi="Times New Roman" w:cs="Times New Roman"/>
          <w:sz w:val="24"/>
          <w:szCs w:val="24"/>
          <w:lang w:val="en-US"/>
        </w:rPr>
        <w:t>pancreatic,</w:t>
      </w:r>
      <w:r w:rsidR="00D03860" w:rsidRPr="00C95861">
        <w:rPr>
          <w:rFonts w:ascii="Times New Roman" w:hAnsi="Times New Roman" w:cs="Times New Roman"/>
          <w:sz w:val="24"/>
          <w:szCs w:val="24"/>
          <w:lang w:val="en-US"/>
        </w:rPr>
        <w:t xml:space="preserve"> </w:t>
      </w:r>
      <w:r w:rsidR="00F3063C" w:rsidRPr="00C95861">
        <w:rPr>
          <w:rFonts w:ascii="Times New Roman" w:hAnsi="Times New Roman" w:cs="Times New Roman"/>
          <w:sz w:val="24"/>
          <w:szCs w:val="24"/>
          <w:lang w:val="en-US"/>
        </w:rPr>
        <w:t>prostat</w:t>
      </w:r>
      <w:r w:rsidR="00F3063C">
        <w:rPr>
          <w:rFonts w:ascii="Times New Roman" w:hAnsi="Times New Roman" w:cs="Times New Roman"/>
          <w:sz w:val="24"/>
          <w:szCs w:val="24"/>
          <w:lang w:val="en-US"/>
        </w:rPr>
        <w:t>e</w:t>
      </w:r>
      <w:r w:rsidR="00F3063C" w:rsidRPr="00C95861">
        <w:rPr>
          <w:rFonts w:ascii="Times New Roman" w:hAnsi="Times New Roman" w:cs="Times New Roman"/>
          <w:sz w:val="24"/>
          <w:szCs w:val="24"/>
          <w:lang w:val="en-US"/>
        </w:rPr>
        <w:t xml:space="preserve"> </w:t>
      </w:r>
      <w:r w:rsidR="00D03860" w:rsidRPr="00C95861">
        <w:rPr>
          <w:rFonts w:ascii="Times New Roman" w:hAnsi="Times New Roman" w:cs="Times New Roman"/>
          <w:sz w:val="24"/>
          <w:szCs w:val="24"/>
          <w:lang w:val="en-US"/>
        </w:rPr>
        <w:t xml:space="preserve">cancer and melanoma. </w:t>
      </w:r>
      <w:r w:rsidR="00816080" w:rsidRPr="00C95861">
        <w:rPr>
          <w:rFonts w:ascii="Times New Roman" w:hAnsi="Times New Roman" w:cs="Times New Roman"/>
          <w:sz w:val="24"/>
          <w:szCs w:val="24"/>
          <w:lang w:val="en-US"/>
        </w:rPr>
        <w:t>The age range of patients was</w:t>
      </w:r>
      <w:r w:rsidRPr="00C95861">
        <w:rPr>
          <w:rFonts w:ascii="Times New Roman" w:hAnsi="Times New Roman" w:cs="Times New Roman"/>
          <w:sz w:val="24"/>
          <w:szCs w:val="24"/>
          <w:lang w:val="en-US"/>
        </w:rPr>
        <w:t xml:space="preserve"> not systematically recorded, but all were adult subjects according to the </w:t>
      </w:r>
      <w:r w:rsidR="00816080" w:rsidRPr="00C95861">
        <w:rPr>
          <w:rFonts w:ascii="Times New Roman" w:hAnsi="Times New Roman" w:cs="Times New Roman"/>
          <w:sz w:val="24"/>
          <w:szCs w:val="24"/>
          <w:lang w:val="en-US"/>
        </w:rPr>
        <w:t xml:space="preserve">review </w:t>
      </w:r>
      <w:r w:rsidRPr="00C95861">
        <w:rPr>
          <w:rFonts w:ascii="Times New Roman" w:hAnsi="Times New Roman" w:cs="Times New Roman"/>
          <w:sz w:val="24"/>
          <w:szCs w:val="24"/>
          <w:lang w:val="en-US"/>
        </w:rPr>
        <w:t>inclusion criteria.</w:t>
      </w:r>
    </w:p>
    <w:p w14:paraId="550763A3" w14:textId="1EAC2B25" w:rsidR="00204FFB" w:rsidRPr="00C95861" w:rsidRDefault="00204FFB" w:rsidP="00F26D15">
      <w:pPr>
        <w:spacing w:before="240" w:line="480" w:lineRule="auto"/>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Sixteen st</w:t>
      </w:r>
      <w:r w:rsidR="00E1342F" w:rsidRPr="00C95861">
        <w:rPr>
          <w:rFonts w:ascii="Times New Roman" w:hAnsi="Times New Roman" w:cs="Times New Roman"/>
          <w:sz w:val="24"/>
          <w:szCs w:val="24"/>
          <w:lang w:val="en-US"/>
        </w:rPr>
        <w:t>udies explicitly adopted a mode</w:t>
      </w:r>
      <w:r w:rsidRPr="00C95861">
        <w:rPr>
          <w:rFonts w:ascii="Times New Roman" w:hAnsi="Times New Roman" w:cs="Times New Roman"/>
          <w:sz w:val="24"/>
          <w:szCs w:val="24"/>
          <w:lang w:val="en-US"/>
        </w:rPr>
        <w:t>ling framework (twelve Markov models; two discrete event simulations;</w:t>
      </w:r>
      <w:r w:rsidR="00573805" w:rsidRPr="00C95861">
        <w:rPr>
          <w:rFonts w:ascii="Times New Roman" w:hAnsi="Times New Roman" w:cs="Times New Roman"/>
          <w:sz w:val="24"/>
          <w:szCs w:val="24"/>
          <w:lang w:val="en-US"/>
        </w:rPr>
        <w:t xml:space="preserve"> </w:t>
      </w:r>
      <w:r w:rsidRPr="00C95861">
        <w:rPr>
          <w:rFonts w:ascii="Times New Roman" w:hAnsi="Times New Roman" w:cs="Times New Roman"/>
          <w:sz w:val="24"/>
          <w:szCs w:val="24"/>
          <w:lang w:val="en-US"/>
        </w:rPr>
        <w:t>one decision tree; one semi-Markov model) involving data extrapolation and/or evidence synthesis. Two papers [</w:t>
      </w:r>
      <w:r w:rsidR="00071F73" w:rsidRPr="00C95861">
        <w:rPr>
          <w:rFonts w:ascii="Times New Roman" w:hAnsi="Times New Roman" w:cs="Times New Roman"/>
          <w:sz w:val="24"/>
          <w:szCs w:val="24"/>
          <w:lang w:val="en-US"/>
        </w:rPr>
        <w:t>15,40</w:t>
      </w:r>
      <w:r w:rsidRPr="00C95861">
        <w:rPr>
          <w:rFonts w:ascii="Times New Roman" w:hAnsi="Times New Roman" w:cs="Times New Roman"/>
          <w:sz w:val="24"/>
          <w:szCs w:val="24"/>
          <w:lang w:val="en-US"/>
        </w:rPr>
        <w:t xml:space="preserve">] were based on unspecified </w:t>
      </w:r>
      <w:r w:rsidR="002E6B63" w:rsidRPr="00C95861">
        <w:rPr>
          <w:rFonts w:ascii="Times New Roman" w:hAnsi="Times New Roman" w:cs="Times New Roman"/>
          <w:sz w:val="24"/>
          <w:szCs w:val="24"/>
          <w:lang w:val="en-US"/>
        </w:rPr>
        <w:lastRenderedPageBreak/>
        <w:t>modeling</w:t>
      </w:r>
      <w:r w:rsidRPr="00C95861">
        <w:rPr>
          <w:rFonts w:ascii="Times New Roman" w:hAnsi="Times New Roman" w:cs="Times New Roman"/>
          <w:sz w:val="24"/>
          <w:szCs w:val="24"/>
          <w:lang w:val="en-US"/>
        </w:rPr>
        <w:t>. Fourteen studies (36%) were analyses of empirical data from clinical trials. Among the remaining articles, three each were (</w:t>
      </w:r>
      <w:r w:rsidR="00F3063C" w:rsidRPr="00C95861">
        <w:rPr>
          <w:rFonts w:ascii="Times New Roman" w:hAnsi="Times New Roman" w:cs="Times New Roman"/>
          <w:sz w:val="24"/>
          <w:szCs w:val="24"/>
          <w:lang w:val="en-US"/>
        </w:rPr>
        <w:t>no</w:t>
      </w:r>
      <w:r w:rsidR="00F3063C">
        <w:rPr>
          <w:rFonts w:ascii="Times New Roman" w:hAnsi="Times New Roman" w:cs="Times New Roman"/>
          <w:sz w:val="24"/>
          <w:szCs w:val="24"/>
          <w:lang w:val="en-US"/>
        </w:rPr>
        <w:t>n-</w:t>
      </w:r>
      <w:r w:rsidRPr="00C95861">
        <w:rPr>
          <w:rFonts w:ascii="Times New Roman" w:hAnsi="Times New Roman" w:cs="Times New Roman"/>
          <w:sz w:val="24"/>
          <w:szCs w:val="24"/>
          <w:lang w:val="en-US"/>
        </w:rPr>
        <w:t xml:space="preserve">randomized) </w:t>
      </w:r>
      <w:r w:rsidR="00355D62" w:rsidRPr="00C95861">
        <w:rPr>
          <w:rFonts w:ascii="Times New Roman" w:hAnsi="Times New Roman" w:cs="Times New Roman"/>
          <w:sz w:val="24"/>
          <w:szCs w:val="24"/>
          <w:lang w:val="en-US"/>
        </w:rPr>
        <w:t xml:space="preserve">prospective </w:t>
      </w:r>
      <w:r w:rsidR="00B53FAF" w:rsidRPr="00C95861">
        <w:rPr>
          <w:rFonts w:ascii="Times New Roman" w:hAnsi="Times New Roman" w:cs="Times New Roman"/>
          <w:sz w:val="24"/>
          <w:szCs w:val="24"/>
          <w:lang w:val="en-US"/>
        </w:rPr>
        <w:t>[</w:t>
      </w:r>
      <w:r w:rsidR="00071F73" w:rsidRPr="00C95861">
        <w:rPr>
          <w:rFonts w:ascii="Times New Roman" w:hAnsi="Times New Roman" w:cs="Times New Roman"/>
          <w:sz w:val="24"/>
          <w:szCs w:val="24"/>
          <w:lang w:val="en-US"/>
        </w:rPr>
        <w:t>14,27,33</w:t>
      </w:r>
      <w:r w:rsidR="00B53FAF" w:rsidRPr="00C95861">
        <w:rPr>
          <w:rFonts w:ascii="Times New Roman" w:hAnsi="Times New Roman" w:cs="Times New Roman"/>
          <w:sz w:val="24"/>
          <w:szCs w:val="24"/>
          <w:lang w:val="en-US"/>
        </w:rPr>
        <w:t xml:space="preserve">] </w:t>
      </w:r>
      <w:r w:rsidRPr="00C95861">
        <w:rPr>
          <w:rFonts w:ascii="Times New Roman" w:hAnsi="Times New Roman" w:cs="Times New Roman"/>
          <w:sz w:val="24"/>
          <w:szCs w:val="24"/>
          <w:lang w:val="en-US"/>
        </w:rPr>
        <w:t>and retrospective studies</w:t>
      </w:r>
      <w:r w:rsidR="00B53FAF" w:rsidRPr="00C95861">
        <w:rPr>
          <w:rFonts w:ascii="Times New Roman" w:hAnsi="Times New Roman" w:cs="Times New Roman"/>
          <w:sz w:val="24"/>
          <w:szCs w:val="24"/>
          <w:lang w:val="en-US"/>
        </w:rPr>
        <w:t xml:space="preserve"> [</w:t>
      </w:r>
      <w:r w:rsidR="00071F73" w:rsidRPr="00C95861">
        <w:rPr>
          <w:rFonts w:ascii="Times New Roman" w:hAnsi="Times New Roman" w:cs="Times New Roman"/>
          <w:sz w:val="24"/>
          <w:szCs w:val="24"/>
          <w:lang w:val="en-US"/>
        </w:rPr>
        <w:t>19,28,44</w:t>
      </w:r>
      <w:r w:rsidR="00B53FAF" w:rsidRPr="00C95861">
        <w:rPr>
          <w:rFonts w:ascii="Times New Roman" w:hAnsi="Times New Roman" w:cs="Times New Roman"/>
          <w:sz w:val="24"/>
          <w:szCs w:val="24"/>
          <w:lang w:val="en-US"/>
        </w:rPr>
        <w:t>]</w:t>
      </w:r>
      <w:r w:rsidRPr="00C95861">
        <w:rPr>
          <w:rFonts w:ascii="Times New Roman" w:hAnsi="Times New Roman" w:cs="Times New Roman"/>
          <w:sz w:val="24"/>
          <w:szCs w:val="24"/>
          <w:lang w:val="en-US"/>
        </w:rPr>
        <w:t xml:space="preserve">; one paper </w:t>
      </w:r>
      <w:r w:rsidR="00CB7FDF" w:rsidRPr="00C95861">
        <w:rPr>
          <w:rFonts w:ascii="Times New Roman" w:hAnsi="Times New Roman" w:cs="Times New Roman"/>
          <w:sz w:val="24"/>
          <w:szCs w:val="24"/>
          <w:lang w:val="en-US"/>
        </w:rPr>
        <w:t>[</w:t>
      </w:r>
      <w:r w:rsidR="00071F73" w:rsidRPr="00C95861">
        <w:rPr>
          <w:rFonts w:ascii="Times New Roman" w:hAnsi="Times New Roman" w:cs="Times New Roman"/>
          <w:sz w:val="24"/>
          <w:szCs w:val="24"/>
          <w:lang w:val="en-US"/>
        </w:rPr>
        <w:t>49</w:t>
      </w:r>
      <w:r w:rsidR="00CB7FDF" w:rsidRPr="00C95861">
        <w:rPr>
          <w:rFonts w:ascii="Times New Roman" w:hAnsi="Times New Roman" w:cs="Times New Roman"/>
          <w:sz w:val="24"/>
          <w:szCs w:val="24"/>
          <w:lang w:val="en-US"/>
        </w:rPr>
        <w:t xml:space="preserve">] </w:t>
      </w:r>
      <w:r w:rsidRPr="00C95861">
        <w:rPr>
          <w:rFonts w:ascii="Times New Roman" w:hAnsi="Times New Roman" w:cs="Times New Roman"/>
          <w:sz w:val="24"/>
          <w:szCs w:val="24"/>
          <w:lang w:val="en-US"/>
        </w:rPr>
        <w:t xml:space="preserve">was classified as </w:t>
      </w:r>
      <w:r w:rsidR="001F709B" w:rsidRPr="00C95861">
        <w:rPr>
          <w:rFonts w:ascii="Times New Roman" w:hAnsi="Times New Roman" w:cs="Times New Roman"/>
          <w:sz w:val="24"/>
          <w:szCs w:val="24"/>
          <w:lang w:val="en-US"/>
        </w:rPr>
        <w:t xml:space="preserve">a </w:t>
      </w:r>
      <w:r w:rsidRPr="00C95861">
        <w:rPr>
          <w:rFonts w:ascii="Times New Roman" w:hAnsi="Times New Roman" w:cs="Times New Roman"/>
          <w:sz w:val="24"/>
          <w:szCs w:val="24"/>
          <w:lang w:val="en-US"/>
        </w:rPr>
        <w:t xml:space="preserve">retrospective study plus </w:t>
      </w:r>
      <w:r w:rsidR="002E6B63" w:rsidRPr="00C95861">
        <w:rPr>
          <w:rFonts w:ascii="Times New Roman" w:hAnsi="Times New Roman" w:cs="Times New Roman"/>
          <w:sz w:val="24"/>
          <w:szCs w:val="24"/>
          <w:lang w:val="en-US"/>
        </w:rPr>
        <w:t>modeling</w:t>
      </w:r>
      <w:r w:rsidRPr="00C95861">
        <w:rPr>
          <w:rFonts w:ascii="Times New Roman" w:hAnsi="Times New Roman" w:cs="Times New Roman"/>
          <w:sz w:val="24"/>
          <w:szCs w:val="24"/>
          <w:lang w:val="en-US"/>
        </w:rPr>
        <w:t>.</w:t>
      </w:r>
      <w:r w:rsidR="009D365B">
        <w:rPr>
          <w:rFonts w:ascii="Times New Roman" w:hAnsi="Times New Roman" w:cs="Times New Roman"/>
          <w:sz w:val="24"/>
          <w:szCs w:val="24"/>
          <w:lang w:val="en-US"/>
        </w:rPr>
        <w:t xml:space="preserve"> The number of participants recruited in non-modeling studies (n=20) ranged between 69 [42] and 472 [37], averaging at 231 patients. </w:t>
      </w:r>
    </w:p>
    <w:p w14:paraId="17864DF1" w14:textId="72942083" w:rsidR="00567EE5" w:rsidRPr="00C95861" w:rsidRDefault="00CF4A7D" w:rsidP="00F26D15">
      <w:pPr>
        <w:spacing w:before="240" w:line="480" w:lineRule="auto"/>
        <w:jc w:val="both"/>
        <w:rPr>
          <w:rFonts w:ascii="Times New Roman" w:hAnsi="Times New Roman" w:cs="Times New Roman"/>
          <w:sz w:val="24"/>
          <w:szCs w:val="24"/>
          <w:lang w:val="en-US"/>
        </w:rPr>
      </w:pPr>
      <w:commentRangeStart w:id="3"/>
      <w:r>
        <w:rPr>
          <w:rFonts w:ascii="Times New Roman" w:hAnsi="Times New Roman" w:cs="Times New Roman"/>
          <w:sz w:val="24"/>
          <w:szCs w:val="24"/>
          <w:lang w:val="en-US"/>
        </w:rPr>
        <w:t>In table 2, studies were clustered according to different types of follow-up programs compared.</w:t>
      </w:r>
      <w:r w:rsidR="00830CCD" w:rsidRPr="00C95861">
        <w:rPr>
          <w:rFonts w:ascii="Times New Roman" w:hAnsi="Times New Roman" w:cs="Times New Roman"/>
          <w:sz w:val="24"/>
          <w:szCs w:val="24"/>
          <w:lang w:val="en-US"/>
        </w:rPr>
        <w:t xml:space="preserve"> </w:t>
      </w:r>
      <w:commentRangeEnd w:id="3"/>
      <w:r w:rsidR="003B232C">
        <w:rPr>
          <w:rStyle w:val="CommentReference"/>
        </w:rPr>
        <w:commentReference w:id="3"/>
      </w:r>
      <w:r w:rsidR="00567EE5" w:rsidRPr="00C95861">
        <w:rPr>
          <w:rFonts w:ascii="Times New Roman" w:hAnsi="Times New Roman" w:cs="Times New Roman"/>
          <w:sz w:val="24"/>
          <w:szCs w:val="24"/>
          <w:lang w:val="en-US"/>
        </w:rPr>
        <w:t xml:space="preserve">Around one third of the studies (12 out of 39) </w:t>
      </w:r>
      <w:r w:rsidR="003B4529">
        <w:rPr>
          <w:rFonts w:ascii="Times New Roman" w:hAnsi="Times New Roman" w:cs="Times New Roman"/>
          <w:sz w:val="24"/>
          <w:szCs w:val="24"/>
          <w:lang w:val="en-US"/>
        </w:rPr>
        <w:t xml:space="preserve">were classified as comparisons of </w:t>
      </w:r>
      <w:r w:rsidR="00BD1A69" w:rsidRPr="00C95861">
        <w:rPr>
          <w:rFonts w:ascii="Times New Roman" w:hAnsi="Times New Roman" w:cs="Times New Roman"/>
          <w:sz w:val="24"/>
          <w:szCs w:val="24"/>
          <w:lang w:val="en-US"/>
        </w:rPr>
        <w:t>follow-up</w:t>
      </w:r>
      <w:r w:rsidR="000C1B1B" w:rsidRPr="00C95861">
        <w:rPr>
          <w:rFonts w:ascii="Times New Roman" w:hAnsi="Times New Roman" w:cs="Times New Roman"/>
          <w:sz w:val="24"/>
          <w:szCs w:val="24"/>
          <w:lang w:val="en-US"/>
        </w:rPr>
        <w:t xml:space="preserve"> strategies of different</w:t>
      </w:r>
      <w:r w:rsidR="00567EE5" w:rsidRPr="00C95861">
        <w:rPr>
          <w:rFonts w:ascii="Times New Roman" w:hAnsi="Times New Roman" w:cs="Times New Roman"/>
          <w:sz w:val="24"/>
          <w:szCs w:val="24"/>
          <w:lang w:val="en-US"/>
        </w:rPr>
        <w:t xml:space="preserve"> </w:t>
      </w:r>
      <w:r w:rsidR="003B4529">
        <w:rPr>
          <w:rFonts w:ascii="Times New Roman" w:hAnsi="Times New Roman" w:cs="Times New Roman"/>
          <w:sz w:val="24"/>
          <w:szCs w:val="24"/>
          <w:lang w:val="en-US"/>
        </w:rPr>
        <w:t>‘</w:t>
      </w:r>
      <w:r w:rsidR="00567EE5" w:rsidRPr="00C95861">
        <w:rPr>
          <w:rFonts w:ascii="Times New Roman" w:hAnsi="Times New Roman" w:cs="Times New Roman"/>
          <w:sz w:val="24"/>
          <w:szCs w:val="24"/>
          <w:lang w:val="en-US"/>
        </w:rPr>
        <w:t>intensity</w:t>
      </w:r>
      <w:r w:rsidR="003B4529">
        <w:rPr>
          <w:rFonts w:ascii="Times New Roman" w:hAnsi="Times New Roman" w:cs="Times New Roman"/>
          <w:sz w:val="24"/>
          <w:szCs w:val="24"/>
          <w:lang w:val="en-US"/>
        </w:rPr>
        <w:t xml:space="preserve">’; </w:t>
      </w:r>
      <w:commentRangeStart w:id="4"/>
      <w:r w:rsidR="003B4529">
        <w:rPr>
          <w:rFonts w:ascii="Times New Roman" w:hAnsi="Times New Roman" w:cs="Times New Roman"/>
          <w:sz w:val="24"/>
          <w:szCs w:val="24"/>
          <w:lang w:val="en-US"/>
        </w:rPr>
        <w:t>among them were included studies addressing follow-up schemes with different timing of controls (e.g. annual or 2-year mammography) or with novel diagnostic tests (e.g. PET-CT imaging) added to routine investigations.</w:t>
      </w:r>
      <w:r w:rsidR="00567EE5" w:rsidRPr="00C95861">
        <w:rPr>
          <w:rFonts w:ascii="Times New Roman" w:hAnsi="Times New Roman" w:cs="Times New Roman"/>
          <w:sz w:val="24"/>
          <w:szCs w:val="24"/>
          <w:lang w:val="en-US"/>
        </w:rPr>
        <w:t xml:space="preserve"> </w:t>
      </w:r>
      <w:commentRangeEnd w:id="4"/>
      <w:r w:rsidR="003B232C">
        <w:rPr>
          <w:rStyle w:val="CommentReference"/>
        </w:rPr>
        <w:commentReference w:id="4"/>
      </w:r>
      <w:r w:rsidR="00567EE5" w:rsidRPr="00C95861">
        <w:rPr>
          <w:rFonts w:ascii="Times New Roman" w:hAnsi="Times New Roman" w:cs="Times New Roman"/>
          <w:sz w:val="24"/>
          <w:szCs w:val="24"/>
          <w:lang w:val="en-US"/>
        </w:rPr>
        <w:t xml:space="preserve">Six studies </w:t>
      </w:r>
      <w:r w:rsidR="004A3C4E" w:rsidRPr="00C95861">
        <w:rPr>
          <w:rFonts w:ascii="Times New Roman" w:hAnsi="Times New Roman" w:cs="Times New Roman"/>
          <w:sz w:val="24"/>
          <w:szCs w:val="24"/>
          <w:lang w:val="en-US"/>
        </w:rPr>
        <w:t>[</w:t>
      </w:r>
      <w:r w:rsidR="00071F73" w:rsidRPr="00C95861">
        <w:rPr>
          <w:rFonts w:ascii="Times New Roman" w:hAnsi="Times New Roman" w:cs="Times New Roman"/>
          <w:sz w:val="24"/>
          <w:szCs w:val="24"/>
          <w:lang w:val="en-US"/>
        </w:rPr>
        <w:t>16,26,33,42,44,51</w:t>
      </w:r>
      <w:r w:rsidR="004A3C4E" w:rsidRPr="00C95861">
        <w:rPr>
          <w:rFonts w:ascii="Times New Roman" w:hAnsi="Times New Roman" w:cs="Times New Roman"/>
          <w:sz w:val="24"/>
          <w:szCs w:val="24"/>
          <w:lang w:val="en-US"/>
        </w:rPr>
        <w:t xml:space="preserve">] </w:t>
      </w:r>
      <w:r w:rsidR="00567EE5" w:rsidRPr="00C95861">
        <w:rPr>
          <w:rFonts w:ascii="Times New Roman" w:hAnsi="Times New Roman" w:cs="Times New Roman"/>
          <w:sz w:val="24"/>
          <w:szCs w:val="24"/>
          <w:lang w:val="en-US"/>
        </w:rPr>
        <w:t xml:space="preserve">examined outcomes and costs of a variety of diagnostic tools (e.g. positron-emission tomography vs. </w:t>
      </w:r>
      <w:r w:rsidR="00066856" w:rsidRPr="00C95861">
        <w:rPr>
          <w:rFonts w:ascii="Times New Roman" w:hAnsi="Times New Roman" w:cs="Times New Roman"/>
          <w:sz w:val="24"/>
          <w:szCs w:val="24"/>
          <w:lang w:val="en-US"/>
        </w:rPr>
        <w:t xml:space="preserve">computed tomography) while </w:t>
      </w:r>
      <w:r w:rsidR="00567EE5" w:rsidRPr="00C95861">
        <w:rPr>
          <w:rFonts w:ascii="Times New Roman" w:hAnsi="Times New Roman" w:cs="Times New Roman"/>
          <w:sz w:val="24"/>
          <w:szCs w:val="24"/>
          <w:lang w:val="en-US"/>
        </w:rPr>
        <w:t>four studies</w:t>
      </w:r>
      <w:r w:rsidR="004A3C4E" w:rsidRPr="00C95861">
        <w:rPr>
          <w:rFonts w:ascii="Times New Roman" w:hAnsi="Times New Roman" w:cs="Times New Roman"/>
          <w:sz w:val="24"/>
          <w:szCs w:val="24"/>
          <w:lang w:val="en-US"/>
        </w:rPr>
        <w:t xml:space="preserve"> [</w:t>
      </w:r>
      <w:r w:rsidR="00071F73" w:rsidRPr="00C95861">
        <w:rPr>
          <w:rFonts w:ascii="Times New Roman" w:hAnsi="Times New Roman" w:cs="Times New Roman"/>
          <w:sz w:val="24"/>
          <w:szCs w:val="24"/>
          <w:lang w:val="en-US"/>
        </w:rPr>
        <w:t>14,23,38,41</w:t>
      </w:r>
      <w:r w:rsidR="004A3C4E" w:rsidRPr="00C95861">
        <w:rPr>
          <w:rFonts w:ascii="Times New Roman" w:hAnsi="Times New Roman" w:cs="Times New Roman"/>
          <w:sz w:val="24"/>
          <w:szCs w:val="24"/>
          <w:lang w:val="en-US"/>
        </w:rPr>
        <w:t>]</w:t>
      </w:r>
      <w:r w:rsidR="009A3418" w:rsidRPr="00C95861">
        <w:rPr>
          <w:rFonts w:ascii="Times New Roman" w:hAnsi="Times New Roman" w:cs="Times New Roman"/>
          <w:sz w:val="24"/>
          <w:szCs w:val="24"/>
          <w:lang w:val="en-US"/>
        </w:rPr>
        <w:t xml:space="preserve"> related to cervical cancer </w:t>
      </w:r>
      <w:r w:rsidR="00066856" w:rsidRPr="00C95861">
        <w:rPr>
          <w:rFonts w:ascii="Times New Roman" w:hAnsi="Times New Roman" w:cs="Times New Roman"/>
          <w:sz w:val="24"/>
          <w:szCs w:val="24"/>
          <w:lang w:val="en-US"/>
        </w:rPr>
        <w:t xml:space="preserve">compared </w:t>
      </w:r>
      <w:r w:rsidR="00BD1A69" w:rsidRPr="00C95861">
        <w:rPr>
          <w:rFonts w:ascii="Times New Roman" w:hAnsi="Times New Roman" w:cs="Times New Roman"/>
          <w:sz w:val="24"/>
          <w:szCs w:val="24"/>
          <w:lang w:val="en-US"/>
        </w:rPr>
        <w:t>Human Papilloma Virus (</w:t>
      </w:r>
      <w:r w:rsidR="00066856" w:rsidRPr="00C95861">
        <w:rPr>
          <w:rFonts w:ascii="Times New Roman" w:hAnsi="Times New Roman" w:cs="Times New Roman"/>
          <w:sz w:val="24"/>
          <w:szCs w:val="24"/>
          <w:lang w:val="en-US"/>
        </w:rPr>
        <w:t>HPV</w:t>
      </w:r>
      <w:r w:rsidR="00BD1A69" w:rsidRPr="00C95861">
        <w:rPr>
          <w:rFonts w:ascii="Times New Roman" w:hAnsi="Times New Roman" w:cs="Times New Roman"/>
          <w:sz w:val="24"/>
          <w:szCs w:val="24"/>
          <w:lang w:val="en-US"/>
        </w:rPr>
        <w:t>)</w:t>
      </w:r>
      <w:r w:rsidR="00066856" w:rsidRPr="00C95861">
        <w:rPr>
          <w:rFonts w:ascii="Times New Roman" w:hAnsi="Times New Roman" w:cs="Times New Roman"/>
          <w:sz w:val="24"/>
          <w:szCs w:val="24"/>
          <w:lang w:val="en-US"/>
        </w:rPr>
        <w:t xml:space="preserve"> test versus</w:t>
      </w:r>
      <w:r w:rsidR="00567EE5" w:rsidRPr="00C95861">
        <w:rPr>
          <w:rFonts w:ascii="Times New Roman" w:hAnsi="Times New Roman" w:cs="Times New Roman"/>
          <w:sz w:val="24"/>
          <w:szCs w:val="24"/>
          <w:lang w:val="en-US"/>
        </w:rPr>
        <w:t xml:space="preserve"> cytology as potential instrument</w:t>
      </w:r>
      <w:r w:rsidR="00852453" w:rsidRPr="00C95861">
        <w:rPr>
          <w:rFonts w:ascii="Times New Roman" w:hAnsi="Times New Roman" w:cs="Times New Roman"/>
          <w:sz w:val="24"/>
          <w:szCs w:val="24"/>
          <w:lang w:val="en-US"/>
        </w:rPr>
        <w:t>s to detect new lesions</w:t>
      </w:r>
      <w:r w:rsidR="009A3418" w:rsidRPr="00C95861">
        <w:rPr>
          <w:rFonts w:ascii="Times New Roman" w:hAnsi="Times New Roman" w:cs="Times New Roman"/>
          <w:sz w:val="24"/>
          <w:szCs w:val="24"/>
          <w:lang w:val="en-US"/>
        </w:rPr>
        <w:t xml:space="preserve">. </w:t>
      </w:r>
      <w:r w:rsidR="00567EE5" w:rsidRPr="00C95861">
        <w:rPr>
          <w:rFonts w:ascii="Times New Roman" w:hAnsi="Times New Roman" w:cs="Times New Roman"/>
          <w:sz w:val="24"/>
          <w:szCs w:val="24"/>
          <w:lang w:val="en-US"/>
        </w:rPr>
        <w:t>Four studies</w:t>
      </w:r>
      <w:r w:rsidR="004A3C4E" w:rsidRPr="00C95861">
        <w:rPr>
          <w:rFonts w:ascii="Times New Roman" w:hAnsi="Times New Roman" w:cs="Times New Roman"/>
          <w:sz w:val="24"/>
          <w:szCs w:val="24"/>
          <w:lang w:val="en-US"/>
        </w:rPr>
        <w:t xml:space="preserve"> [</w:t>
      </w:r>
      <w:r w:rsidR="00071F73" w:rsidRPr="00C95861">
        <w:rPr>
          <w:rFonts w:ascii="Times New Roman" w:hAnsi="Times New Roman" w:cs="Times New Roman"/>
          <w:sz w:val="24"/>
          <w:szCs w:val="24"/>
          <w:lang w:val="en-US"/>
        </w:rPr>
        <w:t>25,30,34,49</w:t>
      </w:r>
      <w:r w:rsidR="004A3C4E" w:rsidRPr="00C95861">
        <w:rPr>
          <w:rFonts w:ascii="Times New Roman" w:hAnsi="Times New Roman" w:cs="Times New Roman"/>
          <w:sz w:val="24"/>
          <w:szCs w:val="24"/>
          <w:lang w:val="en-US"/>
        </w:rPr>
        <w:t xml:space="preserve">] </w:t>
      </w:r>
      <w:r w:rsidR="00567EE5" w:rsidRPr="00C95861">
        <w:rPr>
          <w:rFonts w:ascii="Times New Roman" w:hAnsi="Times New Roman" w:cs="Times New Roman"/>
          <w:sz w:val="24"/>
          <w:szCs w:val="24"/>
          <w:lang w:val="en-US"/>
        </w:rPr>
        <w:t>compared co</w:t>
      </w:r>
      <w:r w:rsidR="00916D56" w:rsidRPr="00C95861">
        <w:rPr>
          <w:rFonts w:ascii="Times New Roman" w:hAnsi="Times New Roman" w:cs="Times New Roman"/>
          <w:sz w:val="24"/>
          <w:szCs w:val="24"/>
          <w:lang w:val="en-US"/>
        </w:rPr>
        <w:t xml:space="preserve">sts and health gains arising from </w:t>
      </w:r>
      <w:r w:rsidR="00BD1A69" w:rsidRPr="00C95861">
        <w:rPr>
          <w:rFonts w:ascii="Times New Roman" w:hAnsi="Times New Roman" w:cs="Times New Roman"/>
          <w:sz w:val="24"/>
          <w:szCs w:val="24"/>
          <w:lang w:val="en-US"/>
        </w:rPr>
        <w:t>a surveillance</w:t>
      </w:r>
      <w:r w:rsidR="00E1342F" w:rsidRPr="00C95861">
        <w:rPr>
          <w:rFonts w:ascii="Times New Roman" w:hAnsi="Times New Roman" w:cs="Times New Roman"/>
          <w:sz w:val="24"/>
          <w:szCs w:val="24"/>
          <w:lang w:val="en-US"/>
        </w:rPr>
        <w:t xml:space="preserve"> program</w:t>
      </w:r>
      <w:r w:rsidR="00567EE5" w:rsidRPr="00C95861">
        <w:rPr>
          <w:rFonts w:ascii="Times New Roman" w:hAnsi="Times New Roman" w:cs="Times New Roman"/>
          <w:sz w:val="24"/>
          <w:szCs w:val="24"/>
          <w:lang w:val="en-US"/>
        </w:rPr>
        <w:t xml:space="preserve"> versus a ‘do nothing’ strategy; eleven studies examined traditional ho</w:t>
      </w:r>
      <w:r w:rsidR="00F321DD" w:rsidRPr="00C95861">
        <w:rPr>
          <w:rFonts w:ascii="Times New Roman" w:hAnsi="Times New Roman" w:cs="Times New Roman"/>
          <w:sz w:val="24"/>
          <w:szCs w:val="24"/>
          <w:lang w:val="en-US"/>
        </w:rPr>
        <w:t xml:space="preserve">spital-based </w:t>
      </w:r>
      <w:r w:rsidR="00BD1A69" w:rsidRPr="00C95861">
        <w:rPr>
          <w:rFonts w:ascii="Times New Roman" w:hAnsi="Times New Roman" w:cs="Times New Roman"/>
          <w:sz w:val="24"/>
          <w:szCs w:val="24"/>
          <w:lang w:val="en-US"/>
        </w:rPr>
        <w:t>follow-up</w:t>
      </w:r>
      <w:r w:rsidR="00E1342F" w:rsidRPr="00C95861">
        <w:rPr>
          <w:rFonts w:ascii="Times New Roman" w:hAnsi="Times New Roman" w:cs="Times New Roman"/>
          <w:sz w:val="24"/>
          <w:szCs w:val="24"/>
          <w:lang w:val="en-US"/>
        </w:rPr>
        <w:t xml:space="preserve"> programs in comparison with program</w:t>
      </w:r>
      <w:r w:rsidR="00567EE5" w:rsidRPr="00C95861">
        <w:rPr>
          <w:rFonts w:ascii="Times New Roman" w:hAnsi="Times New Roman" w:cs="Times New Roman"/>
          <w:sz w:val="24"/>
          <w:szCs w:val="24"/>
          <w:lang w:val="en-US"/>
        </w:rPr>
        <w:t xml:space="preserve">s led by other healthcare professionals (i.e. </w:t>
      </w:r>
      <w:r w:rsidR="00D5079B" w:rsidRPr="00C95861">
        <w:rPr>
          <w:rFonts w:ascii="Times New Roman" w:hAnsi="Times New Roman" w:cs="Times New Roman"/>
          <w:sz w:val="24"/>
          <w:szCs w:val="24"/>
          <w:lang w:val="en-US"/>
        </w:rPr>
        <w:t>in eight</w:t>
      </w:r>
      <w:r w:rsidR="009A3418" w:rsidRPr="00C95861">
        <w:rPr>
          <w:rFonts w:ascii="Times New Roman" w:hAnsi="Times New Roman" w:cs="Times New Roman"/>
          <w:sz w:val="24"/>
          <w:szCs w:val="24"/>
          <w:lang w:val="en-US"/>
        </w:rPr>
        <w:t xml:space="preserve"> cases </w:t>
      </w:r>
      <w:r w:rsidR="003939F7" w:rsidRPr="00C95861">
        <w:rPr>
          <w:rFonts w:ascii="Times New Roman" w:hAnsi="Times New Roman" w:cs="Times New Roman"/>
          <w:sz w:val="24"/>
          <w:szCs w:val="24"/>
          <w:lang w:val="en-US"/>
        </w:rPr>
        <w:t>[</w:t>
      </w:r>
      <w:r w:rsidR="00071F73" w:rsidRPr="00C95861">
        <w:rPr>
          <w:rFonts w:ascii="Times New Roman" w:hAnsi="Times New Roman" w:cs="Times New Roman"/>
          <w:sz w:val="24"/>
          <w:szCs w:val="24"/>
          <w:lang w:val="en-US"/>
        </w:rPr>
        <w:t>20,31,35,36,43,46,48,52</w:t>
      </w:r>
      <w:r w:rsidR="003939F7" w:rsidRPr="00C95861">
        <w:rPr>
          <w:rFonts w:ascii="Times New Roman" w:hAnsi="Times New Roman" w:cs="Times New Roman"/>
          <w:sz w:val="24"/>
          <w:szCs w:val="24"/>
          <w:lang w:val="en-US"/>
        </w:rPr>
        <w:t xml:space="preserve">] </w:t>
      </w:r>
      <w:r w:rsidR="009A3418" w:rsidRPr="00C95861">
        <w:rPr>
          <w:rFonts w:ascii="Times New Roman" w:hAnsi="Times New Roman" w:cs="Times New Roman"/>
          <w:sz w:val="24"/>
          <w:szCs w:val="24"/>
          <w:lang w:val="en-US"/>
        </w:rPr>
        <w:t xml:space="preserve">the </w:t>
      </w:r>
      <w:r w:rsidR="00567EE5" w:rsidRPr="00C95861">
        <w:rPr>
          <w:rFonts w:ascii="Times New Roman" w:hAnsi="Times New Roman" w:cs="Times New Roman"/>
          <w:sz w:val="24"/>
          <w:szCs w:val="24"/>
          <w:lang w:val="en-US"/>
        </w:rPr>
        <w:t xml:space="preserve">nurse and </w:t>
      </w:r>
      <w:r w:rsidR="009A3418" w:rsidRPr="00C95861">
        <w:rPr>
          <w:rFonts w:ascii="Times New Roman" w:hAnsi="Times New Roman" w:cs="Times New Roman"/>
          <w:sz w:val="24"/>
          <w:szCs w:val="24"/>
          <w:lang w:val="en-US"/>
        </w:rPr>
        <w:t xml:space="preserve">in </w:t>
      </w:r>
      <w:r w:rsidR="00567EE5" w:rsidRPr="00C95861">
        <w:rPr>
          <w:rFonts w:ascii="Times New Roman" w:hAnsi="Times New Roman" w:cs="Times New Roman"/>
          <w:sz w:val="24"/>
          <w:szCs w:val="24"/>
          <w:lang w:val="en-US"/>
        </w:rPr>
        <w:t xml:space="preserve">three </w:t>
      </w:r>
      <w:r w:rsidR="003939F7" w:rsidRPr="00C95861">
        <w:rPr>
          <w:rFonts w:ascii="Times New Roman" w:hAnsi="Times New Roman" w:cs="Times New Roman"/>
          <w:sz w:val="24"/>
          <w:szCs w:val="24"/>
          <w:lang w:val="en-US"/>
        </w:rPr>
        <w:t>[</w:t>
      </w:r>
      <w:r w:rsidR="00071F73" w:rsidRPr="00C95861">
        <w:rPr>
          <w:rFonts w:ascii="Times New Roman" w:hAnsi="Times New Roman" w:cs="Times New Roman"/>
          <w:sz w:val="24"/>
          <w:szCs w:val="24"/>
          <w:lang w:val="en-US"/>
        </w:rPr>
        <w:t>17,19,28</w:t>
      </w:r>
      <w:r w:rsidR="003939F7" w:rsidRPr="00C95861">
        <w:rPr>
          <w:rFonts w:ascii="Times New Roman" w:hAnsi="Times New Roman" w:cs="Times New Roman"/>
          <w:sz w:val="24"/>
          <w:szCs w:val="24"/>
          <w:lang w:val="en-US"/>
        </w:rPr>
        <w:t xml:space="preserve">] </w:t>
      </w:r>
      <w:r w:rsidR="009A3418" w:rsidRPr="00C95861">
        <w:rPr>
          <w:rFonts w:ascii="Times New Roman" w:hAnsi="Times New Roman" w:cs="Times New Roman"/>
          <w:sz w:val="24"/>
          <w:szCs w:val="24"/>
          <w:lang w:val="en-US"/>
        </w:rPr>
        <w:t xml:space="preserve">the </w:t>
      </w:r>
      <w:r w:rsidR="00BD1A69" w:rsidRPr="00C95861">
        <w:rPr>
          <w:rFonts w:ascii="Times New Roman" w:hAnsi="Times New Roman" w:cs="Times New Roman"/>
          <w:sz w:val="24"/>
          <w:szCs w:val="24"/>
          <w:lang w:val="en-US"/>
        </w:rPr>
        <w:t>family physician</w:t>
      </w:r>
      <w:r w:rsidR="002E6B63" w:rsidRPr="00C95861">
        <w:rPr>
          <w:rFonts w:ascii="Times New Roman" w:hAnsi="Times New Roman" w:cs="Times New Roman"/>
          <w:sz w:val="24"/>
          <w:szCs w:val="24"/>
          <w:lang w:val="en-US"/>
        </w:rPr>
        <w:t>). O</w:t>
      </w:r>
      <w:r w:rsidR="00567EE5" w:rsidRPr="00C95861">
        <w:rPr>
          <w:rFonts w:ascii="Times New Roman" w:hAnsi="Times New Roman" w:cs="Times New Roman"/>
          <w:sz w:val="24"/>
          <w:szCs w:val="24"/>
          <w:lang w:val="en-US"/>
        </w:rPr>
        <w:t>ne study</w:t>
      </w:r>
      <w:r w:rsidR="00F321DD" w:rsidRPr="00C95861">
        <w:rPr>
          <w:rFonts w:ascii="Times New Roman" w:hAnsi="Times New Roman" w:cs="Times New Roman"/>
          <w:sz w:val="24"/>
          <w:szCs w:val="24"/>
          <w:lang w:val="en-US"/>
        </w:rPr>
        <w:t xml:space="preserve"> </w:t>
      </w:r>
      <w:r w:rsidR="00FA69A4" w:rsidRPr="00C95861">
        <w:rPr>
          <w:rFonts w:ascii="Times New Roman" w:hAnsi="Times New Roman" w:cs="Times New Roman"/>
          <w:sz w:val="24"/>
          <w:szCs w:val="24"/>
          <w:lang w:val="en-US"/>
        </w:rPr>
        <w:t>[</w:t>
      </w:r>
      <w:r w:rsidR="0030067F" w:rsidRPr="00C95861">
        <w:rPr>
          <w:rFonts w:ascii="Times New Roman" w:hAnsi="Times New Roman" w:cs="Times New Roman"/>
          <w:sz w:val="24"/>
          <w:szCs w:val="24"/>
          <w:lang w:val="en-US"/>
        </w:rPr>
        <w:t>15</w:t>
      </w:r>
      <w:r w:rsidR="00FA69A4" w:rsidRPr="00C95861">
        <w:rPr>
          <w:rFonts w:ascii="Times New Roman" w:hAnsi="Times New Roman" w:cs="Times New Roman"/>
          <w:sz w:val="24"/>
          <w:szCs w:val="24"/>
          <w:lang w:val="en-US"/>
        </w:rPr>
        <w:t xml:space="preserve">] </w:t>
      </w:r>
      <w:r w:rsidR="00F321DD" w:rsidRPr="00C95861">
        <w:rPr>
          <w:rFonts w:ascii="Times New Roman" w:hAnsi="Times New Roman" w:cs="Times New Roman"/>
          <w:sz w:val="24"/>
          <w:szCs w:val="24"/>
          <w:lang w:val="en-US"/>
        </w:rPr>
        <w:t xml:space="preserve">compared a mobile-app </w:t>
      </w:r>
      <w:r w:rsidR="00BD1A69" w:rsidRPr="00C95861">
        <w:rPr>
          <w:rFonts w:ascii="Times New Roman" w:hAnsi="Times New Roman" w:cs="Times New Roman"/>
          <w:sz w:val="24"/>
          <w:szCs w:val="24"/>
          <w:lang w:val="en-US"/>
        </w:rPr>
        <w:t>follow-up</w:t>
      </w:r>
      <w:r w:rsidR="00567EE5" w:rsidRPr="00C95861">
        <w:rPr>
          <w:rFonts w:ascii="Times New Roman" w:hAnsi="Times New Roman" w:cs="Times New Roman"/>
          <w:sz w:val="24"/>
          <w:szCs w:val="24"/>
          <w:lang w:val="en-US"/>
        </w:rPr>
        <w:t xml:space="preserve"> versus</w:t>
      </w:r>
      <w:r w:rsidR="00F321DD" w:rsidRPr="00C95861">
        <w:rPr>
          <w:rFonts w:ascii="Times New Roman" w:hAnsi="Times New Roman" w:cs="Times New Roman"/>
          <w:sz w:val="24"/>
          <w:szCs w:val="24"/>
          <w:lang w:val="en-US"/>
        </w:rPr>
        <w:t xml:space="preserve"> traditional in-person </w:t>
      </w:r>
      <w:r w:rsidR="002E6B63" w:rsidRPr="00C95861">
        <w:rPr>
          <w:rFonts w:ascii="Times New Roman" w:hAnsi="Times New Roman" w:cs="Times New Roman"/>
          <w:sz w:val="24"/>
          <w:szCs w:val="24"/>
          <w:lang w:val="en-US"/>
        </w:rPr>
        <w:t xml:space="preserve">consultations </w:t>
      </w:r>
      <w:r w:rsidR="00567EE5" w:rsidRPr="00C95861">
        <w:rPr>
          <w:rFonts w:ascii="Times New Roman" w:hAnsi="Times New Roman" w:cs="Times New Roman"/>
          <w:sz w:val="24"/>
          <w:szCs w:val="24"/>
          <w:lang w:val="en-US"/>
        </w:rPr>
        <w:t>and ano</w:t>
      </w:r>
      <w:r w:rsidR="00E1342F" w:rsidRPr="00C95861">
        <w:rPr>
          <w:rFonts w:ascii="Times New Roman" w:hAnsi="Times New Roman" w:cs="Times New Roman"/>
          <w:sz w:val="24"/>
          <w:szCs w:val="24"/>
          <w:lang w:val="en-US"/>
        </w:rPr>
        <w:t xml:space="preserve">ther one </w:t>
      </w:r>
      <w:r w:rsidR="00FA69A4" w:rsidRPr="00C95861">
        <w:rPr>
          <w:rFonts w:ascii="Times New Roman" w:hAnsi="Times New Roman" w:cs="Times New Roman"/>
          <w:sz w:val="24"/>
          <w:szCs w:val="24"/>
          <w:lang w:val="en-US"/>
        </w:rPr>
        <w:t>[</w:t>
      </w:r>
      <w:r w:rsidR="0030067F" w:rsidRPr="00C95861">
        <w:rPr>
          <w:rFonts w:ascii="Times New Roman" w:hAnsi="Times New Roman" w:cs="Times New Roman"/>
          <w:sz w:val="24"/>
          <w:szCs w:val="24"/>
          <w:lang w:val="en-US"/>
        </w:rPr>
        <w:t>24</w:t>
      </w:r>
      <w:r w:rsidR="00FA69A4" w:rsidRPr="00C95861">
        <w:rPr>
          <w:rFonts w:ascii="Times New Roman" w:hAnsi="Times New Roman" w:cs="Times New Roman"/>
          <w:sz w:val="24"/>
          <w:szCs w:val="24"/>
          <w:lang w:val="en-US"/>
        </w:rPr>
        <w:t xml:space="preserve">] </w:t>
      </w:r>
      <w:r w:rsidR="00E1342F" w:rsidRPr="00C95861">
        <w:rPr>
          <w:rFonts w:ascii="Times New Roman" w:hAnsi="Times New Roman" w:cs="Times New Roman"/>
          <w:sz w:val="24"/>
          <w:szCs w:val="24"/>
          <w:lang w:val="en-US"/>
        </w:rPr>
        <w:t>described two program</w:t>
      </w:r>
      <w:r w:rsidR="00567EE5" w:rsidRPr="00C95861">
        <w:rPr>
          <w:rFonts w:ascii="Times New Roman" w:hAnsi="Times New Roman" w:cs="Times New Roman"/>
          <w:sz w:val="24"/>
          <w:szCs w:val="24"/>
          <w:lang w:val="en-US"/>
        </w:rPr>
        <w:t>s with (an</w:t>
      </w:r>
      <w:r w:rsidR="00355D62" w:rsidRPr="00C95861">
        <w:rPr>
          <w:rFonts w:ascii="Times New Roman" w:hAnsi="Times New Roman" w:cs="Times New Roman"/>
          <w:sz w:val="24"/>
          <w:szCs w:val="24"/>
          <w:lang w:val="en-US"/>
        </w:rPr>
        <w:t>d</w:t>
      </w:r>
      <w:r w:rsidR="00567EE5" w:rsidRPr="00C95861">
        <w:rPr>
          <w:rFonts w:ascii="Times New Roman" w:hAnsi="Times New Roman" w:cs="Times New Roman"/>
          <w:sz w:val="24"/>
          <w:szCs w:val="24"/>
          <w:lang w:val="en-US"/>
        </w:rPr>
        <w:t xml:space="preserve"> without) an educational session.</w:t>
      </w:r>
    </w:p>
    <w:p w14:paraId="1668D558" w14:textId="77777777" w:rsidR="007769DA" w:rsidRPr="00C95861" w:rsidRDefault="007769DA" w:rsidP="00F26D15">
      <w:pPr>
        <w:spacing w:before="240" w:line="480" w:lineRule="auto"/>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Almost half of the papers (19 out of 39) adopted a limited healthcare perspe</w:t>
      </w:r>
      <w:r w:rsidR="00FE54F9" w:rsidRPr="00C95861">
        <w:rPr>
          <w:rFonts w:ascii="Times New Roman" w:hAnsi="Times New Roman" w:cs="Times New Roman"/>
          <w:sz w:val="24"/>
          <w:szCs w:val="24"/>
          <w:lang w:val="en-US"/>
        </w:rPr>
        <w:t>ctive</w:t>
      </w:r>
      <w:r w:rsidR="00164153" w:rsidRPr="00C95861">
        <w:rPr>
          <w:rFonts w:ascii="Times New Roman" w:hAnsi="Times New Roman" w:cs="Times New Roman"/>
          <w:sz w:val="24"/>
          <w:szCs w:val="24"/>
          <w:lang w:val="en-US"/>
        </w:rPr>
        <w:t xml:space="preserve"> where </w:t>
      </w:r>
      <w:r w:rsidR="00355D62" w:rsidRPr="00C95861">
        <w:rPr>
          <w:rFonts w:ascii="Times New Roman" w:hAnsi="Times New Roman" w:cs="Times New Roman"/>
          <w:sz w:val="24"/>
          <w:szCs w:val="24"/>
          <w:lang w:val="en-US"/>
        </w:rPr>
        <w:t xml:space="preserve">only </w:t>
      </w:r>
      <w:r w:rsidR="00164153" w:rsidRPr="00C95861">
        <w:rPr>
          <w:rFonts w:ascii="Times New Roman" w:hAnsi="Times New Roman" w:cs="Times New Roman"/>
          <w:sz w:val="24"/>
          <w:szCs w:val="24"/>
          <w:lang w:val="en-US"/>
        </w:rPr>
        <w:t>direct medical costs</w:t>
      </w:r>
      <w:r w:rsidRPr="00C95861">
        <w:rPr>
          <w:rFonts w:ascii="Times New Roman" w:hAnsi="Times New Roman" w:cs="Times New Roman"/>
          <w:sz w:val="24"/>
          <w:szCs w:val="24"/>
          <w:lang w:val="en-US"/>
        </w:rPr>
        <w:t xml:space="preserve"> w</w:t>
      </w:r>
      <w:r w:rsidR="00164153" w:rsidRPr="00C95861">
        <w:rPr>
          <w:rFonts w:ascii="Times New Roman" w:hAnsi="Times New Roman" w:cs="Times New Roman"/>
          <w:sz w:val="24"/>
          <w:szCs w:val="24"/>
          <w:lang w:val="en-US"/>
        </w:rPr>
        <w:t>ere considered;</w:t>
      </w:r>
      <w:r w:rsidRPr="00C95861">
        <w:rPr>
          <w:rFonts w:ascii="Times New Roman" w:hAnsi="Times New Roman" w:cs="Times New Roman"/>
          <w:sz w:val="24"/>
          <w:szCs w:val="24"/>
          <w:lang w:val="en-US"/>
        </w:rPr>
        <w:t xml:space="preserve"> </w:t>
      </w:r>
      <w:r w:rsidR="00164153" w:rsidRPr="00C95861">
        <w:rPr>
          <w:rFonts w:ascii="Times New Roman" w:hAnsi="Times New Roman" w:cs="Times New Roman"/>
          <w:sz w:val="24"/>
          <w:szCs w:val="24"/>
          <w:lang w:val="en-US"/>
        </w:rPr>
        <w:t>o</w:t>
      </w:r>
      <w:r w:rsidRPr="00C95861">
        <w:rPr>
          <w:rFonts w:ascii="Times New Roman" w:hAnsi="Times New Roman" w:cs="Times New Roman"/>
          <w:sz w:val="24"/>
          <w:szCs w:val="24"/>
          <w:lang w:val="en-US"/>
        </w:rPr>
        <w:t xml:space="preserve">ne study </w:t>
      </w:r>
      <w:r w:rsidR="00B53FAF" w:rsidRPr="00C95861">
        <w:rPr>
          <w:rFonts w:ascii="Times New Roman" w:hAnsi="Times New Roman" w:cs="Times New Roman"/>
          <w:sz w:val="24"/>
          <w:szCs w:val="24"/>
          <w:lang w:val="en-US"/>
        </w:rPr>
        <w:t>[</w:t>
      </w:r>
      <w:r w:rsidR="0030067F" w:rsidRPr="00C95861">
        <w:rPr>
          <w:rFonts w:ascii="Times New Roman" w:hAnsi="Times New Roman" w:cs="Times New Roman"/>
          <w:sz w:val="24"/>
          <w:szCs w:val="24"/>
          <w:lang w:val="en-US"/>
        </w:rPr>
        <w:t>43</w:t>
      </w:r>
      <w:r w:rsidR="00B53FAF" w:rsidRPr="00C95861">
        <w:rPr>
          <w:rFonts w:ascii="Times New Roman" w:hAnsi="Times New Roman" w:cs="Times New Roman"/>
          <w:sz w:val="24"/>
          <w:szCs w:val="24"/>
          <w:lang w:val="en-US"/>
        </w:rPr>
        <w:t xml:space="preserve">] </w:t>
      </w:r>
      <w:r w:rsidRPr="00C95861">
        <w:rPr>
          <w:rFonts w:ascii="Times New Roman" w:hAnsi="Times New Roman" w:cs="Times New Roman"/>
          <w:sz w:val="24"/>
          <w:szCs w:val="24"/>
          <w:lang w:val="en-US"/>
        </w:rPr>
        <w:t>from UK included the costs borne by social services as well. Seven US-based stu</w:t>
      </w:r>
      <w:r w:rsidR="00164153" w:rsidRPr="00C95861">
        <w:rPr>
          <w:rFonts w:ascii="Times New Roman" w:hAnsi="Times New Roman" w:cs="Times New Roman"/>
          <w:sz w:val="24"/>
          <w:szCs w:val="24"/>
          <w:lang w:val="en-US"/>
        </w:rPr>
        <w:t>dies</w:t>
      </w:r>
      <w:r w:rsidR="004F6710" w:rsidRPr="00C95861">
        <w:rPr>
          <w:rFonts w:ascii="Times New Roman" w:hAnsi="Times New Roman" w:cs="Times New Roman"/>
          <w:sz w:val="24"/>
          <w:szCs w:val="24"/>
          <w:lang w:val="en-US"/>
        </w:rPr>
        <w:t xml:space="preserve"> [</w:t>
      </w:r>
      <w:r w:rsidR="0030067F" w:rsidRPr="00C95861">
        <w:rPr>
          <w:rFonts w:ascii="Times New Roman" w:hAnsi="Times New Roman" w:cs="Times New Roman"/>
          <w:sz w:val="24"/>
          <w:szCs w:val="24"/>
          <w:lang w:val="en-US"/>
        </w:rPr>
        <w:t>16,29,33,34,41,49,50</w:t>
      </w:r>
      <w:r w:rsidR="004F6710" w:rsidRPr="00C95861">
        <w:rPr>
          <w:rFonts w:ascii="Times New Roman" w:hAnsi="Times New Roman" w:cs="Times New Roman"/>
          <w:sz w:val="24"/>
          <w:szCs w:val="24"/>
          <w:lang w:val="en-US"/>
        </w:rPr>
        <w:t>]</w:t>
      </w:r>
      <w:r w:rsidR="00164153" w:rsidRPr="00C95861">
        <w:rPr>
          <w:rFonts w:ascii="Times New Roman" w:hAnsi="Times New Roman" w:cs="Times New Roman"/>
          <w:sz w:val="24"/>
          <w:szCs w:val="24"/>
          <w:lang w:val="en-US"/>
        </w:rPr>
        <w:t xml:space="preserve"> carried out the analysis from</w:t>
      </w:r>
      <w:r w:rsidRPr="00C95861">
        <w:rPr>
          <w:rFonts w:ascii="Times New Roman" w:hAnsi="Times New Roman" w:cs="Times New Roman"/>
          <w:sz w:val="24"/>
          <w:szCs w:val="24"/>
          <w:lang w:val="en-US"/>
        </w:rPr>
        <w:t xml:space="preserve"> the national social </w:t>
      </w:r>
      <w:r w:rsidR="00AD0E33" w:rsidRPr="00C95861">
        <w:rPr>
          <w:rFonts w:ascii="Times New Roman" w:hAnsi="Times New Roman" w:cs="Times New Roman"/>
          <w:sz w:val="24"/>
          <w:szCs w:val="24"/>
          <w:lang w:val="en-US"/>
        </w:rPr>
        <w:t>insurance program</w:t>
      </w:r>
      <w:r w:rsidRPr="00C95861">
        <w:rPr>
          <w:rFonts w:ascii="Times New Roman" w:hAnsi="Times New Roman" w:cs="Times New Roman"/>
          <w:sz w:val="24"/>
          <w:szCs w:val="24"/>
          <w:lang w:val="en-US"/>
        </w:rPr>
        <w:t xml:space="preserve"> (i.e. Medicare</w:t>
      </w:r>
      <w:r w:rsidR="00D364D2" w:rsidRPr="00C95861">
        <w:rPr>
          <w:rFonts w:ascii="Times New Roman" w:hAnsi="Times New Roman" w:cs="Times New Roman"/>
          <w:sz w:val="24"/>
          <w:szCs w:val="24"/>
          <w:lang w:val="en-US"/>
        </w:rPr>
        <w:t xml:space="preserve">) perspective. Two authors </w:t>
      </w:r>
      <w:r w:rsidR="004A3C4E" w:rsidRPr="00C95861">
        <w:rPr>
          <w:rFonts w:ascii="Times New Roman" w:hAnsi="Times New Roman" w:cs="Times New Roman"/>
          <w:sz w:val="24"/>
          <w:szCs w:val="24"/>
          <w:lang w:val="en-US"/>
        </w:rPr>
        <w:lastRenderedPageBreak/>
        <w:t>[</w:t>
      </w:r>
      <w:r w:rsidR="0030067F" w:rsidRPr="00C95861">
        <w:rPr>
          <w:rFonts w:ascii="Times New Roman" w:hAnsi="Times New Roman" w:cs="Times New Roman"/>
          <w:sz w:val="24"/>
          <w:szCs w:val="24"/>
          <w:lang w:val="en-US"/>
        </w:rPr>
        <w:t>14,44</w:t>
      </w:r>
      <w:r w:rsidR="004A3C4E" w:rsidRPr="00C95861">
        <w:rPr>
          <w:rFonts w:ascii="Times New Roman" w:hAnsi="Times New Roman" w:cs="Times New Roman"/>
          <w:sz w:val="24"/>
          <w:szCs w:val="24"/>
          <w:lang w:val="en-US"/>
        </w:rPr>
        <w:t xml:space="preserve">] </w:t>
      </w:r>
      <w:r w:rsidRPr="00C95861">
        <w:rPr>
          <w:rFonts w:ascii="Times New Roman" w:hAnsi="Times New Roman" w:cs="Times New Roman"/>
          <w:sz w:val="24"/>
          <w:szCs w:val="24"/>
          <w:lang w:val="en-US"/>
        </w:rPr>
        <w:t xml:space="preserve">calculated </w:t>
      </w:r>
      <w:r w:rsidR="0046533D" w:rsidRPr="00C95861">
        <w:rPr>
          <w:rFonts w:ascii="Times New Roman" w:hAnsi="Times New Roman" w:cs="Times New Roman"/>
          <w:sz w:val="24"/>
          <w:szCs w:val="24"/>
          <w:lang w:val="en-US"/>
        </w:rPr>
        <w:t xml:space="preserve">the </w:t>
      </w:r>
      <w:r w:rsidRPr="00C95861">
        <w:rPr>
          <w:rFonts w:ascii="Times New Roman" w:hAnsi="Times New Roman" w:cs="Times New Roman"/>
          <w:sz w:val="24"/>
          <w:szCs w:val="24"/>
          <w:lang w:val="en-US"/>
        </w:rPr>
        <w:t xml:space="preserve">costs borne by </w:t>
      </w:r>
      <w:r w:rsidR="00164153" w:rsidRPr="00C95861">
        <w:rPr>
          <w:rFonts w:ascii="Times New Roman" w:hAnsi="Times New Roman" w:cs="Times New Roman"/>
          <w:sz w:val="24"/>
          <w:szCs w:val="24"/>
          <w:lang w:val="en-US"/>
        </w:rPr>
        <w:t xml:space="preserve">the </w:t>
      </w:r>
      <w:r w:rsidRPr="00C95861">
        <w:rPr>
          <w:rFonts w:ascii="Times New Roman" w:hAnsi="Times New Roman" w:cs="Times New Roman"/>
          <w:sz w:val="24"/>
          <w:szCs w:val="24"/>
          <w:lang w:val="en-US"/>
        </w:rPr>
        <w:t>health insurance companies</w:t>
      </w:r>
      <w:r w:rsidR="00D364D2" w:rsidRPr="00C95861">
        <w:rPr>
          <w:rFonts w:ascii="Times New Roman" w:hAnsi="Times New Roman" w:cs="Times New Roman"/>
          <w:sz w:val="24"/>
          <w:szCs w:val="24"/>
          <w:lang w:val="en-US"/>
        </w:rPr>
        <w:t xml:space="preserve"> in their countries (i.e. Israel and Korea)</w:t>
      </w:r>
      <w:r w:rsidRPr="00C95861">
        <w:rPr>
          <w:rFonts w:ascii="Times New Roman" w:hAnsi="Times New Roman" w:cs="Times New Roman"/>
          <w:sz w:val="24"/>
          <w:szCs w:val="24"/>
          <w:lang w:val="en-US"/>
        </w:rPr>
        <w:t xml:space="preserve">. A societal perspective estimating broader costs to society (i.e. </w:t>
      </w:r>
      <w:r w:rsidR="00164153" w:rsidRPr="00C95861">
        <w:rPr>
          <w:rFonts w:ascii="Times New Roman" w:hAnsi="Times New Roman" w:cs="Times New Roman"/>
          <w:sz w:val="24"/>
          <w:szCs w:val="24"/>
          <w:lang w:val="en-US"/>
        </w:rPr>
        <w:t>out-of-pocket</w:t>
      </w:r>
      <w:r w:rsidRPr="00C95861">
        <w:rPr>
          <w:rFonts w:ascii="Times New Roman" w:hAnsi="Times New Roman" w:cs="Times New Roman"/>
          <w:sz w:val="24"/>
          <w:szCs w:val="24"/>
          <w:lang w:val="en-US"/>
        </w:rPr>
        <w:t xml:space="preserve"> costs, informal care, and productivity losses) irrespective of the payer was adopted </w:t>
      </w:r>
      <w:r w:rsidR="00A61BF9" w:rsidRPr="00C95861">
        <w:rPr>
          <w:rFonts w:ascii="Times New Roman" w:hAnsi="Times New Roman" w:cs="Times New Roman"/>
          <w:sz w:val="24"/>
          <w:szCs w:val="24"/>
          <w:lang w:val="en-US"/>
        </w:rPr>
        <w:t>by seven</w:t>
      </w:r>
      <w:r w:rsidRPr="00C95861">
        <w:rPr>
          <w:rFonts w:ascii="Times New Roman" w:hAnsi="Times New Roman" w:cs="Times New Roman"/>
          <w:sz w:val="24"/>
          <w:szCs w:val="24"/>
          <w:lang w:val="en-US"/>
        </w:rPr>
        <w:t xml:space="preserve"> studies. The remaining three articles</w:t>
      </w:r>
      <w:r w:rsidR="00FA69A4" w:rsidRPr="00C95861">
        <w:rPr>
          <w:rFonts w:ascii="Times New Roman" w:hAnsi="Times New Roman" w:cs="Times New Roman"/>
          <w:sz w:val="24"/>
          <w:szCs w:val="24"/>
          <w:lang w:val="en-US"/>
        </w:rPr>
        <w:t xml:space="preserve"> [</w:t>
      </w:r>
      <w:r w:rsidR="0030067F" w:rsidRPr="00C95861">
        <w:rPr>
          <w:rFonts w:ascii="Times New Roman" w:hAnsi="Times New Roman" w:cs="Times New Roman"/>
          <w:sz w:val="24"/>
          <w:szCs w:val="24"/>
          <w:lang w:val="en-US"/>
        </w:rPr>
        <w:t>20,24,42</w:t>
      </w:r>
      <w:r w:rsidR="00FA69A4" w:rsidRPr="00C95861">
        <w:rPr>
          <w:rFonts w:ascii="Times New Roman" w:hAnsi="Times New Roman" w:cs="Times New Roman"/>
          <w:sz w:val="24"/>
          <w:szCs w:val="24"/>
          <w:lang w:val="en-US"/>
        </w:rPr>
        <w:t>]</w:t>
      </w:r>
      <w:r w:rsidRPr="00C95861">
        <w:rPr>
          <w:rFonts w:ascii="Times New Roman" w:hAnsi="Times New Roman" w:cs="Times New Roman"/>
          <w:sz w:val="24"/>
          <w:szCs w:val="24"/>
          <w:lang w:val="en-US"/>
        </w:rPr>
        <w:t xml:space="preserve"> pre</w:t>
      </w:r>
      <w:r w:rsidR="00037BD5" w:rsidRPr="00C95861">
        <w:rPr>
          <w:rFonts w:ascii="Times New Roman" w:hAnsi="Times New Roman" w:cs="Times New Roman"/>
          <w:sz w:val="24"/>
          <w:szCs w:val="24"/>
          <w:lang w:val="en-US"/>
        </w:rPr>
        <w:t>sented study results according</w:t>
      </w:r>
      <w:r w:rsidRPr="00C95861">
        <w:rPr>
          <w:rFonts w:ascii="Times New Roman" w:hAnsi="Times New Roman" w:cs="Times New Roman"/>
          <w:sz w:val="24"/>
          <w:szCs w:val="24"/>
          <w:lang w:val="en-US"/>
        </w:rPr>
        <w:t xml:space="preserve"> to both healthcare and societal perspective</w:t>
      </w:r>
      <w:r w:rsidR="00F30B37">
        <w:rPr>
          <w:rFonts w:ascii="Times New Roman" w:hAnsi="Times New Roman" w:cs="Times New Roman"/>
          <w:sz w:val="24"/>
          <w:szCs w:val="24"/>
          <w:lang w:val="en-US"/>
        </w:rPr>
        <w:t>s</w:t>
      </w:r>
      <w:r w:rsidRPr="00C95861">
        <w:rPr>
          <w:rFonts w:ascii="Times New Roman" w:hAnsi="Times New Roman" w:cs="Times New Roman"/>
          <w:sz w:val="24"/>
          <w:szCs w:val="24"/>
          <w:lang w:val="en-US"/>
        </w:rPr>
        <w:t>.</w:t>
      </w:r>
    </w:p>
    <w:p w14:paraId="4ECD4CB0" w14:textId="5F67EDF3" w:rsidR="00567EE5" w:rsidRPr="00C95861" w:rsidRDefault="00ED2041" w:rsidP="00F26D15">
      <w:pPr>
        <w:spacing w:before="240" w:line="480" w:lineRule="auto"/>
        <w:jc w:val="both"/>
        <w:rPr>
          <w:rFonts w:ascii="Times New Roman" w:hAnsi="Times New Roman" w:cs="Times New Roman"/>
          <w:sz w:val="24"/>
          <w:szCs w:val="24"/>
          <w:lang w:val="en-US"/>
        </w:rPr>
      </w:pPr>
      <w:r w:rsidRPr="00505CAB">
        <w:rPr>
          <w:rFonts w:ascii="Times New Roman" w:hAnsi="Times New Roman" w:cs="Times New Roman"/>
          <w:sz w:val="24"/>
          <w:szCs w:val="24"/>
          <w:lang w:val="en-US"/>
        </w:rPr>
        <w:t>Fifty-nine percent of the included papers (23/39</w:t>
      </w:r>
      <w:r w:rsidR="00F321DD" w:rsidRPr="00505CAB">
        <w:rPr>
          <w:rFonts w:ascii="Times New Roman" w:hAnsi="Times New Roman" w:cs="Times New Roman"/>
          <w:sz w:val="24"/>
          <w:szCs w:val="24"/>
          <w:lang w:val="en-US"/>
        </w:rPr>
        <w:t xml:space="preserve">) compared </w:t>
      </w:r>
      <w:r w:rsidR="00037BD5" w:rsidRPr="00505CAB">
        <w:rPr>
          <w:rFonts w:ascii="Times New Roman" w:hAnsi="Times New Roman" w:cs="Times New Roman"/>
          <w:sz w:val="24"/>
          <w:szCs w:val="24"/>
          <w:lang w:val="en-US"/>
        </w:rPr>
        <w:t>post-treatment surveillance</w:t>
      </w:r>
      <w:r w:rsidR="005009AF" w:rsidRPr="00505CAB">
        <w:rPr>
          <w:rFonts w:ascii="Times New Roman" w:hAnsi="Times New Roman" w:cs="Times New Roman"/>
          <w:sz w:val="24"/>
          <w:szCs w:val="24"/>
          <w:lang w:val="en-US"/>
        </w:rPr>
        <w:t xml:space="preserve"> outcomes and costs over a per</w:t>
      </w:r>
      <w:r w:rsidRPr="00505CAB">
        <w:rPr>
          <w:rFonts w:ascii="Times New Roman" w:hAnsi="Times New Roman" w:cs="Times New Roman"/>
          <w:sz w:val="24"/>
          <w:szCs w:val="24"/>
          <w:lang w:val="en-US"/>
        </w:rPr>
        <w:t>iod between 1 and 5 years. Six</w:t>
      </w:r>
      <w:r w:rsidR="005009AF" w:rsidRPr="00505CAB">
        <w:rPr>
          <w:rFonts w:ascii="Times New Roman" w:hAnsi="Times New Roman" w:cs="Times New Roman"/>
          <w:sz w:val="24"/>
          <w:szCs w:val="24"/>
          <w:lang w:val="en-US"/>
        </w:rPr>
        <w:t xml:space="preserve"> studies </w:t>
      </w:r>
      <w:r w:rsidR="00B53FAF" w:rsidRPr="00505CAB">
        <w:rPr>
          <w:rFonts w:ascii="Times New Roman" w:hAnsi="Times New Roman" w:cs="Times New Roman"/>
          <w:sz w:val="24"/>
          <w:szCs w:val="24"/>
          <w:lang w:val="en-US"/>
        </w:rPr>
        <w:t>[</w:t>
      </w:r>
      <w:r w:rsidR="0030067F" w:rsidRPr="00505CAB">
        <w:rPr>
          <w:rFonts w:ascii="Times New Roman" w:hAnsi="Times New Roman" w:cs="Times New Roman"/>
          <w:sz w:val="24"/>
          <w:szCs w:val="24"/>
          <w:lang w:val="en-US"/>
        </w:rPr>
        <w:t>15,33,35,43,44,46</w:t>
      </w:r>
      <w:r w:rsidR="00B53FAF" w:rsidRPr="00505CAB">
        <w:rPr>
          <w:rFonts w:ascii="Times New Roman" w:hAnsi="Times New Roman" w:cs="Times New Roman"/>
          <w:sz w:val="24"/>
          <w:szCs w:val="24"/>
          <w:lang w:val="en-US"/>
        </w:rPr>
        <w:t xml:space="preserve">] </w:t>
      </w:r>
      <w:r w:rsidR="005009AF" w:rsidRPr="00505CAB">
        <w:rPr>
          <w:rFonts w:ascii="Times New Roman" w:hAnsi="Times New Roman" w:cs="Times New Roman"/>
          <w:sz w:val="24"/>
          <w:szCs w:val="24"/>
          <w:lang w:val="en-US"/>
        </w:rPr>
        <w:t xml:space="preserve">adopted a shorter timeframe (≤ 1 year), and three studies </w:t>
      </w:r>
      <w:r w:rsidR="00137F76" w:rsidRPr="00505CAB">
        <w:rPr>
          <w:rFonts w:ascii="Times New Roman" w:hAnsi="Times New Roman" w:cs="Times New Roman"/>
          <w:sz w:val="24"/>
          <w:szCs w:val="24"/>
          <w:lang w:val="en-US"/>
        </w:rPr>
        <w:t>[</w:t>
      </w:r>
      <w:r w:rsidR="0030067F" w:rsidRPr="00505CAB">
        <w:rPr>
          <w:rFonts w:ascii="Times New Roman" w:hAnsi="Times New Roman" w:cs="Times New Roman"/>
          <w:sz w:val="24"/>
          <w:szCs w:val="24"/>
          <w:lang w:val="en-US"/>
        </w:rPr>
        <w:t>21,22</w:t>
      </w:r>
      <w:r w:rsidR="003E0E10" w:rsidRPr="00505CAB">
        <w:rPr>
          <w:rFonts w:ascii="Times New Roman" w:hAnsi="Times New Roman" w:cs="Times New Roman"/>
          <w:sz w:val="24"/>
          <w:szCs w:val="24"/>
          <w:lang w:val="en-US"/>
        </w:rPr>
        <w:t>,38</w:t>
      </w:r>
      <w:r w:rsidR="00137F76" w:rsidRPr="00505CAB">
        <w:rPr>
          <w:rFonts w:ascii="Times New Roman" w:hAnsi="Times New Roman" w:cs="Times New Roman"/>
          <w:sz w:val="24"/>
          <w:szCs w:val="24"/>
          <w:lang w:val="en-US"/>
        </w:rPr>
        <w:t xml:space="preserve">] </w:t>
      </w:r>
      <w:r w:rsidR="005009AF" w:rsidRPr="00505CAB">
        <w:rPr>
          <w:rFonts w:ascii="Times New Roman" w:hAnsi="Times New Roman" w:cs="Times New Roman"/>
          <w:sz w:val="24"/>
          <w:szCs w:val="24"/>
          <w:lang w:val="en-US"/>
        </w:rPr>
        <w:t>a longer one (6-10 year</w:t>
      </w:r>
      <w:r w:rsidR="00543E0D" w:rsidRPr="00505CAB">
        <w:rPr>
          <w:rFonts w:ascii="Times New Roman" w:hAnsi="Times New Roman" w:cs="Times New Roman"/>
          <w:sz w:val="24"/>
          <w:szCs w:val="24"/>
          <w:lang w:val="en-US"/>
        </w:rPr>
        <w:t xml:space="preserve">s). </w:t>
      </w:r>
      <w:commentRangeStart w:id="5"/>
      <w:r w:rsidR="00543E0D" w:rsidRPr="00505CAB">
        <w:rPr>
          <w:rFonts w:ascii="Times New Roman" w:hAnsi="Times New Roman" w:cs="Times New Roman"/>
          <w:sz w:val="24"/>
          <w:szCs w:val="24"/>
          <w:lang w:val="en-US"/>
        </w:rPr>
        <w:t xml:space="preserve">For six </w:t>
      </w:r>
      <w:r w:rsidR="005009AF" w:rsidRPr="00505CAB">
        <w:rPr>
          <w:rFonts w:ascii="Times New Roman" w:hAnsi="Times New Roman" w:cs="Times New Roman"/>
          <w:sz w:val="24"/>
          <w:szCs w:val="24"/>
          <w:lang w:val="en-US"/>
        </w:rPr>
        <w:t>studies</w:t>
      </w:r>
      <w:r w:rsidR="0089536F" w:rsidRPr="00505CAB">
        <w:rPr>
          <w:rFonts w:ascii="Times New Roman" w:hAnsi="Times New Roman" w:cs="Times New Roman"/>
          <w:sz w:val="24"/>
          <w:szCs w:val="24"/>
          <w:lang w:val="en-US"/>
        </w:rPr>
        <w:t xml:space="preserve"> [</w:t>
      </w:r>
      <w:r w:rsidR="003E0E10" w:rsidRPr="00505CAB">
        <w:rPr>
          <w:rFonts w:ascii="Times New Roman" w:hAnsi="Times New Roman" w:cs="Times New Roman"/>
          <w:sz w:val="24"/>
          <w:szCs w:val="24"/>
          <w:lang w:val="en-US"/>
        </w:rPr>
        <w:t>16,25,29,30,41,50</w:t>
      </w:r>
      <w:r w:rsidR="0089536F" w:rsidRPr="00505CAB">
        <w:rPr>
          <w:rFonts w:ascii="Times New Roman" w:hAnsi="Times New Roman" w:cs="Times New Roman"/>
          <w:sz w:val="24"/>
          <w:szCs w:val="24"/>
          <w:lang w:val="en-US"/>
        </w:rPr>
        <w:t>]</w:t>
      </w:r>
      <w:r w:rsidR="005009AF" w:rsidRPr="00505CAB">
        <w:rPr>
          <w:rFonts w:ascii="Times New Roman" w:hAnsi="Times New Roman" w:cs="Times New Roman"/>
          <w:sz w:val="24"/>
          <w:szCs w:val="24"/>
          <w:lang w:val="en-US"/>
        </w:rPr>
        <w:t xml:space="preserve"> the model was run over a lifetime horizon. In one case</w:t>
      </w:r>
      <w:r w:rsidRPr="00505CAB">
        <w:rPr>
          <w:rFonts w:ascii="Times New Roman" w:hAnsi="Times New Roman" w:cs="Times New Roman"/>
          <w:sz w:val="24"/>
          <w:szCs w:val="24"/>
          <w:lang w:val="en-US"/>
        </w:rPr>
        <w:t xml:space="preserve"> [</w:t>
      </w:r>
      <w:r w:rsidR="003E0E10" w:rsidRPr="00505CAB">
        <w:rPr>
          <w:rFonts w:ascii="Times New Roman" w:hAnsi="Times New Roman" w:cs="Times New Roman"/>
          <w:sz w:val="24"/>
          <w:szCs w:val="24"/>
          <w:lang w:val="en-US"/>
        </w:rPr>
        <w:t>48</w:t>
      </w:r>
      <w:r w:rsidRPr="00505CAB">
        <w:rPr>
          <w:rFonts w:ascii="Times New Roman" w:hAnsi="Times New Roman" w:cs="Times New Roman"/>
          <w:sz w:val="24"/>
          <w:szCs w:val="24"/>
          <w:lang w:val="en-US"/>
        </w:rPr>
        <w:t>]</w:t>
      </w:r>
      <w:r w:rsidR="005009AF" w:rsidRPr="00505CAB">
        <w:rPr>
          <w:rFonts w:ascii="Times New Roman" w:hAnsi="Times New Roman" w:cs="Times New Roman"/>
          <w:sz w:val="24"/>
          <w:szCs w:val="24"/>
          <w:lang w:val="en-US"/>
        </w:rPr>
        <w:t xml:space="preserve"> </w:t>
      </w:r>
      <w:r w:rsidR="00F30B37">
        <w:rPr>
          <w:rFonts w:ascii="Times New Roman" w:hAnsi="Times New Roman" w:cs="Times New Roman"/>
          <w:sz w:val="24"/>
          <w:szCs w:val="24"/>
          <w:lang w:val="en-US"/>
        </w:rPr>
        <w:t xml:space="preserve">the </w:t>
      </w:r>
      <w:r w:rsidR="005009AF" w:rsidRPr="00505CAB">
        <w:rPr>
          <w:rFonts w:ascii="Times New Roman" w:hAnsi="Times New Roman" w:cs="Times New Roman"/>
          <w:sz w:val="24"/>
          <w:szCs w:val="24"/>
          <w:lang w:val="en-US"/>
        </w:rPr>
        <w:t>time horizon was not specified.</w:t>
      </w:r>
      <w:r w:rsidR="005009AF" w:rsidRPr="00C95861">
        <w:rPr>
          <w:rFonts w:ascii="Times New Roman" w:hAnsi="Times New Roman" w:cs="Times New Roman"/>
          <w:sz w:val="24"/>
          <w:szCs w:val="24"/>
          <w:lang w:val="en-US"/>
        </w:rPr>
        <w:t xml:space="preserve"> </w:t>
      </w:r>
      <w:r w:rsidR="00FF6951">
        <w:rPr>
          <w:rFonts w:ascii="Times New Roman" w:hAnsi="Times New Roman" w:cs="Times New Roman"/>
          <w:sz w:val="24"/>
          <w:szCs w:val="24"/>
          <w:lang w:val="en-US"/>
        </w:rPr>
        <w:t>The nine s</w:t>
      </w:r>
      <w:r w:rsidR="003A6B22">
        <w:rPr>
          <w:rFonts w:ascii="Times New Roman" w:hAnsi="Times New Roman" w:cs="Times New Roman"/>
          <w:sz w:val="24"/>
          <w:szCs w:val="24"/>
          <w:lang w:val="en-US"/>
        </w:rPr>
        <w:t xml:space="preserve">tudies adopting a longer timeframe (i.e. </w:t>
      </w:r>
      <w:r w:rsidR="00FF6951">
        <w:rPr>
          <w:rFonts w:ascii="Times New Roman" w:hAnsi="Times New Roman" w:cs="Times New Roman"/>
          <w:sz w:val="24"/>
          <w:szCs w:val="24"/>
          <w:lang w:val="en-US"/>
        </w:rPr>
        <w:t>&gt;5</w:t>
      </w:r>
      <w:r w:rsidR="003A6B22">
        <w:rPr>
          <w:rFonts w:ascii="Times New Roman" w:hAnsi="Times New Roman" w:cs="Times New Roman"/>
          <w:sz w:val="24"/>
          <w:szCs w:val="24"/>
          <w:lang w:val="en-US"/>
        </w:rPr>
        <w:t xml:space="preserve"> years) </w:t>
      </w:r>
      <w:r w:rsidR="00FF6951">
        <w:rPr>
          <w:rFonts w:ascii="Times New Roman" w:hAnsi="Times New Roman" w:cs="Times New Roman"/>
          <w:sz w:val="24"/>
          <w:szCs w:val="24"/>
          <w:lang w:val="en-US"/>
        </w:rPr>
        <w:t>were all modelling studies; conversely, when primary data collection was performed</w:t>
      </w:r>
      <w:r w:rsidR="005E22E9">
        <w:rPr>
          <w:rFonts w:ascii="Times New Roman" w:hAnsi="Times New Roman" w:cs="Times New Roman"/>
          <w:sz w:val="24"/>
          <w:szCs w:val="24"/>
          <w:lang w:val="en-US"/>
        </w:rPr>
        <w:t xml:space="preserve"> (i.e. RCTs and cohort studies)</w:t>
      </w:r>
      <w:r w:rsidR="00FF6951">
        <w:rPr>
          <w:rFonts w:ascii="Times New Roman" w:hAnsi="Times New Roman" w:cs="Times New Roman"/>
          <w:sz w:val="24"/>
          <w:szCs w:val="24"/>
          <w:lang w:val="en-US"/>
        </w:rPr>
        <w:t xml:space="preserve"> the time horizon did not exceed 5 years. </w:t>
      </w:r>
      <w:commentRangeEnd w:id="5"/>
      <w:r w:rsidR="007478E5">
        <w:rPr>
          <w:rStyle w:val="CommentReference"/>
        </w:rPr>
        <w:commentReference w:id="5"/>
      </w:r>
    </w:p>
    <w:p w14:paraId="3503CCDC" w14:textId="42870F39" w:rsidR="005009AF" w:rsidRPr="00C95861" w:rsidRDefault="009E4AC8" w:rsidP="00F26D15">
      <w:pPr>
        <w:spacing w:before="240" w:line="480" w:lineRule="auto"/>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Twenty-four articles</w:t>
      </w:r>
      <w:r w:rsidR="005009AF" w:rsidRPr="00C95861">
        <w:rPr>
          <w:rFonts w:ascii="Times New Roman" w:hAnsi="Times New Roman" w:cs="Times New Roman"/>
          <w:sz w:val="24"/>
          <w:szCs w:val="24"/>
          <w:lang w:val="en-US"/>
        </w:rPr>
        <w:t xml:space="preserve"> did not report any discount rate for future costs and health outcomes. </w:t>
      </w:r>
      <w:r w:rsidRPr="00C95861">
        <w:rPr>
          <w:rFonts w:ascii="Times New Roman" w:hAnsi="Times New Roman" w:cs="Times New Roman"/>
          <w:sz w:val="24"/>
          <w:szCs w:val="24"/>
          <w:lang w:val="en-US"/>
        </w:rPr>
        <w:t xml:space="preserve">Five papers </w:t>
      </w:r>
      <w:r w:rsidR="00F3355A" w:rsidRPr="00C95861">
        <w:rPr>
          <w:rFonts w:ascii="Times New Roman" w:hAnsi="Times New Roman" w:cs="Times New Roman"/>
          <w:sz w:val="24"/>
          <w:szCs w:val="24"/>
          <w:lang w:val="en-US"/>
        </w:rPr>
        <w:t>[</w:t>
      </w:r>
      <w:r w:rsidR="003E0E10" w:rsidRPr="00C95861">
        <w:rPr>
          <w:rFonts w:ascii="Times New Roman" w:hAnsi="Times New Roman" w:cs="Times New Roman"/>
          <w:sz w:val="24"/>
          <w:szCs w:val="24"/>
          <w:lang w:val="en-US"/>
        </w:rPr>
        <w:t>18,20,23,38,40</w:t>
      </w:r>
      <w:r w:rsidR="00F3355A" w:rsidRPr="00C95861">
        <w:rPr>
          <w:rFonts w:ascii="Times New Roman" w:hAnsi="Times New Roman" w:cs="Times New Roman"/>
          <w:sz w:val="24"/>
          <w:szCs w:val="24"/>
          <w:lang w:val="en-US"/>
        </w:rPr>
        <w:t xml:space="preserve">] </w:t>
      </w:r>
      <w:r w:rsidRPr="00C95861">
        <w:rPr>
          <w:rFonts w:ascii="Times New Roman" w:hAnsi="Times New Roman" w:cs="Times New Roman"/>
          <w:sz w:val="24"/>
          <w:szCs w:val="24"/>
          <w:lang w:val="en-US"/>
        </w:rPr>
        <w:t>applied a discount rate to costs only (i.e. either 3.0% or 3.5%)</w:t>
      </w:r>
      <w:r w:rsidR="00A67342" w:rsidRPr="00C95861">
        <w:rPr>
          <w:rFonts w:ascii="Times New Roman" w:hAnsi="Times New Roman" w:cs="Times New Roman"/>
          <w:sz w:val="24"/>
          <w:szCs w:val="24"/>
          <w:lang w:val="en-US"/>
        </w:rPr>
        <w:t>. In nine articles</w:t>
      </w:r>
      <w:r w:rsidR="005009AF" w:rsidRPr="00C95861">
        <w:rPr>
          <w:rFonts w:ascii="Times New Roman" w:hAnsi="Times New Roman" w:cs="Times New Roman"/>
          <w:sz w:val="24"/>
          <w:szCs w:val="24"/>
          <w:lang w:val="en-US"/>
        </w:rPr>
        <w:t xml:space="preserve"> costs and effects were discounted at the same rate (i.e. 3.0% in eight cases, 5.0%</w:t>
      </w:r>
      <w:r w:rsidRPr="00C95861">
        <w:rPr>
          <w:rFonts w:ascii="Times New Roman" w:hAnsi="Times New Roman" w:cs="Times New Roman"/>
          <w:sz w:val="24"/>
          <w:szCs w:val="24"/>
          <w:lang w:val="en-US"/>
        </w:rPr>
        <w:t xml:space="preserve"> in one). The last paper</w:t>
      </w:r>
      <w:r w:rsidR="005009AF" w:rsidRPr="00C95861">
        <w:rPr>
          <w:rFonts w:ascii="Times New Roman" w:hAnsi="Times New Roman" w:cs="Times New Roman"/>
          <w:sz w:val="24"/>
          <w:szCs w:val="24"/>
          <w:lang w:val="en-US"/>
        </w:rPr>
        <w:t xml:space="preserve"> </w:t>
      </w:r>
      <w:r w:rsidRPr="00C95861">
        <w:rPr>
          <w:rFonts w:ascii="Times New Roman" w:hAnsi="Times New Roman" w:cs="Times New Roman"/>
          <w:sz w:val="24"/>
          <w:szCs w:val="24"/>
          <w:lang w:val="en-US"/>
        </w:rPr>
        <w:t>[</w:t>
      </w:r>
      <w:r w:rsidR="003E0E10" w:rsidRPr="00C95861">
        <w:rPr>
          <w:rFonts w:ascii="Times New Roman" w:hAnsi="Times New Roman" w:cs="Times New Roman"/>
          <w:sz w:val="24"/>
          <w:szCs w:val="24"/>
          <w:lang w:val="en-US"/>
        </w:rPr>
        <w:t>51</w:t>
      </w:r>
      <w:r w:rsidRPr="00C95861">
        <w:rPr>
          <w:rFonts w:ascii="Times New Roman" w:hAnsi="Times New Roman" w:cs="Times New Roman"/>
          <w:sz w:val="24"/>
          <w:szCs w:val="24"/>
          <w:lang w:val="en-US"/>
        </w:rPr>
        <w:t xml:space="preserve">] </w:t>
      </w:r>
      <w:r w:rsidR="005009AF" w:rsidRPr="00C95861">
        <w:rPr>
          <w:rFonts w:ascii="Times New Roman" w:hAnsi="Times New Roman" w:cs="Times New Roman"/>
          <w:sz w:val="24"/>
          <w:szCs w:val="24"/>
          <w:lang w:val="en-US"/>
        </w:rPr>
        <w:t xml:space="preserve">adopted a 1.5% discount rate </w:t>
      </w:r>
      <w:r w:rsidRPr="00C95861">
        <w:rPr>
          <w:rFonts w:ascii="Times New Roman" w:hAnsi="Times New Roman" w:cs="Times New Roman"/>
          <w:sz w:val="24"/>
          <w:szCs w:val="24"/>
          <w:lang w:val="en-US"/>
        </w:rPr>
        <w:t>for outcomes and 4.0% for costs</w:t>
      </w:r>
      <w:r w:rsidR="005009AF" w:rsidRPr="00C95861">
        <w:rPr>
          <w:rFonts w:ascii="Times New Roman" w:hAnsi="Times New Roman" w:cs="Times New Roman"/>
          <w:sz w:val="24"/>
          <w:szCs w:val="24"/>
          <w:lang w:val="en-US"/>
        </w:rPr>
        <w:t xml:space="preserve">. </w:t>
      </w:r>
      <w:commentRangeStart w:id="6"/>
      <w:r w:rsidR="00505CAB">
        <w:rPr>
          <w:rFonts w:ascii="Times New Roman" w:hAnsi="Times New Roman" w:cs="Times New Roman"/>
          <w:sz w:val="24"/>
          <w:szCs w:val="24"/>
          <w:lang w:val="en-US"/>
        </w:rPr>
        <w:t xml:space="preserve">Among the studies (32 out of 39) adopting a time horizon ≥ 1 year, discounting was not applied in </w:t>
      </w:r>
      <w:r w:rsidR="00F30B37">
        <w:rPr>
          <w:rFonts w:ascii="Times New Roman" w:hAnsi="Times New Roman" w:cs="Times New Roman"/>
          <w:sz w:val="24"/>
          <w:szCs w:val="24"/>
          <w:lang w:val="en-US"/>
        </w:rPr>
        <w:t>more than</w:t>
      </w:r>
      <w:r w:rsidR="00505CAB">
        <w:rPr>
          <w:rFonts w:ascii="Times New Roman" w:hAnsi="Times New Roman" w:cs="Times New Roman"/>
          <w:sz w:val="24"/>
          <w:szCs w:val="24"/>
          <w:lang w:val="en-US"/>
        </w:rPr>
        <w:t xml:space="preserve"> half of the cases (17/32), while five studies applied a discount factor to costs only; the remaining ten articles discounted both costs and health outcomes at rate</w:t>
      </w:r>
      <w:r w:rsidR="00F30B37">
        <w:rPr>
          <w:rFonts w:ascii="Times New Roman" w:hAnsi="Times New Roman" w:cs="Times New Roman"/>
          <w:sz w:val="24"/>
          <w:szCs w:val="24"/>
          <w:lang w:val="en-US"/>
        </w:rPr>
        <w:t>s</w:t>
      </w:r>
      <w:r w:rsidR="00505CAB">
        <w:rPr>
          <w:rFonts w:ascii="Times New Roman" w:hAnsi="Times New Roman" w:cs="Times New Roman"/>
          <w:sz w:val="24"/>
          <w:szCs w:val="24"/>
          <w:lang w:val="en-US"/>
        </w:rPr>
        <w:t xml:space="preserve"> ranging between 3% and 5%.</w:t>
      </w:r>
      <w:commentRangeEnd w:id="6"/>
      <w:r w:rsidR="007478E5">
        <w:rPr>
          <w:rStyle w:val="CommentReference"/>
        </w:rPr>
        <w:commentReference w:id="6"/>
      </w:r>
    </w:p>
    <w:p w14:paraId="6DD6F45A" w14:textId="3EC62DA4" w:rsidR="004F4755" w:rsidRPr="00C95861" w:rsidRDefault="00FD1057" w:rsidP="00F26D15">
      <w:pPr>
        <w:spacing w:before="240" w:line="480" w:lineRule="auto"/>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Eleven studies</w:t>
      </w:r>
      <w:r w:rsidR="00C401D4" w:rsidRPr="00C95861">
        <w:rPr>
          <w:rFonts w:ascii="Times New Roman" w:hAnsi="Times New Roman" w:cs="Times New Roman"/>
          <w:sz w:val="24"/>
          <w:szCs w:val="24"/>
          <w:lang w:val="en-US"/>
        </w:rPr>
        <w:t xml:space="preserve"> were cost-effectiveness analyses where outcomes </w:t>
      </w:r>
      <w:r w:rsidR="00355D62" w:rsidRPr="00C95861">
        <w:rPr>
          <w:rFonts w:ascii="Times New Roman" w:hAnsi="Times New Roman" w:cs="Times New Roman"/>
          <w:sz w:val="24"/>
          <w:szCs w:val="24"/>
          <w:lang w:val="en-US"/>
        </w:rPr>
        <w:t xml:space="preserve">were </w:t>
      </w:r>
      <w:r w:rsidR="001809C9">
        <w:rPr>
          <w:rFonts w:ascii="Times New Roman" w:hAnsi="Times New Roman" w:cs="Times New Roman"/>
          <w:sz w:val="24"/>
          <w:szCs w:val="24"/>
          <w:lang w:val="en-US"/>
        </w:rPr>
        <w:t xml:space="preserve">expressed in natural units, </w:t>
      </w:r>
      <w:r w:rsidR="00C401D4" w:rsidRPr="00C95861">
        <w:rPr>
          <w:rFonts w:ascii="Times New Roman" w:hAnsi="Times New Roman" w:cs="Times New Roman"/>
          <w:sz w:val="24"/>
          <w:szCs w:val="24"/>
          <w:lang w:val="en-US"/>
        </w:rPr>
        <w:t xml:space="preserve">either intermediate (e.g. number of recurrences detected) or final </w:t>
      </w:r>
      <w:r w:rsidR="00784702" w:rsidRPr="00C95861">
        <w:rPr>
          <w:rFonts w:ascii="Times New Roman" w:hAnsi="Times New Roman" w:cs="Times New Roman"/>
          <w:sz w:val="24"/>
          <w:szCs w:val="24"/>
          <w:lang w:val="en-US"/>
        </w:rPr>
        <w:t xml:space="preserve">ones </w:t>
      </w:r>
      <w:r w:rsidR="0018526C" w:rsidRPr="00C95861">
        <w:rPr>
          <w:rFonts w:ascii="Times New Roman" w:hAnsi="Times New Roman" w:cs="Times New Roman"/>
          <w:sz w:val="24"/>
          <w:szCs w:val="24"/>
          <w:lang w:val="en-US"/>
        </w:rPr>
        <w:t>(e.g. survival</w:t>
      </w:r>
      <w:r w:rsidR="00C401D4" w:rsidRPr="00C95861">
        <w:rPr>
          <w:rFonts w:ascii="Times New Roman" w:hAnsi="Times New Roman" w:cs="Times New Roman"/>
          <w:sz w:val="24"/>
          <w:szCs w:val="24"/>
          <w:lang w:val="en-US"/>
        </w:rPr>
        <w:t xml:space="preserve">). </w:t>
      </w:r>
      <w:r w:rsidRPr="00C95861">
        <w:rPr>
          <w:rFonts w:ascii="Times New Roman" w:hAnsi="Times New Roman" w:cs="Times New Roman"/>
          <w:sz w:val="24"/>
          <w:szCs w:val="24"/>
          <w:lang w:val="en-US"/>
        </w:rPr>
        <w:t xml:space="preserve">Twelve articles assessed </w:t>
      </w:r>
      <w:r w:rsidR="00784702" w:rsidRPr="00C95861">
        <w:rPr>
          <w:rFonts w:ascii="Times New Roman" w:hAnsi="Times New Roman" w:cs="Times New Roman"/>
          <w:sz w:val="24"/>
          <w:szCs w:val="24"/>
          <w:lang w:val="en-US"/>
        </w:rPr>
        <w:t xml:space="preserve">the effects of an intervention </w:t>
      </w:r>
      <w:r w:rsidRPr="00C95861">
        <w:rPr>
          <w:rFonts w:ascii="Times New Roman" w:hAnsi="Times New Roman" w:cs="Times New Roman"/>
          <w:sz w:val="24"/>
          <w:szCs w:val="24"/>
          <w:lang w:val="en-US"/>
        </w:rPr>
        <w:t>in terms of</w:t>
      </w:r>
      <w:r w:rsidR="003E6C23" w:rsidRPr="00C95861">
        <w:rPr>
          <w:rFonts w:ascii="Times New Roman" w:hAnsi="Times New Roman" w:cs="Times New Roman"/>
          <w:sz w:val="24"/>
          <w:szCs w:val="24"/>
          <w:lang w:val="en-US"/>
        </w:rPr>
        <w:t xml:space="preserve"> QALYs</w:t>
      </w:r>
      <w:r w:rsidR="00784702" w:rsidRPr="00C95861">
        <w:rPr>
          <w:rFonts w:ascii="Times New Roman" w:hAnsi="Times New Roman" w:cs="Times New Roman"/>
          <w:sz w:val="24"/>
          <w:szCs w:val="24"/>
          <w:lang w:val="en-US"/>
        </w:rPr>
        <w:t>,</w:t>
      </w:r>
      <w:r w:rsidR="003E6C23" w:rsidRPr="00C95861">
        <w:rPr>
          <w:rFonts w:ascii="Times New Roman" w:hAnsi="Times New Roman" w:cs="Times New Roman"/>
          <w:sz w:val="24"/>
          <w:szCs w:val="24"/>
          <w:lang w:val="en-US"/>
        </w:rPr>
        <w:t xml:space="preserve"> </w:t>
      </w:r>
      <w:r w:rsidR="00C401D4" w:rsidRPr="00C95861">
        <w:rPr>
          <w:rFonts w:ascii="Times New Roman" w:hAnsi="Times New Roman" w:cs="Times New Roman"/>
          <w:sz w:val="24"/>
          <w:szCs w:val="24"/>
          <w:lang w:val="en-US"/>
        </w:rPr>
        <w:t xml:space="preserve">either alone or in combination </w:t>
      </w:r>
      <w:r w:rsidR="0018526C" w:rsidRPr="00C95861">
        <w:rPr>
          <w:rFonts w:ascii="Times New Roman" w:hAnsi="Times New Roman" w:cs="Times New Roman"/>
          <w:sz w:val="24"/>
          <w:szCs w:val="24"/>
          <w:lang w:val="en-US"/>
        </w:rPr>
        <w:t>with physical outcomes (e.g. survival</w:t>
      </w:r>
      <w:r w:rsidR="00C401D4" w:rsidRPr="00C95861">
        <w:rPr>
          <w:rFonts w:ascii="Times New Roman" w:hAnsi="Times New Roman" w:cs="Times New Roman"/>
          <w:sz w:val="24"/>
          <w:szCs w:val="24"/>
          <w:lang w:val="en-US"/>
        </w:rPr>
        <w:t xml:space="preserve">). </w:t>
      </w:r>
      <w:r w:rsidRPr="00C95861">
        <w:rPr>
          <w:rFonts w:ascii="Times New Roman" w:hAnsi="Times New Roman" w:cs="Times New Roman"/>
          <w:sz w:val="24"/>
          <w:szCs w:val="24"/>
          <w:lang w:val="en-US"/>
        </w:rPr>
        <w:t>Five</w:t>
      </w:r>
      <w:r w:rsidR="00C401D4" w:rsidRPr="00C95861">
        <w:rPr>
          <w:rFonts w:ascii="Times New Roman" w:hAnsi="Times New Roman" w:cs="Times New Roman"/>
          <w:sz w:val="24"/>
          <w:szCs w:val="24"/>
          <w:lang w:val="en-US"/>
        </w:rPr>
        <w:t xml:space="preserve"> studies were cost-minimization </w:t>
      </w:r>
      <w:r w:rsidR="00C401D4" w:rsidRPr="00C95861">
        <w:rPr>
          <w:rFonts w:ascii="Times New Roman" w:hAnsi="Times New Roman" w:cs="Times New Roman"/>
          <w:sz w:val="24"/>
          <w:szCs w:val="24"/>
          <w:lang w:val="en-US"/>
        </w:rPr>
        <w:lastRenderedPageBreak/>
        <w:t>analyses assuming the equivalence of outcomes between inte</w:t>
      </w:r>
      <w:r w:rsidRPr="00C95861">
        <w:rPr>
          <w:rFonts w:ascii="Times New Roman" w:hAnsi="Times New Roman" w:cs="Times New Roman"/>
          <w:sz w:val="24"/>
          <w:szCs w:val="24"/>
          <w:lang w:val="en-US"/>
        </w:rPr>
        <w:t>rventions and comparators; eleven</w:t>
      </w:r>
      <w:r w:rsidR="00C401D4" w:rsidRPr="00C95861">
        <w:rPr>
          <w:rFonts w:ascii="Times New Roman" w:hAnsi="Times New Roman" w:cs="Times New Roman"/>
          <w:sz w:val="24"/>
          <w:szCs w:val="24"/>
          <w:lang w:val="en-US"/>
        </w:rPr>
        <w:t xml:space="preserve"> were cost-consequences analyses where costs and effects </w:t>
      </w:r>
      <w:r w:rsidR="00784702" w:rsidRPr="00C95861">
        <w:rPr>
          <w:rFonts w:ascii="Times New Roman" w:hAnsi="Times New Roman" w:cs="Times New Roman"/>
          <w:sz w:val="24"/>
          <w:szCs w:val="24"/>
          <w:lang w:val="en-US"/>
        </w:rPr>
        <w:t xml:space="preserve">were </w:t>
      </w:r>
      <w:r w:rsidR="00C401D4" w:rsidRPr="00C95861">
        <w:rPr>
          <w:rFonts w:ascii="Times New Roman" w:hAnsi="Times New Roman" w:cs="Times New Roman"/>
          <w:sz w:val="24"/>
          <w:szCs w:val="24"/>
          <w:lang w:val="en-US"/>
        </w:rPr>
        <w:t>not co</w:t>
      </w:r>
      <w:r w:rsidRPr="00C95861">
        <w:rPr>
          <w:rFonts w:ascii="Times New Roman" w:hAnsi="Times New Roman" w:cs="Times New Roman"/>
          <w:sz w:val="24"/>
          <w:szCs w:val="24"/>
          <w:lang w:val="en-US"/>
        </w:rPr>
        <w:t>mbined in a unique index and</w:t>
      </w:r>
      <w:r w:rsidR="00C401D4" w:rsidRPr="00C95861">
        <w:rPr>
          <w:rFonts w:ascii="Times New Roman" w:hAnsi="Times New Roman" w:cs="Times New Roman"/>
          <w:sz w:val="24"/>
          <w:szCs w:val="24"/>
          <w:lang w:val="en-US"/>
        </w:rPr>
        <w:t xml:space="preserve"> economic results </w:t>
      </w:r>
      <w:r w:rsidR="00784702" w:rsidRPr="00C95861">
        <w:rPr>
          <w:rFonts w:ascii="Times New Roman" w:hAnsi="Times New Roman" w:cs="Times New Roman"/>
          <w:sz w:val="24"/>
          <w:szCs w:val="24"/>
          <w:lang w:val="en-US"/>
        </w:rPr>
        <w:t xml:space="preserve">were </w:t>
      </w:r>
      <w:r w:rsidR="00C401D4" w:rsidRPr="00C95861">
        <w:rPr>
          <w:rFonts w:ascii="Times New Roman" w:hAnsi="Times New Roman" w:cs="Times New Roman"/>
          <w:sz w:val="24"/>
          <w:szCs w:val="24"/>
          <w:lang w:val="en-US"/>
        </w:rPr>
        <w:t>usually expressed in terms of cost per patient</w:t>
      </w:r>
      <w:r w:rsidR="0057352E" w:rsidRPr="00C95861">
        <w:rPr>
          <w:rFonts w:ascii="Times New Roman" w:hAnsi="Times New Roman" w:cs="Times New Roman"/>
          <w:sz w:val="24"/>
          <w:szCs w:val="24"/>
          <w:lang w:val="en-US"/>
        </w:rPr>
        <w:t xml:space="preserve"> or total costs</w:t>
      </w:r>
      <w:r w:rsidR="00C401D4" w:rsidRPr="00C95861">
        <w:rPr>
          <w:rFonts w:ascii="Times New Roman" w:hAnsi="Times New Roman" w:cs="Times New Roman"/>
          <w:sz w:val="24"/>
          <w:szCs w:val="24"/>
          <w:lang w:val="en-US"/>
        </w:rPr>
        <w:t>.</w:t>
      </w:r>
    </w:p>
    <w:p w14:paraId="6A691821" w14:textId="77777777" w:rsidR="00D70CBA" w:rsidRPr="00C95861" w:rsidRDefault="009C6A2A" w:rsidP="00F26D15">
      <w:pPr>
        <w:spacing w:before="240" w:line="480" w:lineRule="auto"/>
        <w:jc w:val="both"/>
        <w:rPr>
          <w:rFonts w:ascii="Times New Roman" w:hAnsi="Times New Roman" w:cs="Times New Roman"/>
          <w:b/>
          <w:i/>
          <w:sz w:val="24"/>
          <w:szCs w:val="24"/>
          <w:lang w:val="en-US"/>
        </w:rPr>
      </w:pPr>
      <w:r w:rsidRPr="00C95861">
        <w:rPr>
          <w:rFonts w:ascii="Times New Roman" w:hAnsi="Times New Roman" w:cs="Times New Roman"/>
          <w:b/>
          <w:i/>
          <w:sz w:val="24"/>
          <w:szCs w:val="24"/>
          <w:lang w:val="en-US"/>
        </w:rPr>
        <w:t xml:space="preserve">Study </w:t>
      </w:r>
      <w:r w:rsidR="00B17EA1" w:rsidRPr="00C95861">
        <w:rPr>
          <w:rFonts w:ascii="Times New Roman" w:hAnsi="Times New Roman" w:cs="Times New Roman"/>
          <w:b/>
          <w:i/>
          <w:sz w:val="24"/>
          <w:szCs w:val="24"/>
          <w:lang w:val="en-US"/>
        </w:rPr>
        <w:t>findings</w:t>
      </w:r>
    </w:p>
    <w:p w14:paraId="5CCF9882" w14:textId="525FE6AE" w:rsidR="00B17EA1" w:rsidRPr="00C95861" w:rsidRDefault="00B17EA1" w:rsidP="00F26D15">
      <w:pPr>
        <w:spacing w:before="240" w:line="480" w:lineRule="auto"/>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Among the fo</w:t>
      </w:r>
      <w:r w:rsidR="00F321DD" w:rsidRPr="00C95861">
        <w:rPr>
          <w:rFonts w:ascii="Times New Roman" w:hAnsi="Times New Roman" w:cs="Times New Roman"/>
          <w:sz w:val="24"/>
          <w:szCs w:val="24"/>
          <w:lang w:val="en-US"/>
        </w:rPr>
        <w:t xml:space="preserve">ur studies </w:t>
      </w:r>
      <w:r w:rsidR="00A2165A" w:rsidRPr="00C95861">
        <w:rPr>
          <w:rFonts w:ascii="Times New Roman" w:hAnsi="Times New Roman" w:cs="Times New Roman"/>
          <w:sz w:val="24"/>
          <w:szCs w:val="24"/>
          <w:lang w:val="en-US"/>
        </w:rPr>
        <w:t>[</w:t>
      </w:r>
      <w:r w:rsidR="003E0E10" w:rsidRPr="00C95861">
        <w:rPr>
          <w:rFonts w:ascii="Times New Roman" w:hAnsi="Times New Roman" w:cs="Times New Roman"/>
          <w:sz w:val="24"/>
          <w:szCs w:val="24"/>
          <w:lang w:val="en-US"/>
        </w:rPr>
        <w:t>25,30,34,49</w:t>
      </w:r>
      <w:r w:rsidR="00A2165A" w:rsidRPr="00C95861">
        <w:rPr>
          <w:rFonts w:ascii="Times New Roman" w:hAnsi="Times New Roman" w:cs="Times New Roman"/>
          <w:sz w:val="24"/>
          <w:szCs w:val="24"/>
          <w:lang w:val="en-US"/>
        </w:rPr>
        <w:t xml:space="preserve">] </w:t>
      </w:r>
      <w:r w:rsidR="00F321DD" w:rsidRPr="00C95861">
        <w:rPr>
          <w:rFonts w:ascii="Times New Roman" w:hAnsi="Times New Roman" w:cs="Times New Roman"/>
          <w:sz w:val="24"/>
          <w:szCs w:val="24"/>
          <w:lang w:val="en-US"/>
        </w:rPr>
        <w:t xml:space="preserve">comparing a </w:t>
      </w:r>
      <w:r w:rsidR="00634F81" w:rsidRPr="00C95861">
        <w:rPr>
          <w:rFonts w:ascii="Times New Roman" w:hAnsi="Times New Roman" w:cs="Times New Roman"/>
          <w:sz w:val="24"/>
          <w:szCs w:val="24"/>
          <w:lang w:val="en-US"/>
        </w:rPr>
        <w:t>follow-up</w:t>
      </w:r>
      <w:r w:rsidRPr="00C95861">
        <w:rPr>
          <w:rFonts w:ascii="Times New Roman" w:hAnsi="Times New Roman" w:cs="Times New Roman"/>
          <w:sz w:val="24"/>
          <w:szCs w:val="24"/>
          <w:lang w:val="en-US"/>
        </w:rPr>
        <w:t xml:space="preserve"> program for cancer survivors versus not performing </w:t>
      </w:r>
      <w:r w:rsidR="00F30B37">
        <w:rPr>
          <w:rFonts w:ascii="Times New Roman" w:hAnsi="Times New Roman" w:cs="Times New Roman"/>
          <w:sz w:val="24"/>
          <w:szCs w:val="24"/>
          <w:lang w:val="en-US"/>
        </w:rPr>
        <w:t>one</w:t>
      </w:r>
      <w:r w:rsidR="00F30B37" w:rsidRPr="00C95861">
        <w:rPr>
          <w:rFonts w:ascii="Times New Roman" w:hAnsi="Times New Roman" w:cs="Times New Roman"/>
          <w:sz w:val="24"/>
          <w:szCs w:val="24"/>
          <w:lang w:val="en-US"/>
        </w:rPr>
        <w:t xml:space="preserve"> </w:t>
      </w:r>
      <w:r w:rsidRPr="00C95861">
        <w:rPr>
          <w:rFonts w:ascii="Times New Roman" w:hAnsi="Times New Roman" w:cs="Times New Roman"/>
          <w:sz w:val="24"/>
          <w:szCs w:val="24"/>
          <w:lang w:val="en-US"/>
        </w:rPr>
        <w:t>(</w:t>
      </w:r>
      <w:r w:rsidR="001364C6" w:rsidRPr="00C95861">
        <w:rPr>
          <w:rFonts w:ascii="Times New Roman" w:hAnsi="Times New Roman" w:cs="Times New Roman"/>
          <w:sz w:val="24"/>
          <w:szCs w:val="24"/>
          <w:lang w:val="en-US"/>
        </w:rPr>
        <w:t>i.e. ‘do nothing’ option), all</w:t>
      </w:r>
      <w:r w:rsidRPr="00C95861">
        <w:rPr>
          <w:rFonts w:ascii="Times New Roman" w:hAnsi="Times New Roman" w:cs="Times New Roman"/>
          <w:sz w:val="24"/>
          <w:szCs w:val="24"/>
          <w:lang w:val="en-US"/>
        </w:rPr>
        <w:t xml:space="preserve"> showed </w:t>
      </w:r>
      <w:r w:rsidR="008F004C" w:rsidRPr="00C95861">
        <w:rPr>
          <w:rFonts w:ascii="Times New Roman" w:hAnsi="Times New Roman" w:cs="Times New Roman"/>
          <w:sz w:val="24"/>
          <w:szCs w:val="24"/>
          <w:lang w:val="en-US"/>
        </w:rPr>
        <w:t xml:space="preserve">the intervention strategy was a cost-effective option through the calculation of </w:t>
      </w:r>
      <w:r w:rsidRPr="00C95861">
        <w:rPr>
          <w:rFonts w:ascii="Times New Roman" w:hAnsi="Times New Roman" w:cs="Times New Roman"/>
          <w:sz w:val="24"/>
          <w:szCs w:val="24"/>
          <w:lang w:val="en-US"/>
        </w:rPr>
        <w:t>i</w:t>
      </w:r>
      <w:r w:rsidR="001364C6" w:rsidRPr="00C95861">
        <w:rPr>
          <w:rFonts w:ascii="Times New Roman" w:hAnsi="Times New Roman" w:cs="Times New Roman"/>
          <w:sz w:val="24"/>
          <w:szCs w:val="24"/>
          <w:lang w:val="en-US"/>
        </w:rPr>
        <w:t>ncremental cost</w:t>
      </w:r>
      <w:r w:rsidR="00634F81" w:rsidRPr="00C95861">
        <w:rPr>
          <w:rFonts w:ascii="Times New Roman" w:hAnsi="Times New Roman" w:cs="Times New Roman"/>
          <w:sz w:val="24"/>
          <w:szCs w:val="24"/>
          <w:lang w:val="en-US"/>
        </w:rPr>
        <w:t xml:space="preserve"> per QALY (or</w:t>
      </w:r>
      <w:r w:rsidR="001364C6" w:rsidRPr="00C95861">
        <w:rPr>
          <w:rFonts w:ascii="Times New Roman" w:hAnsi="Times New Roman" w:cs="Times New Roman"/>
          <w:sz w:val="24"/>
          <w:szCs w:val="24"/>
          <w:lang w:val="en-US"/>
        </w:rPr>
        <w:t xml:space="preserve"> </w:t>
      </w:r>
      <w:r w:rsidR="00634F81" w:rsidRPr="00C95861">
        <w:rPr>
          <w:rFonts w:ascii="Times New Roman" w:hAnsi="Times New Roman" w:cs="Times New Roman"/>
          <w:sz w:val="24"/>
          <w:szCs w:val="24"/>
          <w:lang w:val="en-US"/>
        </w:rPr>
        <w:t>life year) gained</w:t>
      </w:r>
      <w:r w:rsidR="00DC667C" w:rsidRPr="00C95861">
        <w:rPr>
          <w:rFonts w:ascii="Times New Roman" w:hAnsi="Times New Roman" w:cs="Times New Roman"/>
          <w:sz w:val="24"/>
          <w:szCs w:val="24"/>
          <w:lang w:val="en-US"/>
        </w:rPr>
        <w:t xml:space="preserve"> or</w:t>
      </w:r>
      <w:r w:rsidR="00E94829" w:rsidRPr="00C95861">
        <w:rPr>
          <w:rFonts w:ascii="Times New Roman" w:hAnsi="Times New Roman" w:cs="Times New Roman"/>
          <w:sz w:val="24"/>
          <w:szCs w:val="24"/>
          <w:lang w:val="en-US"/>
        </w:rPr>
        <w:t xml:space="preserve"> </w:t>
      </w:r>
      <w:r w:rsidR="001364C6" w:rsidRPr="00C95861">
        <w:rPr>
          <w:rFonts w:ascii="Times New Roman" w:hAnsi="Times New Roman" w:cs="Times New Roman"/>
          <w:sz w:val="24"/>
          <w:szCs w:val="24"/>
          <w:lang w:val="en-US"/>
        </w:rPr>
        <w:t>recurrence detected.</w:t>
      </w:r>
    </w:p>
    <w:p w14:paraId="231A89FF" w14:textId="250D1A4C" w:rsidR="00CA5D02" w:rsidRPr="00C95861" w:rsidRDefault="001364C6" w:rsidP="00F26D15">
      <w:pPr>
        <w:spacing w:before="240" w:line="480" w:lineRule="auto"/>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Six</w:t>
      </w:r>
      <w:r w:rsidR="00B17EA1" w:rsidRPr="00C95861">
        <w:rPr>
          <w:rFonts w:ascii="Times New Roman" w:hAnsi="Times New Roman" w:cs="Times New Roman"/>
          <w:sz w:val="24"/>
          <w:szCs w:val="24"/>
          <w:lang w:val="en-US"/>
        </w:rPr>
        <w:t xml:space="preserve"> studies compared several diagnostic tools to be adopted in post-treatment setting and </w:t>
      </w:r>
      <w:r w:rsidR="00F30B37">
        <w:rPr>
          <w:rFonts w:ascii="Times New Roman" w:hAnsi="Times New Roman" w:cs="Times New Roman"/>
          <w:sz w:val="24"/>
          <w:szCs w:val="24"/>
          <w:lang w:val="en-US"/>
        </w:rPr>
        <w:t xml:space="preserve">the </w:t>
      </w:r>
      <w:r w:rsidR="00B17EA1" w:rsidRPr="00C95861">
        <w:rPr>
          <w:rFonts w:ascii="Times New Roman" w:hAnsi="Times New Roman" w:cs="Times New Roman"/>
          <w:sz w:val="24"/>
          <w:szCs w:val="24"/>
          <w:lang w:val="en-US"/>
        </w:rPr>
        <w:t>results in terms o</w:t>
      </w:r>
      <w:r w:rsidRPr="00C95861">
        <w:rPr>
          <w:rFonts w:ascii="Times New Roman" w:hAnsi="Times New Roman" w:cs="Times New Roman"/>
          <w:sz w:val="24"/>
          <w:szCs w:val="24"/>
          <w:lang w:val="en-US"/>
        </w:rPr>
        <w:t>f costs and health o</w:t>
      </w:r>
      <w:r w:rsidR="004671C0" w:rsidRPr="00C95861">
        <w:rPr>
          <w:rFonts w:ascii="Times New Roman" w:hAnsi="Times New Roman" w:cs="Times New Roman"/>
          <w:sz w:val="24"/>
          <w:szCs w:val="24"/>
          <w:lang w:val="en-US"/>
        </w:rPr>
        <w:t>utcomes varied considerably. One</w:t>
      </w:r>
      <w:r w:rsidRPr="00C95861">
        <w:rPr>
          <w:rFonts w:ascii="Times New Roman" w:hAnsi="Times New Roman" w:cs="Times New Roman"/>
          <w:sz w:val="24"/>
          <w:szCs w:val="24"/>
          <w:lang w:val="en-US"/>
        </w:rPr>
        <w:t xml:space="preserve"> study</w:t>
      </w:r>
      <w:r w:rsidR="00B17EA1" w:rsidRPr="00C95861">
        <w:rPr>
          <w:rFonts w:ascii="Times New Roman" w:hAnsi="Times New Roman" w:cs="Times New Roman"/>
          <w:sz w:val="24"/>
          <w:szCs w:val="24"/>
          <w:lang w:val="en-US"/>
        </w:rPr>
        <w:t xml:space="preserve"> [</w:t>
      </w:r>
      <w:r w:rsidR="003E0E10" w:rsidRPr="00C95861">
        <w:rPr>
          <w:rFonts w:ascii="Times New Roman" w:hAnsi="Times New Roman" w:cs="Times New Roman"/>
          <w:sz w:val="24"/>
          <w:szCs w:val="24"/>
          <w:lang w:val="en-US"/>
        </w:rPr>
        <w:t>51</w:t>
      </w:r>
      <w:r w:rsidR="00B17EA1" w:rsidRPr="00C95861">
        <w:rPr>
          <w:rFonts w:ascii="Times New Roman" w:hAnsi="Times New Roman" w:cs="Times New Roman"/>
          <w:sz w:val="24"/>
          <w:szCs w:val="24"/>
          <w:lang w:val="en-US"/>
        </w:rPr>
        <w:t xml:space="preserve">] </w:t>
      </w:r>
      <w:r w:rsidR="00A37AAB" w:rsidRPr="00C95861">
        <w:rPr>
          <w:rFonts w:ascii="Times New Roman" w:hAnsi="Times New Roman" w:cs="Times New Roman"/>
          <w:sz w:val="24"/>
          <w:szCs w:val="24"/>
          <w:lang w:val="en-US"/>
        </w:rPr>
        <w:t xml:space="preserve">evaluating </w:t>
      </w:r>
      <w:r w:rsidR="00B17EA1" w:rsidRPr="00C95861">
        <w:rPr>
          <w:rFonts w:ascii="Times New Roman" w:hAnsi="Times New Roman" w:cs="Times New Roman"/>
          <w:sz w:val="24"/>
          <w:szCs w:val="24"/>
          <w:lang w:val="en-US"/>
        </w:rPr>
        <w:t>positron-emission to</w:t>
      </w:r>
      <w:r w:rsidRPr="00C95861">
        <w:rPr>
          <w:rFonts w:ascii="Times New Roman" w:hAnsi="Times New Roman" w:cs="Times New Roman"/>
          <w:sz w:val="24"/>
          <w:szCs w:val="24"/>
          <w:lang w:val="en-US"/>
        </w:rPr>
        <w:t xml:space="preserve">mography </w:t>
      </w:r>
      <w:r w:rsidR="00B17EA1" w:rsidRPr="00C95861">
        <w:rPr>
          <w:rFonts w:ascii="Times New Roman" w:hAnsi="Times New Roman" w:cs="Times New Roman"/>
          <w:sz w:val="24"/>
          <w:szCs w:val="24"/>
          <w:lang w:val="en-US"/>
        </w:rPr>
        <w:t>combined wi</w:t>
      </w:r>
      <w:r w:rsidR="0057352E" w:rsidRPr="00C95861">
        <w:rPr>
          <w:rFonts w:ascii="Times New Roman" w:hAnsi="Times New Roman" w:cs="Times New Roman"/>
          <w:sz w:val="24"/>
          <w:szCs w:val="24"/>
          <w:lang w:val="en-US"/>
        </w:rPr>
        <w:t>th computed tomography (PET-CT)</w:t>
      </w:r>
      <w:r w:rsidR="00385A77" w:rsidRPr="00C95861">
        <w:rPr>
          <w:rFonts w:ascii="Times New Roman" w:hAnsi="Times New Roman" w:cs="Times New Roman"/>
          <w:sz w:val="24"/>
          <w:szCs w:val="24"/>
          <w:lang w:val="en-US"/>
        </w:rPr>
        <w:t xml:space="preserve"> showed</w:t>
      </w:r>
      <w:r w:rsidR="00B17EA1" w:rsidRPr="00C95861">
        <w:rPr>
          <w:rFonts w:ascii="Times New Roman" w:hAnsi="Times New Roman" w:cs="Times New Roman"/>
          <w:sz w:val="24"/>
          <w:szCs w:val="24"/>
          <w:lang w:val="en-US"/>
        </w:rPr>
        <w:t xml:space="preserve"> that PET</w:t>
      </w:r>
      <w:r w:rsidR="00E15C86" w:rsidRPr="00C95861">
        <w:rPr>
          <w:rFonts w:ascii="Times New Roman" w:hAnsi="Times New Roman" w:cs="Times New Roman"/>
          <w:sz w:val="24"/>
          <w:szCs w:val="24"/>
          <w:lang w:val="en-US"/>
        </w:rPr>
        <w:t>-CT</w:t>
      </w:r>
      <w:r w:rsidR="00384A9C" w:rsidRPr="00C95861">
        <w:rPr>
          <w:rFonts w:ascii="Times New Roman" w:hAnsi="Times New Roman" w:cs="Times New Roman"/>
          <w:sz w:val="24"/>
          <w:szCs w:val="24"/>
          <w:lang w:val="en-US"/>
        </w:rPr>
        <w:t xml:space="preserve"> was</w:t>
      </w:r>
      <w:r w:rsidR="00F321DD" w:rsidRPr="00C95861">
        <w:rPr>
          <w:rFonts w:ascii="Times New Roman" w:hAnsi="Times New Roman" w:cs="Times New Roman"/>
          <w:sz w:val="24"/>
          <w:szCs w:val="24"/>
          <w:lang w:val="en-US"/>
        </w:rPr>
        <w:t xml:space="preserve"> a cost-effective </w:t>
      </w:r>
      <w:r w:rsidR="004671C0" w:rsidRPr="00C95861">
        <w:rPr>
          <w:rFonts w:ascii="Times New Roman" w:hAnsi="Times New Roman" w:cs="Times New Roman"/>
          <w:sz w:val="24"/>
          <w:szCs w:val="24"/>
          <w:lang w:val="en-US"/>
        </w:rPr>
        <w:t>diagnostic instrument</w:t>
      </w:r>
      <w:r w:rsidRPr="00C95861">
        <w:rPr>
          <w:rFonts w:ascii="Times New Roman" w:hAnsi="Times New Roman" w:cs="Times New Roman"/>
          <w:sz w:val="24"/>
          <w:szCs w:val="24"/>
          <w:lang w:val="en-US"/>
        </w:rPr>
        <w:t xml:space="preserve"> compared to CT alone or X-ray in lung cancer patients</w:t>
      </w:r>
      <w:r w:rsidR="00B17EA1" w:rsidRPr="00C95861">
        <w:rPr>
          <w:rFonts w:ascii="Times New Roman" w:hAnsi="Times New Roman" w:cs="Times New Roman"/>
          <w:sz w:val="24"/>
          <w:szCs w:val="24"/>
          <w:lang w:val="en-US"/>
        </w:rPr>
        <w:t xml:space="preserve">. </w:t>
      </w:r>
      <w:r w:rsidR="00CA5D02" w:rsidRPr="00C95861">
        <w:rPr>
          <w:rFonts w:ascii="Times New Roman" w:hAnsi="Times New Roman" w:cs="Times New Roman"/>
          <w:sz w:val="24"/>
          <w:szCs w:val="24"/>
          <w:lang w:val="en-US"/>
        </w:rPr>
        <w:t>Another study dealing with lung cancer [</w:t>
      </w:r>
      <w:r w:rsidR="003E0E10" w:rsidRPr="00C95861">
        <w:rPr>
          <w:rFonts w:ascii="Times New Roman" w:hAnsi="Times New Roman" w:cs="Times New Roman"/>
          <w:sz w:val="24"/>
          <w:szCs w:val="24"/>
          <w:lang w:val="en-US"/>
        </w:rPr>
        <w:t>42</w:t>
      </w:r>
      <w:r w:rsidR="00CA5D02" w:rsidRPr="00C95861">
        <w:rPr>
          <w:rFonts w:ascii="Times New Roman" w:hAnsi="Times New Roman" w:cs="Times New Roman"/>
          <w:sz w:val="24"/>
          <w:szCs w:val="24"/>
          <w:lang w:val="en-US"/>
        </w:rPr>
        <w:t xml:space="preserve">] and comparing coincidence detection system imaging (CDET) with 18-fluorodeoxyglucose (FDG) with conventional technique imaging concluded that the two groups were similar in term of recurrences detected and survival, </w:t>
      </w:r>
      <w:r w:rsidR="002958E2">
        <w:rPr>
          <w:rFonts w:ascii="Times New Roman" w:hAnsi="Times New Roman" w:cs="Times New Roman"/>
          <w:sz w:val="24"/>
          <w:szCs w:val="24"/>
          <w:lang w:val="en-US"/>
        </w:rPr>
        <w:t>and</w:t>
      </w:r>
      <w:r w:rsidR="002958E2" w:rsidRPr="00C95861">
        <w:rPr>
          <w:rFonts w:ascii="Times New Roman" w:hAnsi="Times New Roman" w:cs="Times New Roman"/>
          <w:sz w:val="24"/>
          <w:szCs w:val="24"/>
          <w:lang w:val="en-US"/>
        </w:rPr>
        <w:t xml:space="preserve"> </w:t>
      </w:r>
      <w:r w:rsidR="00E64E5B" w:rsidRPr="00C95861">
        <w:rPr>
          <w:rFonts w:ascii="Times New Roman" w:hAnsi="Times New Roman" w:cs="Times New Roman"/>
          <w:sz w:val="24"/>
          <w:szCs w:val="24"/>
          <w:lang w:val="en-US"/>
        </w:rPr>
        <w:t xml:space="preserve">FDG-18 was more costly. </w:t>
      </w:r>
      <w:r w:rsidR="00CA5D02" w:rsidRPr="00C95861">
        <w:rPr>
          <w:rFonts w:ascii="Times New Roman" w:hAnsi="Times New Roman" w:cs="Times New Roman"/>
          <w:sz w:val="24"/>
          <w:szCs w:val="24"/>
          <w:lang w:val="en-US"/>
        </w:rPr>
        <w:t>Three authors [</w:t>
      </w:r>
      <w:r w:rsidR="003E0E10" w:rsidRPr="00C95861">
        <w:rPr>
          <w:rFonts w:ascii="Times New Roman" w:hAnsi="Times New Roman" w:cs="Times New Roman"/>
          <w:sz w:val="24"/>
          <w:szCs w:val="24"/>
          <w:lang w:val="en-US"/>
        </w:rPr>
        <w:t>26,33,44</w:t>
      </w:r>
      <w:r w:rsidR="00CA5D02" w:rsidRPr="00C95861">
        <w:rPr>
          <w:rFonts w:ascii="Times New Roman" w:hAnsi="Times New Roman" w:cs="Times New Roman"/>
          <w:sz w:val="24"/>
          <w:szCs w:val="24"/>
          <w:lang w:val="en-US"/>
        </w:rPr>
        <w:t>]</w:t>
      </w:r>
      <w:r w:rsidR="00C3300D" w:rsidRPr="00C95861">
        <w:rPr>
          <w:rFonts w:ascii="Times New Roman" w:hAnsi="Times New Roman" w:cs="Times New Roman"/>
          <w:sz w:val="24"/>
          <w:szCs w:val="24"/>
          <w:lang w:val="en-US"/>
        </w:rPr>
        <w:t xml:space="preserve"> </w:t>
      </w:r>
      <w:r w:rsidR="002958E2" w:rsidRPr="00C95861">
        <w:rPr>
          <w:rFonts w:ascii="Times New Roman" w:hAnsi="Times New Roman" w:cs="Times New Roman"/>
          <w:sz w:val="24"/>
          <w:szCs w:val="24"/>
          <w:lang w:val="en-US"/>
        </w:rPr>
        <w:t>re</w:t>
      </w:r>
      <w:r w:rsidR="002958E2">
        <w:rPr>
          <w:rFonts w:ascii="Times New Roman" w:hAnsi="Times New Roman" w:cs="Times New Roman"/>
          <w:sz w:val="24"/>
          <w:szCs w:val="24"/>
          <w:lang w:val="en-US"/>
        </w:rPr>
        <w:t>port</w:t>
      </w:r>
      <w:r w:rsidR="002958E2" w:rsidRPr="00C95861">
        <w:rPr>
          <w:rFonts w:ascii="Times New Roman" w:hAnsi="Times New Roman" w:cs="Times New Roman"/>
          <w:sz w:val="24"/>
          <w:szCs w:val="24"/>
          <w:lang w:val="en-US"/>
        </w:rPr>
        <w:t xml:space="preserve">ed </w:t>
      </w:r>
      <w:r w:rsidR="00C3300D" w:rsidRPr="00C95861">
        <w:rPr>
          <w:rFonts w:ascii="Times New Roman" w:hAnsi="Times New Roman" w:cs="Times New Roman"/>
          <w:sz w:val="24"/>
          <w:szCs w:val="24"/>
          <w:lang w:val="en-US"/>
        </w:rPr>
        <w:t>that selected</w:t>
      </w:r>
      <w:r w:rsidR="00E64E5B" w:rsidRPr="00C95861">
        <w:rPr>
          <w:rFonts w:ascii="Times New Roman" w:hAnsi="Times New Roman" w:cs="Times New Roman"/>
          <w:sz w:val="24"/>
          <w:szCs w:val="24"/>
          <w:lang w:val="en-US"/>
        </w:rPr>
        <w:t xml:space="preserve"> innovative tools (i.e. semi-automated microsatellite-analysis and NMP22 bladder check) were not cost-effective in detecting bladder cancer recurrences.</w:t>
      </w:r>
      <w:r w:rsidR="00E279A6" w:rsidRPr="00C95861">
        <w:rPr>
          <w:rFonts w:ascii="Times New Roman" w:hAnsi="Times New Roman" w:cs="Times New Roman"/>
          <w:sz w:val="24"/>
          <w:szCs w:val="24"/>
          <w:lang w:val="en-US"/>
        </w:rPr>
        <w:t xml:space="preserve"> One paper [</w:t>
      </w:r>
      <w:r w:rsidR="003E0E10" w:rsidRPr="00C95861">
        <w:rPr>
          <w:rFonts w:ascii="Times New Roman" w:hAnsi="Times New Roman" w:cs="Times New Roman"/>
          <w:sz w:val="24"/>
          <w:szCs w:val="24"/>
          <w:lang w:val="en-US"/>
        </w:rPr>
        <w:t>16</w:t>
      </w:r>
      <w:r w:rsidR="00E279A6" w:rsidRPr="00C95861">
        <w:rPr>
          <w:rFonts w:ascii="Times New Roman" w:hAnsi="Times New Roman" w:cs="Times New Roman"/>
          <w:sz w:val="24"/>
          <w:szCs w:val="24"/>
          <w:lang w:val="en-US"/>
        </w:rPr>
        <w:t xml:space="preserve">] comparing several diagnostic strategies for HIV-infected men with anal cancer found that a combination of </w:t>
      </w:r>
      <w:r w:rsidR="00E32D3B" w:rsidRPr="00C95861">
        <w:rPr>
          <w:rFonts w:ascii="Times New Roman" w:hAnsi="Times New Roman" w:cs="Times New Roman"/>
          <w:sz w:val="24"/>
          <w:szCs w:val="24"/>
          <w:lang w:val="en-US"/>
        </w:rPr>
        <w:t>high-resolution</w:t>
      </w:r>
      <w:r w:rsidR="00E279A6" w:rsidRPr="00C95861">
        <w:rPr>
          <w:rFonts w:ascii="Times New Roman" w:hAnsi="Times New Roman" w:cs="Times New Roman"/>
          <w:sz w:val="24"/>
          <w:szCs w:val="24"/>
          <w:lang w:val="en-US"/>
        </w:rPr>
        <w:t xml:space="preserve"> anoscopy (HRA) and </w:t>
      </w:r>
      <w:r w:rsidR="008F004C" w:rsidRPr="00C95861">
        <w:rPr>
          <w:rFonts w:ascii="Times New Roman" w:hAnsi="Times New Roman" w:cs="Times New Roman"/>
          <w:sz w:val="24"/>
          <w:szCs w:val="24"/>
          <w:lang w:val="en-US"/>
        </w:rPr>
        <w:t>cytology</w:t>
      </w:r>
      <w:r w:rsidR="00E279A6" w:rsidRPr="00C95861">
        <w:rPr>
          <w:rFonts w:ascii="Times New Roman" w:hAnsi="Times New Roman" w:cs="Times New Roman"/>
          <w:sz w:val="24"/>
          <w:szCs w:val="24"/>
          <w:lang w:val="en-US"/>
        </w:rPr>
        <w:t xml:space="preserve"> provided the greater benefit at an acceptable cost/QALY</w:t>
      </w:r>
      <w:r w:rsidR="008F004C" w:rsidRPr="00C95861">
        <w:rPr>
          <w:rFonts w:ascii="Times New Roman" w:hAnsi="Times New Roman" w:cs="Times New Roman"/>
          <w:sz w:val="24"/>
          <w:szCs w:val="24"/>
          <w:lang w:val="en-US"/>
        </w:rPr>
        <w:t xml:space="preserve"> gained</w:t>
      </w:r>
      <w:r w:rsidR="00E279A6" w:rsidRPr="00C95861">
        <w:rPr>
          <w:rFonts w:ascii="Times New Roman" w:hAnsi="Times New Roman" w:cs="Times New Roman"/>
          <w:sz w:val="24"/>
          <w:szCs w:val="24"/>
          <w:lang w:val="en-US"/>
        </w:rPr>
        <w:t>.</w:t>
      </w:r>
    </w:p>
    <w:p w14:paraId="4C2CBC26" w14:textId="77777777" w:rsidR="00B17EA1" w:rsidRPr="00C95861" w:rsidRDefault="00B17EA1" w:rsidP="00F26D15">
      <w:pPr>
        <w:spacing w:before="240" w:line="480" w:lineRule="auto"/>
        <w:jc w:val="both"/>
        <w:rPr>
          <w:rFonts w:ascii="Times New Roman" w:hAnsi="Times New Roman" w:cs="Times New Roman"/>
          <w:color w:val="002060"/>
          <w:sz w:val="24"/>
          <w:szCs w:val="24"/>
          <w:lang w:val="en-US"/>
        </w:rPr>
      </w:pPr>
      <w:r w:rsidRPr="00C95861">
        <w:rPr>
          <w:rFonts w:ascii="Times New Roman" w:hAnsi="Times New Roman" w:cs="Times New Roman"/>
          <w:sz w:val="24"/>
          <w:szCs w:val="24"/>
          <w:lang w:val="en-US"/>
        </w:rPr>
        <w:t>Four papers aimed at women with cervical intraepithelial ne</w:t>
      </w:r>
      <w:r w:rsidR="00F321DD" w:rsidRPr="00C95861">
        <w:rPr>
          <w:rFonts w:ascii="Times New Roman" w:hAnsi="Times New Roman" w:cs="Times New Roman"/>
          <w:sz w:val="24"/>
          <w:szCs w:val="24"/>
          <w:lang w:val="en-US"/>
        </w:rPr>
        <w:t xml:space="preserve">oplasia (NIP) compared </w:t>
      </w:r>
      <w:r w:rsidR="00DD2771" w:rsidRPr="00C95861">
        <w:rPr>
          <w:rFonts w:ascii="Times New Roman" w:hAnsi="Times New Roman" w:cs="Times New Roman"/>
          <w:sz w:val="24"/>
          <w:szCs w:val="24"/>
          <w:lang w:val="en-US"/>
        </w:rPr>
        <w:t>follow-up</w:t>
      </w:r>
      <w:r w:rsidRPr="00C95861">
        <w:rPr>
          <w:rFonts w:ascii="Times New Roman" w:hAnsi="Times New Roman" w:cs="Times New Roman"/>
          <w:sz w:val="24"/>
          <w:szCs w:val="24"/>
          <w:lang w:val="en-US"/>
        </w:rPr>
        <w:t xml:space="preserve"> strategies involving diagnostic tools </w:t>
      </w:r>
      <w:r w:rsidR="002958E2">
        <w:rPr>
          <w:rFonts w:ascii="Times New Roman" w:hAnsi="Times New Roman" w:cs="Times New Roman"/>
          <w:sz w:val="24"/>
          <w:szCs w:val="24"/>
          <w:lang w:val="en-US"/>
        </w:rPr>
        <w:t xml:space="preserve">such </w:t>
      </w:r>
      <w:r w:rsidRPr="00C95861">
        <w:rPr>
          <w:rFonts w:ascii="Times New Roman" w:hAnsi="Times New Roman" w:cs="Times New Roman"/>
          <w:sz w:val="24"/>
          <w:szCs w:val="24"/>
          <w:lang w:val="en-US"/>
        </w:rPr>
        <w:t xml:space="preserve">as HPV testing, </w:t>
      </w:r>
      <w:r w:rsidR="006D075C" w:rsidRPr="00C95861">
        <w:rPr>
          <w:rFonts w:ascii="Times New Roman" w:hAnsi="Times New Roman" w:cs="Times New Roman"/>
          <w:sz w:val="24"/>
          <w:szCs w:val="24"/>
          <w:lang w:val="en-US"/>
        </w:rPr>
        <w:t xml:space="preserve">cytology </w:t>
      </w:r>
      <w:r w:rsidRPr="00C95861">
        <w:rPr>
          <w:rFonts w:ascii="Times New Roman" w:hAnsi="Times New Roman" w:cs="Times New Roman"/>
          <w:sz w:val="24"/>
          <w:szCs w:val="24"/>
          <w:lang w:val="en-US"/>
        </w:rPr>
        <w:t xml:space="preserve">and colposcopy. Three </w:t>
      </w:r>
      <w:r w:rsidRPr="00C95861">
        <w:rPr>
          <w:rFonts w:ascii="Times New Roman" w:hAnsi="Times New Roman" w:cs="Times New Roman"/>
          <w:sz w:val="24"/>
          <w:szCs w:val="24"/>
          <w:lang w:val="en-US"/>
        </w:rPr>
        <w:lastRenderedPageBreak/>
        <w:t>of these studies [</w:t>
      </w:r>
      <w:r w:rsidR="003E0E10" w:rsidRPr="00C95861">
        <w:rPr>
          <w:rFonts w:ascii="Times New Roman" w:hAnsi="Times New Roman" w:cs="Times New Roman"/>
          <w:sz w:val="24"/>
          <w:szCs w:val="24"/>
          <w:lang w:val="en-US"/>
        </w:rPr>
        <w:t>14,23,38</w:t>
      </w:r>
      <w:r w:rsidR="00384A9C" w:rsidRPr="00C95861">
        <w:rPr>
          <w:rFonts w:ascii="Times New Roman" w:hAnsi="Times New Roman" w:cs="Times New Roman"/>
          <w:sz w:val="24"/>
          <w:szCs w:val="24"/>
          <w:lang w:val="en-US"/>
        </w:rPr>
        <w:t>] concluded that HPV testing was</w:t>
      </w:r>
      <w:r w:rsidRPr="00C95861">
        <w:rPr>
          <w:rFonts w:ascii="Times New Roman" w:hAnsi="Times New Roman" w:cs="Times New Roman"/>
          <w:sz w:val="24"/>
          <w:szCs w:val="24"/>
          <w:lang w:val="en-US"/>
        </w:rPr>
        <w:t xml:space="preserve"> cost-effective compared to a conventional cytological approach; on the contrary, one study [</w:t>
      </w:r>
      <w:r w:rsidR="003E0E10" w:rsidRPr="00C95861">
        <w:rPr>
          <w:rFonts w:ascii="Times New Roman" w:hAnsi="Times New Roman" w:cs="Times New Roman"/>
          <w:sz w:val="24"/>
          <w:szCs w:val="24"/>
          <w:lang w:val="en-US"/>
        </w:rPr>
        <w:t>41</w:t>
      </w:r>
      <w:r w:rsidRPr="00C95861">
        <w:rPr>
          <w:rFonts w:ascii="Times New Roman" w:hAnsi="Times New Roman" w:cs="Times New Roman"/>
          <w:sz w:val="24"/>
          <w:szCs w:val="24"/>
          <w:lang w:val="en-US"/>
        </w:rPr>
        <w:t xml:space="preserve">] concluded that HPV testing added limited improvement to survival at higher costs than </w:t>
      </w:r>
      <w:r w:rsidR="006D075C" w:rsidRPr="00C95861">
        <w:rPr>
          <w:rFonts w:ascii="Times New Roman" w:hAnsi="Times New Roman" w:cs="Times New Roman"/>
          <w:sz w:val="24"/>
          <w:szCs w:val="24"/>
          <w:lang w:val="en-US"/>
        </w:rPr>
        <w:t>cytology</w:t>
      </w:r>
      <w:r w:rsidRPr="00C95861">
        <w:rPr>
          <w:rFonts w:ascii="Times New Roman" w:hAnsi="Times New Roman" w:cs="Times New Roman"/>
          <w:sz w:val="24"/>
          <w:szCs w:val="24"/>
          <w:lang w:val="en-US"/>
        </w:rPr>
        <w:t>.</w:t>
      </w:r>
    </w:p>
    <w:p w14:paraId="6B3AE6B4" w14:textId="51E8DFB9" w:rsidR="00B17EA1" w:rsidRPr="00667107" w:rsidRDefault="003577AD" w:rsidP="00F26D15">
      <w:pPr>
        <w:spacing w:before="240" w:line="480" w:lineRule="auto"/>
        <w:jc w:val="both"/>
        <w:rPr>
          <w:rFonts w:ascii="Times New Roman" w:hAnsi="Times New Roman" w:cs="Times New Roman"/>
          <w:sz w:val="24"/>
          <w:szCs w:val="24"/>
        </w:rPr>
      </w:pPr>
      <w:commentRangeStart w:id="7"/>
      <w:r>
        <w:rPr>
          <w:rFonts w:ascii="Times New Roman" w:hAnsi="Times New Roman" w:cs="Times New Roman"/>
          <w:sz w:val="24"/>
          <w:szCs w:val="24"/>
          <w:lang w:val="en-US"/>
        </w:rPr>
        <w:t xml:space="preserve">A broad group of </w:t>
      </w:r>
      <w:r w:rsidR="00B17EA1" w:rsidRPr="00C95861">
        <w:rPr>
          <w:rFonts w:ascii="Times New Roman" w:hAnsi="Times New Roman" w:cs="Times New Roman"/>
          <w:sz w:val="24"/>
          <w:szCs w:val="24"/>
          <w:lang w:val="en-US"/>
        </w:rPr>
        <w:t>papers</w:t>
      </w:r>
      <w:r>
        <w:rPr>
          <w:rFonts w:ascii="Times New Roman" w:hAnsi="Times New Roman" w:cs="Times New Roman"/>
          <w:sz w:val="24"/>
          <w:szCs w:val="24"/>
          <w:lang w:val="en-US"/>
        </w:rPr>
        <w:t xml:space="preserve"> (12/39)</w:t>
      </w:r>
      <w:r w:rsidR="00B17EA1" w:rsidRPr="00C95861">
        <w:rPr>
          <w:rFonts w:ascii="Times New Roman" w:hAnsi="Times New Roman" w:cs="Times New Roman"/>
          <w:sz w:val="24"/>
          <w:szCs w:val="24"/>
          <w:lang w:val="en-US"/>
        </w:rPr>
        <w:t xml:space="preserve"> w</w:t>
      </w:r>
      <w:r>
        <w:rPr>
          <w:rFonts w:ascii="Times New Roman" w:hAnsi="Times New Roman" w:cs="Times New Roman"/>
          <w:sz w:val="24"/>
          <w:szCs w:val="24"/>
          <w:lang w:val="en-US"/>
        </w:rPr>
        <w:t>as</w:t>
      </w:r>
      <w:r w:rsidR="00B17EA1" w:rsidRPr="00C95861">
        <w:rPr>
          <w:rFonts w:ascii="Times New Roman" w:hAnsi="Times New Roman" w:cs="Times New Roman"/>
          <w:sz w:val="24"/>
          <w:szCs w:val="24"/>
          <w:lang w:val="en-US"/>
        </w:rPr>
        <w:t xml:space="preserve"> categorized as e</w:t>
      </w:r>
      <w:r w:rsidR="00F321DD" w:rsidRPr="00C95861">
        <w:rPr>
          <w:rFonts w:ascii="Times New Roman" w:hAnsi="Times New Roman" w:cs="Times New Roman"/>
          <w:sz w:val="24"/>
          <w:szCs w:val="24"/>
          <w:lang w:val="en-US"/>
        </w:rPr>
        <w:t xml:space="preserve">conomic evaluations of </w:t>
      </w:r>
      <w:r w:rsidR="009C1982" w:rsidRPr="00C95861">
        <w:rPr>
          <w:rFonts w:ascii="Times New Roman" w:hAnsi="Times New Roman" w:cs="Times New Roman"/>
          <w:sz w:val="24"/>
          <w:szCs w:val="24"/>
          <w:lang w:val="en-US"/>
        </w:rPr>
        <w:t xml:space="preserve">follow-up </w:t>
      </w:r>
      <w:r w:rsidR="00B17EA1" w:rsidRPr="00C95861">
        <w:rPr>
          <w:rFonts w:ascii="Times New Roman" w:hAnsi="Times New Roman" w:cs="Times New Roman"/>
          <w:sz w:val="24"/>
          <w:szCs w:val="24"/>
          <w:lang w:val="en-US"/>
        </w:rPr>
        <w:t>programs</w:t>
      </w:r>
      <w:r w:rsidR="00EE1161" w:rsidRPr="00C95861">
        <w:rPr>
          <w:rFonts w:ascii="Times New Roman" w:hAnsi="Times New Roman" w:cs="Times New Roman"/>
          <w:sz w:val="24"/>
          <w:szCs w:val="24"/>
          <w:lang w:val="en-US"/>
        </w:rPr>
        <w:t xml:space="preserve"> of different </w:t>
      </w:r>
      <w:r w:rsidR="00CD50C7">
        <w:rPr>
          <w:rFonts w:ascii="Times New Roman" w:hAnsi="Times New Roman" w:cs="Times New Roman"/>
          <w:sz w:val="24"/>
          <w:szCs w:val="24"/>
          <w:lang w:val="en-US"/>
        </w:rPr>
        <w:t>‘</w:t>
      </w:r>
      <w:r w:rsidR="00EE1161" w:rsidRPr="00C95861">
        <w:rPr>
          <w:rFonts w:ascii="Times New Roman" w:hAnsi="Times New Roman" w:cs="Times New Roman"/>
          <w:sz w:val="24"/>
          <w:szCs w:val="24"/>
          <w:lang w:val="en-US"/>
        </w:rPr>
        <w:t>intensity</w:t>
      </w:r>
      <w:r w:rsidR="00CD50C7">
        <w:rPr>
          <w:rFonts w:ascii="Times New Roman" w:hAnsi="Times New Roman" w:cs="Times New Roman"/>
          <w:sz w:val="24"/>
          <w:szCs w:val="24"/>
          <w:lang w:val="en-US"/>
        </w:rPr>
        <w:t>’</w:t>
      </w:r>
      <w:r w:rsidR="00EE1161" w:rsidRPr="00C95861">
        <w:rPr>
          <w:rFonts w:ascii="Times New Roman" w:hAnsi="Times New Roman" w:cs="Times New Roman"/>
          <w:sz w:val="24"/>
          <w:szCs w:val="24"/>
          <w:lang w:val="en-US"/>
        </w:rPr>
        <w:t xml:space="preserve">. </w:t>
      </w:r>
      <w:r w:rsidR="00904CE1" w:rsidRPr="00C95861">
        <w:rPr>
          <w:rFonts w:ascii="Times New Roman" w:hAnsi="Times New Roman" w:cs="Times New Roman"/>
          <w:sz w:val="24"/>
          <w:szCs w:val="24"/>
          <w:lang w:val="en-US"/>
        </w:rPr>
        <w:t xml:space="preserve">In </w:t>
      </w:r>
      <w:r>
        <w:rPr>
          <w:rFonts w:ascii="Times New Roman" w:hAnsi="Times New Roman" w:cs="Times New Roman"/>
          <w:sz w:val="24"/>
          <w:szCs w:val="24"/>
          <w:lang w:val="en-US"/>
        </w:rPr>
        <w:t>five</w:t>
      </w:r>
      <w:r w:rsidR="00B17EA1" w:rsidRPr="00C95861">
        <w:rPr>
          <w:rFonts w:ascii="Times New Roman" w:hAnsi="Times New Roman" w:cs="Times New Roman"/>
          <w:sz w:val="24"/>
          <w:szCs w:val="24"/>
          <w:lang w:val="en-US"/>
        </w:rPr>
        <w:t xml:space="preserve"> cases</w:t>
      </w:r>
      <w:r w:rsidR="00047CC8" w:rsidRPr="00C95861">
        <w:rPr>
          <w:rFonts w:ascii="Times New Roman" w:hAnsi="Times New Roman" w:cs="Times New Roman"/>
          <w:sz w:val="24"/>
          <w:szCs w:val="24"/>
          <w:lang w:val="en-US"/>
        </w:rPr>
        <w:t xml:space="preserve"> [</w:t>
      </w:r>
      <w:r w:rsidR="003E0E10" w:rsidRPr="00C95861">
        <w:rPr>
          <w:rFonts w:ascii="Times New Roman" w:hAnsi="Times New Roman" w:cs="Times New Roman"/>
          <w:sz w:val="24"/>
          <w:szCs w:val="24"/>
          <w:lang w:val="en-US"/>
        </w:rPr>
        <w:t>18,22,27,</w:t>
      </w:r>
      <w:r w:rsidRPr="00C95861" w:rsidDel="003577AD">
        <w:rPr>
          <w:rFonts w:ascii="Times New Roman" w:hAnsi="Times New Roman" w:cs="Times New Roman"/>
          <w:sz w:val="24"/>
          <w:szCs w:val="24"/>
          <w:lang w:val="en-US"/>
        </w:rPr>
        <w:t xml:space="preserve"> </w:t>
      </w:r>
      <w:r w:rsidR="003E0E10" w:rsidRPr="00C95861">
        <w:rPr>
          <w:rFonts w:ascii="Times New Roman" w:hAnsi="Times New Roman" w:cs="Times New Roman"/>
          <w:sz w:val="24"/>
          <w:szCs w:val="24"/>
          <w:lang w:val="en-US"/>
        </w:rPr>
        <w:t>32,</w:t>
      </w:r>
      <w:r w:rsidRPr="00C95861" w:rsidDel="003577AD">
        <w:rPr>
          <w:rFonts w:ascii="Times New Roman" w:hAnsi="Times New Roman" w:cs="Times New Roman"/>
          <w:sz w:val="24"/>
          <w:szCs w:val="24"/>
          <w:lang w:val="en-US"/>
        </w:rPr>
        <w:t xml:space="preserve"> </w:t>
      </w:r>
      <w:r w:rsidR="003E0E10" w:rsidRPr="00C95861">
        <w:rPr>
          <w:rFonts w:ascii="Times New Roman" w:hAnsi="Times New Roman" w:cs="Times New Roman"/>
          <w:sz w:val="24"/>
          <w:szCs w:val="24"/>
          <w:lang w:val="en-US"/>
        </w:rPr>
        <w:t>45,</w:t>
      </w:r>
      <w:r w:rsidR="00047CC8" w:rsidRPr="00C95861">
        <w:rPr>
          <w:rFonts w:ascii="Times New Roman" w:hAnsi="Times New Roman" w:cs="Times New Roman"/>
          <w:sz w:val="24"/>
          <w:szCs w:val="24"/>
          <w:lang w:val="en-US"/>
        </w:rPr>
        <w:t>]</w:t>
      </w:r>
      <w:r w:rsidR="00B17EA1" w:rsidRPr="00C95861">
        <w:rPr>
          <w:rFonts w:ascii="Times New Roman" w:hAnsi="Times New Roman" w:cs="Times New Roman"/>
          <w:sz w:val="24"/>
          <w:szCs w:val="24"/>
          <w:lang w:val="en-US"/>
        </w:rPr>
        <w:t xml:space="preserve">, </w:t>
      </w:r>
      <w:r w:rsidR="00CD50C7">
        <w:rPr>
          <w:rFonts w:ascii="Times New Roman" w:hAnsi="Times New Roman" w:cs="Times New Roman"/>
          <w:sz w:val="24"/>
          <w:szCs w:val="24"/>
          <w:lang w:val="en-US"/>
        </w:rPr>
        <w:t xml:space="preserve">one or more </w:t>
      </w:r>
      <w:r w:rsidR="00B17EA1" w:rsidRPr="00C95861">
        <w:rPr>
          <w:rFonts w:ascii="Times New Roman" w:hAnsi="Times New Roman" w:cs="Times New Roman"/>
          <w:sz w:val="24"/>
          <w:szCs w:val="24"/>
          <w:lang w:val="en-US"/>
        </w:rPr>
        <w:t>diagnostic te</w:t>
      </w:r>
      <w:r w:rsidR="00B94402" w:rsidRPr="00C95861">
        <w:rPr>
          <w:rFonts w:ascii="Times New Roman" w:hAnsi="Times New Roman" w:cs="Times New Roman"/>
          <w:sz w:val="24"/>
          <w:szCs w:val="24"/>
          <w:lang w:val="en-US"/>
        </w:rPr>
        <w:t>st</w:t>
      </w:r>
      <w:r>
        <w:rPr>
          <w:rFonts w:ascii="Times New Roman" w:hAnsi="Times New Roman" w:cs="Times New Roman"/>
          <w:sz w:val="24"/>
          <w:szCs w:val="24"/>
          <w:lang w:val="en-US"/>
        </w:rPr>
        <w:t>s</w:t>
      </w:r>
      <w:r w:rsidR="00B94402" w:rsidRPr="00C95861">
        <w:rPr>
          <w:rFonts w:ascii="Times New Roman" w:hAnsi="Times New Roman" w:cs="Times New Roman"/>
          <w:sz w:val="24"/>
          <w:szCs w:val="24"/>
          <w:lang w:val="en-US"/>
        </w:rPr>
        <w:t xml:space="preserve"> w</w:t>
      </w:r>
      <w:r>
        <w:rPr>
          <w:rFonts w:ascii="Times New Roman" w:hAnsi="Times New Roman" w:cs="Times New Roman"/>
          <w:sz w:val="24"/>
          <w:szCs w:val="24"/>
          <w:lang w:val="en-US"/>
        </w:rPr>
        <w:t>ere</w:t>
      </w:r>
      <w:r w:rsidR="00F321DD" w:rsidRPr="00C95861">
        <w:rPr>
          <w:rFonts w:ascii="Times New Roman" w:hAnsi="Times New Roman" w:cs="Times New Roman"/>
          <w:sz w:val="24"/>
          <w:szCs w:val="24"/>
          <w:lang w:val="en-US"/>
        </w:rPr>
        <w:t xml:space="preserve"> added to routine </w:t>
      </w:r>
      <w:r w:rsidR="009C1982" w:rsidRPr="00C95861">
        <w:rPr>
          <w:rFonts w:ascii="Times New Roman" w:hAnsi="Times New Roman" w:cs="Times New Roman"/>
          <w:sz w:val="24"/>
          <w:szCs w:val="24"/>
          <w:lang w:val="en-US"/>
        </w:rPr>
        <w:t>surveillance</w:t>
      </w:r>
      <w:r w:rsidR="00B17EA1" w:rsidRPr="00C95861">
        <w:rPr>
          <w:rFonts w:ascii="Times New Roman" w:hAnsi="Times New Roman" w:cs="Times New Roman"/>
          <w:sz w:val="24"/>
          <w:szCs w:val="24"/>
          <w:lang w:val="en-US"/>
        </w:rPr>
        <w:t xml:space="preserve"> (e.g. PET-CT imaging plus standard practice)</w:t>
      </w:r>
      <w:r w:rsidR="00047CC8" w:rsidRPr="00C95861">
        <w:rPr>
          <w:rFonts w:ascii="Times New Roman" w:hAnsi="Times New Roman" w:cs="Times New Roman"/>
          <w:sz w:val="24"/>
          <w:szCs w:val="24"/>
          <w:lang w:val="en-US"/>
        </w:rPr>
        <w:t>. All</w:t>
      </w:r>
      <w:r w:rsidR="00B17EA1" w:rsidRPr="00C95861">
        <w:rPr>
          <w:rFonts w:ascii="Times New Roman" w:hAnsi="Times New Roman" w:cs="Times New Roman"/>
          <w:sz w:val="24"/>
          <w:szCs w:val="24"/>
          <w:lang w:val="en-US"/>
        </w:rPr>
        <w:t xml:space="preserve"> these papers concluded</w:t>
      </w:r>
      <w:r w:rsidR="00F321DD" w:rsidRPr="00C95861">
        <w:rPr>
          <w:rFonts w:ascii="Times New Roman" w:hAnsi="Times New Roman" w:cs="Times New Roman"/>
          <w:sz w:val="24"/>
          <w:szCs w:val="24"/>
          <w:lang w:val="en-US"/>
        </w:rPr>
        <w:t xml:space="preserve"> that a less-intensive </w:t>
      </w:r>
      <w:r w:rsidR="009C1982" w:rsidRPr="00C95861">
        <w:rPr>
          <w:rFonts w:ascii="Times New Roman" w:hAnsi="Times New Roman" w:cs="Times New Roman"/>
          <w:sz w:val="24"/>
          <w:szCs w:val="24"/>
          <w:lang w:val="en-US"/>
        </w:rPr>
        <w:t>follow-up</w:t>
      </w:r>
      <w:r w:rsidR="00175259" w:rsidRPr="00C95861">
        <w:rPr>
          <w:rFonts w:ascii="Times New Roman" w:hAnsi="Times New Roman" w:cs="Times New Roman"/>
          <w:sz w:val="24"/>
          <w:szCs w:val="24"/>
          <w:lang w:val="en-US"/>
        </w:rPr>
        <w:t xml:space="preserve"> program was</w:t>
      </w:r>
      <w:r w:rsidR="00B17EA1" w:rsidRPr="00C95861">
        <w:rPr>
          <w:rFonts w:ascii="Times New Roman" w:hAnsi="Times New Roman" w:cs="Times New Roman"/>
          <w:sz w:val="24"/>
          <w:szCs w:val="24"/>
          <w:lang w:val="en-US"/>
        </w:rPr>
        <w:t xml:space="preserve"> clinically and economically justified for a variety of </w:t>
      </w:r>
      <w:r>
        <w:rPr>
          <w:rFonts w:ascii="Times New Roman" w:hAnsi="Times New Roman" w:cs="Times New Roman"/>
          <w:sz w:val="24"/>
          <w:szCs w:val="24"/>
          <w:lang w:val="en-US"/>
        </w:rPr>
        <w:t xml:space="preserve">malignancies </w:t>
      </w:r>
      <w:r w:rsidR="00B17EA1" w:rsidRPr="00C95861">
        <w:rPr>
          <w:rFonts w:ascii="Times New Roman" w:hAnsi="Times New Roman" w:cs="Times New Roman"/>
          <w:sz w:val="24"/>
          <w:szCs w:val="24"/>
          <w:lang w:val="en-US"/>
        </w:rPr>
        <w:t xml:space="preserve">(i.e. breast, cervical </w:t>
      </w:r>
      <w:r>
        <w:rPr>
          <w:rFonts w:ascii="Times New Roman" w:hAnsi="Times New Roman" w:cs="Times New Roman"/>
          <w:sz w:val="24"/>
          <w:szCs w:val="24"/>
          <w:lang w:val="en-US"/>
        </w:rPr>
        <w:t xml:space="preserve">and </w:t>
      </w:r>
      <w:r w:rsidR="00B17EA1" w:rsidRPr="00C95861">
        <w:rPr>
          <w:rFonts w:ascii="Times New Roman" w:hAnsi="Times New Roman" w:cs="Times New Roman"/>
          <w:sz w:val="24"/>
          <w:szCs w:val="24"/>
          <w:lang w:val="en-US"/>
        </w:rPr>
        <w:t xml:space="preserve">colorectal cancer, </w:t>
      </w:r>
      <w:r w:rsidR="0086455C" w:rsidRPr="00C95861">
        <w:rPr>
          <w:rFonts w:ascii="Times New Roman" w:hAnsi="Times New Roman" w:cs="Times New Roman"/>
          <w:sz w:val="24"/>
          <w:szCs w:val="24"/>
          <w:lang w:val="en-US"/>
        </w:rPr>
        <w:t>and melanoma</w:t>
      </w:r>
      <w:r w:rsidR="00B17EA1" w:rsidRPr="00C9586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Three studies [21,37,40] </w:t>
      </w:r>
      <w:r w:rsidR="00BA28C9">
        <w:rPr>
          <w:rFonts w:ascii="Times New Roman" w:hAnsi="Times New Roman" w:cs="Times New Roman"/>
          <w:sz w:val="24"/>
          <w:szCs w:val="24"/>
          <w:lang w:val="en-US"/>
        </w:rPr>
        <w:t xml:space="preserve">compared the same types of </w:t>
      </w:r>
      <w:r w:rsidR="00074E27">
        <w:rPr>
          <w:rFonts w:ascii="Times New Roman" w:hAnsi="Times New Roman" w:cs="Times New Roman"/>
          <w:sz w:val="24"/>
          <w:szCs w:val="24"/>
          <w:lang w:val="en-US"/>
        </w:rPr>
        <w:t>diagnostic exams</w:t>
      </w:r>
      <w:r>
        <w:rPr>
          <w:rFonts w:ascii="Times New Roman" w:hAnsi="Times New Roman" w:cs="Times New Roman"/>
          <w:sz w:val="24"/>
          <w:szCs w:val="24"/>
          <w:lang w:val="en-US"/>
        </w:rPr>
        <w:t xml:space="preserve"> </w:t>
      </w:r>
      <w:r w:rsidR="007478E5">
        <w:rPr>
          <w:rFonts w:ascii="Times New Roman" w:hAnsi="Times New Roman" w:cs="Times New Roman"/>
          <w:sz w:val="24"/>
          <w:szCs w:val="24"/>
          <w:lang w:val="en-US"/>
        </w:rPr>
        <w:t>but administered</w:t>
      </w:r>
      <w:r w:rsidR="00BA28C9">
        <w:rPr>
          <w:rFonts w:ascii="Times New Roman" w:hAnsi="Times New Roman" w:cs="Times New Roman"/>
          <w:sz w:val="24"/>
          <w:szCs w:val="24"/>
          <w:lang w:val="en-US"/>
        </w:rPr>
        <w:t xml:space="preserve"> with different timing, either in terms of number of tests per year or of follow-up length (or both). Among them, two studies stated that less frequent option</w:t>
      </w:r>
      <w:r w:rsidR="00DF3248">
        <w:rPr>
          <w:rFonts w:ascii="Times New Roman" w:hAnsi="Times New Roman" w:cs="Times New Roman"/>
          <w:sz w:val="24"/>
          <w:szCs w:val="24"/>
          <w:lang w:val="en-US"/>
        </w:rPr>
        <w:t>s were cost-</w:t>
      </w:r>
      <w:r w:rsidR="00BA28C9">
        <w:rPr>
          <w:rFonts w:ascii="Times New Roman" w:hAnsi="Times New Roman" w:cs="Times New Roman"/>
          <w:sz w:val="24"/>
          <w:szCs w:val="24"/>
          <w:lang w:val="en-US"/>
        </w:rPr>
        <w:t xml:space="preserve">effective [21] or </w:t>
      </w:r>
      <w:r w:rsidR="008F077D">
        <w:rPr>
          <w:rFonts w:ascii="Times New Roman" w:hAnsi="Times New Roman" w:cs="Times New Roman"/>
          <w:sz w:val="24"/>
          <w:szCs w:val="24"/>
          <w:lang w:val="en-US"/>
        </w:rPr>
        <w:t xml:space="preserve">even </w:t>
      </w:r>
      <w:r w:rsidR="00BA28C9">
        <w:rPr>
          <w:rFonts w:ascii="Times New Roman" w:hAnsi="Times New Roman" w:cs="Times New Roman"/>
          <w:sz w:val="24"/>
          <w:szCs w:val="24"/>
          <w:lang w:val="en-US"/>
        </w:rPr>
        <w:t>cost saving [37] compa</w:t>
      </w:r>
      <w:r w:rsidR="008F077D">
        <w:rPr>
          <w:rFonts w:ascii="Times New Roman" w:hAnsi="Times New Roman" w:cs="Times New Roman"/>
          <w:sz w:val="24"/>
          <w:szCs w:val="24"/>
          <w:lang w:val="en-US"/>
        </w:rPr>
        <w:t>red to a more intensive program.</w:t>
      </w:r>
      <w:r w:rsidR="00CD50C7">
        <w:rPr>
          <w:rFonts w:ascii="Times New Roman" w:hAnsi="Times New Roman" w:cs="Times New Roman"/>
          <w:sz w:val="24"/>
          <w:szCs w:val="24"/>
          <w:lang w:val="en-US"/>
        </w:rPr>
        <w:t xml:space="preserve"> On the contrary, the </w:t>
      </w:r>
      <w:r w:rsidR="008F077D" w:rsidRPr="00C95861">
        <w:rPr>
          <w:rFonts w:ascii="Times New Roman" w:hAnsi="Times New Roman" w:cs="Times New Roman"/>
          <w:sz w:val="24"/>
          <w:szCs w:val="24"/>
          <w:lang w:val="en-US"/>
        </w:rPr>
        <w:t>study</w:t>
      </w:r>
      <w:r w:rsidR="00CD50C7">
        <w:rPr>
          <w:rFonts w:ascii="Times New Roman" w:hAnsi="Times New Roman" w:cs="Times New Roman"/>
          <w:sz w:val="24"/>
          <w:szCs w:val="24"/>
          <w:lang w:val="en-US"/>
        </w:rPr>
        <w:t xml:space="preserve"> by Macafee</w:t>
      </w:r>
      <w:r w:rsidR="008F077D" w:rsidRPr="00C95861">
        <w:rPr>
          <w:rFonts w:ascii="Times New Roman" w:hAnsi="Times New Roman" w:cs="Times New Roman"/>
          <w:sz w:val="24"/>
          <w:szCs w:val="24"/>
          <w:lang w:val="en-US"/>
        </w:rPr>
        <w:t xml:space="preserve"> [40] showed that an intensive strategy detected more recurrences but at additional costs in colorectal cancer follow-up; as results were expressed in terms of cost per additional resectable recurrence, the cost-effectiveness of the intervention program compared to standard guidelines was not stated</w:t>
      </w:r>
      <w:r w:rsidR="007478E5">
        <w:rPr>
          <w:rFonts w:ascii="Times New Roman" w:hAnsi="Times New Roman" w:cs="Times New Roman"/>
          <w:sz w:val="24"/>
          <w:szCs w:val="24"/>
          <w:lang w:val="en-US"/>
        </w:rPr>
        <w:t xml:space="preserve"> in this study</w:t>
      </w:r>
      <w:r w:rsidR="008F077D" w:rsidRPr="00C95861">
        <w:rPr>
          <w:rFonts w:ascii="Times New Roman" w:hAnsi="Times New Roman" w:cs="Times New Roman"/>
          <w:sz w:val="24"/>
          <w:szCs w:val="24"/>
          <w:lang w:val="en-US"/>
        </w:rPr>
        <w:t>.</w:t>
      </w:r>
      <w:r w:rsidR="008F077D">
        <w:rPr>
          <w:rFonts w:ascii="Times New Roman" w:hAnsi="Times New Roman" w:cs="Times New Roman"/>
          <w:sz w:val="24"/>
          <w:szCs w:val="24"/>
          <w:lang w:val="en-US"/>
        </w:rPr>
        <w:t xml:space="preserve"> </w:t>
      </w:r>
      <w:r w:rsidR="007478E5">
        <w:rPr>
          <w:rFonts w:ascii="Times New Roman" w:hAnsi="Times New Roman" w:cs="Times New Roman"/>
          <w:sz w:val="24"/>
          <w:szCs w:val="24"/>
          <w:lang w:val="en-US"/>
        </w:rPr>
        <w:t>In two articles</w:t>
      </w:r>
      <w:r w:rsidR="008F077D">
        <w:rPr>
          <w:rFonts w:ascii="Times New Roman" w:hAnsi="Times New Roman" w:cs="Times New Roman"/>
          <w:sz w:val="24"/>
          <w:szCs w:val="24"/>
          <w:lang w:val="en-US"/>
        </w:rPr>
        <w:t xml:space="preserve"> [29,50] the definition of </w:t>
      </w:r>
      <w:r w:rsidR="002273FB">
        <w:rPr>
          <w:rFonts w:ascii="Times New Roman" w:hAnsi="Times New Roman" w:cs="Times New Roman"/>
          <w:sz w:val="24"/>
          <w:szCs w:val="24"/>
          <w:lang w:val="en-US"/>
        </w:rPr>
        <w:t>‘</w:t>
      </w:r>
      <w:r w:rsidR="008F077D">
        <w:rPr>
          <w:rFonts w:ascii="Times New Roman" w:hAnsi="Times New Roman" w:cs="Times New Roman"/>
          <w:sz w:val="24"/>
          <w:szCs w:val="24"/>
          <w:lang w:val="en-US"/>
        </w:rPr>
        <w:t>intensity</w:t>
      </w:r>
      <w:r w:rsidR="002273FB">
        <w:rPr>
          <w:rFonts w:ascii="Times New Roman" w:hAnsi="Times New Roman" w:cs="Times New Roman"/>
          <w:sz w:val="24"/>
          <w:szCs w:val="24"/>
          <w:lang w:val="en-US"/>
        </w:rPr>
        <w:t>’</w:t>
      </w:r>
      <w:r w:rsidR="008F077D">
        <w:rPr>
          <w:rFonts w:ascii="Times New Roman" w:hAnsi="Times New Roman" w:cs="Times New Roman"/>
          <w:sz w:val="24"/>
          <w:szCs w:val="24"/>
          <w:lang w:val="en-US"/>
        </w:rPr>
        <w:t xml:space="preserve"> combined both concepts (i.e. increased frequency and additional tests); in </w:t>
      </w:r>
      <w:r w:rsidR="002958E2">
        <w:rPr>
          <w:rFonts w:ascii="Times New Roman" w:hAnsi="Times New Roman" w:cs="Times New Roman"/>
          <w:sz w:val="24"/>
          <w:szCs w:val="24"/>
          <w:lang w:val="en-US"/>
        </w:rPr>
        <w:t xml:space="preserve">both </w:t>
      </w:r>
      <w:r w:rsidR="008F077D">
        <w:rPr>
          <w:rFonts w:ascii="Times New Roman" w:hAnsi="Times New Roman" w:cs="Times New Roman"/>
          <w:sz w:val="24"/>
          <w:szCs w:val="24"/>
          <w:lang w:val="en-US"/>
        </w:rPr>
        <w:t>these cases, less intensive options were preferred since they provided comparable</w:t>
      </w:r>
      <w:r w:rsidR="00CD50C7">
        <w:rPr>
          <w:rFonts w:ascii="Times New Roman" w:hAnsi="Times New Roman" w:cs="Times New Roman"/>
          <w:sz w:val="24"/>
          <w:szCs w:val="24"/>
          <w:lang w:val="en-US"/>
        </w:rPr>
        <w:t xml:space="preserve"> clinical</w:t>
      </w:r>
      <w:r w:rsidR="008F077D">
        <w:rPr>
          <w:rFonts w:ascii="Times New Roman" w:hAnsi="Times New Roman" w:cs="Times New Roman"/>
          <w:sz w:val="24"/>
          <w:szCs w:val="24"/>
          <w:lang w:val="en-US"/>
        </w:rPr>
        <w:t xml:space="preserve"> outcomes</w:t>
      </w:r>
      <w:r w:rsidR="00CD50C7">
        <w:rPr>
          <w:rFonts w:ascii="Times New Roman" w:hAnsi="Times New Roman" w:cs="Times New Roman"/>
          <w:sz w:val="24"/>
          <w:szCs w:val="24"/>
          <w:lang w:val="en-US"/>
        </w:rPr>
        <w:t xml:space="preserve"> (i.e. overall survival, number of recurrences detected)</w:t>
      </w:r>
      <w:r w:rsidR="008F077D">
        <w:rPr>
          <w:rFonts w:ascii="Times New Roman" w:hAnsi="Times New Roman" w:cs="Times New Roman"/>
          <w:sz w:val="24"/>
          <w:szCs w:val="24"/>
          <w:lang w:val="en-US"/>
        </w:rPr>
        <w:t xml:space="preserve"> at </w:t>
      </w:r>
      <w:r w:rsidR="00CD50C7">
        <w:rPr>
          <w:rFonts w:ascii="Times New Roman" w:hAnsi="Times New Roman" w:cs="Times New Roman"/>
          <w:sz w:val="24"/>
          <w:szCs w:val="24"/>
          <w:lang w:val="en-US"/>
        </w:rPr>
        <w:t xml:space="preserve">significantly </w:t>
      </w:r>
      <w:r w:rsidR="008F077D">
        <w:rPr>
          <w:rFonts w:ascii="Times New Roman" w:hAnsi="Times New Roman" w:cs="Times New Roman"/>
          <w:sz w:val="24"/>
          <w:szCs w:val="24"/>
          <w:lang w:val="en-US"/>
        </w:rPr>
        <w:t xml:space="preserve">lower costs. </w:t>
      </w:r>
      <w:r w:rsidR="00CD50C7">
        <w:rPr>
          <w:rFonts w:ascii="Times New Roman" w:hAnsi="Times New Roman" w:cs="Times New Roman"/>
          <w:sz w:val="24"/>
          <w:szCs w:val="24"/>
          <w:lang w:val="en-US"/>
        </w:rPr>
        <w:t>One</w:t>
      </w:r>
      <w:r w:rsidR="008F077D">
        <w:rPr>
          <w:rFonts w:ascii="Times New Roman" w:hAnsi="Times New Roman" w:cs="Times New Roman"/>
          <w:sz w:val="24"/>
          <w:szCs w:val="24"/>
          <w:lang w:val="en-US"/>
        </w:rPr>
        <w:t xml:space="preserve"> </w:t>
      </w:r>
      <w:r w:rsidR="00B17EA1" w:rsidRPr="00C95861">
        <w:rPr>
          <w:rFonts w:ascii="Times New Roman" w:hAnsi="Times New Roman" w:cs="Times New Roman"/>
          <w:sz w:val="24"/>
          <w:szCs w:val="24"/>
          <w:lang w:val="en-US"/>
        </w:rPr>
        <w:t>stud</w:t>
      </w:r>
      <w:r w:rsidR="008F077D">
        <w:rPr>
          <w:rFonts w:ascii="Times New Roman" w:hAnsi="Times New Roman" w:cs="Times New Roman"/>
          <w:sz w:val="24"/>
          <w:szCs w:val="24"/>
          <w:lang w:val="en-US"/>
        </w:rPr>
        <w:t>y [47]</w:t>
      </w:r>
      <w:r w:rsidR="00B17EA1" w:rsidRPr="00C95861">
        <w:rPr>
          <w:rFonts w:ascii="Times New Roman" w:hAnsi="Times New Roman" w:cs="Times New Roman"/>
          <w:sz w:val="24"/>
          <w:szCs w:val="24"/>
          <w:lang w:val="en-US"/>
        </w:rPr>
        <w:t xml:space="preserve"> showed that a risk-adapted </w:t>
      </w:r>
      <w:r w:rsidR="009C1982" w:rsidRPr="00C95861">
        <w:rPr>
          <w:rFonts w:ascii="Times New Roman" w:hAnsi="Times New Roman" w:cs="Times New Roman"/>
          <w:sz w:val="24"/>
          <w:szCs w:val="24"/>
          <w:lang w:val="en-US"/>
        </w:rPr>
        <w:t>follow-up</w:t>
      </w:r>
      <w:r w:rsidR="008A26B0">
        <w:rPr>
          <w:rFonts w:ascii="Times New Roman" w:hAnsi="Times New Roman" w:cs="Times New Roman"/>
          <w:sz w:val="24"/>
          <w:szCs w:val="24"/>
          <w:lang w:val="en-US"/>
        </w:rPr>
        <w:t xml:space="preserve">, </w:t>
      </w:r>
      <w:r w:rsidR="00074E27">
        <w:rPr>
          <w:rFonts w:ascii="Times New Roman" w:hAnsi="Times New Roman" w:cs="Times New Roman"/>
          <w:sz w:val="24"/>
          <w:szCs w:val="24"/>
          <w:lang w:val="en-US"/>
        </w:rPr>
        <w:t xml:space="preserve">with the timing of </w:t>
      </w:r>
      <w:r w:rsidR="008A26B0">
        <w:rPr>
          <w:rFonts w:ascii="Times New Roman" w:hAnsi="Times New Roman" w:cs="Times New Roman"/>
          <w:sz w:val="24"/>
          <w:szCs w:val="24"/>
          <w:lang w:val="en-US"/>
        </w:rPr>
        <w:t xml:space="preserve">clinical </w:t>
      </w:r>
      <w:r w:rsidR="00074E27">
        <w:rPr>
          <w:rFonts w:ascii="Times New Roman" w:hAnsi="Times New Roman" w:cs="Times New Roman"/>
          <w:sz w:val="24"/>
          <w:szCs w:val="24"/>
          <w:lang w:val="en-US"/>
        </w:rPr>
        <w:t>controls</w:t>
      </w:r>
      <w:r w:rsidR="008A26B0">
        <w:rPr>
          <w:rFonts w:ascii="Times New Roman" w:hAnsi="Times New Roman" w:cs="Times New Roman"/>
          <w:sz w:val="24"/>
          <w:szCs w:val="24"/>
          <w:lang w:val="en-US"/>
        </w:rPr>
        <w:t xml:space="preserve"> and radiological investigations modulated according to the risk of recurrence</w:t>
      </w:r>
      <w:r w:rsidR="00052CF6">
        <w:rPr>
          <w:rFonts w:ascii="Times New Roman" w:hAnsi="Times New Roman" w:cs="Times New Roman"/>
          <w:sz w:val="24"/>
          <w:szCs w:val="24"/>
          <w:lang w:val="en-US"/>
        </w:rPr>
        <w:t>,</w:t>
      </w:r>
      <w:r w:rsidR="00074E27">
        <w:rPr>
          <w:rFonts w:ascii="Times New Roman" w:hAnsi="Times New Roman" w:cs="Times New Roman"/>
          <w:sz w:val="24"/>
          <w:szCs w:val="24"/>
          <w:lang w:val="en-US"/>
        </w:rPr>
        <w:t xml:space="preserve"> </w:t>
      </w:r>
      <w:r w:rsidR="00175259" w:rsidRPr="00C95861">
        <w:rPr>
          <w:rFonts w:ascii="Times New Roman" w:hAnsi="Times New Roman" w:cs="Times New Roman"/>
          <w:sz w:val="24"/>
          <w:szCs w:val="24"/>
          <w:lang w:val="en-US"/>
        </w:rPr>
        <w:t>was</w:t>
      </w:r>
      <w:r w:rsidR="00B17EA1" w:rsidRPr="00C95861">
        <w:rPr>
          <w:rFonts w:ascii="Times New Roman" w:hAnsi="Times New Roman" w:cs="Times New Roman"/>
          <w:sz w:val="24"/>
          <w:szCs w:val="24"/>
          <w:lang w:val="en-US"/>
        </w:rPr>
        <w:t xml:space="preserve"> </w:t>
      </w:r>
      <w:r w:rsidR="0086455C" w:rsidRPr="00C95861">
        <w:rPr>
          <w:rFonts w:ascii="Times New Roman" w:hAnsi="Times New Roman" w:cs="Times New Roman"/>
          <w:sz w:val="24"/>
          <w:szCs w:val="24"/>
          <w:lang w:val="en-US"/>
        </w:rPr>
        <w:t xml:space="preserve">cost saving </w:t>
      </w:r>
      <w:r w:rsidR="00CD5C22" w:rsidRPr="00C95861">
        <w:rPr>
          <w:rFonts w:ascii="Times New Roman" w:hAnsi="Times New Roman" w:cs="Times New Roman"/>
          <w:sz w:val="24"/>
          <w:szCs w:val="24"/>
          <w:lang w:val="en-US"/>
        </w:rPr>
        <w:t>compared with a common strategy for all</w:t>
      </w:r>
      <w:r w:rsidR="004E0140" w:rsidRPr="00C95861">
        <w:rPr>
          <w:rFonts w:ascii="Times New Roman" w:hAnsi="Times New Roman" w:cs="Times New Roman"/>
          <w:sz w:val="24"/>
          <w:szCs w:val="24"/>
          <w:lang w:val="en-US"/>
        </w:rPr>
        <w:t>.</w:t>
      </w:r>
      <w:r w:rsidR="00CD50C7">
        <w:rPr>
          <w:rFonts w:ascii="Times New Roman" w:hAnsi="Times New Roman" w:cs="Times New Roman"/>
          <w:sz w:val="24"/>
          <w:szCs w:val="24"/>
          <w:lang w:val="en-US"/>
        </w:rPr>
        <w:t xml:space="preserve"> Lastly,</w:t>
      </w:r>
      <w:r w:rsidR="007478E5">
        <w:rPr>
          <w:rFonts w:ascii="Times New Roman" w:hAnsi="Times New Roman" w:cs="Times New Roman"/>
          <w:sz w:val="24"/>
          <w:szCs w:val="24"/>
          <w:lang w:val="en-US"/>
        </w:rPr>
        <w:t xml:space="preserve"> </w:t>
      </w:r>
      <w:r w:rsidR="00CD50C7">
        <w:rPr>
          <w:rFonts w:ascii="Times New Roman" w:hAnsi="Times New Roman" w:cs="Times New Roman"/>
          <w:sz w:val="24"/>
          <w:szCs w:val="24"/>
          <w:lang w:val="en-US"/>
        </w:rPr>
        <w:t xml:space="preserve">the study by Lu [39] </w:t>
      </w:r>
      <w:r w:rsidR="007478E5">
        <w:rPr>
          <w:rFonts w:ascii="Times New Roman" w:hAnsi="Times New Roman" w:cs="Times New Roman"/>
          <w:sz w:val="24"/>
          <w:szCs w:val="24"/>
          <w:lang w:val="en-US"/>
        </w:rPr>
        <w:t xml:space="preserve">performed a comparison of three follow-up strategies </w:t>
      </w:r>
      <w:r w:rsidR="00CD50C7">
        <w:rPr>
          <w:rFonts w:ascii="Times New Roman" w:hAnsi="Times New Roman" w:cs="Times New Roman"/>
          <w:sz w:val="24"/>
          <w:szCs w:val="24"/>
          <w:lang w:val="en-US"/>
        </w:rPr>
        <w:t xml:space="preserve">where the time in hospital was </w:t>
      </w:r>
      <w:r w:rsidR="002273FB">
        <w:rPr>
          <w:rFonts w:ascii="Times New Roman" w:hAnsi="Times New Roman" w:cs="Times New Roman"/>
          <w:sz w:val="24"/>
          <w:szCs w:val="24"/>
          <w:lang w:val="en-US"/>
        </w:rPr>
        <w:t xml:space="preserve">progressively </w:t>
      </w:r>
      <w:r w:rsidR="00CD50C7">
        <w:rPr>
          <w:rFonts w:ascii="Times New Roman" w:hAnsi="Times New Roman" w:cs="Times New Roman"/>
          <w:sz w:val="24"/>
          <w:szCs w:val="24"/>
          <w:lang w:val="en-US"/>
        </w:rPr>
        <w:t>shortened by a shift</w:t>
      </w:r>
      <w:r w:rsidR="003D7CAF">
        <w:rPr>
          <w:rFonts w:ascii="Times New Roman" w:hAnsi="Times New Roman" w:cs="Times New Roman"/>
          <w:sz w:val="24"/>
          <w:szCs w:val="24"/>
          <w:lang w:val="en-US"/>
        </w:rPr>
        <w:t xml:space="preserve"> of care to the GP</w:t>
      </w:r>
      <w:r w:rsidR="00204251">
        <w:rPr>
          <w:rFonts w:ascii="Times New Roman" w:hAnsi="Times New Roman" w:cs="Times New Roman"/>
          <w:sz w:val="24"/>
          <w:szCs w:val="24"/>
          <w:lang w:val="en-US"/>
        </w:rPr>
        <w:t xml:space="preserve">; once again, </w:t>
      </w:r>
      <w:r w:rsidR="002958E2">
        <w:rPr>
          <w:rFonts w:ascii="Times New Roman" w:hAnsi="Times New Roman" w:cs="Times New Roman"/>
          <w:sz w:val="24"/>
          <w:szCs w:val="24"/>
          <w:lang w:val="en-US"/>
        </w:rPr>
        <w:t>the</w:t>
      </w:r>
      <w:r w:rsidR="00204251">
        <w:rPr>
          <w:rFonts w:ascii="Times New Roman" w:hAnsi="Times New Roman" w:cs="Times New Roman"/>
          <w:sz w:val="24"/>
          <w:szCs w:val="24"/>
          <w:lang w:val="en-US"/>
        </w:rPr>
        <w:t xml:space="preserve"> simplified follow-up showed an acceptable cost-effectiveness profile.</w:t>
      </w:r>
      <w:commentRangeEnd w:id="7"/>
      <w:r w:rsidR="007478E5">
        <w:rPr>
          <w:rStyle w:val="CommentReference"/>
        </w:rPr>
        <w:commentReference w:id="7"/>
      </w:r>
    </w:p>
    <w:p w14:paraId="4DB16C9E" w14:textId="1D4E8492" w:rsidR="00B17EA1" w:rsidRPr="00C95861" w:rsidRDefault="00047CC8" w:rsidP="00F26D15">
      <w:pPr>
        <w:spacing w:before="240" w:line="480" w:lineRule="auto"/>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lastRenderedPageBreak/>
        <w:t>The results from twelve</w:t>
      </w:r>
      <w:r w:rsidR="00B17EA1" w:rsidRPr="00C95861">
        <w:rPr>
          <w:rFonts w:ascii="Times New Roman" w:hAnsi="Times New Roman" w:cs="Times New Roman"/>
          <w:sz w:val="24"/>
          <w:szCs w:val="24"/>
          <w:lang w:val="en-US"/>
        </w:rPr>
        <w:t xml:space="preserve"> studies dealing with different </w:t>
      </w:r>
      <w:commentRangeStart w:id="8"/>
      <w:r w:rsidR="00B17EA1" w:rsidRPr="00C95861">
        <w:rPr>
          <w:rFonts w:ascii="Times New Roman" w:hAnsi="Times New Roman" w:cs="Times New Roman"/>
          <w:sz w:val="24"/>
          <w:szCs w:val="24"/>
          <w:lang w:val="en-US"/>
        </w:rPr>
        <w:t>organizational as</w:t>
      </w:r>
      <w:r w:rsidR="00253171">
        <w:rPr>
          <w:rFonts w:ascii="Times New Roman" w:hAnsi="Times New Roman" w:cs="Times New Roman"/>
          <w:sz w:val="24"/>
          <w:szCs w:val="24"/>
          <w:lang w:val="en-US"/>
        </w:rPr>
        <w:t>pects</w:t>
      </w:r>
      <w:r w:rsidR="00F321DD" w:rsidRPr="00C95861">
        <w:rPr>
          <w:rFonts w:ascii="Times New Roman" w:hAnsi="Times New Roman" w:cs="Times New Roman"/>
          <w:sz w:val="24"/>
          <w:szCs w:val="24"/>
          <w:lang w:val="en-US"/>
        </w:rPr>
        <w:t xml:space="preserve"> </w:t>
      </w:r>
      <w:commentRangeEnd w:id="8"/>
      <w:r w:rsidR="007478E5">
        <w:rPr>
          <w:rStyle w:val="CommentReference"/>
        </w:rPr>
        <w:commentReference w:id="8"/>
      </w:r>
      <w:r w:rsidR="00F321DD" w:rsidRPr="00C95861">
        <w:rPr>
          <w:rFonts w:ascii="Times New Roman" w:hAnsi="Times New Roman" w:cs="Times New Roman"/>
          <w:sz w:val="24"/>
          <w:szCs w:val="24"/>
          <w:lang w:val="en-US"/>
        </w:rPr>
        <w:t xml:space="preserve">of </w:t>
      </w:r>
      <w:r w:rsidR="009C1982" w:rsidRPr="00C95861">
        <w:rPr>
          <w:rFonts w:ascii="Times New Roman" w:hAnsi="Times New Roman" w:cs="Times New Roman"/>
          <w:sz w:val="24"/>
          <w:szCs w:val="24"/>
          <w:lang w:val="en-US"/>
        </w:rPr>
        <w:t>post-treatment surveillance</w:t>
      </w:r>
      <w:r w:rsidR="00B17EA1" w:rsidRPr="00C95861">
        <w:rPr>
          <w:rFonts w:ascii="Times New Roman" w:hAnsi="Times New Roman" w:cs="Times New Roman"/>
          <w:sz w:val="24"/>
          <w:szCs w:val="24"/>
          <w:lang w:val="en-US"/>
        </w:rPr>
        <w:t xml:space="preserve"> </w:t>
      </w:r>
      <w:commentRangeStart w:id="9"/>
      <w:r w:rsidR="00253171">
        <w:rPr>
          <w:rFonts w:ascii="Times New Roman" w:hAnsi="Times New Roman" w:cs="Times New Roman"/>
          <w:sz w:val="24"/>
          <w:szCs w:val="24"/>
          <w:lang w:val="en-US"/>
        </w:rPr>
        <w:t>supported</w:t>
      </w:r>
      <w:r w:rsidR="00B17EA1" w:rsidRPr="00C95861">
        <w:rPr>
          <w:rFonts w:ascii="Times New Roman" w:hAnsi="Times New Roman" w:cs="Times New Roman"/>
          <w:sz w:val="24"/>
          <w:szCs w:val="24"/>
          <w:lang w:val="en-US"/>
        </w:rPr>
        <w:t xml:space="preserve"> the </w:t>
      </w:r>
      <w:r w:rsidR="005F5C00" w:rsidRPr="00C95861">
        <w:rPr>
          <w:rFonts w:ascii="Times New Roman" w:hAnsi="Times New Roman" w:cs="Times New Roman"/>
          <w:sz w:val="24"/>
          <w:szCs w:val="24"/>
          <w:lang w:val="en-US"/>
        </w:rPr>
        <w:t xml:space="preserve">current </w:t>
      </w:r>
      <w:r w:rsidR="00B17EA1" w:rsidRPr="00C95861">
        <w:rPr>
          <w:rFonts w:ascii="Times New Roman" w:hAnsi="Times New Roman" w:cs="Times New Roman"/>
          <w:sz w:val="24"/>
          <w:szCs w:val="24"/>
          <w:lang w:val="en-US"/>
        </w:rPr>
        <w:t xml:space="preserve">trend of moving towards </w:t>
      </w:r>
      <w:r w:rsidR="00253171">
        <w:rPr>
          <w:rFonts w:ascii="Times New Roman" w:hAnsi="Times New Roman" w:cs="Times New Roman"/>
          <w:sz w:val="24"/>
          <w:szCs w:val="24"/>
          <w:lang w:val="en-US"/>
        </w:rPr>
        <w:t xml:space="preserve">less structured </w:t>
      </w:r>
      <w:r w:rsidR="005F5C00" w:rsidRPr="00C95861">
        <w:rPr>
          <w:rFonts w:ascii="Times New Roman" w:hAnsi="Times New Roman" w:cs="Times New Roman"/>
          <w:sz w:val="24"/>
          <w:szCs w:val="24"/>
          <w:lang w:val="en-US"/>
        </w:rPr>
        <w:t xml:space="preserve">healthcare </w:t>
      </w:r>
      <w:r w:rsidRPr="00C95861">
        <w:rPr>
          <w:rFonts w:ascii="Times New Roman" w:hAnsi="Times New Roman" w:cs="Times New Roman"/>
          <w:sz w:val="24"/>
          <w:szCs w:val="24"/>
          <w:lang w:val="en-US"/>
        </w:rPr>
        <w:t>programs</w:t>
      </w:r>
      <w:commentRangeEnd w:id="9"/>
      <w:r w:rsidR="00D02EC5">
        <w:rPr>
          <w:rStyle w:val="CommentReference"/>
        </w:rPr>
        <w:commentReference w:id="9"/>
      </w:r>
      <w:r w:rsidRPr="00C95861">
        <w:rPr>
          <w:rFonts w:ascii="Times New Roman" w:hAnsi="Times New Roman" w:cs="Times New Roman"/>
          <w:sz w:val="24"/>
          <w:szCs w:val="24"/>
          <w:lang w:val="en-US"/>
        </w:rPr>
        <w:t>. Seven</w:t>
      </w:r>
      <w:r w:rsidR="00B17EA1" w:rsidRPr="00C95861">
        <w:rPr>
          <w:rFonts w:ascii="Times New Roman" w:hAnsi="Times New Roman" w:cs="Times New Roman"/>
          <w:sz w:val="24"/>
          <w:szCs w:val="24"/>
          <w:lang w:val="en-US"/>
        </w:rPr>
        <w:t xml:space="preserve"> [</w:t>
      </w:r>
      <w:r w:rsidR="003E0E10" w:rsidRPr="00C95861">
        <w:rPr>
          <w:rFonts w:ascii="Times New Roman" w:hAnsi="Times New Roman" w:cs="Times New Roman"/>
          <w:sz w:val="24"/>
          <w:szCs w:val="24"/>
          <w:lang w:val="en-US"/>
        </w:rPr>
        <w:t>31,35,36,43,46,48,52</w:t>
      </w:r>
      <w:r w:rsidR="00B17EA1" w:rsidRPr="00C95861">
        <w:rPr>
          <w:rFonts w:ascii="Times New Roman" w:hAnsi="Times New Roman" w:cs="Times New Roman"/>
          <w:sz w:val="24"/>
          <w:szCs w:val="24"/>
          <w:lang w:val="en-US"/>
        </w:rPr>
        <w:t>] out of</w:t>
      </w:r>
      <w:r w:rsidRPr="00C95861">
        <w:rPr>
          <w:rFonts w:ascii="Times New Roman" w:hAnsi="Times New Roman" w:cs="Times New Roman"/>
          <w:sz w:val="24"/>
          <w:szCs w:val="24"/>
          <w:lang w:val="en-US"/>
        </w:rPr>
        <w:t xml:space="preserve"> eight</w:t>
      </w:r>
      <w:r w:rsidR="00B17EA1" w:rsidRPr="00C95861">
        <w:rPr>
          <w:rFonts w:ascii="Times New Roman" w:hAnsi="Times New Roman" w:cs="Times New Roman"/>
          <w:sz w:val="24"/>
          <w:szCs w:val="24"/>
          <w:lang w:val="en-US"/>
        </w:rPr>
        <w:t xml:space="preserve"> papers comparing hospital-base</w:t>
      </w:r>
      <w:r w:rsidR="00F321DD" w:rsidRPr="00C95861">
        <w:rPr>
          <w:rFonts w:ascii="Times New Roman" w:hAnsi="Times New Roman" w:cs="Times New Roman"/>
          <w:sz w:val="24"/>
          <w:szCs w:val="24"/>
          <w:lang w:val="en-US"/>
        </w:rPr>
        <w:t xml:space="preserve">d versus nurse-led </w:t>
      </w:r>
      <w:r w:rsidR="009C1982" w:rsidRPr="00C95861">
        <w:rPr>
          <w:rFonts w:ascii="Times New Roman" w:hAnsi="Times New Roman" w:cs="Times New Roman"/>
          <w:sz w:val="24"/>
          <w:szCs w:val="24"/>
          <w:lang w:val="en-US"/>
        </w:rPr>
        <w:t>follow-up</w:t>
      </w:r>
      <w:r w:rsidRPr="00C95861">
        <w:rPr>
          <w:rFonts w:ascii="Times New Roman" w:hAnsi="Times New Roman" w:cs="Times New Roman"/>
          <w:sz w:val="24"/>
          <w:szCs w:val="24"/>
          <w:lang w:val="en-US"/>
        </w:rPr>
        <w:t xml:space="preserve"> revealed </w:t>
      </w:r>
      <w:r w:rsidR="00B17EA1" w:rsidRPr="00C95861">
        <w:rPr>
          <w:rFonts w:ascii="Times New Roman" w:hAnsi="Times New Roman" w:cs="Times New Roman"/>
          <w:sz w:val="24"/>
          <w:szCs w:val="24"/>
          <w:lang w:val="en-US"/>
        </w:rPr>
        <w:t>the latter option</w:t>
      </w:r>
      <w:r w:rsidRPr="00C95861">
        <w:rPr>
          <w:rFonts w:ascii="Times New Roman" w:hAnsi="Times New Roman" w:cs="Times New Roman"/>
          <w:sz w:val="24"/>
          <w:szCs w:val="24"/>
          <w:lang w:val="en-US"/>
        </w:rPr>
        <w:t xml:space="preserve"> was </w:t>
      </w:r>
      <w:r w:rsidR="00EE3BC5" w:rsidRPr="00C95861">
        <w:rPr>
          <w:rFonts w:ascii="Times New Roman" w:hAnsi="Times New Roman" w:cs="Times New Roman"/>
          <w:sz w:val="24"/>
          <w:szCs w:val="24"/>
          <w:lang w:val="en-US"/>
        </w:rPr>
        <w:t>less costly</w:t>
      </w:r>
      <w:r w:rsidR="00082321" w:rsidRPr="00C95861">
        <w:rPr>
          <w:rFonts w:ascii="Times New Roman" w:hAnsi="Times New Roman" w:cs="Times New Roman"/>
          <w:sz w:val="24"/>
          <w:szCs w:val="24"/>
          <w:lang w:val="en-US"/>
        </w:rPr>
        <w:t xml:space="preserve"> </w:t>
      </w:r>
      <w:r w:rsidRPr="00C95861">
        <w:rPr>
          <w:rFonts w:ascii="Times New Roman" w:hAnsi="Times New Roman" w:cs="Times New Roman"/>
          <w:sz w:val="24"/>
          <w:szCs w:val="24"/>
          <w:lang w:val="en-US"/>
        </w:rPr>
        <w:t>without compromising patients health or acceptability</w:t>
      </w:r>
      <w:r w:rsidR="00323FBB">
        <w:rPr>
          <w:rFonts w:ascii="Times New Roman" w:hAnsi="Times New Roman" w:cs="Times New Roman"/>
          <w:sz w:val="24"/>
          <w:szCs w:val="24"/>
          <w:lang w:val="en-US"/>
        </w:rPr>
        <w:t>.</w:t>
      </w:r>
      <w:r w:rsidR="00B17EA1" w:rsidRPr="00C95861">
        <w:rPr>
          <w:rFonts w:ascii="Times New Roman" w:hAnsi="Times New Roman" w:cs="Times New Roman"/>
          <w:sz w:val="24"/>
          <w:szCs w:val="24"/>
          <w:lang w:val="en-US"/>
        </w:rPr>
        <w:t xml:space="preserve"> </w:t>
      </w:r>
      <w:commentRangeStart w:id="10"/>
      <w:r w:rsidR="00323FBB">
        <w:rPr>
          <w:rFonts w:ascii="Times New Roman" w:hAnsi="Times New Roman" w:cs="Times New Roman"/>
          <w:sz w:val="24"/>
          <w:szCs w:val="24"/>
          <w:lang w:val="en-US"/>
        </w:rPr>
        <w:t xml:space="preserve">A UK-based cost-minimization analysis </w:t>
      </w:r>
      <w:r w:rsidR="00B17EA1" w:rsidRPr="00C95861">
        <w:rPr>
          <w:rFonts w:ascii="Times New Roman" w:hAnsi="Times New Roman" w:cs="Times New Roman"/>
          <w:sz w:val="24"/>
          <w:szCs w:val="24"/>
          <w:lang w:val="en-US"/>
        </w:rPr>
        <w:t>[</w:t>
      </w:r>
      <w:r w:rsidR="003E0E10" w:rsidRPr="00C95861">
        <w:rPr>
          <w:rFonts w:ascii="Times New Roman" w:hAnsi="Times New Roman" w:cs="Times New Roman"/>
          <w:sz w:val="24"/>
          <w:szCs w:val="24"/>
          <w:lang w:val="en-US"/>
        </w:rPr>
        <w:t>20</w:t>
      </w:r>
      <w:r w:rsidR="00B17EA1" w:rsidRPr="00C95861">
        <w:rPr>
          <w:rFonts w:ascii="Times New Roman" w:hAnsi="Times New Roman" w:cs="Times New Roman"/>
          <w:sz w:val="24"/>
          <w:szCs w:val="24"/>
          <w:lang w:val="en-US"/>
        </w:rPr>
        <w:t xml:space="preserve">] concluded that, given the equivalence of health outcomes, </w:t>
      </w:r>
      <w:r w:rsidR="00F321DD" w:rsidRPr="00C95861">
        <w:rPr>
          <w:rFonts w:ascii="Times New Roman" w:hAnsi="Times New Roman" w:cs="Times New Roman"/>
          <w:sz w:val="24"/>
          <w:szCs w:val="24"/>
          <w:lang w:val="en-US"/>
        </w:rPr>
        <w:t xml:space="preserve">a nurse-led </w:t>
      </w:r>
      <w:r w:rsidR="00CC1D0E">
        <w:rPr>
          <w:rFonts w:ascii="Times New Roman" w:hAnsi="Times New Roman" w:cs="Times New Roman"/>
          <w:sz w:val="24"/>
          <w:szCs w:val="24"/>
          <w:lang w:val="en-US"/>
        </w:rPr>
        <w:t xml:space="preserve">telephone </w:t>
      </w:r>
      <w:r w:rsidR="009C1982" w:rsidRPr="00C95861">
        <w:rPr>
          <w:rFonts w:ascii="Times New Roman" w:hAnsi="Times New Roman" w:cs="Times New Roman"/>
          <w:sz w:val="24"/>
          <w:szCs w:val="24"/>
          <w:lang w:val="en-US"/>
        </w:rPr>
        <w:t>follow-up</w:t>
      </w:r>
      <w:r w:rsidR="00323FBB">
        <w:rPr>
          <w:rFonts w:ascii="Times New Roman" w:hAnsi="Times New Roman" w:cs="Times New Roman"/>
          <w:sz w:val="24"/>
          <w:szCs w:val="24"/>
          <w:lang w:val="en-US"/>
        </w:rPr>
        <w:t xml:space="preserve"> compared to a traditional hospital-based one might reduce patient’s travel and productivity costs but did not lead to cost or salary savings in the </w:t>
      </w:r>
      <w:r w:rsidR="007478E5">
        <w:rPr>
          <w:rFonts w:ascii="Times New Roman" w:hAnsi="Times New Roman" w:cs="Times New Roman"/>
          <w:sz w:val="24"/>
          <w:szCs w:val="24"/>
          <w:lang w:val="en-US"/>
        </w:rPr>
        <w:t>National Health Service</w:t>
      </w:r>
      <w:r w:rsidR="00323FBB">
        <w:rPr>
          <w:rFonts w:ascii="Times New Roman" w:hAnsi="Times New Roman" w:cs="Times New Roman"/>
          <w:sz w:val="24"/>
          <w:szCs w:val="24"/>
          <w:lang w:val="en-US"/>
        </w:rPr>
        <w:t xml:space="preserve"> perspective</w:t>
      </w:r>
      <w:r w:rsidR="00BC42E9" w:rsidRPr="00C95861">
        <w:rPr>
          <w:rFonts w:ascii="Times New Roman" w:hAnsi="Times New Roman" w:cs="Times New Roman"/>
          <w:sz w:val="24"/>
          <w:szCs w:val="24"/>
          <w:lang w:val="en-US"/>
        </w:rPr>
        <w:t>.</w:t>
      </w:r>
      <w:commentRangeEnd w:id="10"/>
      <w:r w:rsidR="007478E5">
        <w:rPr>
          <w:rStyle w:val="CommentReference"/>
        </w:rPr>
        <w:commentReference w:id="10"/>
      </w:r>
      <w:r w:rsidR="00BC42E9" w:rsidRPr="00C95861">
        <w:rPr>
          <w:rFonts w:ascii="Times New Roman" w:hAnsi="Times New Roman" w:cs="Times New Roman"/>
          <w:sz w:val="24"/>
          <w:szCs w:val="24"/>
          <w:lang w:val="en-US"/>
        </w:rPr>
        <w:t xml:space="preserve"> In a similar way</w:t>
      </w:r>
      <w:r w:rsidR="003E0E10" w:rsidRPr="00C95861">
        <w:rPr>
          <w:rFonts w:ascii="Times New Roman" w:hAnsi="Times New Roman" w:cs="Times New Roman"/>
          <w:sz w:val="24"/>
          <w:szCs w:val="24"/>
          <w:lang w:val="en-US"/>
        </w:rPr>
        <w:t>,</w:t>
      </w:r>
      <w:r w:rsidR="00BC42E9" w:rsidRPr="00C95861">
        <w:rPr>
          <w:rFonts w:ascii="Times New Roman" w:hAnsi="Times New Roman" w:cs="Times New Roman"/>
          <w:sz w:val="24"/>
          <w:szCs w:val="24"/>
          <w:lang w:val="en-US"/>
        </w:rPr>
        <w:t xml:space="preserve"> three studies [</w:t>
      </w:r>
      <w:r w:rsidR="003E0E10" w:rsidRPr="00C95861">
        <w:rPr>
          <w:rFonts w:ascii="Times New Roman" w:hAnsi="Times New Roman" w:cs="Times New Roman"/>
          <w:sz w:val="24"/>
          <w:szCs w:val="24"/>
          <w:lang w:val="en-US"/>
        </w:rPr>
        <w:t>17,19,28</w:t>
      </w:r>
      <w:r w:rsidR="009C1982" w:rsidRPr="00C95861">
        <w:rPr>
          <w:rFonts w:ascii="Times New Roman" w:hAnsi="Times New Roman" w:cs="Times New Roman"/>
          <w:sz w:val="24"/>
          <w:szCs w:val="24"/>
          <w:lang w:val="en-US"/>
        </w:rPr>
        <w:t>] showed that a general practitioner</w:t>
      </w:r>
      <w:r w:rsidR="00F321DD" w:rsidRPr="00C95861">
        <w:rPr>
          <w:rFonts w:ascii="Times New Roman" w:hAnsi="Times New Roman" w:cs="Times New Roman"/>
          <w:sz w:val="24"/>
          <w:szCs w:val="24"/>
          <w:lang w:val="en-US"/>
        </w:rPr>
        <w:t xml:space="preserve">-led </w:t>
      </w:r>
      <w:r w:rsidR="009C1982" w:rsidRPr="00C95861">
        <w:rPr>
          <w:rFonts w:ascii="Times New Roman" w:hAnsi="Times New Roman" w:cs="Times New Roman"/>
          <w:sz w:val="24"/>
          <w:szCs w:val="24"/>
          <w:lang w:val="en-US"/>
        </w:rPr>
        <w:t>follow-up</w:t>
      </w:r>
      <w:r w:rsidR="00BC42E9" w:rsidRPr="00C95861">
        <w:rPr>
          <w:rFonts w:ascii="Times New Roman" w:hAnsi="Times New Roman" w:cs="Times New Roman"/>
          <w:sz w:val="24"/>
          <w:szCs w:val="24"/>
          <w:lang w:val="en-US"/>
        </w:rPr>
        <w:t xml:space="preserve"> did not affect survival, quality of life or time to detection</w:t>
      </w:r>
      <w:r w:rsidR="006D075C" w:rsidRPr="00C95861">
        <w:rPr>
          <w:rFonts w:ascii="Times New Roman" w:hAnsi="Times New Roman" w:cs="Times New Roman"/>
          <w:sz w:val="24"/>
          <w:szCs w:val="24"/>
          <w:lang w:val="en-US"/>
        </w:rPr>
        <w:t xml:space="preserve"> of recurrence</w:t>
      </w:r>
      <w:r w:rsidR="00BC42E9" w:rsidRPr="00C95861">
        <w:rPr>
          <w:rFonts w:ascii="Times New Roman" w:hAnsi="Times New Roman" w:cs="Times New Roman"/>
          <w:sz w:val="24"/>
          <w:szCs w:val="24"/>
          <w:lang w:val="en-US"/>
        </w:rPr>
        <w:t>. The last study</w:t>
      </w:r>
      <w:r w:rsidR="00B17EA1" w:rsidRPr="00C95861">
        <w:rPr>
          <w:rFonts w:ascii="Times New Roman" w:hAnsi="Times New Roman" w:cs="Times New Roman"/>
          <w:sz w:val="24"/>
          <w:szCs w:val="24"/>
          <w:lang w:val="en-US"/>
        </w:rPr>
        <w:t xml:space="preserve"> [</w:t>
      </w:r>
      <w:r w:rsidR="003E0E10" w:rsidRPr="00C95861">
        <w:rPr>
          <w:rFonts w:ascii="Times New Roman" w:hAnsi="Times New Roman" w:cs="Times New Roman"/>
          <w:sz w:val="24"/>
          <w:szCs w:val="24"/>
          <w:lang w:val="en-US"/>
        </w:rPr>
        <w:t>15</w:t>
      </w:r>
      <w:r w:rsidR="00B17EA1" w:rsidRPr="00C95861">
        <w:rPr>
          <w:rFonts w:ascii="Times New Roman" w:hAnsi="Times New Roman" w:cs="Times New Roman"/>
          <w:sz w:val="24"/>
          <w:szCs w:val="24"/>
          <w:lang w:val="en-US"/>
        </w:rPr>
        <w:t xml:space="preserve">] concluded </w:t>
      </w:r>
      <w:r w:rsidR="009C1982" w:rsidRPr="00C95861">
        <w:rPr>
          <w:rFonts w:ascii="Times New Roman" w:hAnsi="Times New Roman" w:cs="Times New Roman"/>
          <w:sz w:val="24"/>
          <w:szCs w:val="24"/>
          <w:lang w:val="en-US"/>
        </w:rPr>
        <w:t xml:space="preserve">that </w:t>
      </w:r>
      <w:r w:rsidR="002958E2">
        <w:rPr>
          <w:rFonts w:ascii="Times New Roman" w:hAnsi="Times New Roman" w:cs="Times New Roman"/>
          <w:sz w:val="24"/>
          <w:szCs w:val="24"/>
          <w:lang w:val="en-US"/>
        </w:rPr>
        <w:t xml:space="preserve">a </w:t>
      </w:r>
      <w:r w:rsidR="009C1982" w:rsidRPr="00C95861">
        <w:rPr>
          <w:rFonts w:ascii="Times New Roman" w:hAnsi="Times New Roman" w:cs="Times New Roman"/>
          <w:sz w:val="24"/>
          <w:szCs w:val="24"/>
          <w:lang w:val="en-US"/>
        </w:rPr>
        <w:t>mobile-app</w:t>
      </w:r>
      <w:r w:rsidR="002958E2">
        <w:rPr>
          <w:rFonts w:ascii="Times New Roman" w:hAnsi="Times New Roman" w:cs="Times New Roman"/>
          <w:sz w:val="24"/>
          <w:szCs w:val="24"/>
          <w:lang w:val="en-US"/>
        </w:rPr>
        <w:t>-based</w:t>
      </w:r>
      <w:r w:rsidR="009C1982" w:rsidRPr="00C95861">
        <w:rPr>
          <w:rFonts w:ascii="Times New Roman" w:hAnsi="Times New Roman" w:cs="Times New Roman"/>
          <w:sz w:val="24"/>
          <w:szCs w:val="24"/>
          <w:lang w:val="en-US"/>
        </w:rPr>
        <w:t xml:space="preserve"> follow-up</w:t>
      </w:r>
      <w:r w:rsidR="00175259" w:rsidRPr="00C95861">
        <w:rPr>
          <w:rFonts w:ascii="Times New Roman" w:hAnsi="Times New Roman" w:cs="Times New Roman"/>
          <w:sz w:val="24"/>
          <w:szCs w:val="24"/>
          <w:lang w:val="en-US"/>
        </w:rPr>
        <w:t xml:space="preserve"> was</w:t>
      </w:r>
      <w:r w:rsidR="002969B0" w:rsidRPr="00C95861">
        <w:rPr>
          <w:rFonts w:ascii="Times New Roman" w:hAnsi="Times New Roman" w:cs="Times New Roman"/>
          <w:sz w:val="24"/>
          <w:szCs w:val="24"/>
          <w:lang w:val="en-US"/>
        </w:rPr>
        <w:t xml:space="preserve"> cost-effective compared to</w:t>
      </w:r>
      <w:r w:rsidR="00BC42E9" w:rsidRPr="00C95861">
        <w:rPr>
          <w:rFonts w:ascii="Times New Roman" w:hAnsi="Times New Roman" w:cs="Times New Roman"/>
          <w:sz w:val="24"/>
          <w:szCs w:val="24"/>
          <w:lang w:val="en-US"/>
        </w:rPr>
        <w:t xml:space="preserve"> a traditional in-person</w:t>
      </w:r>
      <w:r w:rsidR="00B17EA1" w:rsidRPr="00C95861">
        <w:rPr>
          <w:rFonts w:ascii="Times New Roman" w:hAnsi="Times New Roman" w:cs="Times New Roman"/>
          <w:sz w:val="24"/>
          <w:szCs w:val="24"/>
          <w:lang w:val="en-US"/>
        </w:rPr>
        <w:t xml:space="preserve"> approach.</w:t>
      </w:r>
    </w:p>
    <w:p w14:paraId="2AA0D286" w14:textId="6840976D" w:rsidR="00B17EA1" w:rsidRPr="00C95861" w:rsidRDefault="00B17EA1" w:rsidP="00F26D15">
      <w:pPr>
        <w:spacing w:before="240" w:line="480" w:lineRule="auto"/>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Finally, the study by Coyle</w:t>
      </w:r>
      <w:r w:rsidR="00380D12" w:rsidRPr="00C95861">
        <w:rPr>
          <w:rFonts w:ascii="Times New Roman" w:hAnsi="Times New Roman" w:cs="Times New Roman"/>
          <w:sz w:val="24"/>
          <w:szCs w:val="24"/>
          <w:lang w:val="en-US"/>
        </w:rPr>
        <w:t xml:space="preserve"> [24]</w:t>
      </w:r>
      <w:r w:rsidR="00AA2A3E" w:rsidRPr="00C95861">
        <w:rPr>
          <w:rFonts w:ascii="Times New Roman" w:hAnsi="Times New Roman" w:cs="Times New Roman"/>
          <w:sz w:val="24"/>
          <w:szCs w:val="24"/>
          <w:lang w:val="en-US"/>
        </w:rPr>
        <w:t xml:space="preserve"> assessed</w:t>
      </w:r>
      <w:r w:rsidRPr="00C95861">
        <w:rPr>
          <w:rFonts w:ascii="Times New Roman" w:hAnsi="Times New Roman" w:cs="Times New Roman"/>
          <w:sz w:val="24"/>
          <w:szCs w:val="24"/>
          <w:lang w:val="en-US"/>
        </w:rPr>
        <w:t xml:space="preserve"> a survivorship care plan (SCP) </w:t>
      </w:r>
      <w:r w:rsidR="00AA2A3E" w:rsidRPr="00C95861">
        <w:rPr>
          <w:rFonts w:ascii="Times New Roman" w:hAnsi="Times New Roman" w:cs="Times New Roman"/>
          <w:sz w:val="24"/>
          <w:szCs w:val="24"/>
          <w:lang w:val="en-US"/>
        </w:rPr>
        <w:t>for women after breast cancer treatment</w:t>
      </w:r>
      <w:r w:rsidR="00A166F2">
        <w:rPr>
          <w:rFonts w:ascii="Times New Roman" w:hAnsi="Times New Roman" w:cs="Times New Roman"/>
          <w:sz w:val="24"/>
          <w:szCs w:val="24"/>
          <w:lang w:val="en-US"/>
        </w:rPr>
        <w:t>,</w:t>
      </w:r>
      <w:r w:rsidR="00AA2A3E" w:rsidRPr="00C95861">
        <w:rPr>
          <w:rFonts w:ascii="Times New Roman" w:hAnsi="Times New Roman" w:cs="Times New Roman"/>
          <w:sz w:val="24"/>
          <w:szCs w:val="24"/>
          <w:lang w:val="en-US"/>
        </w:rPr>
        <w:t xml:space="preserve"> </w:t>
      </w:r>
      <w:r w:rsidRPr="00C95861">
        <w:rPr>
          <w:rFonts w:ascii="Times New Roman" w:hAnsi="Times New Roman" w:cs="Times New Roman"/>
          <w:sz w:val="24"/>
          <w:szCs w:val="24"/>
          <w:lang w:val="en-US"/>
        </w:rPr>
        <w:t>including an educational session for patients and ful</w:t>
      </w:r>
      <w:r w:rsidR="00F321DD" w:rsidRPr="00C95861">
        <w:rPr>
          <w:rFonts w:ascii="Times New Roman" w:hAnsi="Times New Roman" w:cs="Times New Roman"/>
          <w:sz w:val="24"/>
          <w:szCs w:val="24"/>
          <w:lang w:val="en-US"/>
        </w:rPr>
        <w:t xml:space="preserve">l </w:t>
      </w:r>
      <w:r w:rsidR="002B692A" w:rsidRPr="00C95861">
        <w:rPr>
          <w:rFonts w:ascii="Times New Roman" w:hAnsi="Times New Roman" w:cs="Times New Roman"/>
          <w:sz w:val="24"/>
          <w:szCs w:val="24"/>
          <w:lang w:val="en-US"/>
        </w:rPr>
        <w:t>follow-up</w:t>
      </w:r>
      <w:r w:rsidR="00AA2A3E" w:rsidRPr="00C95861">
        <w:rPr>
          <w:rFonts w:ascii="Times New Roman" w:hAnsi="Times New Roman" w:cs="Times New Roman"/>
          <w:sz w:val="24"/>
          <w:szCs w:val="24"/>
          <w:lang w:val="en-US"/>
        </w:rPr>
        <w:t xml:space="preserve"> guidelines </w:t>
      </w:r>
      <w:r w:rsidR="002B692A" w:rsidRPr="00C95861">
        <w:rPr>
          <w:rFonts w:ascii="Times New Roman" w:hAnsi="Times New Roman" w:cs="Times New Roman"/>
          <w:sz w:val="24"/>
          <w:szCs w:val="24"/>
          <w:lang w:val="en-US"/>
        </w:rPr>
        <w:t>for general practitioners</w:t>
      </w:r>
      <w:r w:rsidR="00AA2A3E" w:rsidRPr="00C95861">
        <w:rPr>
          <w:rFonts w:ascii="Times New Roman" w:hAnsi="Times New Roman" w:cs="Times New Roman"/>
          <w:sz w:val="24"/>
          <w:szCs w:val="24"/>
          <w:lang w:val="en-US"/>
        </w:rPr>
        <w:t xml:space="preserve">. </w:t>
      </w:r>
      <w:r w:rsidR="00650D47" w:rsidRPr="00C95861">
        <w:rPr>
          <w:rFonts w:ascii="Times New Roman" w:hAnsi="Times New Roman" w:cs="Times New Roman"/>
          <w:sz w:val="24"/>
          <w:szCs w:val="24"/>
          <w:lang w:val="en-US"/>
        </w:rPr>
        <w:t xml:space="preserve">SCP was not cost-effective since </w:t>
      </w:r>
      <w:r w:rsidR="002B692A" w:rsidRPr="00C95861">
        <w:rPr>
          <w:rFonts w:ascii="Times New Roman" w:hAnsi="Times New Roman" w:cs="Times New Roman"/>
          <w:sz w:val="24"/>
          <w:szCs w:val="24"/>
          <w:lang w:val="en-US"/>
        </w:rPr>
        <w:t>the control</w:t>
      </w:r>
      <w:r w:rsidRPr="00C95861">
        <w:rPr>
          <w:rFonts w:ascii="Times New Roman" w:hAnsi="Times New Roman" w:cs="Times New Roman"/>
          <w:sz w:val="24"/>
          <w:szCs w:val="24"/>
          <w:lang w:val="en-US"/>
        </w:rPr>
        <w:t xml:space="preserve"> group had better outcomes and lower costs than the </w:t>
      </w:r>
      <w:r w:rsidR="00047CC8" w:rsidRPr="00C95861">
        <w:rPr>
          <w:rFonts w:ascii="Times New Roman" w:hAnsi="Times New Roman" w:cs="Times New Roman"/>
          <w:sz w:val="24"/>
          <w:szCs w:val="24"/>
          <w:lang w:val="en-US"/>
        </w:rPr>
        <w:t>SCP group</w:t>
      </w:r>
      <w:r w:rsidRPr="00C95861">
        <w:rPr>
          <w:rFonts w:ascii="Times New Roman" w:hAnsi="Times New Roman" w:cs="Times New Roman"/>
          <w:sz w:val="24"/>
          <w:szCs w:val="24"/>
          <w:lang w:val="en-US"/>
        </w:rPr>
        <w:t>.</w:t>
      </w:r>
    </w:p>
    <w:p w14:paraId="76B93272" w14:textId="77777777" w:rsidR="008F02B7" w:rsidRPr="00C95861" w:rsidRDefault="008F02B7" w:rsidP="00F26D15">
      <w:pPr>
        <w:spacing w:before="240" w:line="480" w:lineRule="auto"/>
        <w:jc w:val="both"/>
        <w:rPr>
          <w:rFonts w:ascii="Times New Roman" w:hAnsi="Times New Roman" w:cs="Times New Roman"/>
          <w:b/>
          <w:i/>
          <w:sz w:val="24"/>
          <w:szCs w:val="24"/>
          <w:lang w:val="en-US"/>
        </w:rPr>
      </w:pPr>
      <w:r w:rsidRPr="00C95861">
        <w:rPr>
          <w:rFonts w:ascii="Times New Roman" w:hAnsi="Times New Roman" w:cs="Times New Roman"/>
          <w:b/>
          <w:i/>
          <w:sz w:val="24"/>
          <w:szCs w:val="24"/>
          <w:lang w:val="en-US"/>
        </w:rPr>
        <w:t>Study quality assessment</w:t>
      </w:r>
    </w:p>
    <w:p w14:paraId="39D14277" w14:textId="10FE1EE5" w:rsidR="00F319D2" w:rsidRPr="00C95861" w:rsidRDefault="008F02B7" w:rsidP="00F26D15">
      <w:pPr>
        <w:spacing w:line="480" w:lineRule="auto"/>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The quality evaluation of the included studies based</w:t>
      </w:r>
      <w:r w:rsidR="00CB1784" w:rsidRPr="00C95861">
        <w:rPr>
          <w:rFonts w:ascii="Times New Roman" w:hAnsi="Times New Roman" w:cs="Times New Roman"/>
          <w:sz w:val="24"/>
          <w:szCs w:val="24"/>
          <w:lang w:val="en-US"/>
        </w:rPr>
        <w:t xml:space="preserve"> on </w:t>
      </w:r>
      <w:r w:rsidR="00650D47" w:rsidRPr="00C95861">
        <w:rPr>
          <w:rFonts w:ascii="Times New Roman" w:hAnsi="Times New Roman" w:cs="Times New Roman"/>
          <w:sz w:val="24"/>
          <w:szCs w:val="24"/>
          <w:lang w:val="en-US"/>
        </w:rPr>
        <w:t xml:space="preserve">the </w:t>
      </w:r>
      <w:r w:rsidR="00CB1784" w:rsidRPr="00C95861">
        <w:rPr>
          <w:rFonts w:ascii="Times New Roman" w:hAnsi="Times New Roman" w:cs="Times New Roman"/>
          <w:sz w:val="24"/>
          <w:szCs w:val="24"/>
          <w:lang w:val="en-US"/>
        </w:rPr>
        <w:t>CHEERS checklist is summarized</w:t>
      </w:r>
      <w:r w:rsidRPr="00C95861">
        <w:rPr>
          <w:rFonts w:ascii="Times New Roman" w:hAnsi="Times New Roman" w:cs="Times New Roman"/>
          <w:sz w:val="24"/>
          <w:szCs w:val="24"/>
          <w:lang w:val="en-US"/>
        </w:rPr>
        <w:t xml:space="preserve"> in Table 3. </w:t>
      </w:r>
      <w:r w:rsidR="00F319D2" w:rsidRPr="00C95861">
        <w:rPr>
          <w:rFonts w:ascii="Times New Roman" w:hAnsi="Times New Roman" w:cs="Times New Roman"/>
          <w:sz w:val="24"/>
          <w:szCs w:val="24"/>
          <w:lang w:val="en-US"/>
        </w:rPr>
        <w:t>Three items (i.e. preference measurement, model choice and model assumption) were applicable only to a limited number o</w:t>
      </w:r>
      <w:r w:rsidR="00B77EFA" w:rsidRPr="00C95861">
        <w:rPr>
          <w:rFonts w:ascii="Times New Roman" w:hAnsi="Times New Roman" w:cs="Times New Roman"/>
          <w:sz w:val="24"/>
          <w:szCs w:val="24"/>
          <w:lang w:val="en-US"/>
        </w:rPr>
        <w:t>f studies; in detail, item 12</w:t>
      </w:r>
      <w:r w:rsidR="00F319D2" w:rsidRPr="00C95861">
        <w:rPr>
          <w:rFonts w:ascii="Times New Roman" w:hAnsi="Times New Roman" w:cs="Times New Roman"/>
          <w:sz w:val="24"/>
          <w:szCs w:val="24"/>
          <w:lang w:val="en-US"/>
        </w:rPr>
        <w:t xml:space="preserve"> was related to cost-utility analyses </w:t>
      </w:r>
      <w:r w:rsidR="00B77EFA" w:rsidRPr="00C95861">
        <w:rPr>
          <w:rFonts w:ascii="Times New Roman" w:hAnsi="Times New Roman" w:cs="Times New Roman"/>
          <w:sz w:val="24"/>
          <w:szCs w:val="24"/>
          <w:lang w:val="en-US"/>
        </w:rPr>
        <w:t>using QALYs, while items 15-16</w:t>
      </w:r>
      <w:r w:rsidR="00F319D2" w:rsidRPr="00C95861">
        <w:rPr>
          <w:rFonts w:ascii="Times New Roman" w:hAnsi="Times New Roman" w:cs="Times New Roman"/>
          <w:sz w:val="24"/>
          <w:szCs w:val="24"/>
          <w:lang w:val="en-US"/>
        </w:rPr>
        <w:t xml:space="preserve"> concerned </w:t>
      </w:r>
      <w:r w:rsidR="002E6B63" w:rsidRPr="00C95861">
        <w:rPr>
          <w:rFonts w:ascii="Times New Roman" w:hAnsi="Times New Roman" w:cs="Times New Roman"/>
          <w:sz w:val="24"/>
          <w:szCs w:val="24"/>
          <w:lang w:val="en-US"/>
        </w:rPr>
        <w:t>modeling</w:t>
      </w:r>
      <w:r w:rsidR="00F319D2" w:rsidRPr="00C95861">
        <w:rPr>
          <w:rFonts w:ascii="Times New Roman" w:hAnsi="Times New Roman" w:cs="Times New Roman"/>
          <w:sz w:val="24"/>
          <w:szCs w:val="24"/>
          <w:lang w:val="en-US"/>
        </w:rPr>
        <w:t xml:space="preserve"> studies only. For this reason, the quality judgment was expressed in terms of percentage (instead of absolute number) of </w:t>
      </w:r>
      <w:r w:rsidR="005218A6" w:rsidRPr="00C95861">
        <w:rPr>
          <w:rFonts w:ascii="Times New Roman" w:hAnsi="Times New Roman" w:cs="Times New Roman"/>
          <w:sz w:val="24"/>
          <w:szCs w:val="24"/>
          <w:lang w:val="en-US"/>
        </w:rPr>
        <w:t xml:space="preserve">checklist </w:t>
      </w:r>
      <w:r w:rsidR="00F319D2" w:rsidRPr="00C95861">
        <w:rPr>
          <w:rFonts w:ascii="Times New Roman" w:hAnsi="Times New Roman" w:cs="Times New Roman"/>
          <w:sz w:val="24"/>
          <w:szCs w:val="24"/>
          <w:lang w:val="en-US"/>
        </w:rPr>
        <w:t>criteria met.</w:t>
      </w:r>
    </w:p>
    <w:p w14:paraId="2BEF9D3B" w14:textId="7FF3F90D" w:rsidR="00077DE1" w:rsidRPr="00C95861" w:rsidRDefault="008F02B7" w:rsidP="00F26D15">
      <w:pPr>
        <w:spacing w:before="240" w:line="480" w:lineRule="auto"/>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lastRenderedPageBreak/>
        <w:t xml:space="preserve">Nineteen papers were categorized as high quality studies as </w:t>
      </w:r>
      <w:r w:rsidR="00650D47" w:rsidRPr="00C95861">
        <w:rPr>
          <w:rFonts w:ascii="Times New Roman" w:hAnsi="Times New Roman" w:cs="Times New Roman"/>
          <w:sz w:val="24"/>
          <w:szCs w:val="24"/>
          <w:lang w:val="en-US"/>
        </w:rPr>
        <w:t>more than 75% of criteria were</w:t>
      </w:r>
      <w:r w:rsidRPr="00C95861">
        <w:rPr>
          <w:rFonts w:ascii="Times New Roman" w:hAnsi="Times New Roman" w:cs="Times New Roman"/>
          <w:sz w:val="24"/>
          <w:szCs w:val="24"/>
          <w:lang w:val="en-US"/>
        </w:rPr>
        <w:t xml:space="preserve"> fulfilled. For seventeen studies the quality estimated was of average level (between 50% and 75% of items met), while the remaining three studies met less than 50% of the checklist criteria and </w:t>
      </w:r>
      <w:r w:rsidR="00650D47" w:rsidRPr="00C95861">
        <w:rPr>
          <w:rFonts w:ascii="Times New Roman" w:hAnsi="Times New Roman" w:cs="Times New Roman"/>
          <w:sz w:val="24"/>
          <w:szCs w:val="24"/>
          <w:lang w:val="en-US"/>
        </w:rPr>
        <w:t xml:space="preserve">were </w:t>
      </w:r>
      <w:r w:rsidRPr="00C95861">
        <w:rPr>
          <w:rFonts w:ascii="Times New Roman" w:hAnsi="Times New Roman" w:cs="Times New Roman"/>
          <w:sz w:val="24"/>
          <w:szCs w:val="24"/>
          <w:lang w:val="en-US"/>
        </w:rPr>
        <w:t xml:space="preserve">categorized as poor. </w:t>
      </w:r>
      <w:r w:rsidR="00D67A0F" w:rsidRPr="00C95861">
        <w:rPr>
          <w:rFonts w:ascii="Times New Roman" w:hAnsi="Times New Roman" w:cs="Times New Roman"/>
          <w:sz w:val="24"/>
          <w:szCs w:val="24"/>
          <w:lang w:val="en-US"/>
        </w:rPr>
        <w:t>The</w:t>
      </w:r>
      <w:r w:rsidR="000770D9" w:rsidRPr="00C95861">
        <w:rPr>
          <w:rFonts w:ascii="Times New Roman" w:hAnsi="Times New Roman" w:cs="Times New Roman"/>
          <w:sz w:val="24"/>
          <w:szCs w:val="24"/>
          <w:lang w:val="en-US"/>
        </w:rPr>
        <w:t xml:space="preserve"> average proportion of items achieved</w:t>
      </w:r>
      <w:r w:rsidR="00D67A0F" w:rsidRPr="00C95861">
        <w:rPr>
          <w:rFonts w:ascii="Times New Roman" w:hAnsi="Times New Roman" w:cs="Times New Roman"/>
          <w:sz w:val="24"/>
          <w:szCs w:val="24"/>
          <w:lang w:val="en-US"/>
        </w:rPr>
        <w:t xml:space="preserve"> </w:t>
      </w:r>
      <w:r w:rsidR="00702D40">
        <w:rPr>
          <w:rFonts w:ascii="Times New Roman" w:hAnsi="Times New Roman" w:cs="Times New Roman"/>
          <w:sz w:val="24"/>
          <w:szCs w:val="24"/>
          <w:lang w:val="en-US"/>
        </w:rPr>
        <w:t>was</w:t>
      </w:r>
      <w:r w:rsidR="00D67A0F" w:rsidRPr="00C95861">
        <w:rPr>
          <w:rFonts w:ascii="Times New Roman" w:hAnsi="Times New Roman" w:cs="Times New Roman"/>
          <w:sz w:val="24"/>
          <w:szCs w:val="24"/>
          <w:lang w:val="en-US"/>
        </w:rPr>
        <w:t xml:space="preserve"> </w:t>
      </w:r>
      <w:r w:rsidR="00650D47" w:rsidRPr="00C95861">
        <w:rPr>
          <w:rFonts w:ascii="Times New Roman" w:hAnsi="Times New Roman" w:cs="Times New Roman"/>
          <w:sz w:val="24"/>
          <w:szCs w:val="24"/>
          <w:lang w:val="en-US"/>
        </w:rPr>
        <w:t>74</w:t>
      </w:r>
      <w:r w:rsidR="00D408BC" w:rsidRPr="00C95861">
        <w:rPr>
          <w:rFonts w:ascii="Times New Roman" w:hAnsi="Times New Roman" w:cs="Times New Roman"/>
          <w:sz w:val="24"/>
          <w:szCs w:val="24"/>
          <w:lang w:val="en-US"/>
        </w:rPr>
        <w:t>%</w:t>
      </w:r>
      <w:r w:rsidR="00717711" w:rsidRPr="00C95861">
        <w:rPr>
          <w:rFonts w:ascii="Times New Roman" w:hAnsi="Times New Roman" w:cs="Times New Roman"/>
          <w:sz w:val="24"/>
          <w:szCs w:val="24"/>
          <w:lang w:val="en-US"/>
        </w:rPr>
        <w:t xml:space="preserve"> (range: 33% - 100%)</w:t>
      </w:r>
      <w:r w:rsidR="00D408BC" w:rsidRPr="00C95861">
        <w:rPr>
          <w:rFonts w:ascii="Times New Roman" w:hAnsi="Times New Roman" w:cs="Times New Roman"/>
          <w:sz w:val="24"/>
          <w:szCs w:val="24"/>
          <w:lang w:val="en-US"/>
        </w:rPr>
        <w:t>.</w:t>
      </w:r>
      <w:r w:rsidR="00034089" w:rsidRPr="00C95861">
        <w:rPr>
          <w:rFonts w:ascii="Times New Roman" w:hAnsi="Times New Roman" w:cs="Times New Roman"/>
          <w:sz w:val="24"/>
          <w:szCs w:val="24"/>
          <w:lang w:val="en-US"/>
        </w:rPr>
        <w:t xml:space="preserve"> </w:t>
      </w:r>
    </w:p>
    <w:p w14:paraId="226FBDA6" w14:textId="41F00BEF" w:rsidR="00077DE1" w:rsidRPr="00C95861" w:rsidRDefault="00FD6DF9" w:rsidP="00F26D15">
      <w:pPr>
        <w:spacing w:before="240" w:line="480" w:lineRule="auto"/>
        <w:jc w:val="both"/>
        <w:rPr>
          <w:rFonts w:ascii="Times New Roman" w:hAnsi="Times New Roman" w:cs="Times New Roman"/>
          <w:sz w:val="24"/>
          <w:szCs w:val="24"/>
          <w:lang w:val="en-US"/>
        </w:rPr>
      </w:pPr>
      <w:commentRangeStart w:id="11"/>
      <w:r w:rsidRPr="00777D6C">
        <w:rPr>
          <w:rFonts w:ascii="Times New Roman" w:hAnsi="Times New Roman" w:cs="Times New Roman"/>
          <w:sz w:val="24"/>
          <w:szCs w:val="24"/>
          <w:lang w:val="en-US"/>
        </w:rPr>
        <w:t>The most common</w:t>
      </w:r>
      <w:r w:rsidR="00650D47" w:rsidRPr="00777D6C">
        <w:rPr>
          <w:rFonts w:ascii="Times New Roman" w:hAnsi="Times New Roman" w:cs="Times New Roman"/>
          <w:sz w:val="24"/>
          <w:szCs w:val="24"/>
          <w:lang w:val="en-US"/>
        </w:rPr>
        <w:t>ly</w:t>
      </w:r>
      <w:r w:rsidRPr="00B83BCD">
        <w:rPr>
          <w:rFonts w:ascii="Times New Roman" w:hAnsi="Times New Roman" w:cs="Times New Roman"/>
          <w:sz w:val="24"/>
          <w:szCs w:val="24"/>
          <w:lang w:val="en-US"/>
        </w:rPr>
        <w:t xml:space="preserve"> missing quality criteria </w:t>
      </w:r>
      <w:r w:rsidR="00650D47" w:rsidRPr="00B83BCD">
        <w:rPr>
          <w:rFonts w:ascii="Times New Roman" w:hAnsi="Times New Roman" w:cs="Times New Roman"/>
          <w:sz w:val="24"/>
          <w:szCs w:val="24"/>
          <w:lang w:val="en-US"/>
        </w:rPr>
        <w:t>were</w:t>
      </w:r>
      <w:r w:rsidR="00077DE1" w:rsidRPr="00C95861">
        <w:rPr>
          <w:rFonts w:ascii="Times New Roman" w:hAnsi="Times New Roman" w:cs="Times New Roman"/>
          <w:sz w:val="24"/>
          <w:szCs w:val="24"/>
          <w:lang w:val="en-US"/>
        </w:rPr>
        <w:t>:</w:t>
      </w:r>
      <w:r w:rsidRPr="00C95861">
        <w:rPr>
          <w:rFonts w:ascii="Times New Roman" w:hAnsi="Times New Roman" w:cs="Times New Roman"/>
          <w:sz w:val="24"/>
          <w:szCs w:val="24"/>
          <w:lang w:val="en-US"/>
        </w:rPr>
        <w:t xml:space="preserve"> </w:t>
      </w:r>
      <w:r w:rsidR="00687E9C" w:rsidRPr="00C95861">
        <w:rPr>
          <w:rFonts w:ascii="Times New Roman" w:hAnsi="Times New Roman" w:cs="Times New Roman"/>
          <w:sz w:val="24"/>
          <w:szCs w:val="24"/>
          <w:lang w:val="en-US"/>
        </w:rPr>
        <w:t>not accounting for patients</w:t>
      </w:r>
      <w:r w:rsidR="00E822C0">
        <w:rPr>
          <w:rFonts w:ascii="Times New Roman" w:hAnsi="Times New Roman" w:cs="Times New Roman"/>
          <w:sz w:val="24"/>
          <w:szCs w:val="24"/>
          <w:lang w:val="en-US"/>
        </w:rPr>
        <w:t>’</w:t>
      </w:r>
      <w:r w:rsidR="00687E9C" w:rsidRPr="00C95861">
        <w:rPr>
          <w:rFonts w:ascii="Times New Roman" w:hAnsi="Times New Roman" w:cs="Times New Roman"/>
          <w:sz w:val="24"/>
          <w:szCs w:val="24"/>
          <w:lang w:val="en-US"/>
        </w:rPr>
        <w:t xml:space="preserve"> heterogeneity in reporting results (Item 21</w:t>
      </w:r>
      <w:r w:rsidR="00687E9C">
        <w:rPr>
          <w:rFonts w:ascii="Times New Roman" w:hAnsi="Times New Roman" w:cs="Times New Roman"/>
          <w:sz w:val="24"/>
          <w:szCs w:val="24"/>
          <w:lang w:val="en-US"/>
        </w:rPr>
        <w:t>; missing: 72%);</w:t>
      </w:r>
      <w:r w:rsidR="00687E9C" w:rsidRPr="00C95861">
        <w:rPr>
          <w:rFonts w:ascii="Times New Roman" w:hAnsi="Times New Roman" w:cs="Times New Roman"/>
          <w:sz w:val="24"/>
          <w:szCs w:val="24"/>
          <w:lang w:val="en-US"/>
        </w:rPr>
        <w:t xml:space="preserve"> </w:t>
      </w:r>
      <w:r w:rsidR="00687E9C">
        <w:rPr>
          <w:rFonts w:ascii="Times New Roman" w:hAnsi="Times New Roman" w:cs="Times New Roman"/>
          <w:sz w:val="24"/>
          <w:szCs w:val="24"/>
          <w:lang w:val="en-US"/>
        </w:rPr>
        <w:t xml:space="preserve">a </w:t>
      </w:r>
      <w:r w:rsidRPr="00C95861">
        <w:rPr>
          <w:rFonts w:ascii="Times New Roman" w:hAnsi="Times New Roman" w:cs="Times New Roman"/>
          <w:sz w:val="24"/>
          <w:szCs w:val="24"/>
          <w:lang w:val="en-US"/>
        </w:rPr>
        <w:t>non-explicative title of the interventions compared and the economic evaluation performed (Item 1</w:t>
      </w:r>
      <w:r w:rsidR="009748DC">
        <w:rPr>
          <w:rFonts w:ascii="Times New Roman" w:hAnsi="Times New Roman" w:cs="Times New Roman"/>
          <w:sz w:val="24"/>
          <w:szCs w:val="24"/>
          <w:lang w:val="en-US"/>
        </w:rPr>
        <w:t>; missing: 59%</w:t>
      </w:r>
      <w:r w:rsidRPr="00C95861">
        <w:rPr>
          <w:rFonts w:ascii="Times New Roman" w:hAnsi="Times New Roman" w:cs="Times New Roman"/>
          <w:sz w:val="24"/>
          <w:szCs w:val="24"/>
          <w:lang w:val="en-US"/>
        </w:rPr>
        <w:t>); outcomes and costs not discounted and/or justification not given for the</w:t>
      </w:r>
      <w:r w:rsidR="00B45A93" w:rsidRPr="00C95861">
        <w:rPr>
          <w:rFonts w:ascii="Times New Roman" w:hAnsi="Times New Roman" w:cs="Times New Roman"/>
          <w:sz w:val="24"/>
          <w:szCs w:val="24"/>
          <w:lang w:val="en-US"/>
        </w:rPr>
        <w:t xml:space="preserve"> adopted (or not adopted)</w:t>
      </w:r>
      <w:r w:rsidRPr="00C95861">
        <w:rPr>
          <w:rFonts w:ascii="Times New Roman" w:hAnsi="Times New Roman" w:cs="Times New Roman"/>
          <w:sz w:val="24"/>
          <w:szCs w:val="24"/>
          <w:lang w:val="en-US"/>
        </w:rPr>
        <w:t xml:space="preserve"> discount rate (Item 9</w:t>
      </w:r>
      <w:r w:rsidR="009748DC">
        <w:rPr>
          <w:rFonts w:ascii="Times New Roman" w:hAnsi="Times New Roman" w:cs="Times New Roman"/>
          <w:sz w:val="24"/>
          <w:szCs w:val="24"/>
          <w:lang w:val="en-US"/>
        </w:rPr>
        <w:t>; missing: 59%</w:t>
      </w:r>
      <w:r w:rsidRPr="00C95861">
        <w:rPr>
          <w:rFonts w:ascii="Times New Roman" w:hAnsi="Times New Roman" w:cs="Times New Roman"/>
          <w:sz w:val="24"/>
          <w:szCs w:val="24"/>
          <w:lang w:val="en-US"/>
        </w:rPr>
        <w:t xml:space="preserve">); incremental analysis between alternatives </w:t>
      </w:r>
      <w:r w:rsidR="001C3C80" w:rsidRPr="00C95861">
        <w:rPr>
          <w:rFonts w:ascii="Times New Roman" w:hAnsi="Times New Roman" w:cs="Times New Roman"/>
          <w:sz w:val="24"/>
          <w:szCs w:val="24"/>
          <w:lang w:val="en-US"/>
        </w:rPr>
        <w:t xml:space="preserve">not performed </w:t>
      </w:r>
      <w:r w:rsidRPr="00C95861">
        <w:rPr>
          <w:rFonts w:ascii="Times New Roman" w:hAnsi="Times New Roman" w:cs="Times New Roman"/>
          <w:sz w:val="24"/>
          <w:szCs w:val="24"/>
          <w:lang w:val="en-US"/>
        </w:rPr>
        <w:t>and/or incremental cost-effectiveness ratio not reported (Item 19</w:t>
      </w:r>
      <w:r w:rsidR="009748DC">
        <w:rPr>
          <w:rFonts w:ascii="Times New Roman" w:hAnsi="Times New Roman" w:cs="Times New Roman"/>
          <w:sz w:val="24"/>
          <w:szCs w:val="24"/>
          <w:lang w:val="en-US"/>
        </w:rPr>
        <w:t>; missing: 44%</w:t>
      </w:r>
      <w:r w:rsidRPr="00C95861">
        <w:rPr>
          <w:rFonts w:ascii="Times New Roman" w:hAnsi="Times New Roman" w:cs="Times New Roman"/>
          <w:sz w:val="24"/>
          <w:szCs w:val="24"/>
          <w:lang w:val="en-US"/>
        </w:rPr>
        <w:t>)</w:t>
      </w:r>
      <w:r w:rsidR="00687E9C">
        <w:rPr>
          <w:rFonts w:ascii="Times New Roman" w:hAnsi="Times New Roman" w:cs="Times New Roman"/>
          <w:sz w:val="24"/>
          <w:szCs w:val="24"/>
          <w:lang w:val="en-US"/>
        </w:rPr>
        <w:t xml:space="preserve">. </w:t>
      </w:r>
      <w:r w:rsidR="00650D47" w:rsidRPr="00C95861">
        <w:rPr>
          <w:rFonts w:ascii="Times New Roman" w:hAnsi="Times New Roman" w:cs="Times New Roman"/>
          <w:sz w:val="24"/>
          <w:szCs w:val="24"/>
          <w:lang w:val="en-US"/>
        </w:rPr>
        <w:t xml:space="preserve"> </w:t>
      </w:r>
      <w:commentRangeEnd w:id="11"/>
      <w:r w:rsidR="007478E5">
        <w:rPr>
          <w:rStyle w:val="CommentReference"/>
        </w:rPr>
        <w:commentReference w:id="11"/>
      </w:r>
    </w:p>
    <w:p w14:paraId="33CB3B48" w14:textId="3106AEC2" w:rsidR="001C3C80" w:rsidRDefault="003210A9" w:rsidP="00F26D15">
      <w:pPr>
        <w:spacing w:before="240" w:line="480" w:lineRule="auto"/>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 xml:space="preserve">On the </w:t>
      </w:r>
      <w:r w:rsidR="00650D47" w:rsidRPr="00C95861">
        <w:rPr>
          <w:rFonts w:ascii="Times New Roman" w:hAnsi="Times New Roman" w:cs="Times New Roman"/>
          <w:sz w:val="24"/>
          <w:szCs w:val="24"/>
          <w:lang w:val="en-US"/>
        </w:rPr>
        <w:t>other hand</w:t>
      </w:r>
      <w:r w:rsidRPr="00C95861">
        <w:rPr>
          <w:rFonts w:ascii="Times New Roman" w:hAnsi="Times New Roman" w:cs="Times New Roman"/>
          <w:sz w:val="24"/>
          <w:szCs w:val="24"/>
          <w:lang w:val="en-US"/>
        </w:rPr>
        <w:t xml:space="preserve">, </w:t>
      </w:r>
      <w:r w:rsidR="00650D47" w:rsidRPr="00C95861">
        <w:rPr>
          <w:rFonts w:ascii="Times New Roman" w:hAnsi="Times New Roman" w:cs="Times New Roman"/>
          <w:sz w:val="24"/>
          <w:szCs w:val="24"/>
          <w:lang w:val="en-US"/>
        </w:rPr>
        <w:t xml:space="preserve">the </w:t>
      </w:r>
      <w:r w:rsidR="000769A6" w:rsidRPr="00C95861">
        <w:rPr>
          <w:rFonts w:ascii="Times New Roman" w:hAnsi="Times New Roman" w:cs="Times New Roman"/>
          <w:sz w:val="24"/>
          <w:szCs w:val="24"/>
          <w:lang w:val="en-US"/>
        </w:rPr>
        <w:t xml:space="preserve">CHEERS items most </w:t>
      </w:r>
      <w:r w:rsidR="001C3C80" w:rsidRPr="00C95861">
        <w:rPr>
          <w:rFonts w:ascii="Times New Roman" w:hAnsi="Times New Roman" w:cs="Times New Roman"/>
          <w:sz w:val="24"/>
          <w:szCs w:val="24"/>
          <w:lang w:val="en-US"/>
        </w:rPr>
        <w:t>often reported in the studies</w:t>
      </w:r>
      <w:r w:rsidR="000769A6" w:rsidRPr="00C95861">
        <w:rPr>
          <w:rFonts w:ascii="Times New Roman" w:hAnsi="Times New Roman" w:cs="Times New Roman"/>
          <w:sz w:val="24"/>
          <w:szCs w:val="24"/>
          <w:lang w:val="en-US"/>
        </w:rPr>
        <w:t xml:space="preserve"> were the specification of t</w:t>
      </w:r>
      <w:r w:rsidRPr="00C95861">
        <w:rPr>
          <w:rFonts w:ascii="Times New Roman" w:hAnsi="Times New Roman" w:cs="Times New Roman"/>
          <w:sz w:val="24"/>
          <w:szCs w:val="24"/>
          <w:lang w:val="en-US"/>
        </w:rPr>
        <w:t xml:space="preserve">he target population </w:t>
      </w:r>
      <w:r w:rsidR="00702D40">
        <w:rPr>
          <w:rFonts w:ascii="Times New Roman" w:hAnsi="Times New Roman" w:cs="Times New Roman"/>
          <w:sz w:val="24"/>
          <w:szCs w:val="24"/>
          <w:lang w:val="en-US"/>
        </w:rPr>
        <w:t>(Item 4; fulfilled</w:t>
      </w:r>
      <w:r w:rsidR="00AA5C92">
        <w:rPr>
          <w:rFonts w:ascii="Times New Roman" w:hAnsi="Times New Roman" w:cs="Times New Roman"/>
          <w:sz w:val="24"/>
          <w:szCs w:val="24"/>
          <w:lang w:val="en-US"/>
        </w:rPr>
        <w:t xml:space="preserve">: 97%) </w:t>
      </w:r>
      <w:r w:rsidRPr="00C95861">
        <w:rPr>
          <w:rFonts w:ascii="Times New Roman" w:hAnsi="Times New Roman" w:cs="Times New Roman"/>
          <w:sz w:val="24"/>
          <w:szCs w:val="24"/>
          <w:lang w:val="en-US"/>
        </w:rPr>
        <w:t xml:space="preserve">and </w:t>
      </w:r>
      <w:r w:rsidR="000769A6" w:rsidRPr="00C95861">
        <w:rPr>
          <w:rFonts w:ascii="Times New Roman" w:hAnsi="Times New Roman" w:cs="Times New Roman"/>
          <w:sz w:val="24"/>
          <w:szCs w:val="24"/>
          <w:lang w:val="en-US"/>
        </w:rPr>
        <w:t>the time horizon of the study (</w:t>
      </w:r>
      <w:r w:rsidR="00AA5C92">
        <w:rPr>
          <w:rFonts w:ascii="Times New Roman" w:hAnsi="Times New Roman" w:cs="Times New Roman"/>
          <w:sz w:val="24"/>
          <w:szCs w:val="24"/>
          <w:lang w:val="en-US"/>
        </w:rPr>
        <w:t xml:space="preserve">Item 8; </w:t>
      </w:r>
      <w:r w:rsidR="00702D40">
        <w:rPr>
          <w:rFonts w:ascii="Times New Roman" w:hAnsi="Times New Roman" w:cs="Times New Roman"/>
          <w:sz w:val="24"/>
          <w:szCs w:val="24"/>
          <w:lang w:val="en-US"/>
        </w:rPr>
        <w:t>fulfilled</w:t>
      </w:r>
      <w:r w:rsidR="00AA5C92">
        <w:rPr>
          <w:rFonts w:ascii="Times New Roman" w:hAnsi="Times New Roman" w:cs="Times New Roman"/>
          <w:sz w:val="24"/>
          <w:szCs w:val="24"/>
          <w:lang w:val="en-US"/>
        </w:rPr>
        <w:t xml:space="preserve">: </w:t>
      </w:r>
      <w:r w:rsidR="000769A6" w:rsidRPr="00C95861">
        <w:rPr>
          <w:rFonts w:ascii="Times New Roman" w:hAnsi="Times New Roman" w:cs="Times New Roman"/>
          <w:sz w:val="24"/>
          <w:szCs w:val="24"/>
          <w:lang w:val="en-US"/>
        </w:rPr>
        <w:t xml:space="preserve">97%), followed by description of health outcomes and the methods and/or sources adopted to measure them </w:t>
      </w:r>
      <w:r w:rsidR="00702D40">
        <w:rPr>
          <w:rFonts w:ascii="Times New Roman" w:hAnsi="Times New Roman" w:cs="Times New Roman"/>
          <w:sz w:val="24"/>
          <w:szCs w:val="24"/>
          <w:lang w:val="en-US"/>
        </w:rPr>
        <w:t>(Items 10-11; fulfilled</w:t>
      </w:r>
      <w:r w:rsidR="00AA5C92">
        <w:rPr>
          <w:rFonts w:ascii="Times New Roman" w:hAnsi="Times New Roman" w:cs="Times New Roman"/>
          <w:sz w:val="24"/>
          <w:szCs w:val="24"/>
          <w:lang w:val="en-US"/>
        </w:rPr>
        <w:t xml:space="preserve">: </w:t>
      </w:r>
      <w:r w:rsidR="000769A6" w:rsidRPr="00C95861">
        <w:rPr>
          <w:rFonts w:ascii="Times New Roman" w:hAnsi="Times New Roman" w:cs="Times New Roman"/>
          <w:sz w:val="24"/>
          <w:szCs w:val="24"/>
          <w:lang w:val="en-US"/>
        </w:rPr>
        <w:t>95%).</w:t>
      </w:r>
    </w:p>
    <w:p w14:paraId="16AE18EB" w14:textId="2F3EA9B6" w:rsidR="00073D9A" w:rsidRPr="00C95861" w:rsidRDefault="00702D40" w:rsidP="00073D9A">
      <w:pPr>
        <w:spacing w:before="240" w:line="480" w:lineRule="auto"/>
        <w:jc w:val="both"/>
        <w:rPr>
          <w:rFonts w:ascii="Times New Roman" w:hAnsi="Times New Roman" w:cs="Times New Roman"/>
          <w:sz w:val="24"/>
          <w:szCs w:val="24"/>
          <w:lang w:val="en-US"/>
        </w:rPr>
      </w:pPr>
      <w:commentRangeStart w:id="12"/>
      <w:r>
        <w:rPr>
          <w:rFonts w:ascii="Times New Roman" w:hAnsi="Times New Roman" w:cs="Times New Roman"/>
          <w:sz w:val="24"/>
          <w:szCs w:val="24"/>
          <w:lang w:val="en-US"/>
        </w:rPr>
        <w:t>Despite</w:t>
      </w:r>
      <w:r w:rsidR="007478E5">
        <w:rPr>
          <w:rFonts w:ascii="Times New Roman" w:hAnsi="Times New Roman" w:cs="Times New Roman"/>
          <w:sz w:val="24"/>
          <w:szCs w:val="24"/>
          <w:lang w:val="en-US"/>
        </w:rPr>
        <w:t xml:space="preserve"> the </w:t>
      </w:r>
      <w:r w:rsidR="00B12CDE">
        <w:rPr>
          <w:rFonts w:ascii="Times New Roman" w:hAnsi="Times New Roman" w:cs="Times New Roman"/>
          <w:sz w:val="24"/>
          <w:szCs w:val="24"/>
          <w:lang w:val="en-US"/>
        </w:rPr>
        <w:t xml:space="preserve">estimated </w:t>
      </w:r>
      <w:r w:rsidR="00EA58CD">
        <w:rPr>
          <w:rFonts w:ascii="Times New Roman" w:hAnsi="Times New Roman" w:cs="Times New Roman"/>
          <w:sz w:val="24"/>
          <w:szCs w:val="24"/>
          <w:lang w:val="en-US"/>
        </w:rPr>
        <w:t>quality being</w:t>
      </w:r>
      <w:r w:rsidR="007478E5">
        <w:rPr>
          <w:rFonts w:ascii="Times New Roman" w:hAnsi="Times New Roman" w:cs="Times New Roman"/>
          <w:sz w:val="24"/>
          <w:szCs w:val="24"/>
          <w:lang w:val="en-US"/>
        </w:rPr>
        <w:t xml:space="preserve"> </w:t>
      </w:r>
      <w:r>
        <w:rPr>
          <w:rFonts w:ascii="Times New Roman" w:hAnsi="Times New Roman" w:cs="Times New Roman"/>
          <w:sz w:val="24"/>
          <w:szCs w:val="24"/>
          <w:lang w:val="en-US"/>
        </w:rPr>
        <w:t>rather high (74%) across studies</w:t>
      </w:r>
      <w:r w:rsidR="00073D9A" w:rsidRPr="00C95861">
        <w:rPr>
          <w:rFonts w:ascii="Times New Roman" w:hAnsi="Times New Roman" w:cs="Times New Roman"/>
          <w:sz w:val="24"/>
          <w:szCs w:val="24"/>
          <w:lang w:val="en-US"/>
        </w:rPr>
        <w:t>, a number of CHEERS points hav</w:t>
      </w:r>
      <w:r>
        <w:rPr>
          <w:rFonts w:ascii="Times New Roman" w:hAnsi="Times New Roman" w:cs="Times New Roman"/>
          <w:sz w:val="24"/>
          <w:szCs w:val="24"/>
          <w:lang w:val="en-US"/>
        </w:rPr>
        <w:t xml:space="preserve">e been weakly considered by </w:t>
      </w:r>
      <w:r w:rsidR="00073D9A" w:rsidRPr="00C95861">
        <w:rPr>
          <w:rFonts w:ascii="Times New Roman" w:hAnsi="Times New Roman" w:cs="Times New Roman"/>
          <w:sz w:val="24"/>
          <w:szCs w:val="24"/>
          <w:lang w:val="en-US"/>
        </w:rPr>
        <w:t>sele</w:t>
      </w:r>
      <w:r w:rsidR="00AB54F3">
        <w:rPr>
          <w:rFonts w:ascii="Times New Roman" w:hAnsi="Times New Roman" w:cs="Times New Roman"/>
          <w:sz w:val="24"/>
          <w:szCs w:val="24"/>
          <w:lang w:val="en-US"/>
        </w:rPr>
        <w:t>cted authors</w:t>
      </w:r>
      <w:r w:rsidR="00073D9A" w:rsidRPr="00C95861">
        <w:rPr>
          <w:rFonts w:ascii="Times New Roman" w:hAnsi="Times New Roman" w:cs="Times New Roman"/>
          <w:sz w:val="24"/>
          <w:szCs w:val="24"/>
          <w:lang w:val="en-US"/>
        </w:rPr>
        <w:t xml:space="preserve"> and need further discussion. First, discounting (Item 9) was disregarded</w:t>
      </w:r>
      <w:r w:rsidR="00073D9A">
        <w:rPr>
          <w:rFonts w:ascii="Times New Roman" w:hAnsi="Times New Roman" w:cs="Times New Roman"/>
          <w:sz w:val="24"/>
          <w:szCs w:val="24"/>
          <w:lang w:val="en-US"/>
        </w:rPr>
        <w:t xml:space="preserve"> by 59</w:t>
      </w:r>
      <w:r w:rsidR="00073D9A" w:rsidRPr="00C95861">
        <w:rPr>
          <w:rFonts w:ascii="Times New Roman" w:hAnsi="Times New Roman" w:cs="Times New Roman"/>
          <w:sz w:val="24"/>
          <w:szCs w:val="24"/>
          <w:lang w:val="en-US"/>
        </w:rPr>
        <w:t>% of the studies; in sixteen cases, time horizon was longer than 2 years, thus a discount factor was required. Moreover, even in studies adopting a short timeframe (i.e. ≤1 year) CHEERS recommends report</w:t>
      </w:r>
      <w:r w:rsidR="00EA58CD">
        <w:rPr>
          <w:rFonts w:ascii="Times New Roman" w:hAnsi="Times New Roman" w:cs="Times New Roman"/>
          <w:sz w:val="24"/>
          <w:szCs w:val="24"/>
          <w:lang w:val="en-US"/>
        </w:rPr>
        <w:t>ing</w:t>
      </w:r>
      <w:r w:rsidR="00073D9A" w:rsidRPr="00C95861">
        <w:rPr>
          <w:rFonts w:ascii="Times New Roman" w:hAnsi="Times New Roman" w:cs="Times New Roman"/>
          <w:sz w:val="24"/>
          <w:szCs w:val="24"/>
          <w:lang w:val="en-US"/>
        </w:rPr>
        <w:t xml:space="preserve"> a 0% rate for clarity. Among the few studies which carried out some discount technique, most explicitly referred to published guidelines or health jurisdictions. All UK papers in this group adopted the most recent recommendations from NICE for discounting (i.e. 3.5%), but applied the rate to costs only.</w:t>
      </w:r>
    </w:p>
    <w:p w14:paraId="2FFEA818" w14:textId="12016D95" w:rsidR="00073D9A" w:rsidRPr="00C95861" w:rsidRDefault="00073D9A" w:rsidP="00073D9A">
      <w:pPr>
        <w:spacing w:before="240" w:line="480" w:lineRule="auto"/>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lastRenderedPageBreak/>
        <w:t xml:space="preserve">A second issue is the specification of model choice and assumptions (Items 15-16). In fact, </w:t>
      </w:r>
      <w:r w:rsidR="00EA58CD">
        <w:rPr>
          <w:rFonts w:ascii="Times New Roman" w:hAnsi="Times New Roman" w:cs="Times New Roman"/>
          <w:sz w:val="24"/>
          <w:szCs w:val="24"/>
          <w:lang w:val="en-US"/>
        </w:rPr>
        <w:t xml:space="preserve">only </w:t>
      </w:r>
      <w:r w:rsidRPr="00C95861">
        <w:rPr>
          <w:rFonts w:ascii="Times New Roman" w:hAnsi="Times New Roman" w:cs="Times New Roman"/>
          <w:sz w:val="24"/>
          <w:szCs w:val="24"/>
          <w:lang w:val="en-US"/>
        </w:rPr>
        <w:t>three studies [18,21,22] gave reasons for the specific type of model used. Five modeling studies did not provide a graphical representation of the model structure and four did not properly describe the assumptions underlying the decision-analytic model. Moreover, a table reporting cost (and utility, if required) parameters with probability distributions (Item 18) was not provided by fifteen studies.</w:t>
      </w:r>
    </w:p>
    <w:p w14:paraId="57836773" w14:textId="58BAF1F2" w:rsidR="00073D9A" w:rsidRPr="00C95861" w:rsidRDefault="00073D9A" w:rsidP="00073D9A">
      <w:pPr>
        <w:spacing w:before="240" w:line="480" w:lineRule="auto"/>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 xml:space="preserve">Thirdly, with reference to analytic methods (Item 17) </w:t>
      </w:r>
      <w:r w:rsidR="00856CEE">
        <w:rPr>
          <w:rFonts w:ascii="Times New Roman" w:hAnsi="Times New Roman" w:cs="Times New Roman"/>
          <w:sz w:val="24"/>
          <w:szCs w:val="24"/>
          <w:lang w:val="en-US"/>
        </w:rPr>
        <w:t xml:space="preserve">a positive judgment (‘yes’) has </w:t>
      </w:r>
      <w:r w:rsidRPr="00C95861">
        <w:rPr>
          <w:rFonts w:ascii="Times New Roman" w:hAnsi="Times New Roman" w:cs="Times New Roman"/>
          <w:sz w:val="24"/>
          <w:szCs w:val="24"/>
          <w:lang w:val="en-US"/>
        </w:rPr>
        <w:t xml:space="preserve">been given if at least one of the following was reported in the article: methods for dealing with skewed, missing or censored data; approaches to validate or </w:t>
      </w:r>
      <w:r w:rsidR="007427E9" w:rsidRPr="00C95861">
        <w:rPr>
          <w:rFonts w:ascii="Times New Roman" w:hAnsi="Times New Roman" w:cs="Times New Roman"/>
          <w:sz w:val="24"/>
          <w:szCs w:val="24"/>
          <w:lang w:val="en-US"/>
        </w:rPr>
        <w:t>adjust</w:t>
      </w:r>
      <w:r w:rsidRPr="00C95861">
        <w:rPr>
          <w:rFonts w:ascii="Times New Roman" w:hAnsi="Times New Roman" w:cs="Times New Roman"/>
          <w:sz w:val="24"/>
          <w:szCs w:val="24"/>
          <w:lang w:val="en-US"/>
        </w:rPr>
        <w:t xml:space="preserve"> a model (e.g. half-cycle correction); methods for handling heterogeneity or uncertainty. </w:t>
      </w:r>
      <w:r>
        <w:rPr>
          <w:rFonts w:ascii="Times New Roman" w:hAnsi="Times New Roman" w:cs="Times New Roman"/>
          <w:sz w:val="24"/>
          <w:szCs w:val="24"/>
          <w:lang w:val="en-US"/>
        </w:rPr>
        <w:t>U</w:t>
      </w:r>
      <w:r w:rsidRPr="00C95861">
        <w:rPr>
          <w:rFonts w:ascii="Times New Roman" w:hAnsi="Times New Roman" w:cs="Times New Roman"/>
          <w:sz w:val="24"/>
          <w:szCs w:val="24"/>
          <w:lang w:val="en-US"/>
        </w:rPr>
        <w:t>ncertainty was considered by the great majority (87%) of the studies</w:t>
      </w:r>
      <w:r>
        <w:rPr>
          <w:rFonts w:ascii="Times New Roman" w:hAnsi="Times New Roman" w:cs="Times New Roman"/>
          <w:sz w:val="24"/>
          <w:szCs w:val="24"/>
          <w:lang w:val="en-US"/>
        </w:rPr>
        <w:t>,</w:t>
      </w:r>
      <w:r w:rsidRPr="00C95861">
        <w:rPr>
          <w:rFonts w:ascii="Times New Roman" w:hAnsi="Times New Roman" w:cs="Times New Roman"/>
          <w:sz w:val="24"/>
          <w:szCs w:val="24"/>
          <w:lang w:val="en-US"/>
        </w:rPr>
        <w:t xml:space="preserve"> either through sensitivity analyses in modeling studies and statistical tests (e.g. t-test, chi-square) or 95% confidence intervals in RCTs</w:t>
      </w:r>
      <w:r>
        <w:rPr>
          <w:rFonts w:ascii="Times New Roman" w:hAnsi="Times New Roman" w:cs="Times New Roman"/>
          <w:sz w:val="24"/>
          <w:szCs w:val="24"/>
          <w:lang w:val="en-US"/>
        </w:rPr>
        <w:t>; conversely</w:t>
      </w:r>
      <w:r w:rsidRPr="00C95861">
        <w:rPr>
          <w:rFonts w:ascii="Times New Roman" w:hAnsi="Times New Roman" w:cs="Times New Roman"/>
          <w:sz w:val="24"/>
          <w:szCs w:val="24"/>
          <w:lang w:val="en-US"/>
        </w:rPr>
        <w:t>, the other two methodological requirements were fulfilled by a limited number of papers. Data skeweness was taken into account by six studies [17,20,35,43,46,52] which adopted non-parametric boot</w:t>
      </w:r>
      <w:r w:rsidR="00712F9D">
        <w:rPr>
          <w:rFonts w:ascii="Times New Roman" w:hAnsi="Times New Roman" w:cs="Times New Roman"/>
          <w:sz w:val="24"/>
          <w:szCs w:val="24"/>
          <w:lang w:val="en-US"/>
        </w:rPr>
        <w:t>strapping techniques (e.g. Mann-</w:t>
      </w:r>
      <w:r w:rsidRPr="00C95861">
        <w:rPr>
          <w:rFonts w:ascii="Times New Roman" w:hAnsi="Times New Roman" w:cs="Times New Roman"/>
          <w:sz w:val="24"/>
          <w:szCs w:val="24"/>
          <w:lang w:val="en-US"/>
        </w:rPr>
        <w:t>Whitney test) for skewed cost data. One study [24] used standard methods for handling censored data; no study specified how to deal with missing data. Among the modeling studies, only one [25] reported adjustments for lead-time bias.</w:t>
      </w:r>
    </w:p>
    <w:p w14:paraId="67249299" w14:textId="39C30645" w:rsidR="00073D9A" w:rsidRPr="00C95861" w:rsidRDefault="00073D9A" w:rsidP="00073D9A">
      <w:pPr>
        <w:spacing w:before="240" w:line="480" w:lineRule="auto"/>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 xml:space="preserve">Fourthly, </w:t>
      </w:r>
      <w:r w:rsidR="00E67F41">
        <w:rPr>
          <w:rFonts w:ascii="Times New Roman" w:hAnsi="Times New Roman" w:cs="Times New Roman"/>
          <w:sz w:val="24"/>
          <w:szCs w:val="24"/>
          <w:lang w:val="en-US"/>
        </w:rPr>
        <w:t xml:space="preserve">the </w:t>
      </w:r>
      <w:r w:rsidRPr="00C95861">
        <w:rPr>
          <w:rFonts w:ascii="Times New Roman" w:hAnsi="Times New Roman" w:cs="Times New Roman"/>
          <w:sz w:val="24"/>
          <w:szCs w:val="24"/>
          <w:lang w:val="en-US"/>
        </w:rPr>
        <w:t xml:space="preserve">checklist section about costs (Items 13-14) was </w:t>
      </w:r>
      <w:r w:rsidR="00E67F41">
        <w:rPr>
          <w:rFonts w:ascii="Times New Roman" w:hAnsi="Times New Roman" w:cs="Times New Roman"/>
          <w:sz w:val="24"/>
          <w:szCs w:val="24"/>
          <w:lang w:val="en-US"/>
        </w:rPr>
        <w:t xml:space="preserve">only </w:t>
      </w:r>
      <w:r w:rsidRPr="00C95861">
        <w:rPr>
          <w:rFonts w:ascii="Times New Roman" w:hAnsi="Times New Roman" w:cs="Times New Roman"/>
          <w:sz w:val="24"/>
          <w:szCs w:val="24"/>
          <w:lang w:val="en-US"/>
        </w:rPr>
        <w:t xml:space="preserve">partially fulfilled. In two papers adopting a societal perspective [23,26] the source of travel, production and other patient costs was not reported. Among the papers which met this requirement, four studies [17,20,24,35] empirically collected non-medical direct costs (i.e. transportation, co-payments, other patient/family expenses) through ad hoc surveys, cost diaries and local sources; in two studies [15,42] transportation costs were calculated as a function of the distance between </w:t>
      </w:r>
      <w:r w:rsidRPr="00C95861">
        <w:rPr>
          <w:rFonts w:ascii="Times New Roman" w:hAnsi="Times New Roman" w:cs="Times New Roman"/>
          <w:sz w:val="24"/>
          <w:szCs w:val="24"/>
          <w:lang w:val="en-US"/>
        </w:rPr>
        <w:lastRenderedPageBreak/>
        <w:t>home and hospital. Productivity losses were estimated on the basis of average national wages [15,20,30].</w:t>
      </w:r>
    </w:p>
    <w:p w14:paraId="0118E009" w14:textId="77777777" w:rsidR="00073D9A" w:rsidRPr="00C95861" w:rsidRDefault="00073D9A" w:rsidP="00073D9A">
      <w:pPr>
        <w:spacing w:before="240" w:line="480" w:lineRule="auto"/>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 xml:space="preserve">With reference to Item 14 (currency, price date and conversion), eight studies [19,26,27,39,44,45,47,48] did not specify the year of reported costs, while two authors [27,32] did not report the exchange rate between Euros and US dollars. In the nine US-based </w:t>
      </w:r>
      <w:r w:rsidR="007427E9" w:rsidRPr="00C95861">
        <w:rPr>
          <w:rFonts w:ascii="Times New Roman" w:hAnsi="Times New Roman" w:cs="Times New Roman"/>
          <w:sz w:val="24"/>
          <w:szCs w:val="24"/>
          <w:lang w:val="en-US"/>
        </w:rPr>
        <w:t>studies that</w:t>
      </w:r>
      <w:r w:rsidRPr="00C95861">
        <w:rPr>
          <w:rFonts w:ascii="Times New Roman" w:hAnsi="Times New Roman" w:cs="Times New Roman"/>
          <w:sz w:val="24"/>
          <w:szCs w:val="24"/>
          <w:lang w:val="en-US"/>
        </w:rPr>
        <w:t xml:space="preserve"> met this requirement, medical costs (in US dollars) were derived from Medicare reimbursement data and adjusted using the medical component of the consumer price index (PCI) for the study year.</w:t>
      </w:r>
      <w:r w:rsidRPr="00C95861">
        <w:rPr>
          <w:rFonts w:ascii="Times New Roman" w:hAnsi="Times New Roman" w:cs="Times New Roman"/>
          <w:color w:val="002060"/>
          <w:sz w:val="24"/>
          <w:szCs w:val="24"/>
          <w:lang w:val="en-US"/>
        </w:rPr>
        <w:t xml:space="preserve"> </w:t>
      </w:r>
      <w:r w:rsidRPr="00C95861">
        <w:rPr>
          <w:rFonts w:ascii="Times New Roman" w:hAnsi="Times New Roman" w:cs="Times New Roman"/>
          <w:sz w:val="24"/>
          <w:szCs w:val="24"/>
          <w:lang w:val="en-US"/>
        </w:rPr>
        <w:t xml:space="preserve">In the only study from Norway [17] cost elements were converted from Norwegian kroner (NOK) into British pounds at the study year exchange rate. The remaining three studies from Australia, Israel and Korea reported healthcare costs in Australian dollars, US dollars and Korean Won, respectively. </w:t>
      </w:r>
    </w:p>
    <w:p w14:paraId="325774B0" w14:textId="4D5F1625" w:rsidR="00073D9A" w:rsidRPr="00C95861" w:rsidRDefault="00073D9A" w:rsidP="00073D9A">
      <w:pPr>
        <w:spacing w:before="240" w:line="480" w:lineRule="auto"/>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Moreover, thirteen studies only repor</w:t>
      </w:r>
      <w:r w:rsidR="00882F06">
        <w:rPr>
          <w:rFonts w:ascii="Times New Roman" w:hAnsi="Times New Roman" w:cs="Times New Roman"/>
          <w:sz w:val="24"/>
          <w:szCs w:val="24"/>
          <w:lang w:val="en-US"/>
        </w:rPr>
        <w:t>ted results as incremental cost-</w:t>
      </w:r>
      <w:r w:rsidRPr="00C95861">
        <w:rPr>
          <w:rFonts w:ascii="Times New Roman" w:hAnsi="Times New Roman" w:cs="Times New Roman"/>
          <w:sz w:val="24"/>
          <w:szCs w:val="24"/>
          <w:lang w:val="en-US"/>
        </w:rPr>
        <w:t>effectiveness ratios (ICER), either as cost/QALY, cost/LYG or cost/additional treatable recurrence. Eight more studies reported mean differences in effects and costs between (or among) the alternative interventions, without combining them in an ICER. The remaining eighteen studies simply indicated mean values for the main categories of estimated costs and health outcomes for each follow-up strategy analyzed; this approach is typical of cost-consequences analyses, where costs and consequences are not aggregated into a single measure.</w:t>
      </w:r>
    </w:p>
    <w:p w14:paraId="60245F59" w14:textId="2E28C45A" w:rsidR="00073D9A" w:rsidRPr="00C95861" w:rsidRDefault="00073D9A" w:rsidP="00073D9A">
      <w:pPr>
        <w:spacing w:before="240" w:line="480" w:lineRule="auto"/>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 xml:space="preserve">Finally, intervention results in cancer care may vary according to patients’ characteristics and disease severity; however, a limited group of papers (11 out of 39) handled population heterogeneity in the decision model. In these studies, results were stratified according to a number of factors (i.e. age, treatment, cancer stage, smoking status, presence/absence of metastasis, high/low recurrences risk, and symptomatic/asymptomatic disease). </w:t>
      </w:r>
      <w:commentRangeEnd w:id="12"/>
      <w:r w:rsidR="007478E5">
        <w:rPr>
          <w:rStyle w:val="CommentReference"/>
        </w:rPr>
        <w:commentReference w:id="12"/>
      </w:r>
    </w:p>
    <w:p w14:paraId="13970503" w14:textId="77777777" w:rsidR="00D70CBA" w:rsidRDefault="00312037" w:rsidP="00F26D15">
      <w:pPr>
        <w:spacing w:before="240" w:line="480" w:lineRule="auto"/>
        <w:jc w:val="both"/>
        <w:rPr>
          <w:rFonts w:ascii="Times New Roman" w:hAnsi="Times New Roman" w:cs="Times New Roman"/>
          <w:b/>
          <w:sz w:val="28"/>
          <w:szCs w:val="28"/>
          <w:lang w:val="en-US"/>
        </w:rPr>
      </w:pPr>
      <w:r w:rsidRPr="007478E5">
        <w:rPr>
          <w:rFonts w:ascii="Times New Roman" w:hAnsi="Times New Roman" w:cs="Times New Roman"/>
          <w:b/>
          <w:sz w:val="28"/>
          <w:szCs w:val="28"/>
          <w:lang w:val="en-US"/>
        </w:rPr>
        <w:lastRenderedPageBreak/>
        <w:t>Discussion</w:t>
      </w:r>
    </w:p>
    <w:p w14:paraId="23A80B0D" w14:textId="77777777" w:rsidR="00E4281F" w:rsidRPr="00667107" w:rsidRDefault="00E4281F" w:rsidP="00F26D15">
      <w:pPr>
        <w:spacing w:before="240" w:line="480" w:lineRule="auto"/>
        <w:jc w:val="both"/>
        <w:rPr>
          <w:rFonts w:ascii="Times New Roman" w:hAnsi="Times New Roman" w:cs="Times New Roman"/>
          <w:b/>
          <w:i/>
          <w:sz w:val="24"/>
          <w:szCs w:val="28"/>
          <w:lang w:val="en-US"/>
        </w:rPr>
      </w:pPr>
      <w:r>
        <w:rPr>
          <w:rFonts w:ascii="Times New Roman" w:hAnsi="Times New Roman" w:cs="Times New Roman"/>
          <w:b/>
          <w:i/>
          <w:sz w:val="24"/>
          <w:szCs w:val="28"/>
          <w:lang w:val="en-US"/>
        </w:rPr>
        <w:t>Summary of evidence</w:t>
      </w:r>
    </w:p>
    <w:p w14:paraId="00BCA5BA" w14:textId="6D017D1F" w:rsidR="00862019" w:rsidRPr="00C95861" w:rsidRDefault="004B6E33" w:rsidP="00F26D15">
      <w:pPr>
        <w:spacing w:before="240" w:line="480" w:lineRule="auto"/>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 xml:space="preserve">To </w:t>
      </w:r>
      <w:r w:rsidR="0038253A" w:rsidRPr="00C95861">
        <w:rPr>
          <w:rFonts w:ascii="Times New Roman" w:hAnsi="Times New Roman" w:cs="Times New Roman"/>
          <w:sz w:val="24"/>
          <w:szCs w:val="24"/>
          <w:lang w:val="en-US"/>
        </w:rPr>
        <w:t>o</w:t>
      </w:r>
      <w:r w:rsidRPr="00C95861">
        <w:rPr>
          <w:rFonts w:ascii="Times New Roman" w:hAnsi="Times New Roman" w:cs="Times New Roman"/>
          <w:sz w:val="24"/>
          <w:szCs w:val="24"/>
          <w:lang w:val="en-US"/>
        </w:rPr>
        <w:t xml:space="preserve">ur knowledge, this is the first time health and economic </w:t>
      </w:r>
      <w:r w:rsidR="001F4838" w:rsidRPr="00C95861">
        <w:rPr>
          <w:rFonts w:ascii="Times New Roman" w:hAnsi="Times New Roman" w:cs="Times New Roman"/>
          <w:sz w:val="24"/>
          <w:szCs w:val="24"/>
          <w:lang w:val="en-US"/>
        </w:rPr>
        <w:t xml:space="preserve">outcomes </w:t>
      </w:r>
      <w:r w:rsidRPr="00C95861">
        <w:rPr>
          <w:rFonts w:ascii="Times New Roman" w:hAnsi="Times New Roman" w:cs="Times New Roman"/>
          <w:sz w:val="24"/>
          <w:szCs w:val="24"/>
          <w:lang w:val="en-US"/>
        </w:rPr>
        <w:t xml:space="preserve">from </w:t>
      </w:r>
      <w:r w:rsidR="0038253A" w:rsidRPr="00C95861">
        <w:rPr>
          <w:rFonts w:ascii="Times New Roman" w:hAnsi="Times New Roman" w:cs="Times New Roman"/>
          <w:sz w:val="24"/>
          <w:szCs w:val="24"/>
          <w:lang w:val="en-US"/>
        </w:rPr>
        <w:t xml:space="preserve">post-treatment </w:t>
      </w:r>
      <w:r w:rsidR="00173852" w:rsidRPr="00C95861">
        <w:rPr>
          <w:rFonts w:ascii="Times New Roman" w:hAnsi="Times New Roman" w:cs="Times New Roman"/>
          <w:sz w:val="24"/>
          <w:szCs w:val="24"/>
          <w:lang w:val="en-US"/>
        </w:rPr>
        <w:t>follow-up</w:t>
      </w:r>
      <w:r w:rsidRPr="00C95861">
        <w:rPr>
          <w:rFonts w:ascii="Times New Roman" w:hAnsi="Times New Roman" w:cs="Times New Roman"/>
          <w:sz w:val="24"/>
          <w:szCs w:val="24"/>
          <w:lang w:val="en-US"/>
        </w:rPr>
        <w:t xml:space="preserve"> interventions have been compared across countries and </w:t>
      </w:r>
      <w:r w:rsidR="00C258CD" w:rsidRPr="00C95861">
        <w:rPr>
          <w:rFonts w:ascii="Times New Roman" w:hAnsi="Times New Roman" w:cs="Times New Roman"/>
          <w:sz w:val="24"/>
          <w:szCs w:val="24"/>
          <w:lang w:val="en-US"/>
        </w:rPr>
        <w:t xml:space="preserve">for all types of </w:t>
      </w:r>
      <w:r w:rsidR="0038253A" w:rsidRPr="00C95861">
        <w:rPr>
          <w:rFonts w:ascii="Times New Roman" w:hAnsi="Times New Roman" w:cs="Times New Roman"/>
          <w:sz w:val="24"/>
          <w:szCs w:val="24"/>
          <w:lang w:val="en-US"/>
        </w:rPr>
        <w:t>cancer.</w:t>
      </w:r>
      <w:r w:rsidR="00862019" w:rsidRPr="00C95861">
        <w:rPr>
          <w:rFonts w:ascii="Times New Roman" w:hAnsi="Times New Roman" w:cs="Times New Roman"/>
          <w:sz w:val="24"/>
          <w:szCs w:val="24"/>
          <w:lang w:val="en-US"/>
        </w:rPr>
        <w:t xml:space="preserve"> </w:t>
      </w:r>
      <w:r w:rsidR="007A3A92" w:rsidRPr="00C95861">
        <w:rPr>
          <w:rFonts w:ascii="Times New Roman" w:hAnsi="Times New Roman" w:cs="Times New Roman"/>
          <w:sz w:val="24"/>
          <w:szCs w:val="24"/>
          <w:lang w:val="en-US"/>
        </w:rPr>
        <w:t xml:space="preserve">We </w:t>
      </w:r>
      <w:r w:rsidR="005D2943" w:rsidRPr="00C95861">
        <w:rPr>
          <w:rFonts w:ascii="Times New Roman" w:hAnsi="Times New Roman" w:cs="Times New Roman"/>
          <w:sz w:val="24"/>
          <w:szCs w:val="24"/>
          <w:lang w:val="en-US"/>
        </w:rPr>
        <w:t xml:space="preserve">found around twenty-five </w:t>
      </w:r>
      <w:r w:rsidR="007A3A92" w:rsidRPr="00C95861">
        <w:rPr>
          <w:rFonts w:ascii="Times New Roman" w:hAnsi="Times New Roman" w:cs="Times New Roman"/>
          <w:sz w:val="24"/>
          <w:szCs w:val="24"/>
          <w:lang w:val="en-US"/>
        </w:rPr>
        <w:t xml:space="preserve">reviews </w:t>
      </w:r>
      <w:r w:rsidR="005D2943" w:rsidRPr="00C95861">
        <w:rPr>
          <w:rFonts w:ascii="Times New Roman" w:hAnsi="Times New Roman" w:cs="Times New Roman"/>
          <w:sz w:val="24"/>
          <w:szCs w:val="24"/>
          <w:lang w:val="en-US"/>
        </w:rPr>
        <w:t xml:space="preserve">published </w:t>
      </w:r>
      <w:r w:rsidR="007A3A92" w:rsidRPr="00C95861">
        <w:rPr>
          <w:rFonts w:ascii="Times New Roman" w:hAnsi="Times New Roman" w:cs="Times New Roman"/>
          <w:sz w:val="24"/>
          <w:szCs w:val="24"/>
          <w:lang w:val="en-US"/>
        </w:rPr>
        <w:t xml:space="preserve">in the last five years </w:t>
      </w:r>
      <w:r w:rsidR="00191809" w:rsidRPr="00C95861">
        <w:rPr>
          <w:rFonts w:ascii="Times New Roman" w:hAnsi="Times New Roman" w:cs="Times New Roman"/>
          <w:sz w:val="24"/>
          <w:szCs w:val="24"/>
          <w:lang w:val="en-US"/>
        </w:rPr>
        <w:t>dealing with</w:t>
      </w:r>
      <w:r w:rsidR="007A3A92" w:rsidRPr="00C95861">
        <w:rPr>
          <w:rFonts w:ascii="Times New Roman" w:hAnsi="Times New Roman" w:cs="Times New Roman"/>
          <w:sz w:val="24"/>
          <w:szCs w:val="24"/>
          <w:lang w:val="en-US"/>
        </w:rPr>
        <w:t xml:space="preserve"> </w:t>
      </w:r>
      <w:r w:rsidR="00F321DD" w:rsidRPr="00C95861">
        <w:rPr>
          <w:rFonts w:ascii="Times New Roman" w:hAnsi="Times New Roman" w:cs="Times New Roman"/>
          <w:sz w:val="24"/>
          <w:szCs w:val="24"/>
          <w:lang w:val="en-US"/>
        </w:rPr>
        <w:t xml:space="preserve">cancer </w:t>
      </w:r>
      <w:r w:rsidR="00173852" w:rsidRPr="00C95861">
        <w:rPr>
          <w:rFonts w:ascii="Times New Roman" w:hAnsi="Times New Roman" w:cs="Times New Roman"/>
          <w:sz w:val="24"/>
          <w:szCs w:val="24"/>
          <w:lang w:val="en-US"/>
        </w:rPr>
        <w:t>follow-up</w:t>
      </w:r>
      <w:r w:rsidR="005D2943" w:rsidRPr="00C95861">
        <w:rPr>
          <w:rFonts w:ascii="Times New Roman" w:hAnsi="Times New Roman" w:cs="Times New Roman"/>
          <w:sz w:val="24"/>
          <w:szCs w:val="24"/>
          <w:lang w:val="en-US"/>
        </w:rPr>
        <w:t xml:space="preserve"> care, but they </w:t>
      </w:r>
      <w:r w:rsidR="00BF586E" w:rsidRPr="00C95861">
        <w:rPr>
          <w:rFonts w:ascii="Times New Roman" w:hAnsi="Times New Roman" w:cs="Times New Roman"/>
          <w:sz w:val="24"/>
          <w:szCs w:val="24"/>
          <w:lang w:val="en-US"/>
        </w:rPr>
        <w:t xml:space="preserve">were </w:t>
      </w:r>
      <w:r w:rsidR="00064005" w:rsidRPr="00C95861">
        <w:rPr>
          <w:rFonts w:ascii="Times New Roman" w:hAnsi="Times New Roman" w:cs="Times New Roman"/>
          <w:sz w:val="24"/>
          <w:szCs w:val="24"/>
          <w:lang w:val="en-US"/>
        </w:rPr>
        <w:t xml:space="preserve">all </w:t>
      </w:r>
      <w:r w:rsidR="00BF586E" w:rsidRPr="00C95861">
        <w:rPr>
          <w:rFonts w:ascii="Times New Roman" w:hAnsi="Times New Roman" w:cs="Times New Roman"/>
          <w:sz w:val="24"/>
          <w:szCs w:val="24"/>
          <w:lang w:val="en-US"/>
        </w:rPr>
        <w:t>l</w:t>
      </w:r>
      <w:r w:rsidR="005D2943" w:rsidRPr="00C95861">
        <w:rPr>
          <w:rFonts w:ascii="Times New Roman" w:hAnsi="Times New Roman" w:cs="Times New Roman"/>
          <w:sz w:val="24"/>
          <w:szCs w:val="24"/>
          <w:lang w:val="en-US"/>
        </w:rPr>
        <w:t xml:space="preserve">imited to </w:t>
      </w:r>
      <w:r w:rsidR="00BF586E" w:rsidRPr="00C95861">
        <w:rPr>
          <w:rFonts w:ascii="Times New Roman" w:hAnsi="Times New Roman" w:cs="Times New Roman"/>
          <w:sz w:val="24"/>
          <w:szCs w:val="24"/>
          <w:lang w:val="en-US"/>
        </w:rPr>
        <w:t>clinical</w:t>
      </w:r>
      <w:r w:rsidR="006205ED" w:rsidRPr="00C95861">
        <w:rPr>
          <w:rFonts w:ascii="Times New Roman" w:hAnsi="Times New Roman" w:cs="Times New Roman"/>
          <w:sz w:val="24"/>
          <w:szCs w:val="24"/>
          <w:lang w:val="en-US"/>
        </w:rPr>
        <w:t xml:space="preserve"> studies</w:t>
      </w:r>
      <w:r w:rsidR="005D2943" w:rsidRPr="00C95861">
        <w:rPr>
          <w:rFonts w:ascii="Times New Roman" w:hAnsi="Times New Roman" w:cs="Times New Roman"/>
          <w:sz w:val="24"/>
          <w:szCs w:val="24"/>
          <w:lang w:val="en-US"/>
        </w:rPr>
        <w:t xml:space="preserve"> only</w:t>
      </w:r>
      <w:r w:rsidR="00BF586E" w:rsidRPr="00C95861">
        <w:rPr>
          <w:rFonts w:ascii="Times New Roman" w:hAnsi="Times New Roman" w:cs="Times New Roman"/>
          <w:sz w:val="24"/>
          <w:szCs w:val="24"/>
          <w:lang w:val="en-US"/>
        </w:rPr>
        <w:t xml:space="preserve">, specific cancer populations </w:t>
      </w:r>
      <w:r w:rsidR="006205ED" w:rsidRPr="00C95861">
        <w:rPr>
          <w:rFonts w:ascii="Times New Roman" w:hAnsi="Times New Roman" w:cs="Times New Roman"/>
          <w:sz w:val="24"/>
          <w:szCs w:val="24"/>
          <w:lang w:val="en-US"/>
        </w:rPr>
        <w:t>or</w:t>
      </w:r>
      <w:r w:rsidR="00451633" w:rsidRPr="00C95861">
        <w:rPr>
          <w:rFonts w:ascii="Times New Roman" w:hAnsi="Times New Roman" w:cs="Times New Roman"/>
          <w:sz w:val="24"/>
          <w:szCs w:val="24"/>
          <w:lang w:val="en-US"/>
        </w:rPr>
        <w:t xml:space="preserve"> types of interventions</w:t>
      </w:r>
      <w:r w:rsidR="006F3401" w:rsidRPr="00C95861">
        <w:rPr>
          <w:rFonts w:ascii="Times New Roman" w:hAnsi="Times New Roman" w:cs="Times New Roman"/>
          <w:sz w:val="24"/>
          <w:szCs w:val="24"/>
          <w:lang w:val="en-US"/>
        </w:rPr>
        <w:t xml:space="preserve"> (e.g. primary versus secondary care).</w:t>
      </w:r>
      <w:r w:rsidR="00BF586E" w:rsidRPr="00C95861">
        <w:rPr>
          <w:rFonts w:ascii="Times New Roman" w:hAnsi="Times New Roman" w:cs="Times New Roman"/>
          <w:sz w:val="24"/>
          <w:szCs w:val="24"/>
          <w:lang w:val="en-US"/>
        </w:rPr>
        <w:t xml:space="preserve"> </w:t>
      </w:r>
      <w:r w:rsidR="00862019" w:rsidRPr="00C95861">
        <w:rPr>
          <w:rFonts w:ascii="Times New Roman" w:hAnsi="Times New Roman" w:cs="Times New Roman"/>
          <w:sz w:val="24"/>
          <w:szCs w:val="24"/>
          <w:lang w:val="en-US"/>
        </w:rPr>
        <w:t>A</w:t>
      </w:r>
      <w:r w:rsidR="00105977" w:rsidRPr="00C95861">
        <w:rPr>
          <w:rFonts w:ascii="Times New Roman" w:hAnsi="Times New Roman" w:cs="Times New Roman"/>
          <w:sz w:val="24"/>
          <w:szCs w:val="24"/>
          <w:lang w:val="en-US"/>
        </w:rPr>
        <w:t xml:space="preserve"> dated</w:t>
      </w:r>
      <w:r w:rsidR="007A3A92" w:rsidRPr="00C95861">
        <w:rPr>
          <w:rFonts w:ascii="Times New Roman" w:hAnsi="Times New Roman" w:cs="Times New Roman"/>
          <w:sz w:val="24"/>
          <w:szCs w:val="24"/>
          <w:lang w:val="en-US"/>
        </w:rPr>
        <w:t xml:space="preserve"> </w:t>
      </w:r>
      <w:r w:rsidR="005B1367" w:rsidRPr="00C95861">
        <w:rPr>
          <w:rFonts w:ascii="Times New Roman" w:hAnsi="Times New Roman" w:cs="Times New Roman"/>
          <w:sz w:val="24"/>
          <w:szCs w:val="24"/>
          <w:lang w:val="en-US"/>
        </w:rPr>
        <w:t>paper by</w:t>
      </w:r>
      <w:r w:rsidR="00862019" w:rsidRPr="00C95861">
        <w:rPr>
          <w:rFonts w:ascii="Times New Roman" w:hAnsi="Times New Roman" w:cs="Times New Roman"/>
          <w:sz w:val="24"/>
          <w:szCs w:val="24"/>
          <w:lang w:val="en-US"/>
        </w:rPr>
        <w:t xml:space="preserve"> Edelman [</w:t>
      </w:r>
      <w:r w:rsidR="005B1367" w:rsidRPr="00C95861">
        <w:rPr>
          <w:rFonts w:ascii="Times New Roman" w:hAnsi="Times New Roman" w:cs="Times New Roman"/>
          <w:sz w:val="24"/>
          <w:szCs w:val="24"/>
          <w:lang w:val="en-US"/>
        </w:rPr>
        <w:t>53</w:t>
      </w:r>
      <w:r w:rsidR="00F321DD" w:rsidRPr="00C95861">
        <w:rPr>
          <w:rFonts w:ascii="Times New Roman" w:hAnsi="Times New Roman" w:cs="Times New Roman"/>
          <w:sz w:val="24"/>
          <w:szCs w:val="24"/>
          <w:lang w:val="en-US"/>
        </w:rPr>
        <w:t xml:space="preserve">] reviewed </w:t>
      </w:r>
      <w:r w:rsidR="00173852" w:rsidRPr="00C95861">
        <w:rPr>
          <w:rFonts w:ascii="Times New Roman" w:hAnsi="Times New Roman" w:cs="Times New Roman"/>
          <w:sz w:val="24"/>
          <w:szCs w:val="24"/>
          <w:lang w:val="en-US"/>
        </w:rPr>
        <w:t>surveillance</w:t>
      </w:r>
      <w:r w:rsidR="00862019" w:rsidRPr="00C95861">
        <w:rPr>
          <w:rFonts w:ascii="Times New Roman" w:hAnsi="Times New Roman" w:cs="Times New Roman"/>
          <w:sz w:val="24"/>
          <w:szCs w:val="24"/>
          <w:lang w:val="en-US"/>
        </w:rPr>
        <w:t xml:space="preserve"> s</w:t>
      </w:r>
      <w:r w:rsidR="00F321DD" w:rsidRPr="00C95861">
        <w:rPr>
          <w:rFonts w:ascii="Times New Roman" w:hAnsi="Times New Roman" w:cs="Times New Roman"/>
          <w:sz w:val="24"/>
          <w:szCs w:val="24"/>
          <w:lang w:val="en-US"/>
        </w:rPr>
        <w:t xml:space="preserve">trategies and assessed </w:t>
      </w:r>
      <w:r w:rsidR="00173852" w:rsidRPr="00C95861">
        <w:rPr>
          <w:rFonts w:ascii="Times New Roman" w:hAnsi="Times New Roman" w:cs="Times New Roman"/>
          <w:sz w:val="24"/>
          <w:szCs w:val="24"/>
          <w:lang w:val="en-US"/>
        </w:rPr>
        <w:t>follow-up</w:t>
      </w:r>
      <w:r w:rsidR="00862019" w:rsidRPr="00C95861">
        <w:rPr>
          <w:rFonts w:ascii="Times New Roman" w:hAnsi="Times New Roman" w:cs="Times New Roman"/>
          <w:sz w:val="24"/>
          <w:szCs w:val="24"/>
          <w:lang w:val="en-US"/>
        </w:rPr>
        <w:t xml:space="preserve"> costs for the most common malignan</w:t>
      </w:r>
      <w:r w:rsidR="00AD760C" w:rsidRPr="00C95861">
        <w:rPr>
          <w:rFonts w:ascii="Times New Roman" w:hAnsi="Times New Roman" w:cs="Times New Roman"/>
          <w:sz w:val="24"/>
          <w:szCs w:val="24"/>
          <w:lang w:val="en-US"/>
        </w:rPr>
        <w:t xml:space="preserve">cies </w:t>
      </w:r>
      <w:r w:rsidR="001E64A5" w:rsidRPr="00C95861">
        <w:rPr>
          <w:rFonts w:ascii="Times New Roman" w:hAnsi="Times New Roman" w:cs="Times New Roman"/>
          <w:sz w:val="24"/>
          <w:szCs w:val="24"/>
          <w:lang w:val="en-US"/>
        </w:rPr>
        <w:t>based on</w:t>
      </w:r>
      <w:r w:rsidR="00AD760C" w:rsidRPr="00C95861">
        <w:rPr>
          <w:rFonts w:ascii="Times New Roman" w:hAnsi="Times New Roman" w:cs="Times New Roman"/>
          <w:sz w:val="24"/>
          <w:szCs w:val="24"/>
          <w:lang w:val="en-US"/>
        </w:rPr>
        <w:t xml:space="preserve"> the studies</w:t>
      </w:r>
      <w:r w:rsidR="00862019" w:rsidRPr="00C95861">
        <w:rPr>
          <w:rFonts w:ascii="Times New Roman" w:hAnsi="Times New Roman" w:cs="Times New Roman"/>
          <w:sz w:val="24"/>
          <w:szCs w:val="24"/>
          <w:lang w:val="en-US"/>
        </w:rPr>
        <w:t xml:space="preserve"> retrieved.</w:t>
      </w:r>
      <w:r w:rsidR="00BF586E" w:rsidRPr="00C95861">
        <w:rPr>
          <w:rFonts w:ascii="Times New Roman" w:hAnsi="Times New Roman" w:cs="Times New Roman"/>
          <w:color w:val="FF0000"/>
          <w:sz w:val="24"/>
          <w:szCs w:val="24"/>
          <w:lang w:val="en-US"/>
        </w:rPr>
        <w:t xml:space="preserve"> </w:t>
      </w:r>
      <w:r w:rsidR="00BF586E" w:rsidRPr="00C95861">
        <w:rPr>
          <w:rFonts w:ascii="Times New Roman" w:hAnsi="Times New Roman" w:cs="Times New Roman"/>
          <w:sz w:val="24"/>
          <w:szCs w:val="24"/>
          <w:lang w:val="en-US"/>
        </w:rPr>
        <w:t>A study by Hex [</w:t>
      </w:r>
      <w:r w:rsidR="005B1367" w:rsidRPr="00C95861">
        <w:rPr>
          <w:rFonts w:ascii="Times New Roman" w:hAnsi="Times New Roman" w:cs="Times New Roman"/>
          <w:sz w:val="24"/>
          <w:szCs w:val="24"/>
          <w:lang w:val="en-US"/>
        </w:rPr>
        <w:t>54</w:t>
      </w:r>
      <w:r w:rsidR="00BF586E" w:rsidRPr="00C95861">
        <w:rPr>
          <w:rFonts w:ascii="Times New Roman" w:hAnsi="Times New Roman" w:cs="Times New Roman"/>
          <w:sz w:val="24"/>
          <w:szCs w:val="24"/>
          <w:lang w:val="en-US"/>
        </w:rPr>
        <w:t>] aimed at reviewing the</w:t>
      </w:r>
      <w:r w:rsidR="00F321DD" w:rsidRPr="00C95861">
        <w:rPr>
          <w:rFonts w:ascii="Times New Roman" w:hAnsi="Times New Roman" w:cs="Times New Roman"/>
          <w:sz w:val="24"/>
          <w:szCs w:val="24"/>
          <w:lang w:val="en-US"/>
        </w:rPr>
        <w:t xml:space="preserve"> cost-effectiveness of </w:t>
      </w:r>
      <w:r w:rsidR="00173852" w:rsidRPr="00C95861">
        <w:rPr>
          <w:rFonts w:ascii="Times New Roman" w:hAnsi="Times New Roman" w:cs="Times New Roman"/>
          <w:sz w:val="24"/>
          <w:szCs w:val="24"/>
          <w:lang w:val="en-US"/>
        </w:rPr>
        <w:t>follow-up</w:t>
      </w:r>
      <w:r w:rsidR="00BF586E" w:rsidRPr="00C95861">
        <w:rPr>
          <w:rFonts w:ascii="Times New Roman" w:hAnsi="Times New Roman" w:cs="Times New Roman"/>
          <w:sz w:val="24"/>
          <w:szCs w:val="24"/>
          <w:lang w:val="en-US"/>
        </w:rPr>
        <w:t xml:space="preserve"> care </w:t>
      </w:r>
      <w:r w:rsidR="00BC4D30" w:rsidRPr="00C95861">
        <w:rPr>
          <w:rFonts w:ascii="Times New Roman" w:hAnsi="Times New Roman" w:cs="Times New Roman"/>
          <w:sz w:val="24"/>
          <w:szCs w:val="24"/>
          <w:lang w:val="en-US"/>
        </w:rPr>
        <w:t xml:space="preserve">in pediatric tumors </w:t>
      </w:r>
      <w:r w:rsidR="00BF586E" w:rsidRPr="00C95861">
        <w:rPr>
          <w:rFonts w:ascii="Times New Roman" w:hAnsi="Times New Roman" w:cs="Times New Roman"/>
          <w:sz w:val="24"/>
          <w:szCs w:val="24"/>
          <w:lang w:val="en-US"/>
        </w:rPr>
        <w:t>and highlighted a trend towards risk-based personalized approaches</w:t>
      </w:r>
      <w:r w:rsidR="00BC4D30" w:rsidRPr="00C95861">
        <w:rPr>
          <w:rFonts w:ascii="Times New Roman" w:hAnsi="Times New Roman" w:cs="Times New Roman"/>
          <w:sz w:val="24"/>
          <w:szCs w:val="24"/>
          <w:lang w:val="en-US"/>
        </w:rPr>
        <w:t xml:space="preserve"> for long-term childhood cancer survivors</w:t>
      </w:r>
      <w:r w:rsidR="00BF586E" w:rsidRPr="00C95861">
        <w:rPr>
          <w:rFonts w:ascii="Times New Roman" w:hAnsi="Times New Roman" w:cs="Times New Roman"/>
          <w:sz w:val="24"/>
          <w:szCs w:val="24"/>
          <w:lang w:val="en-US"/>
        </w:rPr>
        <w:t>.</w:t>
      </w:r>
      <w:r w:rsidR="00B42954" w:rsidRPr="00C95861">
        <w:rPr>
          <w:rFonts w:ascii="Times New Roman" w:hAnsi="Times New Roman" w:cs="Times New Roman"/>
          <w:sz w:val="24"/>
          <w:szCs w:val="24"/>
          <w:lang w:val="en-US"/>
        </w:rPr>
        <w:t xml:space="preserve"> </w:t>
      </w:r>
      <w:r w:rsidR="00682832" w:rsidRPr="00C95861">
        <w:rPr>
          <w:rFonts w:ascii="Times New Roman" w:hAnsi="Times New Roman" w:cs="Times New Roman"/>
          <w:sz w:val="24"/>
          <w:szCs w:val="24"/>
          <w:lang w:val="en-US"/>
        </w:rPr>
        <w:t xml:space="preserve">The target population addressed by Hex was exactly complementary to </w:t>
      </w:r>
      <w:r w:rsidR="00EA58CD">
        <w:rPr>
          <w:rFonts w:ascii="Times New Roman" w:hAnsi="Times New Roman" w:cs="Times New Roman"/>
          <w:sz w:val="24"/>
          <w:szCs w:val="24"/>
          <w:lang w:val="en-US"/>
        </w:rPr>
        <w:t>that</w:t>
      </w:r>
      <w:r w:rsidR="00682832" w:rsidRPr="00C95861">
        <w:rPr>
          <w:rFonts w:ascii="Times New Roman" w:hAnsi="Times New Roman" w:cs="Times New Roman"/>
          <w:sz w:val="24"/>
          <w:szCs w:val="24"/>
          <w:lang w:val="en-US"/>
        </w:rPr>
        <w:t xml:space="preserve"> of the current study, as our search was focused</w:t>
      </w:r>
      <w:r w:rsidR="00064005" w:rsidRPr="00C95861">
        <w:rPr>
          <w:rFonts w:ascii="Times New Roman" w:hAnsi="Times New Roman" w:cs="Times New Roman"/>
          <w:sz w:val="24"/>
          <w:szCs w:val="24"/>
          <w:lang w:val="en-US"/>
        </w:rPr>
        <w:t xml:space="preserve"> on </w:t>
      </w:r>
      <w:r w:rsidR="00BC4D30" w:rsidRPr="00C95861">
        <w:rPr>
          <w:rFonts w:ascii="Times New Roman" w:hAnsi="Times New Roman" w:cs="Times New Roman"/>
          <w:sz w:val="24"/>
          <w:szCs w:val="24"/>
          <w:lang w:val="en-US"/>
        </w:rPr>
        <w:t>adult cancer patients only.</w:t>
      </w:r>
      <w:r w:rsidR="00DD6840" w:rsidRPr="00C95861">
        <w:rPr>
          <w:rFonts w:ascii="Times New Roman" w:hAnsi="Times New Roman" w:cs="Times New Roman"/>
          <w:sz w:val="24"/>
          <w:szCs w:val="24"/>
          <w:lang w:val="en-US"/>
        </w:rPr>
        <w:t xml:space="preserve"> Moreover, none of these reviews addressed the quality of the included studies.</w:t>
      </w:r>
    </w:p>
    <w:p w14:paraId="602E864B" w14:textId="7D4C6D15" w:rsidR="00103650" w:rsidRDefault="00103650" w:rsidP="00F26D15">
      <w:pPr>
        <w:spacing w:before="240" w:line="480" w:lineRule="auto"/>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Our review provides insights into the clinical and economic value of a var</w:t>
      </w:r>
      <w:r w:rsidR="00F321DD" w:rsidRPr="00C95861">
        <w:rPr>
          <w:rFonts w:ascii="Times New Roman" w:hAnsi="Times New Roman" w:cs="Times New Roman"/>
          <w:sz w:val="24"/>
          <w:szCs w:val="24"/>
          <w:lang w:val="en-US"/>
        </w:rPr>
        <w:t xml:space="preserve">iety of post-treatment </w:t>
      </w:r>
      <w:r w:rsidR="00640689" w:rsidRPr="00C95861">
        <w:rPr>
          <w:rFonts w:ascii="Times New Roman" w:hAnsi="Times New Roman" w:cs="Times New Roman"/>
          <w:sz w:val="24"/>
          <w:szCs w:val="24"/>
          <w:lang w:val="en-US"/>
        </w:rPr>
        <w:t>follow-up</w:t>
      </w:r>
      <w:r w:rsidRPr="00C95861">
        <w:rPr>
          <w:rFonts w:ascii="Times New Roman" w:hAnsi="Times New Roman" w:cs="Times New Roman"/>
          <w:sz w:val="24"/>
          <w:szCs w:val="24"/>
          <w:lang w:val="en-US"/>
        </w:rPr>
        <w:t xml:space="preserve"> pro</w:t>
      </w:r>
      <w:r w:rsidR="00682832" w:rsidRPr="00C95861">
        <w:rPr>
          <w:rFonts w:ascii="Times New Roman" w:hAnsi="Times New Roman" w:cs="Times New Roman"/>
          <w:sz w:val="24"/>
          <w:szCs w:val="24"/>
          <w:lang w:val="en-US"/>
        </w:rPr>
        <w:t xml:space="preserve">grams across many </w:t>
      </w:r>
      <w:r w:rsidRPr="00C95861">
        <w:rPr>
          <w:rFonts w:ascii="Times New Roman" w:hAnsi="Times New Roman" w:cs="Times New Roman"/>
          <w:sz w:val="24"/>
          <w:szCs w:val="24"/>
          <w:lang w:val="en-US"/>
        </w:rPr>
        <w:t>types of malignancies. Due to recent improvements in cancer therapies and survival rates, the number of patients requiring post-treatment services is rapidly increasing and posing a substant</w:t>
      </w:r>
      <w:r w:rsidR="00AD760C" w:rsidRPr="00C95861">
        <w:rPr>
          <w:rFonts w:ascii="Times New Roman" w:hAnsi="Times New Roman" w:cs="Times New Roman"/>
          <w:sz w:val="24"/>
          <w:szCs w:val="24"/>
          <w:lang w:val="en-US"/>
        </w:rPr>
        <w:t>ial burden on health care systems</w:t>
      </w:r>
      <w:r w:rsidR="00682832" w:rsidRPr="00C95861">
        <w:rPr>
          <w:rFonts w:ascii="Times New Roman" w:hAnsi="Times New Roman" w:cs="Times New Roman"/>
          <w:sz w:val="24"/>
          <w:szCs w:val="24"/>
          <w:lang w:val="en-US"/>
        </w:rPr>
        <w:t>. T</w:t>
      </w:r>
      <w:r w:rsidRPr="00C95861">
        <w:rPr>
          <w:rFonts w:ascii="Times New Roman" w:hAnsi="Times New Roman" w:cs="Times New Roman"/>
          <w:sz w:val="24"/>
          <w:szCs w:val="24"/>
          <w:lang w:val="en-US"/>
        </w:rPr>
        <w:t xml:space="preserve">he </w:t>
      </w:r>
      <w:r w:rsidR="009509F4" w:rsidRPr="00C95861">
        <w:rPr>
          <w:rFonts w:ascii="Times New Roman" w:hAnsi="Times New Roman" w:cs="Times New Roman"/>
          <w:sz w:val="24"/>
          <w:szCs w:val="24"/>
          <w:lang w:val="en-US"/>
        </w:rPr>
        <w:t xml:space="preserve">thirty-nine </w:t>
      </w:r>
      <w:r w:rsidRPr="00C95861">
        <w:rPr>
          <w:rFonts w:ascii="Times New Roman" w:hAnsi="Times New Roman" w:cs="Times New Roman"/>
          <w:sz w:val="24"/>
          <w:szCs w:val="24"/>
          <w:lang w:val="en-US"/>
        </w:rPr>
        <w:t xml:space="preserve">studies included in the </w:t>
      </w:r>
      <w:r w:rsidR="00682832" w:rsidRPr="00C95861">
        <w:rPr>
          <w:rFonts w:ascii="Times New Roman" w:hAnsi="Times New Roman" w:cs="Times New Roman"/>
          <w:sz w:val="24"/>
          <w:szCs w:val="24"/>
          <w:lang w:val="en-US"/>
        </w:rPr>
        <w:t>review represent the best</w:t>
      </w:r>
      <w:r w:rsidRPr="00C95861">
        <w:rPr>
          <w:rFonts w:ascii="Times New Roman" w:hAnsi="Times New Roman" w:cs="Times New Roman"/>
          <w:sz w:val="24"/>
          <w:szCs w:val="24"/>
          <w:lang w:val="en-US"/>
        </w:rPr>
        <w:t xml:space="preserve"> economic evidence a</w:t>
      </w:r>
      <w:r w:rsidR="00F321DD" w:rsidRPr="00C95861">
        <w:rPr>
          <w:rFonts w:ascii="Times New Roman" w:hAnsi="Times New Roman" w:cs="Times New Roman"/>
          <w:sz w:val="24"/>
          <w:szCs w:val="24"/>
          <w:lang w:val="en-US"/>
        </w:rPr>
        <w:t xml:space="preserve">vailable around cancer </w:t>
      </w:r>
      <w:r w:rsidR="00640689" w:rsidRPr="00C95861">
        <w:rPr>
          <w:rFonts w:ascii="Times New Roman" w:hAnsi="Times New Roman" w:cs="Times New Roman"/>
          <w:sz w:val="24"/>
          <w:szCs w:val="24"/>
          <w:lang w:val="en-US"/>
        </w:rPr>
        <w:t>follow-up</w:t>
      </w:r>
      <w:r w:rsidRPr="00C95861">
        <w:rPr>
          <w:rFonts w:ascii="Times New Roman" w:hAnsi="Times New Roman" w:cs="Times New Roman"/>
          <w:sz w:val="24"/>
          <w:szCs w:val="24"/>
          <w:lang w:val="en-US"/>
        </w:rPr>
        <w:t>. From study finding</w:t>
      </w:r>
      <w:r w:rsidR="00682832" w:rsidRPr="00C95861">
        <w:rPr>
          <w:rFonts w:ascii="Times New Roman" w:hAnsi="Times New Roman" w:cs="Times New Roman"/>
          <w:sz w:val="24"/>
          <w:szCs w:val="24"/>
          <w:lang w:val="en-US"/>
        </w:rPr>
        <w:t>s</w:t>
      </w:r>
      <w:r w:rsidRPr="00C95861">
        <w:rPr>
          <w:rFonts w:ascii="Times New Roman" w:hAnsi="Times New Roman" w:cs="Times New Roman"/>
          <w:sz w:val="24"/>
          <w:szCs w:val="24"/>
          <w:lang w:val="en-US"/>
        </w:rPr>
        <w:t>, a general tendency emerged towards less intensiv</w:t>
      </w:r>
      <w:r w:rsidR="00677434" w:rsidRPr="00C95861">
        <w:rPr>
          <w:rFonts w:ascii="Times New Roman" w:hAnsi="Times New Roman" w:cs="Times New Roman"/>
          <w:sz w:val="24"/>
          <w:szCs w:val="24"/>
          <w:lang w:val="en-US"/>
        </w:rPr>
        <w:t>e options in terms of frequency</w:t>
      </w:r>
      <w:r w:rsidRPr="00C95861">
        <w:rPr>
          <w:rFonts w:ascii="Times New Roman" w:hAnsi="Times New Roman" w:cs="Times New Roman"/>
          <w:sz w:val="24"/>
          <w:szCs w:val="24"/>
          <w:lang w:val="en-US"/>
        </w:rPr>
        <w:t xml:space="preserve"> of visits</w:t>
      </w:r>
      <w:r w:rsidR="00677434" w:rsidRPr="00C95861">
        <w:rPr>
          <w:rFonts w:ascii="Times New Roman" w:hAnsi="Times New Roman" w:cs="Times New Roman"/>
          <w:sz w:val="24"/>
          <w:szCs w:val="24"/>
          <w:lang w:val="en-US"/>
        </w:rPr>
        <w:t xml:space="preserve"> and/or length of program</w:t>
      </w:r>
      <w:r w:rsidRPr="00C95861">
        <w:rPr>
          <w:rFonts w:ascii="Times New Roman" w:hAnsi="Times New Roman" w:cs="Times New Roman"/>
          <w:sz w:val="24"/>
          <w:szCs w:val="24"/>
          <w:lang w:val="en-US"/>
        </w:rPr>
        <w:t>, risk-</w:t>
      </w:r>
      <w:r w:rsidR="00BF5795" w:rsidRPr="00C95861">
        <w:rPr>
          <w:rFonts w:ascii="Times New Roman" w:hAnsi="Times New Roman" w:cs="Times New Roman"/>
          <w:sz w:val="24"/>
          <w:szCs w:val="24"/>
          <w:lang w:val="en-US"/>
        </w:rPr>
        <w:t xml:space="preserve">adapted </w:t>
      </w:r>
      <w:r w:rsidR="00782595">
        <w:rPr>
          <w:rFonts w:ascii="Times New Roman" w:hAnsi="Times New Roman" w:cs="Times New Roman"/>
          <w:sz w:val="24"/>
          <w:szCs w:val="24"/>
          <w:lang w:val="en-US"/>
        </w:rPr>
        <w:t xml:space="preserve">follow-up </w:t>
      </w:r>
      <w:r w:rsidR="00BF5795" w:rsidRPr="00C95861">
        <w:rPr>
          <w:rFonts w:ascii="Times New Roman" w:hAnsi="Times New Roman" w:cs="Times New Roman"/>
          <w:sz w:val="24"/>
          <w:szCs w:val="24"/>
          <w:lang w:val="en-US"/>
        </w:rPr>
        <w:t>according to</w:t>
      </w:r>
      <w:r w:rsidRPr="00C95861">
        <w:rPr>
          <w:rFonts w:ascii="Times New Roman" w:hAnsi="Times New Roman" w:cs="Times New Roman"/>
          <w:sz w:val="24"/>
          <w:szCs w:val="24"/>
          <w:lang w:val="en-US"/>
        </w:rPr>
        <w:t xml:space="preserve"> age or tumor stage, a</w:t>
      </w:r>
      <w:r w:rsidR="00780C4D" w:rsidRPr="00C95861">
        <w:rPr>
          <w:rFonts w:ascii="Times New Roman" w:hAnsi="Times New Roman" w:cs="Times New Roman"/>
          <w:sz w:val="24"/>
          <w:szCs w:val="24"/>
          <w:lang w:val="en-US"/>
        </w:rPr>
        <w:t>nd service delivery in primary</w:t>
      </w:r>
      <w:r w:rsidR="00640689" w:rsidRPr="00C95861">
        <w:rPr>
          <w:rFonts w:ascii="Times New Roman" w:hAnsi="Times New Roman" w:cs="Times New Roman"/>
          <w:sz w:val="24"/>
          <w:szCs w:val="24"/>
          <w:lang w:val="en-US"/>
        </w:rPr>
        <w:t xml:space="preserve"> care</w:t>
      </w:r>
      <w:r w:rsidRPr="00C95861">
        <w:rPr>
          <w:rFonts w:ascii="Times New Roman" w:hAnsi="Times New Roman" w:cs="Times New Roman"/>
          <w:sz w:val="24"/>
          <w:szCs w:val="24"/>
          <w:lang w:val="en-US"/>
        </w:rPr>
        <w:t xml:space="preserve"> or through mobile-app technologies replacing trad</w:t>
      </w:r>
      <w:r w:rsidR="00F321DD" w:rsidRPr="00C95861">
        <w:rPr>
          <w:rFonts w:ascii="Times New Roman" w:hAnsi="Times New Roman" w:cs="Times New Roman"/>
          <w:sz w:val="24"/>
          <w:szCs w:val="24"/>
          <w:lang w:val="en-US"/>
        </w:rPr>
        <w:t xml:space="preserve">itional hospital-based </w:t>
      </w:r>
      <w:r w:rsidR="00AD760C" w:rsidRPr="00C95861">
        <w:rPr>
          <w:rFonts w:ascii="Times New Roman" w:hAnsi="Times New Roman" w:cs="Times New Roman"/>
          <w:sz w:val="24"/>
          <w:szCs w:val="24"/>
          <w:lang w:val="en-US"/>
        </w:rPr>
        <w:t>investigations</w:t>
      </w:r>
      <w:r w:rsidRPr="00C95861">
        <w:rPr>
          <w:rFonts w:ascii="Times New Roman" w:hAnsi="Times New Roman" w:cs="Times New Roman"/>
          <w:sz w:val="24"/>
          <w:szCs w:val="24"/>
          <w:lang w:val="en-US"/>
        </w:rPr>
        <w:t>.</w:t>
      </w:r>
      <w:r w:rsidR="00782595">
        <w:rPr>
          <w:rFonts w:ascii="Times New Roman" w:hAnsi="Times New Roman" w:cs="Times New Roman"/>
          <w:sz w:val="24"/>
          <w:szCs w:val="24"/>
          <w:lang w:val="en-US"/>
        </w:rPr>
        <w:t xml:space="preserve"> In most studies, these simplified follow-up schemes were to be preferred to the more intensive ones according </w:t>
      </w:r>
      <w:r w:rsidR="00782595">
        <w:rPr>
          <w:rFonts w:ascii="Times New Roman" w:hAnsi="Times New Roman" w:cs="Times New Roman"/>
          <w:sz w:val="24"/>
          <w:szCs w:val="24"/>
          <w:lang w:val="en-US"/>
        </w:rPr>
        <w:lastRenderedPageBreak/>
        <w:t>to their favorable cost-effectiveness profile.</w:t>
      </w:r>
      <w:r w:rsidR="00AF3969" w:rsidRPr="00C95861">
        <w:rPr>
          <w:rFonts w:ascii="Times New Roman" w:hAnsi="Times New Roman" w:cs="Times New Roman"/>
          <w:sz w:val="24"/>
          <w:szCs w:val="24"/>
          <w:lang w:val="en-US"/>
        </w:rPr>
        <w:t xml:space="preserve"> However, some</w:t>
      </w:r>
      <w:r w:rsidR="00C900DD" w:rsidRPr="00C95861">
        <w:rPr>
          <w:rFonts w:ascii="Times New Roman" w:hAnsi="Times New Roman" w:cs="Times New Roman"/>
          <w:sz w:val="24"/>
          <w:szCs w:val="24"/>
          <w:lang w:val="en-US"/>
        </w:rPr>
        <w:t xml:space="preserve"> cost-effectiveness </w:t>
      </w:r>
      <w:r w:rsidR="009509F4" w:rsidRPr="00C95861">
        <w:rPr>
          <w:rFonts w:ascii="Times New Roman" w:hAnsi="Times New Roman" w:cs="Times New Roman"/>
          <w:sz w:val="24"/>
          <w:szCs w:val="24"/>
          <w:lang w:val="en-US"/>
        </w:rPr>
        <w:t>estimates for</w:t>
      </w:r>
      <w:r w:rsidR="00197F0E" w:rsidRPr="00C95861">
        <w:rPr>
          <w:rFonts w:ascii="Times New Roman" w:hAnsi="Times New Roman" w:cs="Times New Roman"/>
          <w:sz w:val="24"/>
          <w:szCs w:val="24"/>
          <w:lang w:val="en-US"/>
        </w:rPr>
        <w:t xml:space="preserve"> the same type of </w:t>
      </w:r>
      <w:r w:rsidR="00640689" w:rsidRPr="00C95861">
        <w:rPr>
          <w:rFonts w:ascii="Times New Roman" w:hAnsi="Times New Roman" w:cs="Times New Roman"/>
          <w:sz w:val="24"/>
          <w:szCs w:val="24"/>
          <w:lang w:val="en-US"/>
        </w:rPr>
        <w:t>surveillance scheme</w:t>
      </w:r>
      <w:r w:rsidR="0038280D" w:rsidRPr="00C95861">
        <w:rPr>
          <w:rFonts w:ascii="Times New Roman" w:hAnsi="Times New Roman" w:cs="Times New Roman"/>
          <w:sz w:val="24"/>
          <w:szCs w:val="24"/>
          <w:lang w:val="en-US"/>
        </w:rPr>
        <w:t xml:space="preserve"> </w:t>
      </w:r>
      <w:r w:rsidR="00C900DD" w:rsidRPr="00C95861">
        <w:rPr>
          <w:rFonts w:ascii="Times New Roman" w:hAnsi="Times New Roman" w:cs="Times New Roman"/>
          <w:sz w:val="24"/>
          <w:szCs w:val="24"/>
          <w:lang w:val="en-US"/>
        </w:rPr>
        <w:t>were</w:t>
      </w:r>
      <w:r w:rsidR="00AF3969" w:rsidRPr="00C95861">
        <w:rPr>
          <w:rFonts w:ascii="Times New Roman" w:hAnsi="Times New Roman" w:cs="Times New Roman"/>
          <w:sz w:val="24"/>
          <w:szCs w:val="24"/>
          <w:lang w:val="en-US"/>
        </w:rPr>
        <w:t xml:space="preserve"> contradictory </w:t>
      </w:r>
      <w:r w:rsidR="00C900DD" w:rsidRPr="00C95861">
        <w:rPr>
          <w:rFonts w:ascii="Times New Roman" w:hAnsi="Times New Roman" w:cs="Times New Roman"/>
          <w:sz w:val="24"/>
          <w:szCs w:val="24"/>
          <w:lang w:val="en-US"/>
        </w:rPr>
        <w:t xml:space="preserve">and </w:t>
      </w:r>
      <w:r w:rsidR="009509F4" w:rsidRPr="00C95861">
        <w:rPr>
          <w:rFonts w:ascii="Times New Roman" w:hAnsi="Times New Roman" w:cs="Times New Roman"/>
          <w:sz w:val="24"/>
          <w:szCs w:val="24"/>
          <w:lang w:val="en-US"/>
        </w:rPr>
        <w:t xml:space="preserve">estimates </w:t>
      </w:r>
      <w:r w:rsidR="00C900DD" w:rsidRPr="00C95861">
        <w:rPr>
          <w:rFonts w:ascii="Times New Roman" w:hAnsi="Times New Roman" w:cs="Times New Roman"/>
          <w:sz w:val="24"/>
          <w:szCs w:val="24"/>
          <w:lang w:val="en-US"/>
        </w:rPr>
        <w:t xml:space="preserve">varied </w:t>
      </w:r>
      <w:r w:rsidR="009509F4" w:rsidRPr="00C95861">
        <w:rPr>
          <w:rFonts w:ascii="Times New Roman" w:hAnsi="Times New Roman" w:cs="Times New Roman"/>
          <w:sz w:val="24"/>
          <w:szCs w:val="24"/>
          <w:lang w:val="en-US"/>
        </w:rPr>
        <w:t>considerably</w:t>
      </w:r>
      <w:r w:rsidR="00C900DD" w:rsidRPr="00C95861">
        <w:rPr>
          <w:rFonts w:ascii="Times New Roman" w:hAnsi="Times New Roman" w:cs="Times New Roman"/>
          <w:sz w:val="24"/>
          <w:szCs w:val="24"/>
          <w:lang w:val="en-US"/>
        </w:rPr>
        <w:t xml:space="preserve"> </w:t>
      </w:r>
      <w:r w:rsidR="009509F4" w:rsidRPr="00C95861">
        <w:rPr>
          <w:rFonts w:ascii="Times New Roman" w:hAnsi="Times New Roman" w:cs="Times New Roman"/>
          <w:sz w:val="24"/>
          <w:szCs w:val="24"/>
          <w:lang w:val="en-US"/>
        </w:rPr>
        <w:t>by</w:t>
      </w:r>
      <w:r w:rsidR="00C900DD" w:rsidRPr="00C95861">
        <w:rPr>
          <w:rFonts w:ascii="Times New Roman" w:hAnsi="Times New Roman" w:cs="Times New Roman"/>
          <w:sz w:val="24"/>
          <w:szCs w:val="24"/>
          <w:lang w:val="en-US"/>
        </w:rPr>
        <w:t xml:space="preserve"> study setting and cancer type.</w:t>
      </w:r>
      <w:r w:rsidR="00AF3969" w:rsidRPr="00C95861">
        <w:rPr>
          <w:rFonts w:ascii="Times New Roman" w:hAnsi="Times New Roman" w:cs="Times New Roman"/>
          <w:sz w:val="24"/>
          <w:szCs w:val="24"/>
          <w:lang w:val="en-US"/>
        </w:rPr>
        <w:t xml:space="preserve"> </w:t>
      </w:r>
      <w:commentRangeStart w:id="13"/>
      <w:r w:rsidR="00A3300D">
        <w:rPr>
          <w:rFonts w:ascii="Times New Roman" w:hAnsi="Times New Roman" w:cs="Times New Roman"/>
          <w:sz w:val="24"/>
          <w:szCs w:val="24"/>
          <w:lang w:val="en-US"/>
        </w:rPr>
        <w:t xml:space="preserve">Moreover, most studies </w:t>
      </w:r>
      <w:r w:rsidR="005A760E">
        <w:rPr>
          <w:rFonts w:ascii="Times New Roman" w:hAnsi="Times New Roman" w:cs="Times New Roman"/>
          <w:sz w:val="24"/>
          <w:szCs w:val="24"/>
          <w:lang w:val="en-US"/>
        </w:rPr>
        <w:t>report</w:t>
      </w:r>
      <w:r w:rsidR="00A3300D">
        <w:rPr>
          <w:rFonts w:ascii="Times New Roman" w:hAnsi="Times New Roman" w:cs="Times New Roman"/>
          <w:sz w:val="24"/>
          <w:szCs w:val="24"/>
          <w:lang w:val="en-US"/>
        </w:rPr>
        <w:t>ed the equivalence (or a non-significant difference) of health outcomes between traditional and novel options for post-treatment surveillance, with a cost saving when less intensive or</w:t>
      </w:r>
      <w:r w:rsidR="00C959D0">
        <w:rPr>
          <w:rFonts w:ascii="Times New Roman" w:hAnsi="Times New Roman" w:cs="Times New Roman"/>
          <w:sz w:val="24"/>
          <w:szCs w:val="24"/>
          <w:lang w:val="en-US"/>
        </w:rPr>
        <w:t xml:space="preserve"> non-hospital-based programs were</w:t>
      </w:r>
      <w:r w:rsidR="00782595">
        <w:rPr>
          <w:rFonts w:ascii="Times New Roman" w:hAnsi="Times New Roman" w:cs="Times New Roman"/>
          <w:sz w:val="24"/>
          <w:szCs w:val="24"/>
          <w:lang w:val="en-US"/>
        </w:rPr>
        <w:t xml:space="preserve"> implemented; </w:t>
      </w:r>
      <w:r w:rsidR="00622E1B">
        <w:rPr>
          <w:rFonts w:ascii="Times New Roman" w:hAnsi="Times New Roman" w:cs="Times New Roman"/>
          <w:sz w:val="24"/>
          <w:szCs w:val="24"/>
          <w:lang w:val="en-US"/>
        </w:rPr>
        <w:t xml:space="preserve">indeed, </w:t>
      </w:r>
      <w:r w:rsidR="00A3300D">
        <w:rPr>
          <w:rFonts w:ascii="Times New Roman" w:hAnsi="Times New Roman" w:cs="Times New Roman"/>
          <w:sz w:val="24"/>
          <w:szCs w:val="24"/>
          <w:lang w:val="en-US"/>
        </w:rPr>
        <w:t xml:space="preserve">none </w:t>
      </w:r>
      <w:r w:rsidR="00C959D0">
        <w:rPr>
          <w:rFonts w:ascii="Times New Roman" w:hAnsi="Times New Roman" w:cs="Times New Roman"/>
          <w:sz w:val="24"/>
          <w:szCs w:val="24"/>
          <w:lang w:val="en-US"/>
        </w:rPr>
        <w:t>of them led to significant improvements in health outcomes such as</w:t>
      </w:r>
      <w:r w:rsidR="00A3300D">
        <w:rPr>
          <w:rFonts w:ascii="Times New Roman" w:hAnsi="Times New Roman" w:cs="Times New Roman"/>
          <w:sz w:val="24"/>
          <w:szCs w:val="24"/>
          <w:lang w:val="en-US"/>
        </w:rPr>
        <w:t xml:space="preserve"> the number of recurrences detected, overall survival or patient’s satisfaction. </w:t>
      </w:r>
      <w:commentRangeEnd w:id="13"/>
      <w:r w:rsidR="00B429E5">
        <w:rPr>
          <w:rStyle w:val="CommentReference"/>
        </w:rPr>
        <w:commentReference w:id="13"/>
      </w:r>
    </w:p>
    <w:p w14:paraId="73E2CE26" w14:textId="2DB8A3A0" w:rsidR="00614E24" w:rsidRDefault="00381F6F" w:rsidP="00F26D15">
      <w:pPr>
        <w:spacing w:before="240" w:line="480" w:lineRule="auto"/>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The avera</w:t>
      </w:r>
      <w:r w:rsidR="0069010F" w:rsidRPr="00C95861">
        <w:rPr>
          <w:rFonts w:ascii="Times New Roman" w:hAnsi="Times New Roman" w:cs="Times New Roman"/>
          <w:sz w:val="24"/>
          <w:szCs w:val="24"/>
          <w:lang w:val="en-US"/>
        </w:rPr>
        <w:t>ge quality score (74</w:t>
      </w:r>
      <w:r w:rsidR="00C715C8" w:rsidRPr="00C95861">
        <w:rPr>
          <w:rFonts w:ascii="Times New Roman" w:hAnsi="Times New Roman" w:cs="Times New Roman"/>
          <w:sz w:val="24"/>
          <w:szCs w:val="24"/>
          <w:lang w:val="en-US"/>
        </w:rPr>
        <w:t xml:space="preserve">%) </w:t>
      </w:r>
      <w:r w:rsidR="00682832" w:rsidRPr="00C95861">
        <w:rPr>
          <w:rFonts w:ascii="Times New Roman" w:hAnsi="Times New Roman" w:cs="Times New Roman"/>
          <w:sz w:val="24"/>
          <w:szCs w:val="24"/>
          <w:lang w:val="en-US"/>
        </w:rPr>
        <w:t>of the stud</w:t>
      </w:r>
      <w:r w:rsidR="00C715C8" w:rsidRPr="00C95861">
        <w:rPr>
          <w:rFonts w:ascii="Times New Roman" w:hAnsi="Times New Roman" w:cs="Times New Roman"/>
          <w:sz w:val="24"/>
          <w:szCs w:val="24"/>
          <w:lang w:val="en-US"/>
        </w:rPr>
        <w:t>i</w:t>
      </w:r>
      <w:r w:rsidR="00682832" w:rsidRPr="00C95861">
        <w:rPr>
          <w:rFonts w:ascii="Times New Roman" w:hAnsi="Times New Roman" w:cs="Times New Roman"/>
          <w:sz w:val="24"/>
          <w:szCs w:val="24"/>
          <w:lang w:val="en-US"/>
        </w:rPr>
        <w:t>e</w:t>
      </w:r>
      <w:r w:rsidR="00C715C8" w:rsidRPr="00C95861">
        <w:rPr>
          <w:rFonts w:ascii="Times New Roman" w:hAnsi="Times New Roman" w:cs="Times New Roman"/>
          <w:sz w:val="24"/>
          <w:szCs w:val="24"/>
          <w:lang w:val="en-US"/>
        </w:rPr>
        <w:t>s</w:t>
      </w:r>
      <w:r w:rsidR="00682832" w:rsidRPr="00C95861">
        <w:rPr>
          <w:rFonts w:ascii="Times New Roman" w:hAnsi="Times New Roman" w:cs="Times New Roman"/>
          <w:sz w:val="24"/>
          <w:szCs w:val="24"/>
          <w:lang w:val="en-US"/>
        </w:rPr>
        <w:t xml:space="preserve"> retrieved was</w:t>
      </w:r>
      <w:r w:rsidR="00C715C8" w:rsidRPr="00C95861">
        <w:rPr>
          <w:rFonts w:ascii="Times New Roman" w:hAnsi="Times New Roman" w:cs="Times New Roman"/>
          <w:sz w:val="24"/>
          <w:szCs w:val="24"/>
          <w:lang w:val="en-US"/>
        </w:rPr>
        <w:t xml:space="preserve"> </w:t>
      </w:r>
      <w:r w:rsidR="009509F4" w:rsidRPr="00C95861">
        <w:rPr>
          <w:rFonts w:ascii="Times New Roman" w:hAnsi="Times New Roman" w:cs="Times New Roman"/>
          <w:sz w:val="24"/>
          <w:szCs w:val="24"/>
          <w:lang w:val="en-US"/>
        </w:rPr>
        <w:t>good</w:t>
      </w:r>
      <w:r w:rsidR="00682832" w:rsidRPr="00C95861">
        <w:rPr>
          <w:rFonts w:ascii="Times New Roman" w:hAnsi="Times New Roman" w:cs="Times New Roman"/>
          <w:sz w:val="24"/>
          <w:szCs w:val="24"/>
          <w:lang w:val="en-US"/>
        </w:rPr>
        <w:t>, with the majority of them</w:t>
      </w:r>
      <w:r w:rsidR="0069010F" w:rsidRPr="00C95861">
        <w:rPr>
          <w:rFonts w:ascii="Times New Roman" w:hAnsi="Times New Roman" w:cs="Times New Roman"/>
          <w:sz w:val="24"/>
          <w:szCs w:val="24"/>
          <w:lang w:val="en-US"/>
        </w:rPr>
        <w:t xml:space="preserve"> (49%) performing very well in reporting economic evaluations</w:t>
      </w:r>
      <w:r w:rsidRPr="00C95861">
        <w:rPr>
          <w:rFonts w:ascii="Times New Roman" w:hAnsi="Times New Roman" w:cs="Times New Roman"/>
          <w:sz w:val="24"/>
          <w:szCs w:val="24"/>
          <w:lang w:val="en-US"/>
        </w:rPr>
        <w:t>.</w:t>
      </w:r>
      <w:r w:rsidR="0085092B" w:rsidRPr="00C95861">
        <w:rPr>
          <w:rFonts w:ascii="Times New Roman" w:hAnsi="Times New Roman" w:cs="Times New Roman"/>
          <w:sz w:val="24"/>
          <w:szCs w:val="24"/>
          <w:lang w:val="en-US"/>
        </w:rPr>
        <w:t xml:space="preserve"> </w:t>
      </w:r>
      <w:r w:rsidR="0069010F" w:rsidRPr="00C95861">
        <w:rPr>
          <w:rFonts w:ascii="Times New Roman" w:hAnsi="Times New Roman" w:cs="Times New Roman"/>
          <w:sz w:val="24"/>
          <w:szCs w:val="24"/>
          <w:lang w:val="en-US"/>
        </w:rPr>
        <w:t>Among high-quality studies</w:t>
      </w:r>
      <w:r w:rsidR="00640EC6">
        <w:rPr>
          <w:rFonts w:ascii="Times New Roman" w:hAnsi="Times New Roman" w:cs="Times New Roman"/>
          <w:sz w:val="24"/>
          <w:szCs w:val="24"/>
          <w:lang w:val="en-US"/>
        </w:rPr>
        <w:t>,</w:t>
      </w:r>
      <w:r w:rsidR="0069010F" w:rsidRPr="00C95861">
        <w:rPr>
          <w:rFonts w:ascii="Times New Roman" w:hAnsi="Times New Roman" w:cs="Times New Roman"/>
          <w:sz w:val="24"/>
          <w:szCs w:val="24"/>
          <w:lang w:val="en-US"/>
        </w:rPr>
        <w:t xml:space="preserve"> we identified</w:t>
      </w:r>
      <w:r w:rsidR="0085092B" w:rsidRPr="00C95861">
        <w:rPr>
          <w:rFonts w:ascii="Times New Roman" w:hAnsi="Times New Roman" w:cs="Times New Roman"/>
          <w:sz w:val="24"/>
          <w:szCs w:val="24"/>
          <w:lang w:val="en-US"/>
        </w:rPr>
        <w:t xml:space="preserve"> mainly cost-utilit</w:t>
      </w:r>
      <w:r w:rsidR="0069010F" w:rsidRPr="00C95861">
        <w:rPr>
          <w:rFonts w:ascii="Times New Roman" w:hAnsi="Times New Roman" w:cs="Times New Roman"/>
          <w:sz w:val="24"/>
          <w:szCs w:val="24"/>
          <w:lang w:val="en-US"/>
        </w:rPr>
        <w:t>y analyses</w:t>
      </w:r>
      <w:r w:rsidR="008F46FB" w:rsidRPr="00C95861">
        <w:rPr>
          <w:rFonts w:ascii="Times New Roman" w:hAnsi="Times New Roman" w:cs="Times New Roman"/>
          <w:sz w:val="24"/>
          <w:szCs w:val="24"/>
          <w:lang w:val="en-US"/>
        </w:rPr>
        <w:t>, Mark</w:t>
      </w:r>
      <w:r w:rsidR="009975F5" w:rsidRPr="00C95861">
        <w:rPr>
          <w:rFonts w:ascii="Times New Roman" w:hAnsi="Times New Roman" w:cs="Times New Roman"/>
          <w:sz w:val="24"/>
          <w:szCs w:val="24"/>
          <w:lang w:val="en-US"/>
        </w:rPr>
        <w:t>ov model-</w:t>
      </w:r>
      <w:r w:rsidR="008F46FB" w:rsidRPr="00C95861">
        <w:rPr>
          <w:rFonts w:ascii="Times New Roman" w:hAnsi="Times New Roman" w:cs="Times New Roman"/>
          <w:sz w:val="24"/>
          <w:szCs w:val="24"/>
          <w:lang w:val="en-US"/>
        </w:rPr>
        <w:t xml:space="preserve"> and </w:t>
      </w:r>
      <w:r w:rsidR="008E08E9" w:rsidRPr="00C95861">
        <w:rPr>
          <w:rFonts w:ascii="Times New Roman" w:hAnsi="Times New Roman" w:cs="Times New Roman"/>
          <w:sz w:val="24"/>
          <w:szCs w:val="24"/>
          <w:lang w:val="en-US"/>
        </w:rPr>
        <w:t xml:space="preserve">UK/US-based studies; </w:t>
      </w:r>
      <w:r w:rsidR="00F0081F" w:rsidRPr="00C95861">
        <w:rPr>
          <w:rFonts w:ascii="Times New Roman" w:hAnsi="Times New Roman" w:cs="Times New Roman"/>
          <w:sz w:val="24"/>
          <w:szCs w:val="24"/>
          <w:lang w:val="en-US"/>
        </w:rPr>
        <w:t xml:space="preserve">cost-utility analyses, indeed, generally measure outcomes in terms of QALYs and cost/QALY is the ratio </w:t>
      </w:r>
      <w:commentRangeStart w:id="14"/>
      <w:r w:rsidR="006146F1">
        <w:rPr>
          <w:rFonts w:ascii="Times New Roman" w:hAnsi="Times New Roman" w:cs="Times New Roman"/>
          <w:sz w:val="24"/>
          <w:szCs w:val="24"/>
          <w:lang w:val="en-US"/>
        </w:rPr>
        <w:t xml:space="preserve">adopted by more recent studies </w:t>
      </w:r>
      <w:commentRangeEnd w:id="14"/>
      <w:r w:rsidR="00B429E5">
        <w:rPr>
          <w:rStyle w:val="CommentReference"/>
        </w:rPr>
        <w:commentReference w:id="14"/>
      </w:r>
      <w:r w:rsidR="00F0081F" w:rsidRPr="00C95861">
        <w:rPr>
          <w:rFonts w:ascii="Times New Roman" w:hAnsi="Times New Roman" w:cs="Times New Roman"/>
          <w:sz w:val="24"/>
          <w:szCs w:val="24"/>
          <w:lang w:val="en-US"/>
        </w:rPr>
        <w:t xml:space="preserve">to determine the cost-effectiveness of healthcare programs. </w:t>
      </w:r>
      <w:r w:rsidR="0075041B" w:rsidRPr="00465FA3">
        <w:rPr>
          <w:rFonts w:ascii="Times New Roman" w:hAnsi="Times New Roman" w:cs="Times New Roman"/>
          <w:sz w:val="24"/>
          <w:szCs w:val="24"/>
          <w:lang w:val="en-US"/>
        </w:rPr>
        <w:t>Markov model is an appropriate instrument to conduct economic evaluations in chronic diseases where the occurrence of the events (e.g. cancer recurrence) is uncertain and these may happen more than once [55].</w:t>
      </w:r>
      <w:r w:rsidR="008E08E9" w:rsidRPr="00C95861">
        <w:rPr>
          <w:rFonts w:ascii="Times New Roman" w:hAnsi="Times New Roman" w:cs="Times New Roman"/>
          <w:sz w:val="24"/>
          <w:szCs w:val="24"/>
          <w:lang w:val="en-US"/>
        </w:rPr>
        <w:t xml:space="preserve"> </w:t>
      </w:r>
      <w:commentRangeStart w:id="15"/>
      <w:r w:rsidR="00005BB3">
        <w:rPr>
          <w:rFonts w:ascii="Times New Roman" w:hAnsi="Times New Roman" w:cs="Times New Roman"/>
          <w:sz w:val="24"/>
          <w:szCs w:val="24"/>
          <w:lang w:val="en-US"/>
        </w:rPr>
        <w:t>Compared to other types of modeling (e.g. discrete event simulation)</w:t>
      </w:r>
      <w:r w:rsidR="00465FA3">
        <w:rPr>
          <w:rFonts w:ascii="Times New Roman" w:hAnsi="Times New Roman" w:cs="Times New Roman"/>
          <w:sz w:val="24"/>
          <w:szCs w:val="24"/>
          <w:lang w:val="en-US"/>
        </w:rPr>
        <w:t xml:space="preserve"> equally valid for the purpose, </w:t>
      </w:r>
      <w:r w:rsidR="00622E1B">
        <w:rPr>
          <w:rFonts w:ascii="Times New Roman" w:hAnsi="Times New Roman" w:cs="Times New Roman"/>
          <w:sz w:val="24"/>
          <w:szCs w:val="24"/>
          <w:lang w:val="en-US"/>
        </w:rPr>
        <w:t>the Markov model</w:t>
      </w:r>
      <w:r w:rsidR="00005BB3">
        <w:rPr>
          <w:rFonts w:ascii="Times New Roman" w:hAnsi="Times New Roman" w:cs="Times New Roman"/>
          <w:sz w:val="24"/>
          <w:szCs w:val="24"/>
          <w:lang w:val="en-US"/>
        </w:rPr>
        <w:t xml:space="preserve"> requires less </w:t>
      </w:r>
      <w:r w:rsidR="00465FA3">
        <w:rPr>
          <w:rFonts w:ascii="Times New Roman" w:hAnsi="Times New Roman" w:cs="Times New Roman"/>
          <w:sz w:val="24"/>
          <w:szCs w:val="24"/>
          <w:lang w:val="en-US"/>
        </w:rPr>
        <w:t xml:space="preserve">clinical </w:t>
      </w:r>
      <w:r w:rsidR="00005BB3">
        <w:rPr>
          <w:rFonts w:ascii="Times New Roman" w:hAnsi="Times New Roman" w:cs="Times New Roman"/>
          <w:sz w:val="24"/>
          <w:szCs w:val="24"/>
          <w:lang w:val="en-US"/>
        </w:rPr>
        <w:t>information but</w:t>
      </w:r>
      <w:r w:rsidR="00465FA3">
        <w:rPr>
          <w:rFonts w:ascii="Times New Roman" w:hAnsi="Times New Roman" w:cs="Times New Roman"/>
          <w:sz w:val="24"/>
          <w:szCs w:val="24"/>
          <w:lang w:val="en-US"/>
        </w:rPr>
        <w:t xml:space="preserve"> a validation of </w:t>
      </w:r>
      <w:r w:rsidR="00622E1B">
        <w:rPr>
          <w:rFonts w:ascii="Times New Roman" w:hAnsi="Times New Roman" w:cs="Times New Roman"/>
          <w:sz w:val="24"/>
          <w:szCs w:val="24"/>
          <w:lang w:val="en-US"/>
        </w:rPr>
        <w:t>the underlying</w:t>
      </w:r>
      <w:r w:rsidR="00465FA3">
        <w:rPr>
          <w:rFonts w:ascii="Times New Roman" w:hAnsi="Times New Roman" w:cs="Times New Roman"/>
          <w:sz w:val="24"/>
          <w:szCs w:val="24"/>
          <w:lang w:val="en-US"/>
        </w:rPr>
        <w:t xml:space="preserve"> assumptions. </w:t>
      </w:r>
      <w:commentRangeEnd w:id="15"/>
      <w:r w:rsidR="00465FA3">
        <w:rPr>
          <w:rStyle w:val="CommentReference"/>
        </w:rPr>
        <w:commentReference w:id="15"/>
      </w:r>
      <w:r w:rsidR="00777D6C">
        <w:rPr>
          <w:rFonts w:ascii="Times New Roman" w:hAnsi="Times New Roman" w:cs="Times New Roman"/>
          <w:sz w:val="24"/>
          <w:szCs w:val="24"/>
          <w:lang w:val="en-US"/>
        </w:rPr>
        <w:t>S</w:t>
      </w:r>
      <w:r w:rsidR="00495150" w:rsidRPr="00C95861">
        <w:rPr>
          <w:rFonts w:ascii="Times New Roman" w:hAnsi="Times New Roman" w:cs="Times New Roman"/>
          <w:sz w:val="24"/>
          <w:szCs w:val="24"/>
          <w:lang w:val="en-US"/>
        </w:rPr>
        <w:t>tudies conducted in UK and US are more likely to adhere to recommendations from NICE or other HTA agencies.</w:t>
      </w:r>
      <w:r w:rsidR="00777D6C">
        <w:rPr>
          <w:rFonts w:ascii="Times New Roman" w:hAnsi="Times New Roman" w:cs="Times New Roman"/>
          <w:sz w:val="24"/>
          <w:szCs w:val="24"/>
          <w:lang w:val="en-US"/>
        </w:rPr>
        <w:t xml:space="preserve"> Finally, the </w:t>
      </w:r>
      <w:r w:rsidR="00B429E5">
        <w:rPr>
          <w:rFonts w:ascii="Times New Roman" w:hAnsi="Times New Roman" w:cs="Times New Roman"/>
          <w:sz w:val="24"/>
          <w:szCs w:val="24"/>
          <w:lang w:val="en-US"/>
        </w:rPr>
        <w:t xml:space="preserve">average </w:t>
      </w:r>
      <w:r w:rsidR="00777D6C">
        <w:rPr>
          <w:rFonts w:ascii="Times New Roman" w:hAnsi="Times New Roman" w:cs="Times New Roman"/>
          <w:sz w:val="24"/>
          <w:szCs w:val="24"/>
          <w:lang w:val="en-US"/>
        </w:rPr>
        <w:t xml:space="preserve">quality score </w:t>
      </w:r>
      <w:r w:rsidR="00B429E5">
        <w:rPr>
          <w:rFonts w:ascii="Times New Roman" w:hAnsi="Times New Roman" w:cs="Times New Roman"/>
          <w:sz w:val="24"/>
          <w:szCs w:val="24"/>
          <w:lang w:val="en-US"/>
        </w:rPr>
        <w:t xml:space="preserve">(i.e. 80%) </w:t>
      </w:r>
      <w:r w:rsidR="00777D6C">
        <w:rPr>
          <w:rFonts w:ascii="Times New Roman" w:hAnsi="Times New Roman" w:cs="Times New Roman"/>
          <w:sz w:val="24"/>
          <w:szCs w:val="24"/>
          <w:lang w:val="en-US"/>
        </w:rPr>
        <w:t>of the studies published in the last 5</w:t>
      </w:r>
      <w:r w:rsidR="00B429E5">
        <w:rPr>
          <w:rFonts w:ascii="Times New Roman" w:hAnsi="Times New Roman" w:cs="Times New Roman"/>
          <w:sz w:val="24"/>
          <w:szCs w:val="24"/>
          <w:lang w:val="en-US"/>
        </w:rPr>
        <w:t xml:space="preserve"> years (n=18</w:t>
      </w:r>
      <w:r w:rsidR="00777D6C">
        <w:rPr>
          <w:rFonts w:ascii="Times New Roman" w:hAnsi="Times New Roman" w:cs="Times New Roman"/>
          <w:sz w:val="24"/>
          <w:szCs w:val="24"/>
          <w:lang w:val="en-US"/>
        </w:rPr>
        <w:t xml:space="preserve">) is higher than the mean score (i.e. </w:t>
      </w:r>
      <w:r w:rsidR="00BD6C92">
        <w:rPr>
          <w:rFonts w:ascii="Times New Roman" w:hAnsi="Times New Roman" w:cs="Times New Roman"/>
          <w:sz w:val="24"/>
          <w:szCs w:val="24"/>
          <w:lang w:val="en-US"/>
        </w:rPr>
        <w:t>61</w:t>
      </w:r>
      <w:r w:rsidR="00777D6C">
        <w:rPr>
          <w:rFonts w:ascii="Times New Roman" w:hAnsi="Times New Roman" w:cs="Times New Roman"/>
          <w:sz w:val="24"/>
          <w:szCs w:val="24"/>
          <w:lang w:val="en-US"/>
        </w:rPr>
        <w:t xml:space="preserve">%) across </w:t>
      </w:r>
      <w:r w:rsidR="00BD6C92">
        <w:rPr>
          <w:rFonts w:ascii="Times New Roman" w:hAnsi="Times New Roman" w:cs="Times New Roman"/>
          <w:sz w:val="24"/>
          <w:szCs w:val="24"/>
          <w:lang w:val="en-US"/>
        </w:rPr>
        <w:t>the articles dated between 2000 and 2005</w:t>
      </w:r>
      <w:r w:rsidR="00777D6C">
        <w:rPr>
          <w:rFonts w:ascii="Times New Roman" w:hAnsi="Times New Roman" w:cs="Times New Roman"/>
          <w:sz w:val="24"/>
          <w:szCs w:val="24"/>
          <w:lang w:val="en-US"/>
        </w:rPr>
        <w:t xml:space="preserve">. </w:t>
      </w:r>
      <w:r w:rsidR="003331EF">
        <w:rPr>
          <w:rFonts w:ascii="Times New Roman" w:hAnsi="Times New Roman" w:cs="Times New Roman"/>
          <w:sz w:val="24"/>
          <w:szCs w:val="24"/>
          <w:lang w:val="en-US"/>
        </w:rPr>
        <w:t>Thus</w:t>
      </w:r>
      <w:r w:rsidR="008B555C">
        <w:rPr>
          <w:rFonts w:ascii="Times New Roman" w:hAnsi="Times New Roman" w:cs="Times New Roman"/>
          <w:sz w:val="24"/>
          <w:szCs w:val="24"/>
          <w:lang w:val="en-US"/>
        </w:rPr>
        <w:t xml:space="preserve">, it is reasonable to assume that </w:t>
      </w:r>
      <w:r w:rsidR="00B429E5">
        <w:rPr>
          <w:rFonts w:ascii="Times New Roman" w:hAnsi="Times New Roman" w:cs="Times New Roman"/>
          <w:sz w:val="24"/>
          <w:szCs w:val="24"/>
          <w:lang w:val="en-US"/>
        </w:rPr>
        <w:t xml:space="preserve">more </w:t>
      </w:r>
      <w:r w:rsidR="008B555C">
        <w:rPr>
          <w:rFonts w:ascii="Times New Roman" w:hAnsi="Times New Roman" w:cs="Times New Roman"/>
          <w:sz w:val="24"/>
          <w:szCs w:val="24"/>
          <w:lang w:val="en-US"/>
        </w:rPr>
        <w:t>recent economic evaluations tend to better adhere to published recommendations in this field.</w:t>
      </w:r>
    </w:p>
    <w:p w14:paraId="5F0B8A7A" w14:textId="77777777" w:rsidR="00E4281F" w:rsidRPr="00667107" w:rsidRDefault="009C5D07" w:rsidP="00F26D15">
      <w:pPr>
        <w:spacing w:before="240" w:line="480" w:lineRule="auto"/>
        <w:jc w:val="both"/>
        <w:rPr>
          <w:rFonts w:ascii="Times New Roman" w:hAnsi="Times New Roman" w:cs="Times New Roman"/>
          <w:b/>
          <w:i/>
          <w:sz w:val="24"/>
          <w:szCs w:val="24"/>
          <w:lang w:val="en-US"/>
        </w:rPr>
      </w:pPr>
      <w:commentRangeStart w:id="16"/>
      <w:r>
        <w:rPr>
          <w:rFonts w:ascii="Times New Roman" w:hAnsi="Times New Roman" w:cs="Times New Roman"/>
          <w:b/>
          <w:i/>
          <w:sz w:val="24"/>
          <w:szCs w:val="24"/>
          <w:lang w:val="en-US"/>
        </w:rPr>
        <w:t>Critical issues</w:t>
      </w:r>
      <w:commentRangeEnd w:id="16"/>
      <w:r>
        <w:rPr>
          <w:rStyle w:val="CommentReference"/>
        </w:rPr>
        <w:commentReference w:id="16"/>
      </w:r>
    </w:p>
    <w:p w14:paraId="58CC6221" w14:textId="3C41634C" w:rsidR="005E18BF" w:rsidRPr="00C95861" w:rsidRDefault="005E18BF" w:rsidP="005E18BF">
      <w:pPr>
        <w:spacing w:before="240" w:line="480" w:lineRule="auto"/>
        <w:jc w:val="both"/>
        <w:rPr>
          <w:rFonts w:ascii="Times New Roman" w:hAnsi="Times New Roman" w:cs="Times New Roman"/>
          <w:sz w:val="24"/>
          <w:szCs w:val="24"/>
          <w:lang w:val="en-US"/>
        </w:rPr>
      </w:pPr>
      <w:commentRangeStart w:id="17"/>
      <w:r>
        <w:rPr>
          <w:rFonts w:ascii="Times New Roman" w:hAnsi="Times New Roman" w:cs="Times New Roman"/>
          <w:sz w:val="24"/>
          <w:szCs w:val="24"/>
          <w:lang w:val="en-US"/>
        </w:rPr>
        <w:lastRenderedPageBreak/>
        <w:t xml:space="preserve">A number </w:t>
      </w:r>
      <w:commentRangeEnd w:id="17"/>
      <w:r w:rsidR="003332DD">
        <w:rPr>
          <w:rStyle w:val="CommentReference"/>
        </w:rPr>
        <w:commentReference w:id="17"/>
      </w:r>
      <w:r>
        <w:rPr>
          <w:rFonts w:ascii="Times New Roman" w:hAnsi="Times New Roman" w:cs="Times New Roman"/>
          <w:sz w:val="24"/>
          <w:szCs w:val="24"/>
          <w:lang w:val="en-US"/>
        </w:rPr>
        <w:t xml:space="preserve">of issues characterizing long-term cancer survivorship should be carefully evaluated by the health economics literature in this field. First, </w:t>
      </w:r>
      <w:r w:rsidR="000271B1">
        <w:rPr>
          <w:rFonts w:ascii="Times New Roman" w:hAnsi="Times New Roman" w:cs="Times New Roman"/>
          <w:sz w:val="24"/>
          <w:szCs w:val="24"/>
          <w:lang w:val="en-US"/>
        </w:rPr>
        <w:t xml:space="preserve">the setting </w:t>
      </w:r>
      <w:r w:rsidR="009C5D07">
        <w:rPr>
          <w:rFonts w:ascii="Times New Roman" w:hAnsi="Times New Roman" w:cs="Times New Roman"/>
          <w:sz w:val="24"/>
          <w:szCs w:val="24"/>
          <w:lang w:val="en-US"/>
        </w:rPr>
        <w:t xml:space="preserve">(e.g. GP- versus hospital-based) </w:t>
      </w:r>
      <w:r w:rsidR="000271B1">
        <w:rPr>
          <w:rFonts w:ascii="Times New Roman" w:hAnsi="Times New Roman" w:cs="Times New Roman"/>
          <w:sz w:val="24"/>
          <w:szCs w:val="24"/>
          <w:lang w:val="en-US"/>
        </w:rPr>
        <w:t>where follow-up care is conducted can greatly affect patient’s quality of life and private costs (i.e. travel expenses and productivity losses), especially in rural areas with long distance</w:t>
      </w:r>
      <w:r w:rsidR="009C5D07">
        <w:rPr>
          <w:rFonts w:ascii="Times New Roman" w:hAnsi="Times New Roman" w:cs="Times New Roman"/>
          <w:sz w:val="24"/>
          <w:szCs w:val="24"/>
          <w:lang w:val="en-US"/>
        </w:rPr>
        <w:t xml:space="preserve">s to travel </w:t>
      </w:r>
      <w:r w:rsidR="00A24FB6">
        <w:rPr>
          <w:rFonts w:ascii="Times New Roman" w:hAnsi="Times New Roman" w:cs="Times New Roman"/>
          <w:sz w:val="24"/>
          <w:szCs w:val="24"/>
          <w:lang w:val="en-US"/>
        </w:rPr>
        <w:t>to</w:t>
      </w:r>
      <w:r w:rsidR="009C5D07">
        <w:rPr>
          <w:rFonts w:ascii="Times New Roman" w:hAnsi="Times New Roman" w:cs="Times New Roman"/>
          <w:sz w:val="24"/>
          <w:szCs w:val="24"/>
          <w:lang w:val="en-US"/>
        </w:rPr>
        <w:t xml:space="preserve"> hospitals</w:t>
      </w:r>
      <w:r w:rsidR="000271B1">
        <w:rPr>
          <w:rFonts w:ascii="Times New Roman" w:hAnsi="Times New Roman" w:cs="Times New Roman"/>
          <w:sz w:val="24"/>
          <w:szCs w:val="24"/>
          <w:lang w:val="en-US"/>
        </w:rPr>
        <w:t>. Secondly, little is known about potential damages (and related costs) of follow-up, in terms of patient’s dissatisfaction, long-term toxic</w:t>
      </w:r>
      <w:r w:rsidR="00BD6C92">
        <w:rPr>
          <w:rFonts w:ascii="Times New Roman" w:hAnsi="Times New Roman" w:cs="Times New Roman"/>
          <w:sz w:val="24"/>
          <w:szCs w:val="24"/>
          <w:lang w:val="en-US"/>
        </w:rPr>
        <w:t>ity, and false positive results; thus,</w:t>
      </w:r>
      <w:r w:rsidR="00880545">
        <w:rPr>
          <w:rFonts w:ascii="Times New Roman" w:hAnsi="Times New Roman" w:cs="Times New Roman"/>
          <w:sz w:val="24"/>
          <w:szCs w:val="24"/>
          <w:lang w:val="en-US"/>
        </w:rPr>
        <w:t xml:space="preserve"> </w:t>
      </w:r>
      <w:r w:rsidR="0091123D">
        <w:rPr>
          <w:rFonts w:ascii="Times New Roman" w:hAnsi="Times New Roman" w:cs="Times New Roman"/>
          <w:sz w:val="24"/>
          <w:szCs w:val="24"/>
          <w:lang w:val="en-US"/>
        </w:rPr>
        <w:t>e</w:t>
      </w:r>
      <w:r w:rsidR="00D3227B">
        <w:rPr>
          <w:rFonts w:ascii="Times New Roman" w:hAnsi="Times New Roman" w:cs="Times New Roman"/>
          <w:sz w:val="24"/>
          <w:szCs w:val="24"/>
          <w:lang w:val="en-US"/>
        </w:rPr>
        <w:t>conomic evaluations including also the</w:t>
      </w:r>
      <w:r w:rsidR="003332DD">
        <w:rPr>
          <w:rFonts w:ascii="Times New Roman" w:hAnsi="Times New Roman" w:cs="Times New Roman"/>
          <w:sz w:val="24"/>
          <w:szCs w:val="24"/>
          <w:lang w:val="en-US"/>
        </w:rPr>
        <w:t>se cost categories are encouraged</w:t>
      </w:r>
      <w:r w:rsidR="00D3227B">
        <w:rPr>
          <w:rFonts w:ascii="Times New Roman" w:hAnsi="Times New Roman" w:cs="Times New Roman"/>
          <w:sz w:val="24"/>
          <w:szCs w:val="24"/>
          <w:lang w:val="en-US"/>
        </w:rPr>
        <w:t xml:space="preserve">. </w:t>
      </w:r>
      <w:r w:rsidR="00477D64">
        <w:rPr>
          <w:rFonts w:ascii="Times New Roman" w:hAnsi="Times New Roman" w:cs="Times New Roman"/>
          <w:sz w:val="24"/>
          <w:szCs w:val="24"/>
          <w:lang w:val="en-US"/>
        </w:rPr>
        <w:t>Thirdly, the topic of heterogeneity in cancer patients affected by the same malignancy is stil</w:t>
      </w:r>
      <w:r w:rsidR="009C5D07">
        <w:rPr>
          <w:rFonts w:ascii="Times New Roman" w:hAnsi="Times New Roman" w:cs="Times New Roman"/>
          <w:sz w:val="24"/>
          <w:szCs w:val="24"/>
          <w:lang w:val="en-US"/>
        </w:rPr>
        <w:t xml:space="preserve">l unexplored in the literature. </w:t>
      </w:r>
      <w:r w:rsidR="00477D64">
        <w:rPr>
          <w:rFonts w:ascii="Times New Roman" w:hAnsi="Times New Roman" w:cs="Times New Roman"/>
          <w:sz w:val="24"/>
          <w:szCs w:val="24"/>
          <w:lang w:val="en-US"/>
        </w:rPr>
        <w:t xml:space="preserve">Post-treatment </w:t>
      </w:r>
      <w:r w:rsidR="005F05DB">
        <w:rPr>
          <w:rFonts w:ascii="Times New Roman" w:hAnsi="Times New Roman" w:cs="Times New Roman"/>
          <w:sz w:val="24"/>
          <w:szCs w:val="24"/>
          <w:lang w:val="en-US"/>
        </w:rPr>
        <w:t>surveillance</w:t>
      </w:r>
      <w:r w:rsidR="00477D64">
        <w:rPr>
          <w:rFonts w:ascii="Times New Roman" w:hAnsi="Times New Roman" w:cs="Times New Roman"/>
          <w:sz w:val="24"/>
          <w:szCs w:val="24"/>
          <w:lang w:val="en-US"/>
        </w:rPr>
        <w:t xml:space="preserve"> programs</w:t>
      </w:r>
      <w:r w:rsidR="005F05DB">
        <w:rPr>
          <w:rFonts w:ascii="Times New Roman" w:hAnsi="Times New Roman" w:cs="Times New Roman"/>
          <w:sz w:val="24"/>
          <w:szCs w:val="24"/>
          <w:lang w:val="en-US"/>
        </w:rPr>
        <w:t>, indeed,</w:t>
      </w:r>
      <w:r w:rsidR="00477D64">
        <w:rPr>
          <w:rFonts w:ascii="Times New Roman" w:hAnsi="Times New Roman" w:cs="Times New Roman"/>
          <w:sz w:val="24"/>
          <w:szCs w:val="24"/>
          <w:lang w:val="en-US"/>
        </w:rPr>
        <w:t xml:space="preserve"> may yield different survival gains according to age, cancer stage and comorbidities; thus, </w:t>
      </w:r>
      <w:r w:rsidR="006524BE">
        <w:rPr>
          <w:rFonts w:ascii="Times New Roman" w:hAnsi="Times New Roman" w:cs="Times New Roman"/>
          <w:sz w:val="24"/>
          <w:szCs w:val="24"/>
          <w:lang w:val="en-US"/>
        </w:rPr>
        <w:t>economic evaluations</w:t>
      </w:r>
      <w:r w:rsidR="00477D64">
        <w:rPr>
          <w:rFonts w:ascii="Times New Roman" w:hAnsi="Times New Roman" w:cs="Times New Roman"/>
          <w:sz w:val="24"/>
          <w:szCs w:val="24"/>
          <w:lang w:val="en-US"/>
        </w:rPr>
        <w:t xml:space="preserve"> </w:t>
      </w:r>
      <w:r w:rsidR="00880545">
        <w:rPr>
          <w:rFonts w:ascii="Times New Roman" w:hAnsi="Times New Roman" w:cs="Times New Roman"/>
          <w:sz w:val="24"/>
          <w:szCs w:val="24"/>
          <w:lang w:val="en-US"/>
        </w:rPr>
        <w:t xml:space="preserve">should </w:t>
      </w:r>
      <w:r w:rsidR="006524BE">
        <w:rPr>
          <w:rFonts w:ascii="Times New Roman" w:hAnsi="Times New Roman" w:cs="Times New Roman"/>
          <w:sz w:val="24"/>
          <w:szCs w:val="24"/>
          <w:lang w:val="en-US"/>
        </w:rPr>
        <w:t xml:space="preserve">routinely report differences in cost-effectiveness results </w:t>
      </w:r>
      <w:r w:rsidR="00A24FB6">
        <w:rPr>
          <w:rFonts w:ascii="Times New Roman" w:hAnsi="Times New Roman" w:cs="Times New Roman"/>
          <w:sz w:val="24"/>
          <w:szCs w:val="24"/>
          <w:lang w:val="en-US"/>
        </w:rPr>
        <w:t>for relevant</w:t>
      </w:r>
      <w:r w:rsidR="006524BE">
        <w:rPr>
          <w:rFonts w:ascii="Times New Roman" w:hAnsi="Times New Roman" w:cs="Times New Roman"/>
          <w:sz w:val="24"/>
          <w:szCs w:val="24"/>
          <w:lang w:val="en-US"/>
        </w:rPr>
        <w:t xml:space="preserve"> subgroup</w:t>
      </w:r>
      <w:r w:rsidR="009C5D07">
        <w:rPr>
          <w:rFonts w:ascii="Times New Roman" w:hAnsi="Times New Roman" w:cs="Times New Roman"/>
          <w:sz w:val="24"/>
          <w:szCs w:val="24"/>
          <w:lang w:val="en-US"/>
        </w:rPr>
        <w:t>s</w:t>
      </w:r>
      <w:r w:rsidR="006524BE">
        <w:rPr>
          <w:rFonts w:ascii="Times New Roman" w:hAnsi="Times New Roman" w:cs="Times New Roman"/>
          <w:sz w:val="24"/>
          <w:szCs w:val="24"/>
          <w:lang w:val="en-US"/>
        </w:rPr>
        <w:t xml:space="preserve"> of patients. </w:t>
      </w:r>
      <w:r w:rsidR="00AD50CF">
        <w:rPr>
          <w:rFonts w:ascii="Times New Roman" w:hAnsi="Times New Roman" w:cs="Times New Roman"/>
          <w:sz w:val="24"/>
          <w:szCs w:val="24"/>
          <w:lang w:val="en-US"/>
        </w:rPr>
        <w:t>A further weakness observed in the review</w:t>
      </w:r>
      <w:r w:rsidR="009C5D07">
        <w:rPr>
          <w:rFonts w:ascii="Times New Roman" w:hAnsi="Times New Roman" w:cs="Times New Roman"/>
          <w:sz w:val="24"/>
          <w:szCs w:val="24"/>
          <w:lang w:val="en-US"/>
        </w:rPr>
        <w:t>ed articles is</w:t>
      </w:r>
      <w:r w:rsidR="00AD50CF">
        <w:rPr>
          <w:rFonts w:ascii="Times New Roman" w:hAnsi="Times New Roman" w:cs="Times New Roman"/>
          <w:sz w:val="24"/>
          <w:szCs w:val="24"/>
          <w:lang w:val="en-US"/>
        </w:rPr>
        <w:t xml:space="preserve"> related to the choice of health outcomes; most studies, indeed, evaluate follow-up interventions in terms of number of recurrence</w:t>
      </w:r>
      <w:r w:rsidR="002D6D1C">
        <w:rPr>
          <w:rFonts w:ascii="Times New Roman" w:hAnsi="Times New Roman" w:cs="Times New Roman"/>
          <w:sz w:val="24"/>
          <w:szCs w:val="24"/>
          <w:lang w:val="en-US"/>
        </w:rPr>
        <w:t>s</w:t>
      </w:r>
      <w:r w:rsidR="00AD50CF">
        <w:rPr>
          <w:rFonts w:ascii="Times New Roman" w:hAnsi="Times New Roman" w:cs="Times New Roman"/>
          <w:sz w:val="24"/>
          <w:szCs w:val="24"/>
          <w:lang w:val="en-US"/>
        </w:rPr>
        <w:t xml:space="preserve"> detected. However, the economic </w:t>
      </w:r>
      <w:r w:rsidR="00A24FB6">
        <w:rPr>
          <w:rFonts w:ascii="Times New Roman" w:hAnsi="Times New Roman" w:cs="Times New Roman"/>
          <w:sz w:val="24"/>
          <w:szCs w:val="24"/>
          <w:lang w:val="en-US"/>
        </w:rPr>
        <w:t>value</w:t>
      </w:r>
      <w:r w:rsidR="00AD50CF">
        <w:rPr>
          <w:rFonts w:ascii="Times New Roman" w:hAnsi="Times New Roman" w:cs="Times New Roman"/>
          <w:sz w:val="24"/>
          <w:szCs w:val="24"/>
          <w:lang w:val="en-US"/>
        </w:rPr>
        <w:t xml:space="preserve"> of an early diagnosis of cancer relapse </w:t>
      </w:r>
      <w:r w:rsidR="00C177D8">
        <w:rPr>
          <w:rFonts w:ascii="Times New Roman" w:hAnsi="Times New Roman" w:cs="Times New Roman"/>
          <w:sz w:val="24"/>
          <w:szCs w:val="24"/>
          <w:lang w:val="en-US"/>
        </w:rPr>
        <w:t xml:space="preserve">is closely linked to the availability </w:t>
      </w:r>
      <w:r w:rsidR="00A24FB6">
        <w:rPr>
          <w:rFonts w:ascii="Times New Roman" w:hAnsi="Times New Roman" w:cs="Times New Roman"/>
          <w:sz w:val="24"/>
          <w:szCs w:val="24"/>
          <w:lang w:val="en-US"/>
        </w:rPr>
        <w:t xml:space="preserve">and effectiveness </w:t>
      </w:r>
      <w:r w:rsidR="00C177D8">
        <w:rPr>
          <w:rFonts w:ascii="Times New Roman" w:hAnsi="Times New Roman" w:cs="Times New Roman"/>
          <w:sz w:val="24"/>
          <w:szCs w:val="24"/>
          <w:lang w:val="en-US"/>
        </w:rPr>
        <w:t xml:space="preserve">of secondary treatments able to extend survival. </w:t>
      </w:r>
      <w:r w:rsidR="00F3331E">
        <w:rPr>
          <w:rFonts w:ascii="Times New Roman" w:hAnsi="Times New Roman" w:cs="Times New Roman"/>
          <w:sz w:val="24"/>
          <w:szCs w:val="24"/>
          <w:lang w:val="en-US"/>
        </w:rPr>
        <w:t>Future economic studies</w:t>
      </w:r>
      <w:r w:rsidR="00C177D8">
        <w:rPr>
          <w:rFonts w:ascii="Times New Roman" w:hAnsi="Times New Roman" w:cs="Times New Roman"/>
          <w:sz w:val="24"/>
          <w:szCs w:val="24"/>
          <w:lang w:val="en-US"/>
        </w:rPr>
        <w:t xml:space="preserve"> are encourage</w:t>
      </w:r>
      <w:r w:rsidR="00AC5A62">
        <w:rPr>
          <w:rFonts w:ascii="Times New Roman" w:hAnsi="Times New Roman" w:cs="Times New Roman"/>
          <w:sz w:val="24"/>
          <w:szCs w:val="24"/>
          <w:lang w:val="en-US"/>
        </w:rPr>
        <w:t>d</w:t>
      </w:r>
      <w:r w:rsidR="00C177D8">
        <w:rPr>
          <w:rFonts w:ascii="Times New Roman" w:hAnsi="Times New Roman" w:cs="Times New Roman"/>
          <w:sz w:val="24"/>
          <w:szCs w:val="24"/>
          <w:lang w:val="en-US"/>
        </w:rPr>
        <w:t xml:space="preserve"> to adopt longer timeframes in order to catch the full heal</w:t>
      </w:r>
      <w:r w:rsidR="005F05DB">
        <w:rPr>
          <w:rFonts w:ascii="Times New Roman" w:hAnsi="Times New Roman" w:cs="Times New Roman"/>
          <w:sz w:val="24"/>
          <w:szCs w:val="24"/>
          <w:lang w:val="en-US"/>
        </w:rPr>
        <w:t>th effects and cost paths</w:t>
      </w:r>
      <w:r w:rsidR="00C177D8">
        <w:rPr>
          <w:rFonts w:ascii="Times New Roman" w:hAnsi="Times New Roman" w:cs="Times New Roman"/>
          <w:sz w:val="24"/>
          <w:szCs w:val="24"/>
          <w:lang w:val="en-US"/>
        </w:rPr>
        <w:t xml:space="preserve"> arising from different surveillance options and potential curative treatments administered in case of recurrence.</w:t>
      </w:r>
      <w:r w:rsidR="00F3331E">
        <w:rPr>
          <w:rFonts w:ascii="Times New Roman" w:hAnsi="Times New Roman" w:cs="Times New Roman"/>
          <w:sz w:val="24"/>
          <w:szCs w:val="24"/>
          <w:lang w:val="en-US"/>
        </w:rPr>
        <w:t xml:space="preserve"> A longer </w:t>
      </w:r>
      <w:r w:rsidR="0059268D">
        <w:rPr>
          <w:rFonts w:ascii="Times New Roman" w:hAnsi="Times New Roman" w:cs="Times New Roman"/>
          <w:sz w:val="24"/>
          <w:szCs w:val="24"/>
          <w:lang w:val="en-US"/>
        </w:rPr>
        <w:t xml:space="preserve">time horizon is also necessary in order to capture long-term side effects related to intensive radiological examinations. As medical advances have improved post-treatment prognosis, the health issues experienced by cancer survivors tend to be more episodic and </w:t>
      </w:r>
      <w:r w:rsidR="009C5D07">
        <w:rPr>
          <w:rFonts w:ascii="Times New Roman" w:hAnsi="Times New Roman" w:cs="Times New Roman"/>
          <w:sz w:val="24"/>
          <w:szCs w:val="24"/>
          <w:lang w:val="en-US"/>
        </w:rPr>
        <w:t xml:space="preserve">to </w:t>
      </w:r>
      <w:r w:rsidR="0059268D">
        <w:rPr>
          <w:rFonts w:ascii="Times New Roman" w:hAnsi="Times New Roman" w:cs="Times New Roman"/>
          <w:sz w:val="24"/>
          <w:szCs w:val="24"/>
          <w:lang w:val="en-US"/>
        </w:rPr>
        <w:t>o</w:t>
      </w:r>
      <w:r w:rsidR="009C5D07">
        <w:rPr>
          <w:rFonts w:ascii="Times New Roman" w:hAnsi="Times New Roman" w:cs="Times New Roman"/>
          <w:sz w:val="24"/>
          <w:szCs w:val="24"/>
          <w:lang w:val="en-US"/>
        </w:rPr>
        <w:t>ccur over</w:t>
      </w:r>
      <w:r w:rsidR="0059268D">
        <w:rPr>
          <w:rFonts w:ascii="Times New Roman" w:hAnsi="Times New Roman" w:cs="Times New Roman"/>
          <w:sz w:val="24"/>
          <w:szCs w:val="24"/>
          <w:lang w:val="en-US"/>
        </w:rPr>
        <w:t xml:space="preserve"> a longer timeframe. Thus, model-based economic evaluations are increasingly required to extend clinical trial results over patient’s lifetime.</w:t>
      </w:r>
    </w:p>
    <w:p w14:paraId="33DD76D6" w14:textId="77777777" w:rsidR="005E18BF" w:rsidRPr="00C95861" w:rsidRDefault="005E18BF" w:rsidP="00F26D15">
      <w:pPr>
        <w:spacing w:before="240" w:line="480" w:lineRule="auto"/>
        <w:jc w:val="both"/>
        <w:rPr>
          <w:rFonts w:ascii="Times New Roman" w:hAnsi="Times New Roman" w:cs="Times New Roman"/>
          <w:sz w:val="24"/>
          <w:szCs w:val="24"/>
          <w:lang w:val="en-US"/>
        </w:rPr>
      </w:pPr>
    </w:p>
    <w:p w14:paraId="758CDCBF" w14:textId="77777777" w:rsidR="00EB57F4" w:rsidRPr="00667107" w:rsidRDefault="00EB57F4" w:rsidP="00F26D15">
      <w:pPr>
        <w:spacing w:before="240" w:line="480"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lastRenderedPageBreak/>
        <w:t xml:space="preserve">Strengths and limitations </w:t>
      </w:r>
    </w:p>
    <w:p w14:paraId="37FD8D50" w14:textId="419D5A3B" w:rsidR="007E6764" w:rsidRPr="00C95861" w:rsidRDefault="00610333" w:rsidP="00F26D15">
      <w:pPr>
        <w:spacing w:before="240" w:line="480" w:lineRule="auto"/>
        <w:jc w:val="both"/>
        <w:rPr>
          <w:rFonts w:ascii="Times New Roman" w:hAnsi="Times New Roman" w:cs="Times New Roman"/>
          <w:sz w:val="24"/>
          <w:szCs w:val="24"/>
          <w:lang w:val="en-US"/>
        </w:rPr>
      </w:pPr>
      <w:bookmarkStart w:id="18" w:name="_GoBack"/>
      <w:bookmarkEnd w:id="18"/>
      <w:r>
        <w:rPr>
          <w:rFonts w:ascii="Times New Roman" w:hAnsi="Times New Roman" w:cs="Times New Roman"/>
          <w:sz w:val="24"/>
          <w:szCs w:val="24"/>
          <w:lang w:val="en-US"/>
        </w:rPr>
        <w:t xml:space="preserve">This systematic review presents a number of limitations. </w:t>
      </w:r>
      <w:r w:rsidRPr="00C95861">
        <w:rPr>
          <w:rFonts w:ascii="Times New Roman" w:hAnsi="Times New Roman" w:cs="Times New Roman"/>
          <w:sz w:val="24"/>
          <w:szCs w:val="24"/>
          <w:lang w:val="en-US"/>
        </w:rPr>
        <w:t>First</w:t>
      </w:r>
      <w:r w:rsidR="00C515E9" w:rsidRPr="00C95861">
        <w:rPr>
          <w:rFonts w:ascii="Times New Roman" w:hAnsi="Times New Roman" w:cs="Times New Roman"/>
          <w:sz w:val="24"/>
          <w:szCs w:val="24"/>
          <w:lang w:val="en-US"/>
        </w:rPr>
        <w:t>, the databases we searched</w:t>
      </w:r>
      <w:r w:rsidR="001F44D4" w:rsidRPr="00C95861">
        <w:rPr>
          <w:rFonts w:ascii="Times New Roman" w:hAnsi="Times New Roman" w:cs="Times New Roman"/>
          <w:sz w:val="24"/>
          <w:szCs w:val="24"/>
          <w:lang w:val="en-US"/>
        </w:rPr>
        <w:t xml:space="preserve"> were limited to </w:t>
      </w:r>
      <w:r w:rsidR="00143738" w:rsidRPr="00C95861">
        <w:rPr>
          <w:rFonts w:ascii="Times New Roman" w:hAnsi="Times New Roman" w:cs="Times New Roman"/>
          <w:sz w:val="24"/>
          <w:szCs w:val="24"/>
          <w:lang w:val="en-US"/>
        </w:rPr>
        <w:t xml:space="preserve">the most common databases (i.e. </w:t>
      </w:r>
      <w:r w:rsidR="001F44D4" w:rsidRPr="00C95861">
        <w:rPr>
          <w:rFonts w:ascii="Times New Roman" w:hAnsi="Times New Roman" w:cs="Times New Roman"/>
          <w:sz w:val="24"/>
          <w:szCs w:val="24"/>
          <w:lang w:val="en-US"/>
        </w:rPr>
        <w:t>PubMed, Medline, and EMBASE</w:t>
      </w:r>
      <w:r w:rsidR="00143738" w:rsidRPr="00C95861">
        <w:rPr>
          <w:rFonts w:ascii="Times New Roman" w:hAnsi="Times New Roman" w:cs="Times New Roman"/>
          <w:sz w:val="24"/>
          <w:szCs w:val="24"/>
          <w:lang w:val="en-US"/>
        </w:rPr>
        <w:t xml:space="preserve">). This </w:t>
      </w:r>
      <w:r w:rsidR="001F44D4" w:rsidRPr="00C95861">
        <w:rPr>
          <w:rFonts w:ascii="Times New Roman" w:hAnsi="Times New Roman" w:cs="Times New Roman"/>
          <w:sz w:val="24"/>
          <w:szCs w:val="24"/>
          <w:lang w:val="en-US"/>
        </w:rPr>
        <w:t>may result in</w:t>
      </w:r>
      <w:r w:rsidR="00E0423F" w:rsidRPr="00C95861">
        <w:rPr>
          <w:rFonts w:ascii="Times New Roman" w:hAnsi="Times New Roman" w:cs="Times New Roman"/>
          <w:sz w:val="24"/>
          <w:szCs w:val="24"/>
          <w:lang w:val="en-US"/>
        </w:rPr>
        <w:t xml:space="preserve"> selection bias </w:t>
      </w:r>
      <w:r w:rsidR="00143738" w:rsidRPr="00C95861">
        <w:rPr>
          <w:rFonts w:ascii="Times New Roman" w:hAnsi="Times New Roman" w:cs="Times New Roman"/>
          <w:sz w:val="24"/>
          <w:szCs w:val="24"/>
          <w:lang w:val="en-US"/>
        </w:rPr>
        <w:t>we tried to avoid by</w:t>
      </w:r>
      <w:r w:rsidR="001F44D4" w:rsidRPr="00C95861">
        <w:rPr>
          <w:rFonts w:ascii="Times New Roman" w:hAnsi="Times New Roman" w:cs="Times New Roman"/>
          <w:sz w:val="24"/>
          <w:szCs w:val="24"/>
          <w:lang w:val="en-US"/>
        </w:rPr>
        <w:t xml:space="preserve"> </w:t>
      </w:r>
      <w:r w:rsidR="00FE15D4" w:rsidRPr="00C95861">
        <w:rPr>
          <w:rFonts w:ascii="Times New Roman" w:hAnsi="Times New Roman" w:cs="Times New Roman"/>
          <w:sz w:val="24"/>
          <w:szCs w:val="24"/>
          <w:lang w:val="en-US"/>
        </w:rPr>
        <w:t>search</w:t>
      </w:r>
      <w:r w:rsidR="00143738" w:rsidRPr="00C95861">
        <w:rPr>
          <w:rFonts w:ascii="Times New Roman" w:hAnsi="Times New Roman" w:cs="Times New Roman"/>
          <w:sz w:val="24"/>
          <w:szCs w:val="24"/>
          <w:lang w:val="en-US"/>
        </w:rPr>
        <w:t>ing</w:t>
      </w:r>
      <w:r w:rsidR="00FE15D4" w:rsidRPr="00C95861">
        <w:rPr>
          <w:rFonts w:ascii="Times New Roman" w:hAnsi="Times New Roman" w:cs="Times New Roman"/>
          <w:sz w:val="24"/>
          <w:szCs w:val="24"/>
          <w:lang w:val="en-US"/>
        </w:rPr>
        <w:t xml:space="preserve"> the references of each selected article manually. </w:t>
      </w:r>
      <w:r w:rsidR="00A76279" w:rsidRPr="00C95861">
        <w:rPr>
          <w:rFonts w:ascii="Times New Roman" w:hAnsi="Times New Roman" w:cs="Times New Roman"/>
          <w:sz w:val="24"/>
          <w:szCs w:val="24"/>
          <w:lang w:val="en-US"/>
        </w:rPr>
        <w:t>Secondly</w:t>
      </w:r>
      <w:r w:rsidR="001F44D4" w:rsidRPr="00C95861">
        <w:rPr>
          <w:rFonts w:ascii="Times New Roman" w:hAnsi="Times New Roman" w:cs="Times New Roman"/>
          <w:sz w:val="24"/>
          <w:szCs w:val="24"/>
          <w:lang w:val="en-US"/>
        </w:rPr>
        <w:t xml:space="preserve">, as in all searches of the published literature there may be publication bias and unpublished studies could affect the </w:t>
      </w:r>
      <w:r w:rsidR="00B37CB4" w:rsidRPr="00C95861">
        <w:rPr>
          <w:rFonts w:ascii="Times New Roman" w:hAnsi="Times New Roman" w:cs="Times New Roman"/>
          <w:sz w:val="24"/>
          <w:szCs w:val="24"/>
          <w:lang w:val="en-US"/>
        </w:rPr>
        <w:t xml:space="preserve">review </w:t>
      </w:r>
      <w:r w:rsidR="001F44D4" w:rsidRPr="00C95861">
        <w:rPr>
          <w:rFonts w:ascii="Times New Roman" w:hAnsi="Times New Roman" w:cs="Times New Roman"/>
          <w:sz w:val="24"/>
          <w:szCs w:val="24"/>
          <w:lang w:val="en-US"/>
        </w:rPr>
        <w:t>findings</w:t>
      </w:r>
      <w:r w:rsidR="00143738" w:rsidRPr="00C95861">
        <w:rPr>
          <w:rFonts w:ascii="Times New Roman" w:hAnsi="Times New Roman" w:cs="Times New Roman"/>
          <w:sz w:val="24"/>
          <w:szCs w:val="24"/>
          <w:lang w:val="en-US"/>
        </w:rPr>
        <w:t>; however, this is particularly common in stud</w:t>
      </w:r>
      <w:r w:rsidR="00464AEF" w:rsidRPr="00C95861">
        <w:rPr>
          <w:rFonts w:ascii="Times New Roman" w:hAnsi="Times New Roman" w:cs="Times New Roman"/>
          <w:sz w:val="24"/>
          <w:szCs w:val="24"/>
          <w:lang w:val="en-US"/>
        </w:rPr>
        <w:t>ies funded by private companies</w:t>
      </w:r>
      <w:r w:rsidR="00143738" w:rsidRPr="00C95861">
        <w:rPr>
          <w:rFonts w:ascii="Times New Roman" w:hAnsi="Times New Roman" w:cs="Times New Roman"/>
          <w:sz w:val="24"/>
          <w:szCs w:val="24"/>
          <w:lang w:val="en-US"/>
        </w:rPr>
        <w:t xml:space="preserve"> </w:t>
      </w:r>
      <w:r w:rsidR="002521BE" w:rsidRPr="00C95861">
        <w:rPr>
          <w:rFonts w:ascii="Times New Roman" w:hAnsi="Times New Roman" w:cs="Times New Roman"/>
          <w:sz w:val="24"/>
          <w:szCs w:val="24"/>
          <w:lang w:val="en-US"/>
        </w:rPr>
        <w:t xml:space="preserve">of which there </w:t>
      </w:r>
      <w:r w:rsidR="00464AEF" w:rsidRPr="00C95861">
        <w:rPr>
          <w:rFonts w:ascii="Times New Roman" w:hAnsi="Times New Roman" w:cs="Times New Roman"/>
          <w:sz w:val="24"/>
          <w:szCs w:val="24"/>
          <w:lang w:val="en-US"/>
        </w:rPr>
        <w:t xml:space="preserve">are </w:t>
      </w:r>
      <w:r w:rsidR="002521BE" w:rsidRPr="00C95861">
        <w:rPr>
          <w:rFonts w:ascii="Times New Roman" w:hAnsi="Times New Roman" w:cs="Times New Roman"/>
          <w:sz w:val="24"/>
          <w:szCs w:val="24"/>
          <w:lang w:val="en-US"/>
        </w:rPr>
        <w:t>few</w:t>
      </w:r>
      <w:r w:rsidR="00464AEF" w:rsidRPr="00C95861">
        <w:rPr>
          <w:rFonts w:ascii="Times New Roman" w:hAnsi="Times New Roman" w:cs="Times New Roman"/>
          <w:sz w:val="24"/>
          <w:szCs w:val="24"/>
          <w:lang w:val="en-US"/>
        </w:rPr>
        <w:t xml:space="preserve"> in our review as it </w:t>
      </w:r>
      <w:r w:rsidR="00143738" w:rsidRPr="00C95861">
        <w:rPr>
          <w:rFonts w:ascii="Times New Roman" w:hAnsi="Times New Roman" w:cs="Times New Roman"/>
          <w:sz w:val="24"/>
          <w:szCs w:val="24"/>
          <w:lang w:val="en-US"/>
        </w:rPr>
        <w:t>deal</w:t>
      </w:r>
      <w:r w:rsidR="00464AEF" w:rsidRPr="00C95861">
        <w:rPr>
          <w:rFonts w:ascii="Times New Roman" w:hAnsi="Times New Roman" w:cs="Times New Roman"/>
          <w:sz w:val="24"/>
          <w:szCs w:val="24"/>
          <w:lang w:val="en-US"/>
        </w:rPr>
        <w:t>s</w:t>
      </w:r>
      <w:r w:rsidR="00143738" w:rsidRPr="00C95861">
        <w:rPr>
          <w:rFonts w:ascii="Times New Roman" w:hAnsi="Times New Roman" w:cs="Times New Roman"/>
          <w:sz w:val="24"/>
          <w:szCs w:val="24"/>
          <w:lang w:val="en-US"/>
        </w:rPr>
        <w:t xml:space="preserve"> with non-pharmaceutical interventions</w:t>
      </w:r>
      <w:r w:rsidR="00A87D63" w:rsidRPr="00C95861">
        <w:rPr>
          <w:rFonts w:ascii="Times New Roman" w:hAnsi="Times New Roman" w:cs="Times New Roman"/>
          <w:sz w:val="24"/>
          <w:szCs w:val="24"/>
          <w:lang w:val="en-US"/>
        </w:rPr>
        <w:t>.</w:t>
      </w:r>
      <w:r w:rsidR="006E725B" w:rsidRPr="00C95861">
        <w:rPr>
          <w:rFonts w:ascii="Times New Roman" w:hAnsi="Times New Roman" w:cs="Times New Roman"/>
          <w:sz w:val="24"/>
          <w:szCs w:val="24"/>
          <w:lang w:val="en-US"/>
        </w:rPr>
        <w:t xml:space="preserve"> </w:t>
      </w:r>
      <w:r w:rsidR="00E0423F" w:rsidRPr="00C95861">
        <w:rPr>
          <w:rFonts w:ascii="Times New Roman" w:hAnsi="Times New Roman" w:cs="Times New Roman"/>
          <w:sz w:val="24"/>
          <w:szCs w:val="24"/>
          <w:lang w:val="en-US"/>
        </w:rPr>
        <w:t xml:space="preserve">Thirdly, all the included studies were conducted in the developed world thus </w:t>
      </w:r>
      <w:r w:rsidR="006E725B" w:rsidRPr="00C95861">
        <w:rPr>
          <w:rFonts w:ascii="Times New Roman" w:hAnsi="Times New Roman" w:cs="Times New Roman"/>
          <w:sz w:val="24"/>
          <w:szCs w:val="24"/>
          <w:lang w:val="en-US"/>
        </w:rPr>
        <w:t xml:space="preserve">likely </w:t>
      </w:r>
      <w:r w:rsidR="00E0423F" w:rsidRPr="00C95861">
        <w:rPr>
          <w:rFonts w:ascii="Times New Roman" w:hAnsi="Times New Roman" w:cs="Times New Roman"/>
          <w:sz w:val="24"/>
          <w:szCs w:val="24"/>
          <w:lang w:val="en-US"/>
        </w:rPr>
        <w:t>representing the most healthy and affluent group of cancer survivors</w:t>
      </w:r>
      <w:r w:rsidR="0053687B">
        <w:rPr>
          <w:rFonts w:ascii="Times New Roman" w:hAnsi="Times New Roman" w:cs="Times New Roman"/>
          <w:sz w:val="24"/>
          <w:szCs w:val="24"/>
          <w:lang w:val="en-US"/>
        </w:rPr>
        <w:t xml:space="preserve"> [2]</w:t>
      </w:r>
      <w:r w:rsidR="00E0423F" w:rsidRPr="00C95861">
        <w:rPr>
          <w:rFonts w:ascii="Times New Roman" w:hAnsi="Times New Roman" w:cs="Times New Roman"/>
          <w:sz w:val="24"/>
          <w:szCs w:val="24"/>
          <w:lang w:val="en-US"/>
        </w:rPr>
        <w:t xml:space="preserve">. </w:t>
      </w:r>
      <w:r w:rsidR="006E725B" w:rsidRPr="00C95861">
        <w:rPr>
          <w:rFonts w:ascii="Times New Roman" w:hAnsi="Times New Roman" w:cs="Times New Roman"/>
          <w:sz w:val="24"/>
          <w:szCs w:val="24"/>
          <w:lang w:val="en-US"/>
        </w:rPr>
        <w:t xml:space="preserve">For these reasons, the extension of our results to other settings </w:t>
      </w:r>
      <w:r w:rsidR="00B37CB4" w:rsidRPr="00C95861">
        <w:rPr>
          <w:rFonts w:ascii="Times New Roman" w:hAnsi="Times New Roman" w:cs="Times New Roman"/>
          <w:sz w:val="24"/>
          <w:szCs w:val="24"/>
          <w:lang w:val="en-US"/>
        </w:rPr>
        <w:t>need</w:t>
      </w:r>
      <w:r w:rsidR="002521BE" w:rsidRPr="00C95861">
        <w:rPr>
          <w:rFonts w:ascii="Times New Roman" w:hAnsi="Times New Roman" w:cs="Times New Roman"/>
          <w:sz w:val="24"/>
          <w:szCs w:val="24"/>
          <w:lang w:val="en-US"/>
        </w:rPr>
        <w:t>s</w:t>
      </w:r>
      <w:r w:rsidR="00B37CB4" w:rsidRPr="00C95861">
        <w:rPr>
          <w:rFonts w:ascii="Times New Roman" w:hAnsi="Times New Roman" w:cs="Times New Roman"/>
          <w:sz w:val="24"/>
          <w:szCs w:val="24"/>
          <w:lang w:val="en-US"/>
        </w:rPr>
        <w:t xml:space="preserve"> to be done cautiously. </w:t>
      </w:r>
    </w:p>
    <w:p w14:paraId="15230EB5" w14:textId="77777777" w:rsidR="00F44F0E" w:rsidRPr="00C95861" w:rsidRDefault="00F44F0E" w:rsidP="00F26D15">
      <w:pPr>
        <w:spacing w:before="240" w:line="480" w:lineRule="auto"/>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Moreover, comparison of economic outcomes is complicated due to the high variability in time periods, currencies, and health systems involved. Although it is reasonable to assume that the relative price of some common diagnostic technologies (e.g. PET-CT scan) might be similar across many developed countries [</w:t>
      </w:r>
      <w:r w:rsidR="005B1367" w:rsidRPr="00C95861">
        <w:rPr>
          <w:rFonts w:ascii="Times New Roman" w:hAnsi="Times New Roman" w:cs="Times New Roman"/>
          <w:sz w:val="24"/>
          <w:szCs w:val="24"/>
          <w:lang w:val="en-US"/>
        </w:rPr>
        <w:t>10</w:t>
      </w:r>
      <w:r w:rsidRPr="00C95861">
        <w:rPr>
          <w:rFonts w:ascii="Times New Roman" w:hAnsi="Times New Roman" w:cs="Times New Roman"/>
          <w:sz w:val="24"/>
          <w:szCs w:val="24"/>
          <w:lang w:val="en-US"/>
        </w:rPr>
        <w:t>], other cost categories (e.g. nurse salaries, consultation fees) or reimbursement policies may differ a lot. Even in studies assessing standard health outcomes such as survival or QALYs, comparison is hard to perform due to eleven different types of cancer addressed in the review and, even across studies related t</w:t>
      </w:r>
      <w:r w:rsidR="00CD3E2A" w:rsidRPr="00C95861">
        <w:rPr>
          <w:rFonts w:ascii="Times New Roman" w:hAnsi="Times New Roman" w:cs="Times New Roman"/>
          <w:sz w:val="24"/>
          <w:szCs w:val="24"/>
          <w:lang w:val="en-US"/>
        </w:rPr>
        <w:t>o the same malignancy, heterogeneous</w:t>
      </w:r>
      <w:r w:rsidRPr="00C95861">
        <w:rPr>
          <w:rFonts w:ascii="Times New Roman" w:hAnsi="Times New Roman" w:cs="Times New Roman"/>
          <w:sz w:val="24"/>
          <w:szCs w:val="24"/>
          <w:lang w:val="en-US"/>
        </w:rPr>
        <w:t xml:space="preserve"> </w:t>
      </w:r>
      <w:r w:rsidR="002D63B4" w:rsidRPr="00C95861">
        <w:rPr>
          <w:rFonts w:ascii="Times New Roman" w:hAnsi="Times New Roman" w:cs="Times New Roman"/>
          <w:sz w:val="24"/>
          <w:szCs w:val="24"/>
          <w:lang w:val="en-US"/>
        </w:rPr>
        <w:t>follow-up</w:t>
      </w:r>
      <w:r w:rsidR="00CD3E2A" w:rsidRPr="00C95861">
        <w:rPr>
          <w:rFonts w:ascii="Times New Roman" w:hAnsi="Times New Roman" w:cs="Times New Roman"/>
          <w:sz w:val="24"/>
          <w:szCs w:val="24"/>
          <w:lang w:val="en-US"/>
        </w:rPr>
        <w:t xml:space="preserve"> intervention</w:t>
      </w:r>
      <w:r w:rsidRPr="00C95861">
        <w:rPr>
          <w:rFonts w:ascii="Times New Roman" w:hAnsi="Times New Roman" w:cs="Times New Roman"/>
          <w:sz w:val="24"/>
          <w:szCs w:val="24"/>
          <w:lang w:val="en-US"/>
        </w:rPr>
        <w:t>s and patient populations by age or cancer stage. Moreover, the concentration on economic evaluations as inclusion criterion may have excluded other important clini</w:t>
      </w:r>
      <w:r w:rsidR="002B263D" w:rsidRPr="00C95861">
        <w:rPr>
          <w:rFonts w:ascii="Times New Roman" w:hAnsi="Times New Roman" w:cs="Times New Roman"/>
          <w:sz w:val="24"/>
          <w:szCs w:val="24"/>
          <w:lang w:val="en-US"/>
        </w:rPr>
        <w:t>cal studies</w:t>
      </w:r>
      <w:r w:rsidR="00197F0E" w:rsidRPr="00C95861">
        <w:rPr>
          <w:rFonts w:ascii="Times New Roman" w:hAnsi="Times New Roman" w:cs="Times New Roman"/>
          <w:sz w:val="24"/>
          <w:szCs w:val="24"/>
          <w:lang w:val="en-US"/>
        </w:rPr>
        <w:t xml:space="preserve"> in cancer </w:t>
      </w:r>
      <w:r w:rsidR="002D63B4" w:rsidRPr="00C95861">
        <w:rPr>
          <w:rFonts w:ascii="Times New Roman" w:hAnsi="Times New Roman" w:cs="Times New Roman"/>
          <w:sz w:val="24"/>
          <w:szCs w:val="24"/>
          <w:lang w:val="en-US"/>
        </w:rPr>
        <w:t>follow-up</w:t>
      </w:r>
      <w:r w:rsidRPr="00C95861">
        <w:rPr>
          <w:rFonts w:ascii="Times New Roman" w:hAnsi="Times New Roman" w:cs="Times New Roman"/>
          <w:sz w:val="24"/>
          <w:szCs w:val="24"/>
          <w:lang w:val="en-US"/>
        </w:rPr>
        <w:t xml:space="preserve"> research.</w:t>
      </w:r>
    </w:p>
    <w:p w14:paraId="7CF7E4A8" w14:textId="50D50659" w:rsidR="00C27ECE" w:rsidRDefault="002B76AA" w:rsidP="00F26D15">
      <w:pPr>
        <w:spacing w:before="240" w:line="480" w:lineRule="auto"/>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 xml:space="preserve">A further limitation is the use of </w:t>
      </w:r>
      <w:r w:rsidR="00A76279" w:rsidRPr="00C95861">
        <w:rPr>
          <w:rFonts w:ascii="Times New Roman" w:hAnsi="Times New Roman" w:cs="Times New Roman"/>
          <w:sz w:val="24"/>
          <w:szCs w:val="24"/>
          <w:lang w:val="en-US"/>
        </w:rPr>
        <w:t xml:space="preserve">the </w:t>
      </w:r>
      <w:r w:rsidRPr="00C95861">
        <w:rPr>
          <w:rFonts w:ascii="Times New Roman" w:hAnsi="Times New Roman" w:cs="Times New Roman"/>
          <w:sz w:val="24"/>
          <w:szCs w:val="24"/>
          <w:lang w:val="en-US"/>
        </w:rPr>
        <w:t>CHEERS che</w:t>
      </w:r>
      <w:r w:rsidR="0068588D" w:rsidRPr="00C95861">
        <w:rPr>
          <w:rFonts w:ascii="Times New Roman" w:hAnsi="Times New Roman" w:cs="Times New Roman"/>
          <w:sz w:val="24"/>
          <w:szCs w:val="24"/>
          <w:lang w:val="en-US"/>
        </w:rPr>
        <w:t>cklist as a measure of q</w:t>
      </w:r>
      <w:r w:rsidR="007F4C0C" w:rsidRPr="00C95861">
        <w:rPr>
          <w:rFonts w:ascii="Times New Roman" w:hAnsi="Times New Roman" w:cs="Times New Roman"/>
          <w:sz w:val="24"/>
          <w:szCs w:val="24"/>
          <w:lang w:val="en-US"/>
        </w:rPr>
        <w:t>uality in economic evaluations. This checklist</w:t>
      </w:r>
      <w:r w:rsidR="00233700" w:rsidRPr="00C95861">
        <w:rPr>
          <w:rFonts w:ascii="Times New Roman" w:hAnsi="Times New Roman" w:cs="Times New Roman"/>
          <w:sz w:val="24"/>
          <w:szCs w:val="24"/>
          <w:lang w:val="en-US"/>
        </w:rPr>
        <w:t xml:space="preserve"> give</w:t>
      </w:r>
      <w:r w:rsidR="007F4C0C" w:rsidRPr="00C95861">
        <w:rPr>
          <w:rFonts w:ascii="Times New Roman" w:hAnsi="Times New Roman" w:cs="Times New Roman"/>
          <w:sz w:val="24"/>
          <w:szCs w:val="24"/>
          <w:lang w:val="en-US"/>
        </w:rPr>
        <w:t>s</w:t>
      </w:r>
      <w:r w:rsidR="00233700" w:rsidRPr="00C95861">
        <w:rPr>
          <w:rFonts w:ascii="Times New Roman" w:hAnsi="Times New Roman" w:cs="Times New Roman"/>
          <w:sz w:val="24"/>
          <w:szCs w:val="24"/>
          <w:lang w:val="en-US"/>
        </w:rPr>
        <w:t xml:space="preserve"> an indication of h</w:t>
      </w:r>
      <w:r w:rsidR="007F4C0C" w:rsidRPr="00C95861">
        <w:rPr>
          <w:rFonts w:ascii="Times New Roman" w:hAnsi="Times New Roman" w:cs="Times New Roman"/>
          <w:sz w:val="24"/>
          <w:szCs w:val="24"/>
          <w:lang w:val="en-US"/>
        </w:rPr>
        <w:t>ow much the published studies</w:t>
      </w:r>
      <w:r w:rsidR="00233700" w:rsidRPr="00C95861">
        <w:rPr>
          <w:rFonts w:ascii="Times New Roman" w:hAnsi="Times New Roman" w:cs="Times New Roman"/>
          <w:sz w:val="24"/>
          <w:szCs w:val="24"/>
          <w:lang w:val="en-US"/>
        </w:rPr>
        <w:t xml:space="preserve"> adhere to reporting criteria but do</w:t>
      </w:r>
      <w:r w:rsidR="007F4C0C" w:rsidRPr="00C95861">
        <w:rPr>
          <w:rFonts w:ascii="Times New Roman" w:hAnsi="Times New Roman" w:cs="Times New Roman"/>
          <w:sz w:val="24"/>
          <w:szCs w:val="24"/>
          <w:lang w:val="en-US"/>
        </w:rPr>
        <w:t>es</w:t>
      </w:r>
      <w:r w:rsidR="00233700" w:rsidRPr="00C95861">
        <w:rPr>
          <w:rFonts w:ascii="Times New Roman" w:hAnsi="Times New Roman" w:cs="Times New Roman"/>
          <w:sz w:val="24"/>
          <w:szCs w:val="24"/>
          <w:lang w:val="en-US"/>
        </w:rPr>
        <w:t xml:space="preserve"> not state their relative importance. For example, reporting </w:t>
      </w:r>
      <w:r w:rsidR="00233700" w:rsidRPr="00C95861">
        <w:rPr>
          <w:rFonts w:ascii="Times New Roman" w:hAnsi="Times New Roman" w:cs="Times New Roman"/>
          <w:sz w:val="24"/>
          <w:szCs w:val="24"/>
          <w:lang w:val="en-US"/>
        </w:rPr>
        <w:lastRenderedPageBreak/>
        <w:t>discounting may be more relevant than funding source and a simple addition of the criteria</w:t>
      </w:r>
      <w:r w:rsidR="00F44F0E" w:rsidRPr="00C95861">
        <w:rPr>
          <w:rFonts w:ascii="Times New Roman" w:hAnsi="Times New Roman" w:cs="Times New Roman"/>
          <w:sz w:val="24"/>
          <w:szCs w:val="24"/>
          <w:lang w:val="en-US"/>
        </w:rPr>
        <w:t xml:space="preserve"> met</w:t>
      </w:r>
      <w:r w:rsidR="005A66BD" w:rsidRPr="00C95861">
        <w:rPr>
          <w:rFonts w:ascii="Times New Roman" w:hAnsi="Times New Roman" w:cs="Times New Roman"/>
          <w:sz w:val="24"/>
          <w:szCs w:val="24"/>
          <w:lang w:val="en-US"/>
        </w:rPr>
        <w:t xml:space="preserve"> may result in</w:t>
      </w:r>
      <w:r w:rsidR="00233700" w:rsidRPr="00C95861">
        <w:rPr>
          <w:rFonts w:ascii="Times New Roman" w:hAnsi="Times New Roman" w:cs="Times New Roman"/>
          <w:sz w:val="24"/>
          <w:szCs w:val="24"/>
          <w:lang w:val="en-US"/>
        </w:rPr>
        <w:t xml:space="preserve"> a misleading assessment of quality.</w:t>
      </w:r>
      <w:r w:rsidR="007607C8" w:rsidRPr="00C95861">
        <w:rPr>
          <w:rFonts w:ascii="Times New Roman" w:hAnsi="Times New Roman" w:cs="Times New Roman"/>
          <w:sz w:val="24"/>
          <w:szCs w:val="24"/>
          <w:lang w:val="en-US"/>
        </w:rPr>
        <w:t xml:space="preserve"> </w:t>
      </w:r>
      <w:r w:rsidR="007F4C0C" w:rsidRPr="00C95861">
        <w:rPr>
          <w:rFonts w:ascii="Times New Roman" w:hAnsi="Times New Roman" w:cs="Times New Roman"/>
          <w:sz w:val="24"/>
          <w:szCs w:val="24"/>
          <w:lang w:val="en-US"/>
        </w:rPr>
        <w:t xml:space="preserve">However, as the CHEERS checklist does not provide any </w:t>
      </w:r>
      <w:r w:rsidR="00A721F1" w:rsidRPr="00C95861">
        <w:rPr>
          <w:rFonts w:ascii="Times New Roman" w:hAnsi="Times New Roman" w:cs="Times New Roman"/>
          <w:sz w:val="24"/>
          <w:szCs w:val="24"/>
          <w:lang w:val="en-US"/>
        </w:rPr>
        <w:t>weights to be</w:t>
      </w:r>
      <w:r w:rsidR="00F44F0E" w:rsidRPr="00C95861">
        <w:rPr>
          <w:rFonts w:ascii="Times New Roman" w:hAnsi="Times New Roman" w:cs="Times New Roman"/>
          <w:sz w:val="24"/>
          <w:szCs w:val="24"/>
          <w:lang w:val="en-US"/>
        </w:rPr>
        <w:t xml:space="preserve"> applied</w:t>
      </w:r>
      <w:r w:rsidR="007F4C0C" w:rsidRPr="00C95861">
        <w:rPr>
          <w:rFonts w:ascii="Times New Roman" w:hAnsi="Times New Roman" w:cs="Times New Roman"/>
          <w:sz w:val="24"/>
          <w:szCs w:val="24"/>
          <w:lang w:val="en-US"/>
        </w:rPr>
        <w:t xml:space="preserve"> to quality criteria, summing the number of items achieved</w:t>
      </w:r>
      <w:r w:rsidR="00A721F1" w:rsidRPr="00C95861">
        <w:rPr>
          <w:rFonts w:ascii="Times New Roman" w:hAnsi="Times New Roman" w:cs="Times New Roman"/>
          <w:sz w:val="24"/>
          <w:szCs w:val="24"/>
          <w:lang w:val="en-US"/>
        </w:rPr>
        <w:t xml:space="preserve"> with</w:t>
      </w:r>
      <w:r w:rsidR="007F4C0C" w:rsidRPr="00C95861">
        <w:rPr>
          <w:rFonts w:ascii="Times New Roman" w:hAnsi="Times New Roman" w:cs="Times New Roman"/>
          <w:sz w:val="24"/>
          <w:szCs w:val="24"/>
          <w:lang w:val="en-US"/>
        </w:rPr>
        <w:t xml:space="preserve"> a</w:t>
      </w:r>
      <w:r w:rsidR="00A721F1" w:rsidRPr="00C95861">
        <w:rPr>
          <w:rFonts w:ascii="Times New Roman" w:hAnsi="Times New Roman" w:cs="Times New Roman"/>
          <w:sz w:val="24"/>
          <w:szCs w:val="24"/>
          <w:lang w:val="en-US"/>
        </w:rPr>
        <w:t xml:space="preserve"> qualitative discussion in text </w:t>
      </w:r>
      <w:r w:rsidR="000A62FA" w:rsidRPr="00C95861">
        <w:rPr>
          <w:rFonts w:ascii="Times New Roman" w:hAnsi="Times New Roman" w:cs="Times New Roman"/>
          <w:sz w:val="24"/>
          <w:szCs w:val="24"/>
          <w:lang w:val="en-US"/>
        </w:rPr>
        <w:t>was assume</w:t>
      </w:r>
      <w:r w:rsidR="007F4C0C" w:rsidRPr="00C95861">
        <w:rPr>
          <w:rFonts w:ascii="Times New Roman" w:hAnsi="Times New Roman" w:cs="Times New Roman"/>
          <w:sz w:val="24"/>
          <w:szCs w:val="24"/>
          <w:lang w:val="en-US"/>
        </w:rPr>
        <w:t xml:space="preserve">d </w:t>
      </w:r>
      <w:r w:rsidR="00B0333C" w:rsidRPr="00C95861">
        <w:rPr>
          <w:rFonts w:ascii="Times New Roman" w:hAnsi="Times New Roman" w:cs="Times New Roman"/>
          <w:sz w:val="24"/>
          <w:szCs w:val="24"/>
          <w:lang w:val="en-US"/>
        </w:rPr>
        <w:t>an</w:t>
      </w:r>
      <w:r w:rsidR="007F4C0C" w:rsidRPr="00C95861">
        <w:rPr>
          <w:rFonts w:ascii="Times New Roman" w:hAnsi="Times New Roman" w:cs="Times New Roman"/>
          <w:sz w:val="24"/>
          <w:szCs w:val="24"/>
          <w:lang w:val="en-US"/>
        </w:rPr>
        <w:t xml:space="preserve"> appropriate methodology</w:t>
      </w:r>
      <w:r w:rsidR="00233700" w:rsidRPr="00C95861">
        <w:rPr>
          <w:rFonts w:ascii="Times New Roman" w:hAnsi="Times New Roman" w:cs="Times New Roman"/>
          <w:sz w:val="24"/>
          <w:szCs w:val="24"/>
          <w:lang w:val="en-US"/>
        </w:rPr>
        <w:t xml:space="preserve"> to differentiate the quality of studies</w:t>
      </w:r>
      <w:r w:rsidR="00A721F1" w:rsidRPr="00C95861">
        <w:rPr>
          <w:rFonts w:ascii="Times New Roman" w:hAnsi="Times New Roman" w:cs="Times New Roman"/>
          <w:sz w:val="24"/>
          <w:szCs w:val="24"/>
          <w:lang w:val="en-US"/>
        </w:rPr>
        <w:t>.</w:t>
      </w:r>
      <w:r w:rsidR="00C27ECE">
        <w:rPr>
          <w:rFonts w:ascii="Times New Roman" w:hAnsi="Times New Roman" w:cs="Times New Roman"/>
          <w:sz w:val="24"/>
          <w:szCs w:val="24"/>
          <w:lang w:val="en-US"/>
        </w:rPr>
        <w:t xml:space="preserve"> </w:t>
      </w:r>
    </w:p>
    <w:p w14:paraId="4D0BF5FE" w14:textId="267FED18" w:rsidR="00506B17" w:rsidRDefault="00506B17" w:rsidP="00F26D15">
      <w:pPr>
        <w:spacing w:before="240" w:line="480" w:lineRule="auto"/>
        <w:jc w:val="both"/>
        <w:rPr>
          <w:rFonts w:ascii="Times New Roman" w:hAnsi="Times New Roman" w:cs="Times New Roman"/>
          <w:sz w:val="24"/>
          <w:szCs w:val="24"/>
          <w:lang w:val="en-US"/>
        </w:rPr>
      </w:pPr>
      <w:commentRangeStart w:id="19"/>
      <w:r>
        <w:rPr>
          <w:rFonts w:ascii="Times New Roman" w:hAnsi="Times New Roman" w:cs="Times New Roman"/>
          <w:sz w:val="24"/>
          <w:szCs w:val="24"/>
          <w:lang w:val="en-US"/>
        </w:rPr>
        <w:t xml:space="preserve">In general, the use of checklists to evaluate the quality of economic evaluation studies </w:t>
      </w:r>
      <w:r w:rsidR="00FC3A73">
        <w:rPr>
          <w:rFonts w:ascii="Times New Roman" w:hAnsi="Times New Roman" w:cs="Times New Roman"/>
          <w:sz w:val="24"/>
          <w:szCs w:val="24"/>
          <w:lang w:val="en-US"/>
        </w:rPr>
        <w:t>can be viewed as overly</w:t>
      </w:r>
      <w:r>
        <w:rPr>
          <w:rFonts w:ascii="Times New Roman" w:hAnsi="Times New Roman" w:cs="Times New Roman"/>
          <w:sz w:val="24"/>
          <w:szCs w:val="24"/>
          <w:lang w:val="en-US"/>
        </w:rPr>
        <w:t xml:space="preserve"> simplistic. For example, </w:t>
      </w:r>
      <w:r w:rsidR="00FC3A73">
        <w:rPr>
          <w:rFonts w:ascii="Times New Roman" w:hAnsi="Times New Roman" w:cs="Times New Roman"/>
          <w:sz w:val="24"/>
          <w:szCs w:val="24"/>
          <w:lang w:val="en-US"/>
        </w:rPr>
        <w:t xml:space="preserve">the standard </w:t>
      </w:r>
      <w:r>
        <w:rPr>
          <w:rFonts w:ascii="Times New Roman" w:hAnsi="Times New Roman" w:cs="Times New Roman"/>
          <w:sz w:val="24"/>
          <w:szCs w:val="24"/>
          <w:lang w:val="en-US"/>
        </w:rPr>
        <w:t>checklist</w:t>
      </w:r>
      <w:r w:rsidR="00FF72B7">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00FC3A73">
        <w:rPr>
          <w:rFonts w:ascii="Times New Roman" w:hAnsi="Times New Roman" w:cs="Times New Roman"/>
          <w:sz w:val="24"/>
          <w:szCs w:val="24"/>
          <w:lang w:val="en-US"/>
        </w:rPr>
        <w:t xml:space="preserve">emphasize how well the study is reported rather than whether or not it can </w:t>
      </w:r>
      <w:r>
        <w:rPr>
          <w:rFonts w:ascii="Times New Roman" w:hAnsi="Times New Roman" w:cs="Times New Roman"/>
          <w:sz w:val="24"/>
          <w:szCs w:val="24"/>
          <w:lang w:val="en-US"/>
        </w:rPr>
        <w:t>inform good policy decisions, since</w:t>
      </w:r>
      <w:r w:rsidR="00106B93">
        <w:rPr>
          <w:rFonts w:ascii="Times New Roman" w:hAnsi="Times New Roman" w:cs="Times New Roman"/>
          <w:sz w:val="24"/>
          <w:szCs w:val="24"/>
          <w:lang w:val="en-US"/>
        </w:rPr>
        <w:t xml:space="preserve"> they evaluate</w:t>
      </w:r>
      <w:r>
        <w:rPr>
          <w:rFonts w:ascii="Times New Roman" w:hAnsi="Times New Roman" w:cs="Times New Roman"/>
          <w:sz w:val="24"/>
          <w:szCs w:val="24"/>
          <w:lang w:val="en-US"/>
        </w:rPr>
        <w:t xml:space="preserve"> the publication itself and not </w:t>
      </w:r>
      <w:r w:rsidR="00FF72B7">
        <w:rPr>
          <w:rFonts w:ascii="Times New Roman" w:hAnsi="Times New Roman" w:cs="Times New Roman"/>
          <w:sz w:val="24"/>
          <w:szCs w:val="24"/>
          <w:lang w:val="en-US"/>
        </w:rPr>
        <w:t>its implications</w:t>
      </w:r>
      <w:r w:rsidR="00FF0E4C">
        <w:rPr>
          <w:rFonts w:ascii="Times New Roman" w:hAnsi="Times New Roman" w:cs="Times New Roman"/>
          <w:sz w:val="24"/>
          <w:szCs w:val="24"/>
          <w:lang w:val="en-US"/>
        </w:rPr>
        <w:t xml:space="preserve"> </w:t>
      </w:r>
      <w:r w:rsidR="00FC3A73">
        <w:rPr>
          <w:rFonts w:ascii="Times New Roman" w:hAnsi="Times New Roman" w:cs="Times New Roman"/>
          <w:sz w:val="24"/>
          <w:szCs w:val="24"/>
          <w:lang w:val="en-US"/>
        </w:rPr>
        <w:t>for</w:t>
      </w:r>
      <w:r w:rsidR="00FF0E4C">
        <w:rPr>
          <w:rFonts w:ascii="Times New Roman" w:hAnsi="Times New Roman" w:cs="Times New Roman"/>
          <w:sz w:val="24"/>
          <w:szCs w:val="24"/>
          <w:lang w:val="en-US"/>
        </w:rPr>
        <w:t xml:space="preserve"> cli</w:t>
      </w:r>
      <w:r w:rsidR="00FF72B7">
        <w:rPr>
          <w:rFonts w:ascii="Times New Roman" w:hAnsi="Times New Roman" w:cs="Times New Roman"/>
          <w:sz w:val="24"/>
          <w:szCs w:val="24"/>
          <w:lang w:val="en-US"/>
        </w:rPr>
        <w:t>nical practice</w:t>
      </w:r>
      <w:r w:rsidR="00FF0E4C">
        <w:rPr>
          <w:rFonts w:ascii="Times New Roman" w:hAnsi="Times New Roman" w:cs="Times New Roman"/>
          <w:sz w:val="24"/>
          <w:szCs w:val="24"/>
          <w:lang w:val="en-US"/>
        </w:rPr>
        <w:t>.</w:t>
      </w:r>
      <w:r w:rsidR="00FF72B7">
        <w:rPr>
          <w:rFonts w:ascii="Times New Roman" w:hAnsi="Times New Roman" w:cs="Times New Roman"/>
          <w:sz w:val="24"/>
          <w:szCs w:val="24"/>
          <w:lang w:val="en-US"/>
        </w:rPr>
        <w:t xml:space="preserve"> </w:t>
      </w:r>
      <w:r w:rsidR="00FF72B7" w:rsidRPr="00C95861">
        <w:rPr>
          <w:rFonts w:ascii="Times New Roman" w:hAnsi="Times New Roman" w:cs="Times New Roman"/>
          <w:sz w:val="24"/>
          <w:szCs w:val="24"/>
          <w:lang w:val="en-US"/>
        </w:rPr>
        <w:t xml:space="preserve">Moreover, not reporting an element in the article does not necessarily mean that </w:t>
      </w:r>
      <w:r w:rsidR="00B0333C" w:rsidRPr="00C95861">
        <w:rPr>
          <w:rFonts w:ascii="Times New Roman" w:hAnsi="Times New Roman" w:cs="Times New Roman"/>
          <w:sz w:val="24"/>
          <w:szCs w:val="24"/>
          <w:lang w:val="en-US"/>
        </w:rPr>
        <w:t>the authors in the analysis have not addressed that aspect</w:t>
      </w:r>
      <w:r w:rsidR="00FF72B7" w:rsidRPr="00C95861">
        <w:rPr>
          <w:rFonts w:ascii="Times New Roman" w:hAnsi="Times New Roman" w:cs="Times New Roman"/>
          <w:sz w:val="24"/>
          <w:szCs w:val="24"/>
          <w:lang w:val="en-US"/>
        </w:rPr>
        <w:t>.</w:t>
      </w:r>
      <w:r w:rsidR="00B0333C" w:rsidRPr="00B0333C">
        <w:rPr>
          <w:rFonts w:ascii="Times New Roman" w:hAnsi="Times New Roman" w:cs="Times New Roman"/>
          <w:sz w:val="24"/>
          <w:szCs w:val="24"/>
          <w:lang w:val="en-US"/>
        </w:rPr>
        <w:t xml:space="preserve"> </w:t>
      </w:r>
      <w:r w:rsidR="00B0333C">
        <w:rPr>
          <w:rFonts w:ascii="Times New Roman" w:hAnsi="Times New Roman" w:cs="Times New Roman"/>
          <w:sz w:val="24"/>
          <w:szCs w:val="24"/>
          <w:lang w:val="en-US"/>
        </w:rPr>
        <w:t>In addition, most checklist criteria require the reasons behind the choice of a given item (e.g. time horizon)</w:t>
      </w:r>
      <w:r w:rsidR="00597781">
        <w:rPr>
          <w:rFonts w:ascii="Times New Roman" w:hAnsi="Times New Roman" w:cs="Times New Roman"/>
          <w:sz w:val="24"/>
          <w:szCs w:val="24"/>
          <w:lang w:val="en-US"/>
        </w:rPr>
        <w:t xml:space="preserve"> are specified</w:t>
      </w:r>
      <w:r w:rsidR="00B0333C">
        <w:rPr>
          <w:rFonts w:ascii="Times New Roman" w:hAnsi="Times New Roman" w:cs="Times New Roman"/>
          <w:sz w:val="24"/>
          <w:szCs w:val="24"/>
          <w:lang w:val="en-US"/>
        </w:rPr>
        <w:t xml:space="preserve">, but </w:t>
      </w:r>
      <w:r w:rsidR="00273562">
        <w:rPr>
          <w:rFonts w:ascii="Times New Roman" w:hAnsi="Times New Roman" w:cs="Times New Roman"/>
          <w:sz w:val="24"/>
          <w:szCs w:val="24"/>
          <w:lang w:val="en-US"/>
        </w:rPr>
        <w:t>the authors often disregard this aspect and just indicate</w:t>
      </w:r>
      <w:r w:rsidR="00B0333C">
        <w:rPr>
          <w:rFonts w:ascii="Times New Roman" w:hAnsi="Times New Roman" w:cs="Times New Roman"/>
          <w:sz w:val="24"/>
          <w:szCs w:val="24"/>
          <w:lang w:val="en-US"/>
        </w:rPr>
        <w:t xml:space="preserve"> the parameter value; thus, the simple addition of the items reported by each study does not </w:t>
      </w:r>
      <w:r w:rsidR="00A24FB6">
        <w:rPr>
          <w:rFonts w:ascii="Times New Roman" w:hAnsi="Times New Roman" w:cs="Times New Roman"/>
          <w:sz w:val="24"/>
          <w:szCs w:val="24"/>
          <w:lang w:val="en-US"/>
        </w:rPr>
        <w:t>in</w:t>
      </w:r>
      <w:r w:rsidR="00273562">
        <w:rPr>
          <w:rFonts w:ascii="Times New Roman" w:hAnsi="Times New Roman" w:cs="Times New Roman"/>
          <w:sz w:val="24"/>
          <w:szCs w:val="24"/>
          <w:lang w:val="en-US"/>
        </w:rPr>
        <w:t>form about</w:t>
      </w:r>
      <w:r w:rsidR="007C5FB5">
        <w:rPr>
          <w:rFonts w:ascii="Times New Roman" w:hAnsi="Times New Roman" w:cs="Times New Roman"/>
          <w:sz w:val="24"/>
          <w:szCs w:val="24"/>
          <w:lang w:val="en-US"/>
        </w:rPr>
        <w:t xml:space="preserve"> th</w:t>
      </w:r>
      <w:r w:rsidR="0009058E">
        <w:rPr>
          <w:rFonts w:ascii="Times New Roman" w:hAnsi="Times New Roman" w:cs="Times New Roman"/>
          <w:sz w:val="24"/>
          <w:szCs w:val="24"/>
          <w:lang w:val="en-US"/>
        </w:rPr>
        <w:t>e app</w:t>
      </w:r>
      <w:r w:rsidR="003A53F9">
        <w:rPr>
          <w:rFonts w:ascii="Times New Roman" w:hAnsi="Times New Roman" w:cs="Times New Roman"/>
          <w:sz w:val="24"/>
          <w:szCs w:val="24"/>
          <w:lang w:val="en-US"/>
        </w:rPr>
        <w:t>ropriateness of a method</w:t>
      </w:r>
      <w:r w:rsidR="00B0333C">
        <w:rPr>
          <w:rFonts w:ascii="Times New Roman" w:hAnsi="Times New Roman" w:cs="Times New Roman"/>
          <w:sz w:val="24"/>
          <w:szCs w:val="24"/>
          <w:lang w:val="en-US"/>
        </w:rPr>
        <w:t xml:space="preserve">. </w:t>
      </w:r>
      <w:r w:rsidR="009F18B2">
        <w:rPr>
          <w:rFonts w:ascii="Times New Roman" w:hAnsi="Times New Roman" w:cs="Times New Roman"/>
          <w:sz w:val="24"/>
          <w:szCs w:val="24"/>
          <w:lang w:val="en-US"/>
        </w:rPr>
        <w:t xml:space="preserve">Especially </w:t>
      </w:r>
      <w:r w:rsidR="00106B93">
        <w:rPr>
          <w:rFonts w:ascii="Times New Roman" w:hAnsi="Times New Roman" w:cs="Times New Roman"/>
          <w:sz w:val="24"/>
          <w:szCs w:val="24"/>
          <w:lang w:val="en-US"/>
        </w:rPr>
        <w:t>in model</w:t>
      </w:r>
      <w:r w:rsidR="009F18B2">
        <w:rPr>
          <w:rFonts w:ascii="Times New Roman" w:hAnsi="Times New Roman" w:cs="Times New Roman"/>
          <w:sz w:val="24"/>
          <w:szCs w:val="24"/>
          <w:lang w:val="en-US"/>
        </w:rPr>
        <w:t xml:space="preserve">-based economic evaluations, different assumptions around the study parameters </w:t>
      </w:r>
      <w:r w:rsidR="003A53F9">
        <w:rPr>
          <w:rFonts w:ascii="Times New Roman" w:hAnsi="Times New Roman" w:cs="Times New Roman"/>
          <w:sz w:val="24"/>
          <w:szCs w:val="24"/>
          <w:lang w:val="en-US"/>
        </w:rPr>
        <w:t xml:space="preserve">may significantly alter the cost-effectiveness results with important consequences </w:t>
      </w:r>
      <w:r w:rsidR="00106B93">
        <w:rPr>
          <w:rFonts w:ascii="Times New Roman" w:hAnsi="Times New Roman" w:cs="Times New Roman"/>
          <w:sz w:val="24"/>
          <w:szCs w:val="24"/>
          <w:lang w:val="en-US"/>
        </w:rPr>
        <w:t xml:space="preserve">for </w:t>
      </w:r>
      <w:r w:rsidR="001B75F2">
        <w:rPr>
          <w:rFonts w:ascii="Times New Roman" w:hAnsi="Times New Roman" w:cs="Times New Roman"/>
          <w:sz w:val="24"/>
          <w:szCs w:val="24"/>
          <w:lang w:val="en-US"/>
        </w:rPr>
        <w:t>evidence-based medical</w:t>
      </w:r>
      <w:r w:rsidR="00A00804">
        <w:rPr>
          <w:rFonts w:ascii="Times New Roman" w:hAnsi="Times New Roman" w:cs="Times New Roman"/>
          <w:sz w:val="24"/>
          <w:szCs w:val="24"/>
          <w:lang w:val="en-US"/>
        </w:rPr>
        <w:t xml:space="preserve"> and policy decisions.</w:t>
      </w:r>
      <w:commentRangeEnd w:id="19"/>
      <w:r w:rsidR="00A6594E">
        <w:rPr>
          <w:rStyle w:val="CommentReference"/>
        </w:rPr>
        <w:commentReference w:id="19"/>
      </w:r>
      <w:r w:rsidR="00597781">
        <w:rPr>
          <w:rFonts w:ascii="Times New Roman" w:hAnsi="Times New Roman" w:cs="Times New Roman"/>
          <w:sz w:val="24"/>
          <w:szCs w:val="24"/>
          <w:lang w:val="en-US"/>
        </w:rPr>
        <w:t xml:space="preserve"> A well-reported study will not necessarily be fit for purpose but at least it may be easier to determine whether or not it is fit for purpose compared with a less well-reported study.</w:t>
      </w:r>
    </w:p>
    <w:p w14:paraId="5BA9E449" w14:textId="14B77382" w:rsidR="00905239" w:rsidRPr="001B6F3F" w:rsidRDefault="00BF012C" w:rsidP="00F26D15">
      <w:pPr>
        <w:spacing w:before="240" w:line="480" w:lineRule="auto"/>
        <w:jc w:val="both"/>
        <w:rPr>
          <w:rFonts w:ascii="Times New Roman" w:hAnsi="Times New Roman" w:cs="Times New Roman"/>
          <w:sz w:val="24"/>
          <w:szCs w:val="24"/>
          <w:lang w:val="en-US"/>
        </w:rPr>
      </w:pPr>
      <w:commentRangeStart w:id="20"/>
      <w:r>
        <w:rPr>
          <w:rFonts w:ascii="Times New Roman" w:hAnsi="Times New Roman" w:cs="Times New Roman"/>
          <w:sz w:val="24"/>
          <w:szCs w:val="24"/>
          <w:lang w:val="en-US"/>
        </w:rPr>
        <w:t xml:space="preserve">In spite of these limitations and compared to previous guidelines (e.g. Drummond </w:t>
      </w:r>
      <w:r w:rsidR="0075041B" w:rsidRPr="00A53F20">
        <w:rPr>
          <w:rFonts w:ascii="Times New Roman" w:hAnsi="Times New Roman" w:cs="Times New Roman"/>
          <w:sz w:val="24"/>
          <w:szCs w:val="24"/>
          <w:lang w:val="en-US"/>
        </w:rPr>
        <w:t>[56</w:t>
      </w:r>
      <w:r>
        <w:rPr>
          <w:rFonts w:ascii="Times New Roman" w:hAnsi="Times New Roman" w:cs="Times New Roman"/>
          <w:sz w:val="24"/>
          <w:szCs w:val="24"/>
          <w:lang w:val="en-US"/>
        </w:rPr>
        <w:t xml:space="preserve">]), the CHEERS checklist appears more comprehensive and suitable for model-based studies which </w:t>
      </w:r>
      <w:r w:rsidR="00FC3A73">
        <w:rPr>
          <w:rFonts w:ascii="Times New Roman" w:hAnsi="Times New Roman" w:cs="Times New Roman"/>
          <w:sz w:val="24"/>
          <w:szCs w:val="24"/>
          <w:lang w:val="en-US"/>
        </w:rPr>
        <w:t>are becoming increasingly important</w:t>
      </w:r>
      <w:r>
        <w:rPr>
          <w:rFonts w:ascii="Times New Roman" w:hAnsi="Times New Roman" w:cs="Times New Roman"/>
          <w:sz w:val="24"/>
          <w:szCs w:val="24"/>
          <w:lang w:val="en-US"/>
        </w:rPr>
        <w:t xml:space="preserve">, </w:t>
      </w:r>
      <w:r w:rsidR="00FC3A73">
        <w:rPr>
          <w:rFonts w:ascii="Times New Roman" w:hAnsi="Times New Roman" w:cs="Times New Roman"/>
          <w:sz w:val="24"/>
          <w:szCs w:val="24"/>
          <w:lang w:val="en-US"/>
        </w:rPr>
        <w:t xml:space="preserve">partly </w:t>
      </w:r>
      <w:r>
        <w:rPr>
          <w:rFonts w:ascii="Times New Roman" w:hAnsi="Times New Roman" w:cs="Times New Roman"/>
          <w:sz w:val="24"/>
          <w:szCs w:val="24"/>
          <w:lang w:val="en-US"/>
        </w:rPr>
        <w:t xml:space="preserve">due to </w:t>
      </w:r>
      <w:r w:rsidR="00FC3A73">
        <w:rPr>
          <w:rFonts w:ascii="Times New Roman" w:hAnsi="Times New Roman" w:cs="Times New Roman"/>
          <w:sz w:val="24"/>
          <w:szCs w:val="24"/>
          <w:lang w:val="en-US"/>
        </w:rPr>
        <w:t>the</w:t>
      </w:r>
      <w:r>
        <w:rPr>
          <w:rFonts w:ascii="Times New Roman" w:hAnsi="Times New Roman" w:cs="Times New Roman"/>
          <w:sz w:val="24"/>
          <w:szCs w:val="24"/>
          <w:lang w:val="en-US"/>
        </w:rPr>
        <w:t xml:space="preserve"> financial and logistic constraints </w:t>
      </w:r>
      <w:r w:rsidR="00FC3A73">
        <w:rPr>
          <w:rFonts w:ascii="Times New Roman" w:hAnsi="Times New Roman" w:cs="Times New Roman"/>
          <w:sz w:val="24"/>
          <w:szCs w:val="24"/>
          <w:lang w:val="en-US"/>
        </w:rPr>
        <w:t>o</w:t>
      </w:r>
      <w:r>
        <w:rPr>
          <w:rFonts w:ascii="Times New Roman" w:hAnsi="Times New Roman" w:cs="Times New Roman"/>
          <w:sz w:val="24"/>
          <w:szCs w:val="24"/>
          <w:lang w:val="en-US"/>
        </w:rPr>
        <w:t>n performing primary data collections (e.g. RCT</w:t>
      </w:r>
      <w:r w:rsidR="00FC3A73">
        <w:rPr>
          <w:rFonts w:ascii="Times New Roman" w:hAnsi="Times New Roman" w:cs="Times New Roman"/>
          <w:sz w:val="24"/>
          <w:szCs w:val="24"/>
          <w:lang w:val="en-US"/>
        </w:rPr>
        <w:t>s</w:t>
      </w:r>
      <w:r>
        <w:rPr>
          <w:rFonts w:ascii="Times New Roman" w:hAnsi="Times New Roman" w:cs="Times New Roman"/>
          <w:sz w:val="24"/>
          <w:szCs w:val="24"/>
          <w:lang w:val="en-US"/>
        </w:rPr>
        <w:t>)</w:t>
      </w:r>
      <w:r w:rsidR="00FC3A73">
        <w:rPr>
          <w:rFonts w:ascii="Times New Roman" w:hAnsi="Times New Roman" w:cs="Times New Roman"/>
          <w:sz w:val="24"/>
          <w:szCs w:val="24"/>
          <w:lang w:val="en-US"/>
        </w:rPr>
        <w:t xml:space="preserve"> but also because of the </w:t>
      </w:r>
      <w:r w:rsidR="00597781">
        <w:rPr>
          <w:rFonts w:ascii="Times New Roman" w:hAnsi="Times New Roman" w:cs="Times New Roman"/>
          <w:sz w:val="24"/>
          <w:szCs w:val="24"/>
          <w:lang w:val="en-US"/>
        </w:rPr>
        <w:t>well-known limitations of trial-based evaluations for informing decision making</w:t>
      </w:r>
      <w:r>
        <w:rPr>
          <w:rFonts w:ascii="Times New Roman" w:hAnsi="Times New Roman" w:cs="Times New Roman"/>
          <w:sz w:val="24"/>
          <w:szCs w:val="24"/>
          <w:lang w:val="en-US"/>
        </w:rPr>
        <w:t>.</w:t>
      </w:r>
      <w:r w:rsidR="00710A1C">
        <w:rPr>
          <w:rFonts w:ascii="Times New Roman" w:hAnsi="Times New Roman" w:cs="Times New Roman"/>
          <w:sz w:val="24"/>
          <w:szCs w:val="24"/>
          <w:lang w:val="en-US"/>
        </w:rPr>
        <w:t xml:space="preserve"> </w:t>
      </w:r>
      <w:r w:rsidR="003331EF">
        <w:rPr>
          <w:rFonts w:ascii="Times New Roman" w:hAnsi="Times New Roman" w:cs="Times New Roman"/>
          <w:sz w:val="24"/>
          <w:szCs w:val="24"/>
          <w:lang w:val="en-US"/>
        </w:rPr>
        <w:t>The checklist</w:t>
      </w:r>
      <w:r w:rsidR="00710A1C">
        <w:rPr>
          <w:rFonts w:ascii="Times New Roman" w:hAnsi="Times New Roman" w:cs="Times New Roman"/>
          <w:sz w:val="24"/>
          <w:szCs w:val="24"/>
          <w:lang w:val="en-US"/>
        </w:rPr>
        <w:t>, indeed,</w:t>
      </w:r>
      <w:r w:rsidR="003331EF">
        <w:rPr>
          <w:rFonts w:ascii="Times New Roman" w:hAnsi="Times New Roman" w:cs="Times New Roman"/>
          <w:sz w:val="24"/>
          <w:szCs w:val="24"/>
          <w:lang w:val="en-US"/>
        </w:rPr>
        <w:t xml:space="preserve"> </w:t>
      </w:r>
      <w:r w:rsidR="003331EF">
        <w:rPr>
          <w:rFonts w:ascii="Times New Roman" w:hAnsi="Times New Roman" w:cs="Times New Roman"/>
          <w:sz w:val="24"/>
          <w:szCs w:val="24"/>
          <w:lang w:val="en-US"/>
        </w:rPr>
        <w:lastRenderedPageBreak/>
        <w:t xml:space="preserve">asks authors </w:t>
      </w:r>
      <w:r w:rsidR="00710A1C">
        <w:rPr>
          <w:rFonts w:ascii="Times New Roman" w:hAnsi="Times New Roman" w:cs="Times New Roman"/>
          <w:sz w:val="24"/>
          <w:szCs w:val="24"/>
          <w:lang w:val="en-US"/>
        </w:rPr>
        <w:t xml:space="preserve">to specify more details about model assumptions and analytic methods (i.e. skewed, missing, censored, and pooled data) </w:t>
      </w:r>
      <w:r w:rsidR="00406B09">
        <w:rPr>
          <w:rFonts w:ascii="Times New Roman" w:hAnsi="Times New Roman" w:cs="Times New Roman"/>
          <w:sz w:val="24"/>
          <w:szCs w:val="24"/>
          <w:lang w:val="en-US"/>
        </w:rPr>
        <w:t>that were not provided in older guidelines</w:t>
      </w:r>
      <w:r w:rsidR="00710A1C">
        <w:rPr>
          <w:rFonts w:ascii="Times New Roman" w:hAnsi="Times New Roman" w:cs="Times New Roman"/>
          <w:sz w:val="24"/>
          <w:szCs w:val="24"/>
          <w:lang w:val="en-US"/>
        </w:rPr>
        <w:t xml:space="preserve">. Moreover, </w:t>
      </w:r>
      <w:r w:rsidR="00406B09">
        <w:rPr>
          <w:rFonts w:ascii="Times New Roman" w:hAnsi="Times New Roman" w:cs="Times New Roman"/>
          <w:sz w:val="24"/>
          <w:szCs w:val="24"/>
          <w:lang w:val="en-US"/>
        </w:rPr>
        <w:t xml:space="preserve">a </w:t>
      </w:r>
      <w:r w:rsidR="00710A1C">
        <w:rPr>
          <w:rFonts w:ascii="Times New Roman" w:hAnsi="Times New Roman" w:cs="Times New Roman"/>
          <w:sz w:val="24"/>
          <w:szCs w:val="24"/>
          <w:lang w:val="en-US"/>
        </w:rPr>
        <w:t xml:space="preserve">greater emphasis is given to the need of characterizing </w:t>
      </w:r>
      <w:r w:rsidR="00D56C7C">
        <w:rPr>
          <w:rFonts w:ascii="Times New Roman" w:hAnsi="Times New Roman" w:cs="Times New Roman"/>
          <w:sz w:val="24"/>
          <w:szCs w:val="24"/>
          <w:lang w:val="en-US"/>
        </w:rPr>
        <w:t>heterogeneity in reporting study results, in lin</w:t>
      </w:r>
      <w:r w:rsidR="00513BD9">
        <w:rPr>
          <w:rFonts w:ascii="Times New Roman" w:hAnsi="Times New Roman" w:cs="Times New Roman"/>
          <w:sz w:val="24"/>
          <w:szCs w:val="24"/>
          <w:lang w:val="en-US"/>
        </w:rPr>
        <w:t xml:space="preserve">e with the recent trend towards a more </w:t>
      </w:r>
      <w:r w:rsidR="00D56C7C">
        <w:rPr>
          <w:rFonts w:ascii="Times New Roman" w:hAnsi="Times New Roman" w:cs="Times New Roman"/>
          <w:sz w:val="24"/>
          <w:szCs w:val="24"/>
          <w:lang w:val="en-US"/>
        </w:rPr>
        <w:t xml:space="preserve">personalized medicine according to patient’s characteristics. </w:t>
      </w:r>
      <w:commentRangeEnd w:id="20"/>
      <w:r w:rsidR="00406B09">
        <w:rPr>
          <w:rStyle w:val="CommentReference"/>
        </w:rPr>
        <w:commentReference w:id="20"/>
      </w:r>
    </w:p>
    <w:p w14:paraId="622E9389" w14:textId="77777777" w:rsidR="005E44A3" w:rsidRPr="00C95861" w:rsidRDefault="005E44A3" w:rsidP="00F26D15">
      <w:pPr>
        <w:spacing w:before="240" w:line="480" w:lineRule="auto"/>
        <w:jc w:val="both"/>
        <w:rPr>
          <w:rFonts w:ascii="Times New Roman" w:hAnsi="Times New Roman" w:cs="Times New Roman"/>
          <w:b/>
          <w:sz w:val="28"/>
          <w:szCs w:val="28"/>
          <w:lang w:val="en-US"/>
        </w:rPr>
      </w:pPr>
      <w:r w:rsidRPr="00C95861">
        <w:rPr>
          <w:rFonts w:ascii="Times New Roman" w:hAnsi="Times New Roman" w:cs="Times New Roman"/>
          <w:b/>
          <w:sz w:val="28"/>
          <w:szCs w:val="28"/>
          <w:lang w:val="en-US"/>
        </w:rPr>
        <w:t>Conclusions</w:t>
      </w:r>
    </w:p>
    <w:p w14:paraId="2FDECCF5" w14:textId="5CD70822" w:rsidR="005E44A3" w:rsidRPr="00667107" w:rsidRDefault="005E44A3" w:rsidP="00F26D15">
      <w:pPr>
        <w:spacing w:before="240" w:line="480" w:lineRule="auto"/>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Health economic analyses are increasingly used to inform policy makers abou</w:t>
      </w:r>
      <w:r w:rsidR="008354DC" w:rsidRPr="00C95861">
        <w:rPr>
          <w:rFonts w:ascii="Times New Roman" w:hAnsi="Times New Roman" w:cs="Times New Roman"/>
          <w:sz w:val="24"/>
          <w:szCs w:val="24"/>
          <w:lang w:val="en-US"/>
        </w:rPr>
        <w:t>t the efficient allocation of</w:t>
      </w:r>
      <w:r w:rsidRPr="00C95861">
        <w:rPr>
          <w:rFonts w:ascii="Times New Roman" w:hAnsi="Times New Roman" w:cs="Times New Roman"/>
          <w:sz w:val="24"/>
          <w:szCs w:val="24"/>
          <w:lang w:val="en-US"/>
        </w:rPr>
        <w:t xml:space="preserve"> limited he</w:t>
      </w:r>
      <w:r w:rsidR="00494503" w:rsidRPr="00C95861">
        <w:rPr>
          <w:rFonts w:ascii="Times New Roman" w:hAnsi="Times New Roman" w:cs="Times New Roman"/>
          <w:sz w:val="24"/>
          <w:szCs w:val="24"/>
          <w:lang w:val="en-US"/>
        </w:rPr>
        <w:t>althcare resources. E</w:t>
      </w:r>
      <w:r w:rsidRPr="00C95861">
        <w:rPr>
          <w:rFonts w:ascii="Times New Roman" w:hAnsi="Times New Roman" w:cs="Times New Roman"/>
          <w:sz w:val="24"/>
          <w:szCs w:val="24"/>
          <w:lang w:val="en-US"/>
        </w:rPr>
        <w:t xml:space="preserve">conomic evaluations </w:t>
      </w:r>
      <w:r w:rsidR="00494503" w:rsidRPr="00C95861">
        <w:rPr>
          <w:rFonts w:ascii="Times New Roman" w:hAnsi="Times New Roman" w:cs="Times New Roman"/>
          <w:sz w:val="24"/>
          <w:szCs w:val="24"/>
          <w:lang w:val="en-US"/>
        </w:rPr>
        <w:t xml:space="preserve">in cancer care </w:t>
      </w:r>
      <w:r w:rsidRPr="00C95861">
        <w:rPr>
          <w:rFonts w:ascii="Times New Roman" w:hAnsi="Times New Roman" w:cs="Times New Roman"/>
          <w:sz w:val="24"/>
          <w:szCs w:val="24"/>
          <w:lang w:val="en-US"/>
        </w:rPr>
        <w:t>have been mainly applied to drug therapies, while less evidence is available for other type</w:t>
      </w:r>
      <w:r w:rsidR="00775C61" w:rsidRPr="00C95861">
        <w:rPr>
          <w:rFonts w:ascii="Times New Roman" w:hAnsi="Times New Roman" w:cs="Times New Roman"/>
          <w:sz w:val="24"/>
          <w:szCs w:val="24"/>
          <w:lang w:val="en-US"/>
        </w:rPr>
        <w:t>s</w:t>
      </w:r>
      <w:r w:rsidRPr="00C95861">
        <w:rPr>
          <w:rFonts w:ascii="Times New Roman" w:hAnsi="Times New Roman" w:cs="Times New Roman"/>
          <w:sz w:val="24"/>
          <w:szCs w:val="24"/>
          <w:lang w:val="en-US"/>
        </w:rPr>
        <w:t xml:space="preserve"> of interventions.</w:t>
      </w:r>
      <w:r w:rsidR="002D63EB" w:rsidRPr="00C95861">
        <w:rPr>
          <w:rFonts w:ascii="Times New Roman" w:hAnsi="Times New Roman" w:cs="Times New Roman"/>
          <w:sz w:val="24"/>
          <w:szCs w:val="24"/>
          <w:lang w:val="en-US"/>
        </w:rPr>
        <w:t xml:space="preserve"> </w:t>
      </w:r>
      <w:r w:rsidR="00AE1BE1" w:rsidRPr="00C95861">
        <w:rPr>
          <w:rFonts w:ascii="Times New Roman" w:hAnsi="Times New Roman" w:cs="Times New Roman"/>
          <w:sz w:val="24"/>
          <w:szCs w:val="24"/>
          <w:lang w:val="en-US"/>
        </w:rPr>
        <w:t xml:space="preserve">This review summarizes the current body of knowledge </w:t>
      </w:r>
      <w:r w:rsidR="008C0B86" w:rsidRPr="00C95861">
        <w:rPr>
          <w:rFonts w:ascii="Times New Roman" w:hAnsi="Times New Roman" w:cs="Times New Roman"/>
          <w:sz w:val="24"/>
          <w:szCs w:val="24"/>
          <w:lang w:val="en-US"/>
        </w:rPr>
        <w:t xml:space="preserve">regarding </w:t>
      </w:r>
      <w:r w:rsidR="00AE1BE1" w:rsidRPr="00C95861">
        <w:rPr>
          <w:rFonts w:ascii="Times New Roman" w:hAnsi="Times New Roman" w:cs="Times New Roman"/>
          <w:sz w:val="24"/>
          <w:szCs w:val="24"/>
          <w:lang w:val="en-US"/>
        </w:rPr>
        <w:t xml:space="preserve">economic evaluations </w:t>
      </w:r>
      <w:r w:rsidR="00775C61" w:rsidRPr="00C95861">
        <w:rPr>
          <w:rFonts w:ascii="Times New Roman" w:hAnsi="Times New Roman" w:cs="Times New Roman"/>
          <w:sz w:val="24"/>
          <w:szCs w:val="24"/>
          <w:lang w:val="en-US"/>
        </w:rPr>
        <w:t xml:space="preserve">of </w:t>
      </w:r>
      <w:r w:rsidR="00DD38A6" w:rsidRPr="00C95861">
        <w:rPr>
          <w:rFonts w:ascii="Times New Roman" w:hAnsi="Times New Roman" w:cs="Times New Roman"/>
          <w:sz w:val="24"/>
          <w:szCs w:val="24"/>
          <w:lang w:val="en-US"/>
        </w:rPr>
        <w:t>follow-up</w:t>
      </w:r>
      <w:r w:rsidR="006D13B5" w:rsidRPr="00C95861">
        <w:rPr>
          <w:rFonts w:ascii="Times New Roman" w:hAnsi="Times New Roman" w:cs="Times New Roman"/>
          <w:sz w:val="24"/>
          <w:szCs w:val="24"/>
          <w:lang w:val="en-US"/>
        </w:rPr>
        <w:t xml:space="preserve"> services for cancer survivors</w:t>
      </w:r>
      <w:r w:rsidR="00AE1BE1" w:rsidRPr="00C95861">
        <w:rPr>
          <w:rFonts w:ascii="Times New Roman" w:hAnsi="Times New Roman" w:cs="Times New Roman"/>
          <w:sz w:val="24"/>
          <w:szCs w:val="24"/>
          <w:lang w:val="en-US"/>
        </w:rPr>
        <w:t>. The quality of the studies retrieved from th</w:t>
      </w:r>
      <w:r w:rsidR="00AB11EC" w:rsidRPr="00C95861">
        <w:rPr>
          <w:rFonts w:ascii="Times New Roman" w:hAnsi="Times New Roman" w:cs="Times New Roman"/>
          <w:sz w:val="24"/>
          <w:szCs w:val="24"/>
          <w:lang w:val="en-US"/>
        </w:rPr>
        <w:t xml:space="preserve">e literature is generally high. </w:t>
      </w:r>
      <w:commentRangeStart w:id="21"/>
      <w:r w:rsidR="00BF0D90">
        <w:rPr>
          <w:rFonts w:ascii="Times New Roman" w:hAnsi="Times New Roman" w:cs="Times New Roman"/>
          <w:sz w:val="24"/>
          <w:szCs w:val="24"/>
          <w:lang w:val="en-US"/>
        </w:rPr>
        <w:t>Although judging the quality</w:t>
      </w:r>
      <w:r w:rsidR="007F672F">
        <w:rPr>
          <w:rFonts w:ascii="Times New Roman" w:hAnsi="Times New Roman" w:cs="Times New Roman"/>
          <w:sz w:val="24"/>
          <w:szCs w:val="24"/>
          <w:lang w:val="en-US"/>
        </w:rPr>
        <w:t xml:space="preserve"> of scientific work is inevitably</w:t>
      </w:r>
      <w:r w:rsidR="00BF0D90">
        <w:rPr>
          <w:rFonts w:ascii="Times New Roman" w:hAnsi="Times New Roman" w:cs="Times New Roman"/>
          <w:sz w:val="24"/>
          <w:szCs w:val="24"/>
          <w:lang w:val="en-US"/>
        </w:rPr>
        <w:t xml:space="preserve"> controversial, the CHEERS checklist appears suitably up</w:t>
      </w:r>
      <w:r w:rsidR="00597781">
        <w:rPr>
          <w:rFonts w:ascii="Times New Roman" w:hAnsi="Times New Roman" w:cs="Times New Roman"/>
          <w:sz w:val="24"/>
          <w:szCs w:val="24"/>
          <w:lang w:val="en-US"/>
        </w:rPr>
        <w:t>-to-</w:t>
      </w:r>
      <w:r w:rsidR="00BF0D90">
        <w:rPr>
          <w:rFonts w:ascii="Times New Roman" w:hAnsi="Times New Roman" w:cs="Times New Roman"/>
          <w:sz w:val="24"/>
          <w:szCs w:val="24"/>
          <w:lang w:val="en-US"/>
        </w:rPr>
        <w:t>date</w:t>
      </w:r>
      <w:r w:rsidR="00192F53">
        <w:rPr>
          <w:rFonts w:ascii="Times New Roman" w:hAnsi="Times New Roman" w:cs="Times New Roman"/>
          <w:sz w:val="24"/>
          <w:szCs w:val="24"/>
          <w:lang w:val="en-US"/>
        </w:rPr>
        <w:t xml:space="preserve"> </w:t>
      </w:r>
      <w:r w:rsidR="00BF0D90">
        <w:rPr>
          <w:rFonts w:ascii="Times New Roman" w:hAnsi="Times New Roman" w:cs="Times New Roman"/>
          <w:sz w:val="24"/>
          <w:szCs w:val="24"/>
          <w:lang w:val="en-US"/>
        </w:rPr>
        <w:t>and comprehensive in order to facilitate this task.</w:t>
      </w:r>
      <w:commentRangeEnd w:id="21"/>
      <w:r w:rsidR="00406B09">
        <w:rPr>
          <w:rStyle w:val="CommentReference"/>
        </w:rPr>
        <w:commentReference w:id="21"/>
      </w:r>
      <w:r w:rsidR="00BF0D90">
        <w:rPr>
          <w:rFonts w:ascii="Times New Roman" w:hAnsi="Times New Roman" w:cs="Times New Roman"/>
          <w:sz w:val="24"/>
          <w:szCs w:val="24"/>
          <w:lang w:val="en-US"/>
        </w:rPr>
        <w:t xml:space="preserve"> </w:t>
      </w:r>
      <w:r w:rsidR="000F2AE4" w:rsidRPr="00C95861">
        <w:rPr>
          <w:rFonts w:ascii="Times New Roman" w:hAnsi="Times New Roman" w:cs="Times New Roman"/>
          <w:sz w:val="24"/>
          <w:szCs w:val="24"/>
          <w:lang w:val="en-US"/>
        </w:rPr>
        <w:t>Our</w:t>
      </w:r>
      <w:r w:rsidR="008C0B86" w:rsidRPr="00C95861">
        <w:rPr>
          <w:rFonts w:ascii="Times New Roman" w:hAnsi="Times New Roman" w:cs="Times New Roman"/>
          <w:sz w:val="24"/>
          <w:szCs w:val="24"/>
          <w:lang w:val="en-US"/>
        </w:rPr>
        <w:t xml:space="preserve"> review indicates</w:t>
      </w:r>
      <w:r w:rsidR="008354DC" w:rsidRPr="00C95861">
        <w:rPr>
          <w:rFonts w:ascii="Times New Roman" w:hAnsi="Times New Roman" w:cs="Times New Roman"/>
          <w:sz w:val="24"/>
          <w:szCs w:val="24"/>
          <w:lang w:val="en-US"/>
        </w:rPr>
        <w:t xml:space="preserve"> that less intensive, </w:t>
      </w:r>
      <w:r w:rsidR="00780C4D" w:rsidRPr="00C95861">
        <w:rPr>
          <w:rFonts w:ascii="Times New Roman" w:hAnsi="Times New Roman" w:cs="Times New Roman"/>
          <w:sz w:val="24"/>
          <w:szCs w:val="24"/>
          <w:lang w:val="en-US"/>
        </w:rPr>
        <w:t>primary</w:t>
      </w:r>
      <w:r w:rsidR="00197F0E" w:rsidRPr="00C95861">
        <w:rPr>
          <w:rFonts w:ascii="Times New Roman" w:hAnsi="Times New Roman" w:cs="Times New Roman"/>
          <w:sz w:val="24"/>
          <w:szCs w:val="24"/>
          <w:lang w:val="en-US"/>
        </w:rPr>
        <w:t xml:space="preserve">-care based </w:t>
      </w:r>
      <w:r w:rsidR="00DD38A6" w:rsidRPr="00C95861">
        <w:rPr>
          <w:rFonts w:ascii="Times New Roman" w:hAnsi="Times New Roman" w:cs="Times New Roman"/>
          <w:sz w:val="24"/>
          <w:szCs w:val="24"/>
          <w:lang w:val="en-US"/>
        </w:rPr>
        <w:t>follow-up</w:t>
      </w:r>
      <w:r w:rsidR="00AB11EC" w:rsidRPr="00C95861">
        <w:rPr>
          <w:rFonts w:ascii="Times New Roman" w:hAnsi="Times New Roman" w:cs="Times New Roman"/>
          <w:sz w:val="24"/>
          <w:szCs w:val="24"/>
          <w:lang w:val="en-US"/>
        </w:rPr>
        <w:t xml:space="preserve"> </w:t>
      </w:r>
      <w:r w:rsidR="008C0B86" w:rsidRPr="00C95861">
        <w:rPr>
          <w:rFonts w:ascii="Times New Roman" w:hAnsi="Times New Roman" w:cs="Times New Roman"/>
          <w:sz w:val="24"/>
          <w:szCs w:val="24"/>
          <w:lang w:val="en-US"/>
        </w:rPr>
        <w:t xml:space="preserve">is </w:t>
      </w:r>
      <w:r w:rsidR="008354DC" w:rsidRPr="00C95861">
        <w:rPr>
          <w:rFonts w:ascii="Times New Roman" w:hAnsi="Times New Roman" w:cs="Times New Roman"/>
          <w:sz w:val="24"/>
          <w:szCs w:val="24"/>
          <w:lang w:val="en-US"/>
        </w:rPr>
        <w:t xml:space="preserve">often </w:t>
      </w:r>
      <w:r w:rsidR="00AB11EC" w:rsidRPr="00C95861">
        <w:rPr>
          <w:rFonts w:ascii="Times New Roman" w:hAnsi="Times New Roman" w:cs="Times New Roman"/>
          <w:sz w:val="24"/>
          <w:szCs w:val="24"/>
          <w:lang w:val="en-US"/>
        </w:rPr>
        <w:t>clinically equivalent and economically justified</w:t>
      </w:r>
      <w:r w:rsidR="00DD38A6" w:rsidRPr="00C95861">
        <w:rPr>
          <w:rFonts w:ascii="Times New Roman" w:hAnsi="Times New Roman" w:cs="Times New Roman"/>
          <w:sz w:val="24"/>
          <w:szCs w:val="24"/>
          <w:lang w:val="en-US"/>
        </w:rPr>
        <w:t xml:space="preserve"> in oncology</w:t>
      </w:r>
      <w:r w:rsidR="00AB11EC" w:rsidRPr="00C95861">
        <w:rPr>
          <w:rFonts w:ascii="Times New Roman" w:hAnsi="Times New Roman" w:cs="Times New Roman"/>
          <w:sz w:val="24"/>
          <w:szCs w:val="24"/>
          <w:lang w:val="en-US"/>
        </w:rPr>
        <w:t xml:space="preserve">. </w:t>
      </w:r>
      <w:r w:rsidR="00902456">
        <w:rPr>
          <w:rFonts w:ascii="Times New Roman" w:hAnsi="Times New Roman" w:cs="Times New Roman"/>
          <w:sz w:val="24"/>
          <w:szCs w:val="24"/>
          <w:lang w:val="en-US"/>
        </w:rPr>
        <w:t xml:space="preserve">HPV </w:t>
      </w:r>
      <w:r w:rsidR="00C15686">
        <w:rPr>
          <w:rFonts w:ascii="Times New Roman" w:hAnsi="Times New Roman" w:cs="Times New Roman"/>
          <w:sz w:val="24"/>
          <w:szCs w:val="24"/>
          <w:lang w:val="en-US"/>
        </w:rPr>
        <w:t xml:space="preserve">testing </w:t>
      </w:r>
      <w:r w:rsidR="00902456">
        <w:rPr>
          <w:rFonts w:ascii="Times New Roman" w:hAnsi="Times New Roman" w:cs="Times New Roman"/>
          <w:sz w:val="24"/>
          <w:szCs w:val="24"/>
          <w:lang w:val="en-US"/>
        </w:rPr>
        <w:t xml:space="preserve">appears a cost-effective alternative to traditional cytological approach for cervical cancer patients. </w:t>
      </w:r>
      <w:r w:rsidR="00B81DB4" w:rsidRPr="00C95861">
        <w:rPr>
          <w:rFonts w:ascii="Times New Roman" w:hAnsi="Times New Roman" w:cs="Times New Roman"/>
          <w:sz w:val="24"/>
          <w:szCs w:val="24"/>
          <w:lang w:val="en-US"/>
        </w:rPr>
        <w:t>There is also evidence of increasing interest in de</w:t>
      </w:r>
      <w:r w:rsidR="00DD38A6" w:rsidRPr="00C95861">
        <w:rPr>
          <w:rFonts w:ascii="Times New Roman" w:hAnsi="Times New Roman" w:cs="Times New Roman"/>
          <w:sz w:val="24"/>
          <w:szCs w:val="24"/>
          <w:lang w:val="en-US"/>
        </w:rPr>
        <w:t>livering post-treatment services</w:t>
      </w:r>
      <w:r w:rsidR="00773E77" w:rsidRPr="00C95861">
        <w:rPr>
          <w:rFonts w:ascii="Times New Roman" w:hAnsi="Times New Roman" w:cs="Times New Roman"/>
          <w:sz w:val="24"/>
          <w:szCs w:val="24"/>
          <w:lang w:val="en-US"/>
        </w:rPr>
        <w:t xml:space="preserve"> using </w:t>
      </w:r>
      <w:r w:rsidR="00B81DB4" w:rsidRPr="00C95861">
        <w:rPr>
          <w:rFonts w:ascii="Times New Roman" w:hAnsi="Times New Roman" w:cs="Times New Roman"/>
          <w:sz w:val="24"/>
          <w:szCs w:val="24"/>
          <w:lang w:val="en-US"/>
        </w:rPr>
        <w:t>technology</w:t>
      </w:r>
      <w:r w:rsidR="00192F53">
        <w:rPr>
          <w:rFonts w:ascii="Times New Roman" w:hAnsi="Times New Roman" w:cs="Times New Roman"/>
          <w:sz w:val="24"/>
          <w:szCs w:val="24"/>
          <w:lang w:val="en-US"/>
        </w:rPr>
        <w:t xml:space="preserve"> (e.g. </w:t>
      </w:r>
      <w:r w:rsidR="00CC24D0">
        <w:rPr>
          <w:rFonts w:ascii="Times New Roman" w:hAnsi="Times New Roman" w:cs="Times New Roman"/>
          <w:sz w:val="24"/>
          <w:szCs w:val="24"/>
          <w:lang w:val="en-US"/>
        </w:rPr>
        <w:t>mobile app</w:t>
      </w:r>
      <w:r w:rsidR="00192F53">
        <w:rPr>
          <w:rFonts w:ascii="Times New Roman" w:hAnsi="Times New Roman" w:cs="Times New Roman"/>
          <w:sz w:val="24"/>
          <w:szCs w:val="24"/>
          <w:lang w:val="en-US"/>
        </w:rPr>
        <w:t>s</w:t>
      </w:r>
      <w:r w:rsidR="00CC24D0">
        <w:rPr>
          <w:rFonts w:ascii="Times New Roman" w:hAnsi="Times New Roman" w:cs="Times New Roman"/>
          <w:sz w:val="24"/>
          <w:szCs w:val="24"/>
          <w:lang w:val="en-US"/>
        </w:rPr>
        <w:t>)</w:t>
      </w:r>
      <w:r w:rsidR="00F113D4">
        <w:rPr>
          <w:rFonts w:ascii="Times New Roman" w:hAnsi="Times New Roman" w:cs="Times New Roman"/>
          <w:sz w:val="24"/>
          <w:szCs w:val="24"/>
          <w:lang w:val="en-US"/>
        </w:rPr>
        <w:t>, although not yet sufficient to state whether or not remote cancer follow-up</w:t>
      </w:r>
      <w:r w:rsidR="00882F06">
        <w:rPr>
          <w:rFonts w:ascii="Times New Roman" w:hAnsi="Times New Roman" w:cs="Times New Roman"/>
          <w:sz w:val="24"/>
          <w:szCs w:val="24"/>
          <w:lang w:val="en-US"/>
        </w:rPr>
        <w:t xml:space="preserve"> may turn out to be cost-</w:t>
      </w:r>
      <w:r w:rsidR="00F113D4">
        <w:rPr>
          <w:rFonts w:ascii="Times New Roman" w:hAnsi="Times New Roman" w:cs="Times New Roman"/>
          <w:sz w:val="24"/>
          <w:szCs w:val="24"/>
          <w:lang w:val="en-US"/>
        </w:rPr>
        <w:t xml:space="preserve">effective. </w:t>
      </w:r>
      <w:r w:rsidR="00AB11EC" w:rsidRPr="00C95861">
        <w:rPr>
          <w:rFonts w:ascii="Times New Roman" w:hAnsi="Times New Roman" w:cs="Times New Roman"/>
          <w:sz w:val="24"/>
          <w:szCs w:val="24"/>
          <w:lang w:val="en-US"/>
        </w:rPr>
        <w:t xml:space="preserve">Our study may </w:t>
      </w:r>
      <w:r w:rsidR="00775C61" w:rsidRPr="00C95861">
        <w:rPr>
          <w:rFonts w:ascii="Times New Roman" w:hAnsi="Times New Roman" w:cs="Times New Roman"/>
          <w:sz w:val="24"/>
          <w:szCs w:val="24"/>
          <w:lang w:val="en-US"/>
        </w:rPr>
        <w:t>help</w:t>
      </w:r>
      <w:r w:rsidR="00DD38A6" w:rsidRPr="00C95861">
        <w:rPr>
          <w:rFonts w:ascii="Times New Roman" w:hAnsi="Times New Roman" w:cs="Times New Roman"/>
          <w:sz w:val="24"/>
          <w:szCs w:val="24"/>
          <w:lang w:val="en-US"/>
        </w:rPr>
        <w:t xml:space="preserve"> oncologists </w:t>
      </w:r>
      <w:r w:rsidR="00AB11EC" w:rsidRPr="00C95861">
        <w:rPr>
          <w:rFonts w:ascii="Times New Roman" w:hAnsi="Times New Roman" w:cs="Times New Roman"/>
          <w:sz w:val="24"/>
          <w:szCs w:val="24"/>
          <w:lang w:val="en-US"/>
        </w:rPr>
        <w:t>an</w:t>
      </w:r>
      <w:r w:rsidR="006A3F6B" w:rsidRPr="00C95861">
        <w:rPr>
          <w:rFonts w:ascii="Times New Roman" w:hAnsi="Times New Roman" w:cs="Times New Roman"/>
          <w:sz w:val="24"/>
          <w:szCs w:val="24"/>
          <w:lang w:val="en-US"/>
        </w:rPr>
        <w:t xml:space="preserve">d policy-makers interpret health economic results </w:t>
      </w:r>
      <w:r w:rsidR="00197F0E" w:rsidRPr="00C95861">
        <w:rPr>
          <w:rFonts w:ascii="Times New Roman" w:hAnsi="Times New Roman" w:cs="Times New Roman"/>
          <w:sz w:val="24"/>
          <w:szCs w:val="24"/>
          <w:lang w:val="en-US"/>
        </w:rPr>
        <w:t xml:space="preserve">in cancer </w:t>
      </w:r>
      <w:r w:rsidR="00DD38A6" w:rsidRPr="00C95861">
        <w:rPr>
          <w:rFonts w:ascii="Times New Roman" w:hAnsi="Times New Roman" w:cs="Times New Roman"/>
          <w:sz w:val="24"/>
          <w:szCs w:val="24"/>
          <w:lang w:val="en-US"/>
        </w:rPr>
        <w:t>follow-up</w:t>
      </w:r>
      <w:r w:rsidR="00DE79BB" w:rsidRPr="00C95861">
        <w:rPr>
          <w:rFonts w:ascii="Times New Roman" w:hAnsi="Times New Roman" w:cs="Times New Roman"/>
          <w:sz w:val="24"/>
          <w:szCs w:val="24"/>
          <w:lang w:val="en-US"/>
        </w:rPr>
        <w:t xml:space="preserve"> setting </w:t>
      </w:r>
      <w:r w:rsidR="00DD38A6" w:rsidRPr="00C95861">
        <w:rPr>
          <w:rFonts w:ascii="Times New Roman" w:hAnsi="Times New Roman" w:cs="Times New Roman"/>
          <w:sz w:val="24"/>
          <w:szCs w:val="24"/>
          <w:lang w:val="en-US"/>
        </w:rPr>
        <w:t xml:space="preserve">according to study quality and update post-treatment surveillance schemes </w:t>
      </w:r>
      <w:r w:rsidR="00192F53" w:rsidRPr="00C95861">
        <w:rPr>
          <w:rFonts w:ascii="Times New Roman" w:hAnsi="Times New Roman" w:cs="Times New Roman"/>
          <w:sz w:val="24"/>
          <w:szCs w:val="24"/>
          <w:lang w:val="en-US"/>
        </w:rPr>
        <w:t>based on</w:t>
      </w:r>
      <w:r w:rsidR="00DD38A6" w:rsidRPr="00C95861">
        <w:rPr>
          <w:rFonts w:ascii="Times New Roman" w:hAnsi="Times New Roman" w:cs="Times New Roman"/>
          <w:sz w:val="24"/>
          <w:szCs w:val="24"/>
          <w:lang w:val="en-US"/>
        </w:rPr>
        <w:t xml:space="preserve"> a sound scientific evidence. </w:t>
      </w:r>
    </w:p>
    <w:p w14:paraId="116992D9" w14:textId="77777777" w:rsidR="00DE79BB" w:rsidRPr="00C95861" w:rsidRDefault="00954AD6" w:rsidP="00F26D15">
      <w:pPr>
        <w:spacing w:before="240" w:line="480" w:lineRule="auto"/>
        <w:jc w:val="both"/>
        <w:rPr>
          <w:rFonts w:ascii="Times New Roman" w:hAnsi="Times New Roman" w:cs="Times New Roman"/>
          <w:b/>
          <w:sz w:val="28"/>
          <w:szCs w:val="28"/>
          <w:lang w:val="en-US"/>
        </w:rPr>
      </w:pPr>
      <w:r w:rsidRPr="00C95861">
        <w:rPr>
          <w:rFonts w:ascii="Times New Roman" w:hAnsi="Times New Roman" w:cs="Times New Roman"/>
          <w:b/>
          <w:sz w:val="28"/>
          <w:szCs w:val="28"/>
          <w:lang w:val="en-US"/>
        </w:rPr>
        <w:t>Expert commentary</w:t>
      </w:r>
    </w:p>
    <w:p w14:paraId="1A333905" w14:textId="77777777" w:rsidR="005E44A3" w:rsidRPr="00C95861" w:rsidRDefault="00903915" w:rsidP="00F26D15">
      <w:pPr>
        <w:spacing w:before="240" w:line="480" w:lineRule="auto"/>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lastRenderedPageBreak/>
        <w:t xml:space="preserve">In recent years, a debate arose among oncologists </w:t>
      </w:r>
      <w:r w:rsidR="007900C6" w:rsidRPr="00C95861">
        <w:rPr>
          <w:rFonts w:ascii="Times New Roman" w:hAnsi="Times New Roman" w:cs="Times New Roman"/>
          <w:sz w:val="24"/>
          <w:szCs w:val="24"/>
          <w:lang w:val="en-US"/>
        </w:rPr>
        <w:t>around how to design</w:t>
      </w:r>
      <w:r w:rsidR="000576B4" w:rsidRPr="00C95861">
        <w:rPr>
          <w:rFonts w:ascii="Times New Roman" w:hAnsi="Times New Roman" w:cs="Times New Roman"/>
          <w:sz w:val="24"/>
          <w:szCs w:val="24"/>
          <w:lang w:val="en-US"/>
        </w:rPr>
        <w:t xml:space="preserve"> post-treatment</w:t>
      </w:r>
      <w:r w:rsidRPr="00C95861">
        <w:rPr>
          <w:rFonts w:ascii="Times New Roman" w:hAnsi="Times New Roman" w:cs="Times New Roman"/>
          <w:sz w:val="24"/>
          <w:szCs w:val="24"/>
          <w:lang w:val="en-US"/>
        </w:rPr>
        <w:t xml:space="preserve"> programs for cance</w:t>
      </w:r>
      <w:r w:rsidR="00522937" w:rsidRPr="00C95861">
        <w:rPr>
          <w:rFonts w:ascii="Times New Roman" w:hAnsi="Times New Roman" w:cs="Times New Roman"/>
          <w:sz w:val="24"/>
          <w:szCs w:val="24"/>
          <w:lang w:val="en-US"/>
        </w:rPr>
        <w:t xml:space="preserve">r survivors. </w:t>
      </w:r>
      <w:r w:rsidR="000309FB" w:rsidRPr="00C95861">
        <w:rPr>
          <w:rFonts w:ascii="Times New Roman" w:hAnsi="Times New Roman" w:cs="Times New Roman"/>
          <w:sz w:val="24"/>
          <w:szCs w:val="24"/>
          <w:lang w:val="en-US"/>
        </w:rPr>
        <w:t>Due to improvement of clinical outcomes</w:t>
      </w:r>
      <w:r w:rsidR="00522937" w:rsidRPr="00C95861">
        <w:rPr>
          <w:rFonts w:ascii="Times New Roman" w:hAnsi="Times New Roman" w:cs="Times New Roman"/>
          <w:sz w:val="24"/>
          <w:szCs w:val="24"/>
          <w:lang w:val="en-US"/>
        </w:rPr>
        <w:t xml:space="preserve"> after treatment for </w:t>
      </w:r>
      <w:r w:rsidR="000309FB" w:rsidRPr="00C95861">
        <w:rPr>
          <w:rFonts w:ascii="Times New Roman" w:hAnsi="Times New Roman" w:cs="Times New Roman"/>
          <w:sz w:val="24"/>
          <w:szCs w:val="24"/>
          <w:lang w:val="en-US"/>
        </w:rPr>
        <w:t xml:space="preserve">primary </w:t>
      </w:r>
      <w:r w:rsidR="00522937" w:rsidRPr="00C95861">
        <w:rPr>
          <w:rFonts w:ascii="Times New Roman" w:hAnsi="Times New Roman" w:cs="Times New Roman"/>
          <w:sz w:val="24"/>
          <w:szCs w:val="24"/>
          <w:lang w:val="en-US"/>
        </w:rPr>
        <w:t>cancer</w:t>
      </w:r>
      <w:r w:rsidR="000309FB" w:rsidRPr="00C95861">
        <w:rPr>
          <w:rFonts w:ascii="Times New Roman" w:hAnsi="Times New Roman" w:cs="Times New Roman"/>
          <w:sz w:val="24"/>
          <w:szCs w:val="24"/>
          <w:lang w:val="en-US"/>
        </w:rPr>
        <w:t xml:space="preserve">, </w:t>
      </w:r>
      <w:r w:rsidRPr="00C95861">
        <w:rPr>
          <w:rFonts w:ascii="Times New Roman" w:hAnsi="Times New Roman" w:cs="Times New Roman"/>
          <w:sz w:val="24"/>
          <w:szCs w:val="24"/>
          <w:lang w:val="en-US"/>
        </w:rPr>
        <w:t>the number</w:t>
      </w:r>
      <w:r w:rsidR="00197F0E" w:rsidRPr="00C95861">
        <w:rPr>
          <w:rFonts w:ascii="Times New Roman" w:hAnsi="Times New Roman" w:cs="Times New Roman"/>
          <w:sz w:val="24"/>
          <w:szCs w:val="24"/>
          <w:lang w:val="en-US"/>
        </w:rPr>
        <w:t xml:space="preserve"> of patients attending </w:t>
      </w:r>
      <w:r w:rsidR="000576B4" w:rsidRPr="00C95861">
        <w:rPr>
          <w:rFonts w:ascii="Times New Roman" w:hAnsi="Times New Roman" w:cs="Times New Roman"/>
          <w:sz w:val="24"/>
          <w:szCs w:val="24"/>
          <w:lang w:val="en-US"/>
        </w:rPr>
        <w:t>follow-up</w:t>
      </w:r>
      <w:r w:rsidR="00AD6D0B" w:rsidRPr="00C95861">
        <w:rPr>
          <w:rFonts w:ascii="Times New Roman" w:hAnsi="Times New Roman" w:cs="Times New Roman"/>
          <w:sz w:val="24"/>
          <w:szCs w:val="24"/>
          <w:lang w:val="en-US"/>
        </w:rPr>
        <w:t xml:space="preserve"> clinics continues to grow</w:t>
      </w:r>
      <w:r w:rsidRPr="00C95861">
        <w:rPr>
          <w:rFonts w:ascii="Times New Roman" w:hAnsi="Times New Roman" w:cs="Times New Roman"/>
          <w:sz w:val="24"/>
          <w:szCs w:val="24"/>
          <w:lang w:val="en-US"/>
        </w:rPr>
        <w:t xml:space="preserve"> challenging the economic </w:t>
      </w:r>
      <w:r w:rsidR="00522937" w:rsidRPr="00C95861">
        <w:rPr>
          <w:rFonts w:ascii="Times New Roman" w:hAnsi="Times New Roman" w:cs="Times New Roman"/>
          <w:sz w:val="24"/>
          <w:szCs w:val="24"/>
          <w:lang w:val="en-US"/>
        </w:rPr>
        <w:t xml:space="preserve">sustainability of </w:t>
      </w:r>
      <w:r w:rsidR="000309FB" w:rsidRPr="00C95861">
        <w:rPr>
          <w:rFonts w:ascii="Times New Roman" w:hAnsi="Times New Roman" w:cs="Times New Roman"/>
          <w:sz w:val="24"/>
          <w:szCs w:val="24"/>
          <w:lang w:val="en-US"/>
        </w:rPr>
        <w:t xml:space="preserve">the most </w:t>
      </w:r>
      <w:r w:rsidR="00522937" w:rsidRPr="00C95861">
        <w:rPr>
          <w:rFonts w:ascii="Times New Roman" w:hAnsi="Times New Roman" w:cs="Times New Roman"/>
          <w:sz w:val="24"/>
          <w:szCs w:val="24"/>
          <w:lang w:val="en-US"/>
        </w:rPr>
        <w:t>intensive</w:t>
      </w:r>
      <w:r w:rsidR="000576B4" w:rsidRPr="00C95861">
        <w:rPr>
          <w:rFonts w:ascii="Times New Roman" w:hAnsi="Times New Roman" w:cs="Times New Roman"/>
          <w:sz w:val="24"/>
          <w:szCs w:val="24"/>
          <w:lang w:val="en-US"/>
        </w:rPr>
        <w:t xml:space="preserve"> surveillance schemes</w:t>
      </w:r>
      <w:r w:rsidR="00522937" w:rsidRPr="00C95861">
        <w:rPr>
          <w:rFonts w:ascii="Times New Roman" w:hAnsi="Times New Roman" w:cs="Times New Roman"/>
          <w:sz w:val="24"/>
          <w:szCs w:val="24"/>
          <w:lang w:val="en-US"/>
        </w:rPr>
        <w:t>.</w:t>
      </w:r>
      <w:r w:rsidR="00B55499" w:rsidRPr="00C95861">
        <w:rPr>
          <w:rFonts w:ascii="Times New Roman" w:hAnsi="Times New Roman" w:cs="Times New Roman"/>
          <w:sz w:val="24"/>
          <w:szCs w:val="24"/>
          <w:lang w:val="en-US"/>
        </w:rPr>
        <w:t xml:space="preserve"> It was therefore important to summarize the cost-effectiveness results from the published studies </w:t>
      </w:r>
      <w:r w:rsidR="00AD6D0B" w:rsidRPr="00C95861">
        <w:rPr>
          <w:rFonts w:ascii="Times New Roman" w:hAnsi="Times New Roman" w:cs="Times New Roman"/>
          <w:sz w:val="24"/>
          <w:szCs w:val="24"/>
          <w:lang w:val="en-US"/>
        </w:rPr>
        <w:t xml:space="preserve">around post-treatment surveillance in cancer </w:t>
      </w:r>
      <w:r w:rsidR="006A3680" w:rsidRPr="00C95861">
        <w:rPr>
          <w:rFonts w:ascii="Times New Roman" w:hAnsi="Times New Roman" w:cs="Times New Roman"/>
          <w:sz w:val="24"/>
          <w:szCs w:val="24"/>
          <w:lang w:val="en-US"/>
        </w:rPr>
        <w:t xml:space="preserve">care </w:t>
      </w:r>
      <w:r w:rsidR="00B55499" w:rsidRPr="00C95861">
        <w:rPr>
          <w:rFonts w:ascii="Times New Roman" w:hAnsi="Times New Roman" w:cs="Times New Roman"/>
          <w:sz w:val="24"/>
          <w:szCs w:val="24"/>
          <w:lang w:val="en-US"/>
        </w:rPr>
        <w:t>and assess their quality using a well-</w:t>
      </w:r>
      <w:r w:rsidR="00BD709F" w:rsidRPr="00C95861">
        <w:rPr>
          <w:rFonts w:ascii="Times New Roman" w:hAnsi="Times New Roman" w:cs="Times New Roman"/>
          <w:sz w:val="24"/>
          <w:szCs w:val="24"/>
          <w:lang w:val="en-US"/>
        </w:rPr>
        <w:t>validat</w:t>
      </w:r>
      <w:r w:rsidR="007900C6" w:rsidRPr="00C95861">
        <w:rPr>
          <w:rFonts w:ascii="Times New Roman" w:hAnsi="Times New Roman" w:cs="Times New Roman"/>
          <w:sz w:val="24"/>
          <w:szCs w:val="24"/>
          <w:lang w:val="en-US"/>
        </w:rPr>
        <w:t xml:space="preserve">ed tool </w:t>
      </w:r>
      <w:r w:rsidR="00BD709F" w:rsidRPr="00C95861">
        <w:rPr>
          <w:rFonts w:ascii="Times New Roman" w:hAnsi="Times New Roman" w:cs="Times New Roman"/>
          <w:sz w:val="24"/>
          <w:szCs w:val="24"/>
          <w:lang w:val="en-US"/>
        </w:rPr>
        <w:t xml:space="preserve">as </w:t>
      </w:r>
      <w:r w:rsidR="00452713" w:rsidRPr="00C95861">
        <w:rPr>
          <w:rFonts w:ascii="Times New Roman" w:hAnsi="Times New Roman" w:cs="Times New Roman"/>
          <w:sz w:val="24"/>
          <w:szCs w:val="24"/>
          <w:lang w:val="en-US"/>
        </w:rPr>
        <w:t xml:space="preserve">the </w:t>
      </w:r>
      <w:r w:rsidR="00BD709F" w:rsidRPr="00C95861">
        <w:rPr>
          <w:rFonts w:ascii="Times New Roman" w:hAnsi="Times New Roman" w:cs="Times New Roman"/>
          <w:sz w:val="24"/>
          <w:szCs w:val="24"/>
          <w:lang w:val="en-US"/>
        </w:rPr>
        <w:t>CHEERS checklist.</w:t>
      </w:r>
    </w:p>
    <w:p w14:paraId="3A1F3268" w14:textId="77777777" w:rsidR="00300A66" w:rsidRPr="00C95861" w:rsidRDefault="00300A66" w:rsidP="00F26D15">
      <w:pPr>
        <w:spacing w:before="240" w:line="480" w:lineRule="auto"/>
        <w:jc w:val="both"/>
        <w:rPr>
          <w:rFonts w:ascii="Times New Roman" w:hAnsi="Times New Roman" w:cs="Times New Roman"/>
          <w:b/>
          <w:sz w:val="28"/>
          <w:szCs w:val="28"/>
          <w:lang w:val="en-US"/>
        </w:rPr>
      </w:pPr>
      <w:r w:rsidRPr="00C95861">
        <w:rPr>
          <w:rFonts w:ascii="Times New Roman" w:hAnsi="Times New Roman" w:cs="Times New Roman"/>
          <w:b/>
          <w:sz w:val="28"/>
          <w:szCs w:val="28"/>
          <w:lang w:val="en-US"/>
        </w:rPr>
        <w:t>Five-year view</w:t>
      </w:r>
    </w:p>
    <w:p w14:paraId="59DDA575" w14:textId="1C750C55" w:rsidR="004F4755" w:rsidRPr="00C95861" w:rsidRDefault="002145F7" w:rsidP="00F26D15">
      <w:pPr>
        <w:spacing w:before="240" w:line="480" w:lineRule="auto"/>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A</w:t>
      </w:r>
      <w:r w:rsidR="006900DF" w:rsidRPr="00C95861">
        <w:rPr>
          <w:rFonts w:ascii="Times New Roman" w:hAnsi="Times New Roman" w:cs="Times New Roman"/>
          <w:sz w:val="24"/>
          <w:szCs w:val="24"/>
          <w:lang w:val="en-US"/>
        </w:rPr>
        <w:t xml:space="preserve"> consensus has</w:t>
      </w:r>
      <w:r w:rsidR="004247B8" w:rsidRPr="00C95861">
        <w:rPr>
          <w:rFonts w:ascii="Times New Roman" w:hAnsi="Times New Roman" w:cs="Times New Roman"/>
          <w:sz w:val="24"/>
          <w:szCs w:val="24"/>
          <w:lang w:val="en-US"/>
        </w:rPr>
        <w:t xml:space="preserve"> not </w:t>
      </w:r>
      <w:r w:rsidR="006900DF" w:rsidRPr="00C95861">
        <w:rPr>
          <w:rFonts w:ascii="Times New Roman" w:hAnsi="Times New Roman" w:cs="Times New Roman"/>
          <w:sz w:val="24"/>
          <w:szCs w:val="24"/>
          <w:lang w:val="en-US"/>
        </w:rPr>
        <w:t>been reached</w:t>
      </w:r>
      <w:r w:rsidRPr="00C95861">
        <w:rPr>
          <w:rFonts w:ascii="Times New Roman" w:hAnsi="Times New Roman" w:cs="Times New Roman"/>
          <w:sz w:val="24"/>
          <w:szCs w:val="24"/>
          <w:lang w:val="en-US"/>
        </w:rPr>
        <w:t xml:space="preserve"> yet in </w:t>
      </w:r>
      <w:r w:rsidR="00775C61" w:rsidRPr="00C95861">
        <w:rPr>
          <w:rFonts w:ascii="Times New Roman" w:hAnsi="Times New Roman" w:cs="Times New Roman"/>
          <w:sz w:val="24"/>
          <w:szCs w:val="24"/>
          <w:lang w:val="en-US"/>
        </w:rPr>
        <w:t xml:space="preserve">the oncology </w:t>
      </w:r>
      <w:r w:rsidRPr="00C95861">
        <w:rPr>
          <w:rFonts w:ascii="Times New Roman" w:hAnsi="Times New Roman" w:cs="Times New Roman"/>
          <w:sz w:val="24"/>
          <w:szCs w:val="24"/>
          <w:lang w:val="en-US"/>
        </w:rPr>
        <w:t xml:space="preserve">community </w:t>
      </w:r>
      <w:r w:rsidR="00775C61" w:rsidRPr="00C95861">
        <w:rPr>
          <w:rFonts w:ascii="Times New Roman" w:hAnsi="Times New Roman" w:cs="Times New Roman"/>
          <w:sz w:val="24"/>
          <w:szCs w:val="24"/>
          <w:lang w:val="en-US"/>
        </w:rPr>
        <w:t xml:space="preserve">regarding whether </w:t>
      </w:r>
      <w:r w:rsidRPr="00C95861">
        <w:rPr>
          <w:rFonts w:ascii="Times New Roman" w:hAnsi="Times New Roman" w:cs="Times New Roman"/>
          <w:sz w:val="24"/>
          <w:szCs w:val="24"/>
          <w:lang w:val="en-US"/>
        </w:rPr>
        <w:t>an intensive,</w:t>
      </w:r>
      <w:r w:rsidR="006900DF" w:rsidRPr="00C95861">
        <w:rPr>
          <w:rFonts w:ascii="Times New Roman" w:hAnsi="Times New Roman" w:cs="Times New Roman"/>
          <w:sz w:val="24"/>
          <w:szCs w:val="24"/>
          <w:lang w:val="en-US"/>
        </w:rPr>
        <w:t xml:space="preserve"> prolonged </w:t>
      </w:r>
      <w:r w:rsidR="0058091E" w:rsidRPr="00C95861">
        <w:rPr>
          <w:rFonts w:ascii="Times New Roman" w:hAnsi="Times New Roman" w:cs="Times New Roman"/>
          <w:sz w:val="24"/>
          <w:szCs w:val="24"/>
          <w:lang w:val="en-US"/>
        </w:rPr>
        <w:t>follow-up</w:t>
      </w:r>
      <w:r w:rsidRPr="00C95861">
        <w:rPr>
          <w:rFonts w:ascii="Times New Roman" w:hAnsi="Times New Roman" w:cs="Times New Roman"/>
          <w:sz w:val="24"/>
          <w:szCs w:val="24"/>
          <w:lang w:val="en-US"/>
        </w:rPr>
        <w:t xml:space="preserve"> program improves </w:t>
      </w:r>
      <w:r w:rsidR="006900DF" w:rsidRPr="00C95861">
        <w:rPr>
          <w:rFonts w:ascii="Times New Roman" w:hAnsi="Times New Roman" w:cs="Times New Roman"/>
          <w:sz w:val="24"/>
          <w:szCs w:val="24"/>
          <w:lang w:val="en-US"/>
        </w:rPr>
        <w:t>survival and quality of life</w:t>
      </w:r>
      <w:r w:rsidRPr="00C95861">
        <w:rPr>
          <w:rFonts w:ascii="Times New Roman" w:hAnsi="Times New Roman" w:cs="Times New Roman"/>
          <w:sz w:val="24"/>
          <w:szCs w:val="24"/>
          <w:lang w:val="en-US"/>
        </w:rPr>
        <w:t xml:space="preserve"> in cancer </w:t>
      </w:r>
      <w:r w:rsidR="00CA2B93" w:rsidRPr="00C95861">
        <w:rPr>
          <w:rFonts w:ascii="Times New Roman" w:hAnsi="Times New Roman" w:cs="Times New Roman"/>
          <w:sz w:val="24"/>
          <w:szCs w:val="24"/>
          <w:lang w:val="en-US"/>
        </w:rPr>
        <w:t>patients</w:t>
      </w:r>
      <w:r w:rsidR="006900DF" w:rsidRPr="00C95861">
        <w:rPr>
          <w:rFonts w:ascii="Times New Roman" w:hAnsi="Times New Roman" w:cs="Times New Roman"/>
          <w:sz w:val="24"/>
          <w:szCs w:val="24"/>
          <w:lang w:val="en-US"/>
        </w:rPr>
        <w:t>.</w:t>
      </w:r>
      <w:r w:rsidR="00352B77" w:rsidRPr="00C95861">
        <w:rPr>
          <w:rFonts w:ascii="Times New Roman" w:hAnsi="Times New Roman" w:cs="Times New Roman"/>
          <w:sz w:val="24"/>
          <w:szCs w:val="24"/>
          <w:lang w:val="en-US"/>
        </w:rPr>
        <w:t xml:space="preserve"> Moreover, personalized </w:t>
      </w:r>
      <w:r w:rsidR="0058091E" w:rsidRPr="00C95861">
        <w:rPr>
          <w:rFonts w:ascii="Times New Roman" w:hAnsi="Times New Roman" w:cs="Times New Roman"/>
          <w:sz w:val="24"/>
          <w:szCs w:val="24"/>
          <w:lang w:val="en-US"/>
        </w:rPr>
        <w:t>healthcare</w:t>
      </w:r>
      <w:r w:rsidRPr="00C95861">
        <w:rPr>
          <w:rFonts w:ascii="Times New Roman" w:hAnsi="Times New Roman" w:cs="Times New Roman"/>
          <w:sz w:val="24"/>
          <w:szCs w:val="24"/>
          <w:lang w:val="en-US"/>
        </w:rPr>
        <w:t xml:space="preserve"> programs are </w:t>
      </w:r>
      <w:r w:rsidR="0058091E" w:rsidRPr="00C95861">
        <w:rPr>
          <w:rFonts w:ascii="Times New Roman" w:hAnsi="Times New Roman" w:cs="Times New Roman"/>
          <w:sz w:val="24"/>
          <w:szCs w:val="24"/>
          <w:lang w:val="en-US"/>
        </w:rPr>
        <w:t xml:space="preserve">increasingly </w:t>
      </w:r>
      <w:r w:rsidRPr="00C95861">
        <w:rPr>
          <w:rFonts w:ascii="Times New Roman" w:hAnsi="Times New Roman" w:cs="Times New Roman"/>
          <w:sz w:val="24"/>
          <w:szCs w:val="24"/>
          <w:lang w:val="en-US"/>
        </w:rPr>
        <w:t>su</w:t>
      </w:r>
      <w:r w:rsidR="00E112C3" w:rsidRPr="00C95861">
        <w:rPr>
          <w:rFonts w:ascii="Times New Roman" w:hAnsi="Times New Roman" w:cs="Times New Roman"/>
          <w:sz w:val="24"/>
          <w:szCs w:val="24"/>
          <w:lang w:val="en-US"/>
        </w:rPr>
        <w:t xml:space="preserve">ggested by clinicians to </w:t>
      </w:r>
      <w:r w:rsidR="00A80EE3">
        <w:rPr>
          <w:rFonts w:ascii="Times New Roman" w:hAnsi="Times New Roman" w:cs="Times New Roman"/>
          <w:sz w:val="24"/>
          <w:szCs w:val="24"/>
          <w:lang w:val="en-US"/>
        </w:rPr>
        <w:t>rise</w:t>
      </w:r>
      <w:r w:rsidRPr="00C95861">
        <w:rPr>
          <w:rFonts w:ascii="Times New Roman" w:hAnsi="Times New Roman" w:cs="Times New Roman"/>
          <w:sz w:val="24"/>
          <w:szCs w:val="24"/>
          <w:lang w:val="en-US"/>
        </w:rPr>
        <w:t xml:space="preserve"> patient</w:t>
      </w:r>
      <w:r w:rsidR="00775C61" w:rsidRPr="00C95861">
        <w:rPr>
          <w:rFonts w:ascii="Times New Roman" w:hAnsi="Times New Roman" w:cs="Times New Roman"/>
          <w:sz w:val="24"/>
          <w:szCs w:val="24"/>
          <w:lang w:val="en-US"/>
        </w:rPr>
        <w:t>’</w:t>
      </w:r>
      <w:r w:rsidRPr="00C95861">
        <w:rPr>
          <w:rFonts w:ascii="Times New Roman" w:hAnsi="Times New Roman" w:cs="Times New Roman"/>
          <w:sz w:val="24"/>
          <w:szCs w:val="24"/>
          <w:lang w:val="en-US"/>
        </w:rPr>
        <w:t>s satisfaction and adherence.</w:t>
      </w:r>
      <w:r w:rsidR="00CA3A3E" w:rsidRPr="00C95861">
        <w:rPr>
          <w:rFonts w:ascii="Times New Roman" w:hAnsi="Times New Roman" w:cs="Times New Roman"/>
          <w:sz w:val="24"/>
          <w:szCs w:val="24"/>
          <w:lang w:val="en-US"/>
        </w:rPr>
        <w:t xml:space="preserve"> In an era of paucity of economic resources there is also growing </w:t>
      </w:r>
      <w:r w:rsidR="006900DF" w:rsidRPr="00C95861">
        <w:rPr>
          <w:rFonts w:ascii="Times New Roman" w:hAnsi="Times New Roman" w:cs="Times New Roman"/>
          <w:sz w:val="24"/>
          <w:szCs w:val="24"/>
          <w:lang w:val="en-US"/>
        </w:rPr>
        <w:t>interest in economic as well as clinical outcomes of healthca</w:t>
      </w:r>
      <w:r w:rsidR="00CA3A3E" w:rsidRPr="00C95861">
        <w:rPr>
          <w:rFonts w:ascii="Times New Roman" w:hAnsi="Times New Roman" w:cs="Times New Roman"/>
          <w:sz w:val="24"/>
          <w:szCs w:val="24"/>
          <w:lang w:val="en-US"/>
        </w:rPr>
        <w:t>re interventions</w:t>
      </w:r>
      <w:r w:rsidR="006900DF" w:rsidRPr="00C95861">
        <w:rPr>
          <w:rFonts w:ascii="Times New Roman" w:hAnsi="Times New Roman" w:cs="Times New Roman"/>
          <w:sz w:val="24"/>
          <w:szCs w:val="24"/>
          <w:lang w:val="en-US"/>
        </w:rPr>
        <w:t>.</w:t>
      </w:r>
      <w:r w:rsidR="0035132A" w:rsidRPr="00C95861">
        <w:rPr>
          <w:rFonts w:ascii="Times New Roman" w:hAnsi="Times New Roman" w:cs="Times New Roman"/>
          <w:sz w:val="24"/>
          <w:szCs w:val="24"/>
          <w:lang w:val="en-US"/>
        </w:rPr>
        <w:t xml:space="preserve"> Economic evaluations in oncology have traditionally focused on drug treatments and</w:t>
      </w:r>
      <w:r w:rsidR="006926B8" w:rsidRPr="00C95861">
        <w:rPr>
          <w:rFonts w:ascii="Times New Roman" w:hAnsi="Times New Roman" w:cs="Times New Roman"/>
          <w:sz w:val="24"/>
          <w:szCs w:val="24"/>
          <w:lang w:val="en-US"/>
        </w:rPr>
        <w:t xml:space="preserve"> have</w:t>
      </w:r>
      <w:r w:rsidR="0035132A" w:rsidRPr="00C95861">
        <w:rPr>
          <w:rFonts w:ascii="Times New Roman" w:hAnsi="Times New Roman" w:cs="Times New Roman"/>
          <w:sz w:val="24"/>
          <w:szCs w:val="24"/>
          <w:lang w:val="en-US"/>
        </w:rPr>
        <w:t xml:space="preserve"> </w:t>
      </w:r>
      <w:r w:rsidR="00775C61" w:rsidRPr="00C95861">
        <w:rPr>
          <w:rFonts w:ascii="Times New Roman" w:hAnsi="Times New Roman" w:cs="Times New Roman"/>
          <w:sz w:val="24"/>
          <w:szCs w:val="24"/>
          <w:lang w:val="en-US"/>
        </w:rPr>
        <w:t xml:space="preserve">often </w:t>
      </w:r>
      <w:r w:rsidR="006926B8" w:rsidRPr="00C95861">
        <w:rPr>
          <w:rFonts w:ascii="Times New Roman" w:hAnsi="Times New Roman" w:cs="Times New Roman"/>
          <w:sz w:val="24"/>
          <w:szCs w:val="24"/>
          <w:lang w:val="en-US"/>
        </w:rPr>
        <w:t>featured</w:t>
      </w:r>
      <w:r w:rsidR="0035132A" w:rsidRPr="00C95861">
        <w:rPr>
          <w:rFonts w:ascii="Times New Roman" w:hAnsi="Times New Roman" w:cs="Times New Roman"/>
          <w:sz w:val="24"/>
          <w:szCs w:val="24"/>
          <w:lang w:val="en-US"/>
        </w:rPr>
        <w:t xml:space="preserve"> common malignancies</w:t>
      </w:r>
      <w:r w:rsidR="006926B8" w:rsidRPr="00C95861">
        <w:rPr>
          <w:rFonts w:ascii="Times New Roman" w:hAnsi="Times New Roman" w:cs="Times New Roman"/>
          <w:sz w:val="24"/>
          <w:szCs w:val="24"/>
          <w:lang w:val="en-US"/>
        </w:rPr>
        <w:t>,</w:t>
      </w:r>
      <w:r w:rsidR="0035132A" w:rsidRPr="00C95861">
        <w:rPr>
          <w:rFonts w:ascii="Times New Roman" w:hAnsi="Times New Roman" w:cs="Times New Roman"/>
          <w:sz w:val="24"/>
          <w:szCs w:val="24"/>
          <w:lang w:val="en-US"/>
        </w:rPr>
        <w:t xml:space="preserve"> such as breast and colorectal</w:t>
      </w:r>
      <w:r w:rsidR="00033190" w:rsidRPr="00C95861">
        <w:rPr>
          <w:rFonts w:ascii="Times New Roman" w:hAnsi="Times New Roman" w:cs="Times New Roman"/>
          <w:sz w:val="24"/>
          <w:szCs w:val="24"/>
          <w:lang w:val="en-US"/>
        </w:rPr>
        <w:t xml:space="preserve"> cancer</w:t>
      </w:r>
      <w:r w:rsidR="0035132A" w:rsidRPr="00C95861">
        <w:rPr>
          <w:rFonts w:ascii="Times New Roman" w:hAnsi="Times New Roman" w:cs="Times New Roman"/>
          <w:sz w:val="24"/>
          <w:szCs w:val="24"/>
          <w:lang w:val="en-US"/>
        </w:rPr>
        <w:t xml:space="preserve">. Thus, well-conducted </w:t>
      </w:r>
      <w:r w:rsidR="000A40D1" w:rsidRPr="00C95861">
        <w:rPr>
          <w:rFonts w:ascii="Times New Roman" w:hAnsi="Times New Roman" w:cs="Times New Roman"/>
          <w:sz w:val="24"/>
          <w:szCs w:val="24"/>
          <w:lang w:val="en-US"/>
        </w:rPr>
        <w:t xml:space="preserve">health economic analyses </w:t>
      </w:r>
      <w:r w:rsidR="00775C61" w:rsidRPr="00C95861">
        <w:rPr>
          <w:rFonts w:ascii="Times New Roman" w:hAnsi="Times New Roman" w:cs="Times New Roman"/>
          <w:sz w:val="24"/>
          <w:szCs w:val="24"/>
          <w:lang w:val="en-US"/>
        </w:rPr>
        <w:t xml:space="preserve">of </w:t>
      </w:r>
      <w:r w:rsidR="00EE0D99" w:rsidRPr="00C95861">
        <w:rPr>
          <w:rFonts w:ascii="Times New Roman" w:hAnsi="Times New Roman" w:cs="Times New Roman"/>
          <w:sz w:val="24"/>
          <w:szCs w:val="24"/>
          <w:lang w:val="en-US"/>
        </w:rPr>
        <w:t xml:space="preserve">post-treatment programs </w:t>
      </w:r>
      <w:r w:rsidR="000A40D1" w:rsidRPr="00C95861">
        <w:rPr>
          <w:rFonts w:ascii="Times New Roman" w:hAnsi="Times New Roman" w:cs="Times New Roman"/>
          <w:sz w:val="24"/>
          <w:szCs w:val="24"/>
          <w:lang w:val="en-US"/>
        </w:rPr>
        <w:t>for all types of cancer are increasingly required.</w:t>
      </w:r>
      <w:r w:rsidR="00773E77" w:rsidRPr="00C95861">
        <w:rPr>
          <w:rFonts w:ascii="Times New Roman" w:hAnsi="Times New Roman" w:cs="Times New Roman"/>
          <w:sz w:val="24"/>
          <w:szCs w:val="24"/>
          <w:lang w:val="en-US"/>
        </w:rPr>
        <w:t xml:space="preserve"> P</w:t>
      </w:r>
      <w:r w:rsidR="00FD13E1" w:rsidRPr="00C95861">
        <w:rPr>
          <w:rFonts w:ascii="Times New Roman" w:hAnsi="Times New Roman" w:cs="Times New Roman"/>
          <w:sz w:val="24"/>
          <w:szCs w:val="24"/>
          <w:lang w:val="en-US"/>
        </w:rPr>
        <w:t>atient preferenc</w:t>
      </w:r>
      <w:r w:rsidR="00927D4C" w:rsidRPr="00C95861">
        <w:rPr>
          <w:rFonts w:ascii="Times New Roman" w:hAnsi="Times New Roman" w:cs="Times New Roman"/>
          <w:sz w:val="24"/>
          <w:szCs w:val="24"/>
          <w:lang w:val="en-US"/>
        </w:rPr>
        <w:t>es</w:t>
      </w:r>
      <w:r w:rsidR="00773E77" w:rsidRPr="00C95861">
        <w:rPr>
          <w:rFonts w:ascii="Times New Roman" w:hAnsi="Times New Roman" w:cs="Times New Roman"/>
          <w:sz w:val="24"/>
          <w:szCs w:val="24"/>
          <w:lang w:val="en-US"/>
        </w:rPr>
        <w:t xml:space="preserve"> for different aspect</w:t>
      </w:r>
      <w:r w:rsidR="002205A1" w:rsidRPr="00C95861">
        <w:rPr>
          <w:rFonts w:ascii="Times New Roman" w:hAnsi="Times New Roman" w:cs="Times New Roman"/>
          <w:sz w:val="24"/>
          <w:szCs w:val="24"/>
          <w:lang w:val="en-US"/>
        </w:rPr>
        <w:t>s</w:t>
      </w:r>
      <w:r w:rsidR="00773E77" w:rsidRPr="00C95861">
        <w:rPr>
          <w:rFonts w:ascii="Times New Roman" w:hAnsi="Times New Roman" w:cs="Times New Roman"/>
          <w:sz w:val="24"/>
          <w:szCs w:val="24"/>
          <w:lang w:val="en-US"/>
        </w:rPr>
        <w:t xml:space="preserve"> of healthcare programs</w:t>
      </w:r>
      <w:r w:rsidR="00927D4C" w:rsidRPr="00C95861">
        <w:rPr>
          <w:rFonts w:ascii="Times New Roman" w:hAnsi="Times New Roman" w:cs="Times New Roman"/>
          <w:sz w:val="24"/>
          <w:szCs w:val="24"/>
          <w:lang w:val="en-US"/>
        </w:rPr>
        <w:t xml:space="preserve"> </w:t>
      </w:r>
      <w:r w:rsidR="00773E77" w:rsidRPr="00C95861">
        <w:rPr>
          <w:rFonts w:ascii="Times New Roman" w:hAnsi="Times New Roman" w:cs="Times New Roman"/>
          <w:sz w:val="24"/>
          <w:szCs w:val="24"/>
          <w:lang w:val="en-US"/>
        </w:rPr>
        <w:t xml:space="preserve">have been also addressed </w:t>
      </w:r>
      <w:r w:rsidR="00FD13E1" w:rsidRPr="00C95861">
        <w:rPr>
          <w:rFonts w:ascii="Times New Roman" w:hAnsi="Times New Roman" w:cs="Times New Roman"/>
          <w:sz w:val="24"/>
          <w:szCs w:val="24"/>
          <w:lang w:val="en-US"/>
        </w:rPr>
        <w:t xml:space="preserve">in </w:t>
      </w:r>
      <w:r w:rsidR="00773E77" w:rsidRPr="00C95861">
        <w:rPr>
          <w:rFonts w:ascii="Times New Roman" w:hAnsi="Times New Roman" w:cs="Times New Roman"/>
          <w:sz w:val="24"/>
          <w:szCs w:val="24"/>
          <w:lang w:val="en-US"/>
        </w:rPr>
        <w:t xml:space="preserve">recent </w:t>
      </w:r>
      <w:r w:rsidR="0058091E" w:rsidRPr="00C95861">
        <w:rPr>
          <w:rFonts w:ascii="Times New Roman" w:hAnsi="Times New Roman" w:cs="Times New Roman"/>
          <w:sz w:val="24"/>
          <w:szCs w:val="24"/>
          <w:lang w:val="en-US"/>
        </w:rPr>
        <w:t>health economic</w:t>
      </w:r>
      <w:r w:rsidR="00FD13E1" w:rsidRPr="00C95861">
        <w:rPr>
          <w:rFonts w:ascii="Times New Roman" w:hAnsi="Times New Roman" w:cs="Times New Roman"/>
          <w:sz w:val="24"/>
          <w:szCs w:val="24"/>
          <w:lang w:val="en-US"/>
        </w:rPr>
        <w:t xml:space="preserve"> research. </w:t>
      </w:r>
      <w:r w:rsidR="000A40D1" w:rsidRPr="00C95861">
        <w:rPr>
          <w:rFonts w:ascii="Times New Roman" w:hAnsi="Times New Roman" w:cs="Times New Roman"/>
          <w:sz w:val="24"/>
          <w:szCs w:val="24"/>
          <w:lang w:val="en-US"/>
        </w:rPr>
        <w:t>At the same time, evaluating the qu</w:t>
      </w:r>
      <w:r w:rsidR="00B9433D" w:rsidRPr="00C95861">
        <w:rPr>
          <w:rFonts w:ascii="Times New Roman" w:hAnsi="Times New Roman" w:cs="Times New Roman"/>
          <w:sz w:val="24"/>
          <w:szCs w:val="24"/>
          <w:lang w:val="en-US"/>
        </w:rPr>
        <w:t>ality of the existing studies is</w:t>
      </w:r>
      <w:r w:rsidR="000A40D1" w:rsidRPr="00C95861">
        <w:rPr>
          <w:rFonts w:ascii="Times New Roman" w:hAnsi="Times New Roman" w:cs="Times New Roman"/>
          <w:sz w:val="24"/>
          <w:szCs w:val="24"/>
          <w:lang w:val="en-US"/>
        </w:rPr>
        <w:t xml:space="preserve"> useful to </w:t>
      </w:r>
      <w:r w:rsidR="00597781">
        <w:rPr>
          <w:rFonts w:ascii="Times New Roman" w:hAnsi="Times New Roman" w:cs="Times New Roman"/>
          <w:sz w:val="24"/>
          <w:szCs w:val="24"/>
          <w:lang w:val="en-US"/>
        </w:rPr>
        <w:t>interpret the available</w:t>
      </w:r>
      <w:r w:rsidR="000A40D1" w:rsidRPr="00C95861">
        <w:rPr>
          <w:rFonts w:ascii="Times New Roman" w:hAnsi="Times New Roman" w:cs="Times New Roman"/>
          <w:sz w:val="24"/>
          <w:szCs w:val="24"/>
          <w:lang w:val="en-US"/>
        </w:rPr>
        <w:t xml:space="preserve"> evidence.</w:t>
      </w:r>
    </w:p>
    <w:p w14:paraId="27216600" w14:textId="77777777" w:rsidR="004F4755" w:rsidRPr="00C95861" w:rsidRDefault="004A5ABA" w:rsidP="00F26D15">
      <w:pPr>
        <w:spacing w:before="240" w:line="480" w:lineRule="auto"/>
        <w:jc w:val="both"/>
        <w:rPr>
          <w:rFonts w:ascii="Times New Roman" w:hAnsi="Times New Roman" w:cs="Times New Roman"/>
          <w:b/>
          <w:sz w:val="24"/>
          <w:szCs w:val="24"/>
          <w:lang w:val="en-US"/>
        </w:rPr>
      </w:pPr>
      <w:r w:rsidRPr="00C95861">
        <w:rPr>
          <w:rFonts w:ascii="Times New Roman" w:hAnsi="Times New Roman" w:cs="Times New Roman"/>
          <w:b/>
          <w:sz w:val="24"/>
          <w:szCs w:val="24"/>
          <w:lang w:val="en-US"/>
        </w:rPr>
        <w:t>Disclosure</w:t>
      </w:r>
    </w:p>
    <w:p w14:paraId="4752E870" w14:textId="77777777" w:rsidR="001B6F3F" w:rsidRDefault="004A5ABA" w:rsidP="00F26D15">
      <w:pPr>
        <w:spacing w:before="240" w:line="480" w:lineRule="auto"/>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 xml:space="preserve">The authors declare </w:t>
      </w:r>
      <w:r w:rsidR="00033190" w:rsidRPr="00C95861">
        <w:rPr>
          <w:rFonts w:ascii="Times New Roman" w:hAnsi="Times New Roman" w:cs="Times New Roman"/>
          <w:sz w:val="24"/>
          <w:szCs w:val="24"/>
          <w:lang w:val="en-US"/>
        </w:rPr>
        <w:t xml:space="preserve">they have no </w:t>
      </w:r>
      <w:r w:rsidRPr="00C95861">
        <w:rPr>
          <w:rFonts w:ascii="Times New Roman" w:hAnsi="Times New Roman" w:cs="Times New Roman"/>
          <w:sz w:val="24"/>
          <w:szCs w:val="24"/>
          <w:lang w:val="en-US"/>
        </w:rPr>
        <w:t>competing interests with the content of the manuscript. No writing assistance was utilized in the production of this manuscript.</w:t>
      </w:r>
    </w:p>
    <w:p w14:paraId="52ABF3BE" w14:textId="77777777" w:rsidR="004105C6" w:rsidRPr="00C95861" w:rsidRDefault="004105C6" w:rsidP="00F26D15">
      <w:pPr>
        <w:spacing w:before="240" w:line="480" w:lineRule="auto"/>
        <w:jc w:val="both"/>
        <w:rPr>
          <w:rFonts w:ascii="Times New Roman" w:hAnsi="Times New Roman" w:cs="Times New Roman"/>
          <w:sz w:val="24"/>
          <w:szCs w:val="24"/>
          <w:lang w:val="en-US"/>
        </w:rPr>
      </w:pPr>
      <w:r w:rsidRPr="00C95861">
        <w:rPr>
          <w:rFonts w:ascii="Times New Roman" w:hAnsi="Times New Roman" w:cs="Times New Roman"/>
          <w:b/>
          <w:sz w:val="24"/>
          <w:szCs w:val="24"/>
          <w:lang w:val="en-US"/>
        </w:rPr>
        <w:lastRenderedPageBreak/>
        <w:t>Key issues</w:t>
      </w:r>
    </w:p>
    <w:p w14:paraId="29B29ECF" w14:textId="77777777" w:rsidR="004105C6" w:rsidRPr="00C95861" w:rsidRDefault="00942CBF" w:rsidP="00F26D15">
      <w:pPr>
        <w:pStyle w:val="ListParagraph"/>
        <w:numPr>
          <w:ilvl w:val="0"/>
          <w:numId w:val="1"/>
        </w:numPr>
        <w:spacing w:before="240" w:line="480" w:lineRule="auto"/>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Dissenting opinions exist among oncologists around</w:t>
      </w:r>
      <w:r w:rsidR="00FB2302" w:rsidRPr="00C95861">
        <w:rPr>
          <w:rFonts w:ascii="Times New Roman" w:hAnsi="Times New Roman" w:cs="Times New Roman"/>
          <w:sz w:val="24"/>
          <w:szCs w:val="24"/>
          <w:lang w:val="en-US"/>
        </w:rPr>
        <w:t xml:space="preserve"> the</w:t>
      </w:r>
      <w:r w:rsidR="00294F2E" w:rsidRPr="00C95861">
        <w:rPr>
          <w:rFonts w:ascii="Times New Roman" w:hAnsi="Times New Roman" w:cs="Times New Roman"/>
          <w:sz w:val="24"/>
          <w:szCs w:val="24"/>
          <w:lang w:val="en-US"/>
        </w:rPr>
        <w:t xml:space="preserve"> </w:t>
      </w:r>
      <w:r w:rsidR="00532C84" w:rsidRPr="00C95861">
        <w:rPr>
          <w:rFonts w:ascii="Times New Roman" w:hAnsi="Times New Roman" w:cs="Times New Roman"/>
          <w:sz w:val="24"/>
          <w:szCs w:val="24"/>
          <w:lang w:val="en-US"/>
        </w:rPr>
        <w:t>effectiveness</w:t>
      </w:r>
      <w:r w:rsidR="00FB2302" w:rsidRPr="00C95861">
        <w:rPr>
          <w:rFonts w:ascii="Times New Roman" w:hAnsi="Times New Roman" w:cs="Times New Roman"/>
          <w:sz w:val="24"/>
          <w:szCs w:val="24"/>
          <w:lang w:val="en-US"/>
        </w:rPr>
        <w:t xml:space="preserve"> of traditional intensive, hospital-based </w:t>
      </w:r>
      <w:r w:rsidR="0053474D" w:rsidRPr="00C95861">
        <w:rPr>
          <w:rFonts w:ascii="Times New Roman" w:hAnsi="Times New Roman" w:cs="Times New Roman"/>
          <w:sz w:val="24"/>
          <w:szCs w:val="24"/>
          <w:lang w:val="en-US"/>
        </w:rPr>
        <w:t>follow-up</w:t>
      </w:r>
      <w:r w:rsidR="00294F2E" w:rsidRPr="00C95861">
        <w:rPr>
          <w:rFonts w:ascii="Times New Roman" w:hAnsi="Times New Roman" w:cs="Times New Roman"/>
          <w:sz w:val="24"/>
          <w:szCs w:val="24"/>
          <w:lang w:val="en-US"/>
        </w:rPr>
        <w:t xml:space="preserve"> </w:t>
      </w:r>
      <w:r w:rsidR="00FB2302" w:rsidRPr="00C95861">
        <w:rPr>
          <w:rFonts w:ascii="Times New Roman" w:hAnsi="Times New Roman" w:cs="Times New Roman"/>
          <w:sz w:val="24"/>
          <w:szCs w:val="24"/>
          <w:lang w:val="en-US"/>
        </w:rPr>
        <w:t>programs</w:t>
      </w:r>
      <w:r w:rsidR="00EC3B8A" w:rsidRPr="00C95861">
        <w:rPr>
          <w:rFonts w:ascii="Times New Roman" w:hAnsi="Times New Roman" w:cs="Times New Roman"/>
          <w:sz w:val="24"/>
          <w:szCs w:val="24"/>
          <w:lang w:val="en-US"/>
        </w:rPr>
        <w:t xml:space="preserve"> for cancer survivors</w:t>
      </w:r>
      <w:r w:rsidR="00CA3A3E" w:rsidRPr="00C95861">
        <w:rPr>
          <w:rFonts w:ascii="Times New Roman" w:hAnsi="Times New Roman" w:cs="Times New Roman"/>
          <w:sz w:val="24"/>
          <w:szCs w:val="24"/>
          <w:lang w:val="en-US"/>
        </w:rPr>
        <w:t>.</w:t>
      </w:r>
    </w:p>
    <w:p w14:paraId="44833C6C" w14:textId="77777777" w:rsidR="00294F2E" w:rsidRPr="00C95861" w:rsidRDefault="00294F2E" w:rsidP="00F26D15">
      <w:pPr>
        <w:pStyle w:val="ListParagraph"/>
        <w:numPr>
          <w:ilvl w:val="0"/>
          <w:numId w:val="1"/>
        </w:numPr>
        <w:spacing w:before="240" w:line="480" w:lineRule="auto"/>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Surveillance schemes often lack a sound scientific base and impose a significant economic burden to healthcare systems and societies.</w:t>
      </w:r>
    </w:p>
    <w:p w14:paraId="79B1D12D" w14:textId="77777777" w:rsidR="00FB2302" w:rsidRPr="00C95861" w:rsidRDefault="00FB2302" w:rsidP="00F26D15">
      <w:pPr>
        <w:pStyle w:val="ListParagraph"/>
        <w:numPr>
          <w:ilvl w:val="0"/>
          <w:numId w:val="1"/>
        </w:numPr>
        <w:spacing w:before="240" w:line="480" w:lineRule="auto"/>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A systematic literature review of published studies between 2000 and 2014</w:t>
      </w:r>
      <w:r w:rsidR="00C20D8C" w:rsidRPr="00C95861">
        <w:rPr>
          <w:rFonts w:ascii="Times New Roman" w:hAnsi="Times New Roman" w:cs="Times New Roman"/>
          <w:sz w:val="24"/>
          <w:szCs w:val="24"/>
          <w:lang w:val="en-US"/>
        </w:rPr>
        <w:t xml:space="preserve"> was performed</w:t>
      </w:r>
      <w:r w:rsidRPr="00C95861">
        <w:rPr>
          <w:rFonts w:ascii="Times New Roman" w:hAnsi="Times New Roman" w:cs="Times New Roman"/>
          <w:sz w:val="24"/>
          <w:szCs w:val="24"/>
          <w:lang w:val="en-US"/>
        </w:rPr>
        <w:t xml:space="preserve"> searching PubMed, EMBASE and Cochran Library databases.</w:t>
      </w:r>
    </w:p>
    <w:p w14:paraId="35B2924D" w14:textId="77777777" w:rsidR="00FB2302" w:rsidRPr="00C95861" w:rsidRDefault="0053474D" w:rsidP="00F26D15">
      <w:pPr>
        <w:pStyle w:val="ListParagraph"/>
        <w:numPr>
          <w:ilvl w:val="0"/>
          <w:numId w:val="1"/>
        </w:numPr>
        <w:spacing w:before="240" w:line="480" w:lineRule="auto"/>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A total of thirty-nine</w:t>
      </w:r>
      <w:r w:rsidR="00CA3A3E" w:rsidRPr="00C95861">
        <w:rPr>
          <w:rFonts w:ascii="Times New Roman" w:hAnsi="Times New Roman" w:cs="Times New Roman"/>
          <w:sz w:val="24"/>
          <w:szCs w:val="24"/>
          <w:lang w:val="en-US"/>
        </w:rPr>
        <w:t xml:space="preserve"> studies met </w:t>
      </w:r>
      <w:r w:rsidRPr="00C95861">
        <w:rPr>
          <w:rFonts w:ascii="Times New Roman" w:hAnsi="Times New Roman" w:cs="Times New Roman"/>
          <w:sz w:val="24"/>
          <w:szCs w:val="24"/>
          <w:lang w:val="en-US"/>
        </w:rPr>
        <w:t xml:space="preserve">all </w:t>
      </w:r>
      <w:r w:rsidR="00CA3A3E" w:rsidRPr="00C95861">
        <w:rPr>
          <w:rFonts w:ascii="Times New Roman" w:hAnsi="Times New Roman" w:cs="Times New Roman"/>
          <w:sz w:val="24"/>
          <w:szCs w:val="24"/>
          <w:lang w:val="en-US"/>
        </w:rPr>
        <w:t>the inclusion criteria and were review</w:t>
      </w:r>
      <w:r w:rsidR="006926B8" w:rsidRPr="00C95861">
        <w:rPr>
          <w:rFonts w:ascii="Times New Roman" w:hAnsi="Times New Roman" w:cs="Times New Roman"/>
          <w:sz w:val="24"/>
          <w:szCs w:val="24"/>
          <w:lang w:val="en-US"/>
        </w:rPr>
        <w:t>ed</w:t>
      </w:r>
      <w:r w:rsidR="00CA3A3E" w:rsidRPr="00C95861">
        <w:rPr>
          <w:rFonts w:ascii="Times New Roman" w:hAnsi="Times New Roman" w:cs="Times New Roman"/>
          <w:sz w:val="24"/>
          <w:szCs w:val="24"/>
          <w:lang w:val="en-US"/>
        </w:rPr>
        <w:t>.</w:t>
      </w:r>
    </w:p>
    <w:p w14:paraId="1EA35DA1" w14:textId="77777777" w:rsidR="00EC3B8A" w:rsidRPr="00C95861" w:rsidRDefault="00C20D8C" w:rsidP="00F26D15">
      <w:pPr>
        <w:pStyle w:val="ListParagraph"/>
        <w:numPr>
          <w:ilvl w:val="0"/>
          <w:numId w:val="1"/>
        </w:numPr>
        <w:spacing w:before="240" w:line="480" w:lineRule="auto"/>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 xml:space="preserve">Most of the included studies </w:t>
      </w:r>
      <w:r w:rsidR="00EC3B8A" w:rsidRPr="00C95861">
        <w:rPr>
          <w:rFonts w:ascii="Times New Roman" w:hAnsi="Times New Roman" w:cs="Times New Roman"/>
          <w:sz w:val="24"/>
          <w:szCs w:val="24"/>
          <w:lang w:val="en-US"/>
        </w:rPr>
        <w:t>dealt with breast, colorectal, cervical and lung cancer and were conducted in the US.</w:t>
      </w:r>
    </w:p>
    <w:p w14:paraId="7C4BB22A" w14:textId="77777777" w:rsidR="00CA3A3E" w:rsidRPr="00C95861" w:rsidRDefault="00C20D8C" w:rsidP="00F26D15">
      <w:pPr>
        <w:pStyle w:val="ListParagraph"/>
        <w:numPr>
          <w:ilvl w:val="0"/>
          <w:numId w:val="1"/>
        </w:numPr>
        <w:spacing w:before="240" w:line="480" w:lineRule="auto"/>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A quality appraisal of the literature was performed</w:t>
      </w:r>
      <w:r w:rsidR="00CA3A3E" w:rsidRPr="00C95861">
        <w:rPr>
          <w:rFonts w:ascii="Times New Roman" w:hAnsi="Times New Roman" w:cs="Times New Roman"/>
          <w:sz w:val="24"/>
          <w:szCs w:val="24"/>
          <w:lang w:val="en-US"/>
        </w:rPr>
        <w:t xml:space="preserve"> through a well-validated instrument (CHEERS checklist)</w:t>
      </w:r>
      <w:r w:rsidRPr="00C95861">
        <w:rPr>
          <w:rFonts w:ascii="Times New Roman" w:hAnsi="Times New Roman" w:cs="Times New Roman"/>
          <w:sz w:val="24"/>
          <w:szCs w:val="24"/>
          <w:lang w:val="en-US"/>
        </w:rPr>
        <w:t xml:space="preserve"> an</w:t>
      </w:r>
      <w:r w:rsidR="00CA470E" w:rsidRPr="00C95861">
        <w:rPr>
          <w:rFonts w:ascii="Times New Roman" w:hAnsi="Times New Roman" w:cs="Times New Roman"/>
          <w:sz w:val="24"/>
          <w:szCs w:val="24"/>
          <w:lang w:val="en-US"/>
        </w:rPr>
        <w:t>d summing the number of items addressed</w:t>
      </w:r>
      <w:r w:rsidRPr="00C95861">
        <w:rPr>
          <w:rFonts w:ascii="Times New Roman" w:hAnsi="Times New Roman" w:cs="Times New Roman"/>
          <w:sz w:val="24"/>
          <w:szCs w:val="24"/>
          <w:lang w:val="en-US"/>
        </w:rPr>
        <w:t xml:space="preserve"> by each study.</w:t>
      </w:r>
    </w:p>
    <w:p w14:paraId="7EFEFCCD" w14:textId="77777777" w:rsidR="00CA3A3E" w:rsidRPr="00C95861" w:rsidRDefault="00CA3A3E" w:rsidP="00F26D15">
      <w:pPr>
        <w:pStyle w:val="ListParagraph"/>
        <w:numPr>
          <w:ilvl w:val="0"/>
          <w:numId w:val="1"/>
        </w:numPr>
        <w:spacing w:before="240" w:line="480" w:lineRule="auto"/>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 xml:space="preserve">The quality of the studies was generally high averaging </w:t>
      </w:r>
      <w:r w:rsidR="00654E96" w:rsidRPr="00C95861">
        <w:rPr>
          <w:rFonts w:ascii="Times New Roman" w:hAnsi="Times New Roman" w:cs="Times New Roman"/>
          <w:sz w:val="24"/>
          <w:szCs w:val="24"/>
          <w:lang w:val="en-US"/>
        </w:rPr>
        <w:t xml:space="preserve">at </w:t>
      </w:r>
      <w:r w:rsidR="00CA470E" w:rsidRPr="00C95861">
        <w:rPr>
          <w:rFonts w:ascii="Times New Roman" w:hAnsi="Times New Roman" w:cs="Times New Roman"/>
          <w:sz w:val="24"/>
          <w:szCs w:val="24"/>
          <w:lang w:val="en-US"/>
        </w:rPr>
        <w:t>74</w:t>
      </w:r>
      <w:r w:rsidRPr="00C95861">
        <w:rPr>
          <w:rFonts w:ascii="Times New Roman" w:hAnsi="Times New Roman" w:cs="Times New Roman"/>
          <w:sz w:val="24"/>
          <w:szCs w:val="24"/>
          <w:lang w:val="en-US"/>
        </w:rPr>
        <w:t>% of checklist criteria fulfilled.</w:t>
      </w:r>
    </w:p>
    <w:p w14:paraId="173534F1" w14:textId="77777777" w:rsidR="00CA3A3E" w:rsidRPr="00C95861" w:rsidRDefault="00CA3A3E" w:rsidP="00F26D15">
      <w:pPr>
        <w:pStyle w:val="ListParagraph"/>
        <w:numPr>
          <w:ilvl w:val="0"/>
          <w:numId w:val="1"/>
        </w:numPr>
        <w:spacing w:before="240" w:line="480" w:lineRule="auto"/>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 xml:space="preserve">A common trend </w:t>
      </w:r>
      <w:r w:rsidR="00AF7754" w:rsidRPr="00C95861">
        <w:rPr>
          <w:rFonts w:ascii="Times New Roman" w:hAnsi="Times New Roman" w:cs="Times New Roman"/>
          <w:sz w:val="24"/>
          <w:szCs w:val="24"/>
          <w:lang w:val="en-US"/>
        </w:rPr>
        <w:t xml:space="preserve">favoring </w:t>
      </w:r>
      <w:r w:rsidR="00780C4D" w:rsidRPr="00C95861">
        <w:rPr>
          <w:rFonts w:ascii="Times New Roman" w:hAnsi="Times New Roman" w:cs="Times New Roman"/>
          <w:sz w:val="24"/>
          <w:szCs w:val="24"/>
          <w:lang w:val="en-US"/>
        </w:rPr>
        <w:t>less intensive, primary</w:t>
      </w:r>
      <w:r w:rsidRPr="00C95861">
        <w:rPr>
          <w:rFonts w:ascii="Times New Roman" w:hAnsi="Times New Roman" w:cs="Times New Roman"/>
          <w:sz w:val="24"/>
          <w:szCs w:val="24"/>
          <w:lang w:val="en-US"/>
        </w:rPr>
        <w:t xml:space="preserve">-care </w:t>
      </w:r>
      <w:r w:rsidR="00197F0E" w:rsidRPr="00C95861">
        <w:rPr>
          <w:rFonts w:ascii="Times New Roman" w:hAnsi="Times New Roman" w:cs="Times New Roman"/>
          <w:sz w:val="24"/>
          <w:szCs w:val="24"/>
          <w:lang w:val="en-US"/>
        </w:rPr>
        <w:t>based and personalized follow-up</w:t>
      </w:r>
      <w:r w:rsidRPr="00C95861">
        <w:rPr>
          <w:rFonts w:ascii="Times New Roman" w:hAnsi="Times New Roman" w:cs="Times New Roman"/>
          <w:sz w:val="24"/>
          <w:szCs w:val="24"/>
          <w:lang w:val="en-US"/>
        </w:rPr>
        <w:t xml:space="preserve"> programs </w:t>
      </w:r>
      <w:r w:rsidR="00942CBF" w:rsidRPr="00C95861">
        <w:rPr>
          <w:rFonts w:ascii="Times New Roman" w:hAnsi="Times New Roman" w:cs="Times New Roman"/>
          <w:sz w:val="24"/>
          <w:szCs w:val="24"/>
          <w:lang w:val="en-US"/>
        </w:rPr>
        <w:t>emerged from the study findings</w:t>
      </w:r>
      <w:r w:rsidR="00C20D8C" w:rsidRPr="00C95861">
        <w:rPr>
          <w:rFonts w:ascii="Times New Roman" w:hAnsi="Times New Roman" w:cs="Times New Roman"/>
          <w:sz w:val="24"/>
          <w:szCs w:val="24"/>
          <w:lang w:val="en-US"/>
        </w:rPr>
        <w:t>.</w:t>
      </w:r>
    </w:p>
    <w:p w14:paraId="6F3CCDC0" w14:textId="77777777" w:rsidR="00C51756" w:rsidRPr="00C95861" w:rsidRDefault="00C20D8C" w:rsidP="00F26D15">
      <w:pPr>
        <w:pStyle w:val="ListParagraph"/>
        <w:numPr>
          <w:ilvl w:val="0"/>
          <w:numId w:val="1"/>
        </w:numPr>
        <w:spacing w:before="240" w:line="480" w:lineRule="auto"/>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Well-conducted</w:t>
      </w:r>
      <w:r w:rsidR="00942CBF" w:rsidRPr="00C95861">
        <w:rPr>
          <w:rFonts w:ascii="Times New Roman" w:hAnsi="Times New Roman" w:cs="Times New Roman"/>
          <w:sz w:val="24"/>
          <w:szCs w:val="24"/>
          <w:lang w:val="en-US"/>
        </w:rPr>
        <w:t xml:space="preserve"> health economic analyses in cancer management phases other than treatment </w:t>
      </w:r>
      <w:r w:rsidR="00E112C3" w:rsidRPr="00C95861">
        <w:rPr>
          <w:rFonts w:ascii="Times New Roman" w:hAnsi="Times New Roman" w:cs="Times New Roman"/>
          <w:sz w:val="24"/>
          <w:szCs w:val="24"/>
          <w:lang w:val="en-US"/>
        </w:rPr>
        <w:t xml:space="preserve">and for least common malignancies </w:t>
      </w:r>
      <w:r w:rsidR="00942CBF" w:rsidRPr="00C95861">
        <w:rPr>
          <w:rFonts w:ascii="Times New Roman" w:hAnsi="Times New Roman" w:cs="Times New Roman"/>
          <w:sz w:val="24"/>
          <w:szCs w:val="24"/>
          <w:lang w:val="en-US"/>
        </w:rPr>
        <w:t xml:space="preserve">are increasingly required. </w:t>
      </w:r>
    </w:p>
    <w:p w14:paraId="0AAE348A" w14:textId="77777777" w:rsidR="00294F2E" w:rsidRPr="00C95861" w:rsidRDefault="00294F2E" w:rsidP="00294F2E">
      <w:pPr>
        <w:spacing w:before="240" w:line="480" w:lineRule="auto"/>
        <w:jc w:val="both"/>
        <w:rPr>
          <w:rFonts w:ascii="Times New Roman" w:hAnsi="Times New Roman" w:cs="Times New Roman"/>
          <w:sz w:val="24"/>
          <w:szCs w:val="24"/>
          <w:lang w:val="en-US"/>
        </w:rPr>
      </w:pPr>
    </w:p>
    <w:p w14:paraId="58225A4A" w14:textId="77777777" w:rsidR="00294F2E" w:rsidRPr="00C95861" w:rsidRDefault="00294F2E" w:rsidP="00294F2E">
      <w:pPr>
        <w:spacing w:before="240" w:line="480" w:lineRule="auto"/>
        <w:jc w:val="both"/>
        <w:rPr>
          <w:rFonts w:ascii="Times New Roman" w:hAnsi="Times New Roman" w:cs="Times New Roman"/>
          <w:sz w:val="24"/>
          <w:szCs w:val="24"/>
          <w:lang w:val="en-US"/>
        </w:rPr>
      </w:pPr>
    </w:p>
    <w:p w14:paraId="38EE9FA7" w14:textId="77777777" w:rsidR="00294F2E" w:rsidRPr="00C95861" w:rsidRDefault="00294F2E" w:rsidP="00294F2E">
      <w:pPr>
        <w:spacing w:before="240" w:line="480" w:lineRule="auto"/>
        <w:jc w:val="both"/>
        <w:rPr>
          <w:rFonts w:ascii="Times New Roman" w:hAnsi="Times New Roman" w:cs="Times New Roman"/>
          <w:sz w:val="24"/>
          <w:szCs w:val="24"/>
          <w:lang w:val="en-US"/>
        </w:rPr>
      </w:pPr>
    </w:p>
    <w:p w14:paraId="356F8A2F" w14:textId="77777777" w:rsidR="00294F2E" w:rsidRPr="00C95861" w:rsidRDefault="00294F2E" w:rsidP="00C51756">
      <w:pPr>
        <w:spacing w:before="240"/>
        <w:ind w:left="360"/>
        <w:jc w:val="both"/>
        <w:rPr>
          <w:rFonts w:ascii="Times New Roman" w:hAnsi="Times New Roman" w:cs="Times New Roman"/>
          <w:sz w:val="24"/>
          <w:szCs w:val="24"/>
          <w:lang w:val="en-US"/>
        </w:rPr>
      </w:pPr>
    </w:p>
    <w:p w14:paraId="67621DE7" w14:textId="77777777" w:rsidR="00936781" w:rsidRPr="00C95861" w:rsidRDefault="00936781" w:rsidP="00667107">
      <w:pPr>
        <w:spacing w:before="240"/>
        <w:jc w:val="both"/>
        <w:rPr>
          <w:rFonts w:ascii="Times New Roman" w:hAnsi="Times New Roman" w:cs="Times New Roman"/>
          <w:sz w:val="24"/>
          <w:szCs w:val="24"/>
          <w:lang w:val="en-US"/>
        </w:rPr>
      </w:pPr>
      <w:r w:rsidRPr="00C95861">
        <w:rPr>
          <w:rFonts w:ascii="Times New Roman" w:hAnsi="Times New Roman" w:cs="Times New Roman"/>
          <w:b/>
          <w:sz w:val="24"/>
          <w:szCs w:val="24"/>
          <w:lang w:val="en-US"/>
        </w:rPr>
        <w:lastRenderedPageBreak/>
        <w:t>References</w:t>
      </w:r>
    </w:p>
    <w:p w14:paraId="3A220781" w14:textId="77777777" w:rsidR="00936781" w:rsidRPr="00C95861" w:rsidRDefault="00936781" w:rsidP="00667107">
      <w:pPr>
        <w:spacing w:after="0"/>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Papers of special note have been highlighted as:</w:t>
      </w:r>
    </w:p>
    <w:p w14:paraId="4686A3F9" w14:textId="77777777" w:rsidR="00936781" w:rsidRPr="00C95861" w:rsidRDefault="00936781" w:rsidP="00936781">
      <w:pPr>
        <w:spacing w:after="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 of interest</w:t>
      </w:r>
    </w:p>
    <w:p w14:paraId="364D6591" w14:textId="77777777" w:rsidR="00936781" w:rsidRPr="00C95861" w:rsidRDefault="00936781" w:rsidP="00936781">
      <w:pPr>
        <w:spacing w:after="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 of considerable interest</w:t>
      </w:r>
    </w:p>
    <w:p w14:paraId="523E4AE9" w14:textId="77777777" w:rsidR="00936781" w:rsidRPr="00C95861" w:rsidRDefault="00936781" w:rsidP="00936781">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1.</w:t>
      </w:r>
      <w:r w:rsidRPr="00C95861">
        <w:rPr>
          <w:rFonts w:ascii="Times New Roman" w:hAnsi="Times New Roman" w:cs="Times New Roman"/>
          <w:sz w:val="24"/>
          <w:szCs w:val="24"/>
          <w:lang w:val="en-US"/>
        </w:rPr>
        <w:tab/>
        <w:t xml:space="preserve">Lewis RA, Neal RD, Williams NH et al. Follow-up of cancer in primary care versus secondary care: systematic review. Br J Gen Pract, e234-e247 (2009). </w:t>
      </w:r>
    </w:p>
    <w:p w14:paraId="3ACCA150" w14:textId="77777777" w:rsidR="00936781" w:rsidRPr="00C95861" w:rsidRDefault="00936781" w:rsidP="00936781">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2.</w:t>
      </w:r>
      <w:r w:rsidRPr="00C95861">
        <w:rPr>
          <w:rFonts w:ascii="Times New Roman" w:hAnsi="Times New Roman" w:cs="Times New Roman"/>
          <w:sz w:val="24"/>
          <w:szCs w:val="24"/>
          <w:lang w:val="en-US"/>
        </w:rPr>
        <w:tab/>
        <w:t>Dickinson R, Hall S, Sinclair JE et al. Using technology to deliver cancer follow-up: a systematic review. BMC Cancer 311 (14), 1-16 (2014).</w:t>
      </w:r>
    </w:p>
    <w:p w14:paraId="57555DA4" w14:textId="77777777" w:rsidR="00936781" w:rsidRPr="00C95861" w:rsidRDefault="00936781" w:rsidP="00936781">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3.</w:t>
      </w:r>
      <w:r w:rsidRPr="00C95861">
        <w:rPr>
          <w:rFonts w:ascii="Times New Roman" w:hAnsi="Times New Roman" w:cs="Times New Roman"/>
          <w:sz w:val="24"/>
          <w:szCs w:val="24"/>
          <w:lang w:val="en-US"/>
        </w:rPr>
        <w:tab/>
        <w:t>Jeffery M, Hickey BE, Hider PN. Follow-up strategies for patients treated for non-metastatic colorectal cancer (Review). The Cochrane Library 1, 1-37 (2007).</w:t>
      </w:r>
    </w:p>
    <w:p w14:paraId="00F645C8" w14:textId="77777777" w:rsidR="00936781" w:rsidRPr="00C95861" w:rsidRDefault="0075041B" w:rsidP="00936781">
      <w:pPr>
        <w:spacing w:before="240"/>
        <w:ind w:left="360"/>
        <w:jc w:val="both"/>
        <w:rPr>
          <w:rFonts w:ascii="Times New Roman" w:hAnsi="Times New Roman" w:cs="Times New Roman"/>
          <w:sz w:val="24"/>
          <w:szCs w:val="24"/>
          <w:lang w:val="en-US"/>
        </w:rPr>
      </w:pPr>
      <w:r w:rsidRPr="00667107">
        <w:rPr>
          <w:rFonts w:ascii="Times New Roman" w:hAnsi="Times New Roman" w:cs="Times New Roman"/>
          <w:sz w:val="24"/>
          <w:szCs w:val="24"/>
          <w:lang w:val="en-US"/>
          <w:rPrChange w:id="22" w:author="ADMIN" w:date="2015-09-07T07:43:00Z">
            <w:rPr>
              <w:rFonts w:ascii="Times New Roman" w:hAnsi="Times New Roman" w:cs="Times New Roman"/>
              <w:sz w:val="24"/>
              <w:szCs w:val="24"/>
              <w:lang w:val="it-IT"/>
            </w:rPr>
          </w:rPrChange>
        </w:rPr>
        <w:t>4.</w:t>
      </w:r>
      <w:r w:rsidRPr="00667107">
        <w:rPr>
          <w:rFonts w:ascii="Times New Roman" w:hAnsi="Times New Roman" w:cs="Times New Roman"/>
          <w:sz w:val="24"/>
          <w:szCs w:val="24"/>
          <w:lang w:val="en-US"/>
          <w:rPrChange w:id="23" w:author="ADMIN" w:date="2015-09-07T07:43:00Z">
            <w:rPr>
              <w:rFonts w:ascii="Times New Roman" w:hAnsi="Times New Roman" w:cs="Times New Roman"/>
              <w:sz w:val="24"/>
              <w:szCs w:val="24"/>
              <w:lang w:val="it-IT"/>
            </w:rPr>
          </w:rPrChange>
        </w:rPr>
        <w:tab/>
        <w:t xml:space="preserve">Pita-Fernandez S, Alhayek-Ai M, Gonzalez-Martin C, et al. </w:t>
      </w:r>
      <w:r w:rsidR="00936781" w:rsidRPr="00C95861">
        <w:rPr>
          <w:rFonts w:ascii="Times New Roman" w:hAnsi="Times New Roman" w:cs="Times New Roman"/>
          <w:sz w:val="24"/>
          <w:szCs w:val="24"/>
          <w:lang w:val="en-US"/>
        </w:rPr>
        <w:t>Intensive follow-up strategies improve outcomes in nonmetastatic colorectal cancer patients after curative surgery: a systematic review and meta-analysis. Annals of Oncology 00, 1-12 (2014).</w:t>
      </w:r>
    </w:p>
    <w:p w14:paraId="02DFBE09" w14:textId="77777777" w:rsidR="00936781" w:rsidRPr="00C95861" w:rsidRDefault="00936781" w:rsidP="00936781">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5.</w:t>
      </w:r>
      <w:r w:rsidRPr="00C95861">
        <w:rPr>
          <w:rFonts w:ascii="Times New Roman" w:hAnsi="Times New Roman" w:cs="Times New Roman"/>
          <w:sz w:val="24"/>
          <w:szCs w:val="24"/>
          <w:lang w:val="en-US"/>
        </w:rPr>
        <w:tab/>
        <w:t>Digonnet A, Hamoir M, Andry G et al. Post-therapeutic surveillance strategies in head and neck squamous cell carcinoma. Eur Arch Otorhinolaryngol. 270, 1569-1580 (2013).</w:t>
      </w:r>
    </w:p>
    <w:p w14:paraId="5C8A1179" w14:textId="77777777" w:rsidR="00936781" w:rsidRPr="00C95861" w:rsidRDefault="00936781" w:rsidP="00936781">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6.</w:t>
      </w:r>
      <w:r w:rsidRPr="00C95861">
        <w:rPr>
          <w:rFonts w:ascii="Times New Roman" w:hAnsi="Times New Roman" w:cs="Times New Roman"/>
          <w:sz w:val="24"/>
          <w:szCs w:val="24"/>
          <w:lang w:val="en-US"/>
        </w:rPr>
        <w:tab/>
        <w:t>Nama V, Nordin A, Bryant A. Patient-reported outcome measures for follow-up after gynecological cancer treatment (Review). The Cochrane Library 11, 1-15 (2013).</w:t>
      </w:r>
    </w:p>
    <w:p w14:paraId="37CD28C2" w14:textId="77777777" w:rsidR="00936781" w:rsidRPr="00C95861" w:rsidRDefault="00936781" w:rsidP="00936781">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7.</w:t>
      </w:r>
      <w:r w:rsidRPr="00C95861">
        <w:rPr>
          <w:rFonts w:ascii="Times New Roman" w:hAnsi="Times New Roman" w:cs="Times New Roman"/>
          <w:sz w:val="24"/>
          <w:szCs w:val="24"/>
          <w:lang w:val="en-US"/>
        </w:rPr>
        <w:tab/>
        <w:t>Robertson C, Arcot Ragupathy SK, Boachie C et al. The clinical effectiveness and cost-effectiveness of different surveillance mammography regimens after the treatment for primary breast cancer: systematic reviews, registry database analyses and economic evaluation. Health Technology Assessment 34 (15), 1-6 (2011).</w:t>
      </w:r>
    </w:p>
    <w:p w14:paraId="54A164E1" w14:textId="77777777" w:rsidR="00936781" w:rsidRPr="00C95861" w:rsidRDefault="00936781" w:rsidP="00936781">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8 **. Moher D, Shamseer L, Clarke M, et al. Preferred reporting items for systematic review and meta-analysis protocols (PRISMA-P) 2015 statement. Syst Rev. 4 (1), 1-9 (2015).</w:t>
      </w:r>
    </w:p>
    <w:p w14:paraId="4EA7F3BD" w14:textId="77777777" w:rsidR="00936781" w:rsidRPr="00C95861" w:rsidRDefault="00936781" w:rsidP="00936781">
      <w:pPr>
        <w:spacing w:before="240"/>
        <w:ind w:left="360"/>
        <w:jc w:val="both"/>
        <w:rPr>
          <w:rFonts w:ascii="Times New Roman" w:hAnsi="Times New Roman" w:cs="Times New Roman"/>
          <w:b/>
          <w:sz w:val="24"/>
          <w:szCs w:val="24"/>
          <w:lang w:val="en-US"/>
        </w:rPr>
      </w:pPr>
      <w:r w:rsidRPr="00C95861">
        <w:rPr>
          <w:rFonts w:ascii="Times New Roman" w:hAnsi="Times New Roman" w:cs="Times New Roman"/>
          <w:b/>
          <w:sz w:val="24"/>
          <w:szCs w:val="24"/>
          <w:lang w:val="en-US"/>
        </w:rPr>
        <w:t xml:space="preserve">** The original study describing the development of PRISMA-P 2015 checklist </w:t>
      </w:r>
    </w:p>
    <w:p w14:paraId="1C3E77FF" w14:textId="77777777" w:rsidR="00936781" w:rsidRPr="00C95861" w:rsidRDefault="00936781" w:rsidP="00936781">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9 **. Husereau D, Drummond M, Petrou S, et al. Consolidated health economic evaluation reporting standards (CHEERS) – explanation and elaboration: a report of the ISPOR health economic evaluation publication guidelines good reporting practices task force. Value in Health 16, 231-250 (2013).</w:t>
      </w:r>
    </w:p>
    <w:p w14:paraId="238E3F6A" w14:textId="77777777" w:rsidR="00936781" w:rsidRPr="00C95861" w:rsidRDefault="00936781" w:rsidP="00936781">
      <w:pPr>
        <w:spacing w:before="240"/>
        <w:ind w:left="360"/>
        <w:jc w:val="both"/>
        <w:rPr>
          <w:rFonts w:ascii="Times New Roman" w:hAnsi="Times New Roman" w:cs="Times New Roman"/>
          <w:b/>
          <w:sz w:val="24"/>
          <w:szCs w:val="24"/>
          <w:lang w:val="en-US"/>
        </w:rPr>
      </w:pPr>
      <w:r w:rsidRPr="00C95861">
        <w:rPr>
          <w:rFonts w:ascii="Times New Roman" w:hAnsi="Times New Roman" w:cs="Times New Roman"/>
          <w:b/>
          <w:sz w:val="24"/>
          <w:szCs w:val="24"/>
          <w:lang w:val="en-US"/>
        </w:rPr>
        <w:t>** The original study describing the development and explanation of CHEERS checklist</w:t>
      </w:r>
    </w:p>
    <w:p w14:paraId="23238DD1" w14:textId="77777777" w:rsidR="00FD5A94" w:rsidRPr="00C95861" w:rsidRDefault="00FD5A94" w:rsidP="00FD5A94">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10.</w:t>
      </w:r>
      <w:r w:rsidRPr="00C95861">
        <w:rPr>
          <w:rFonts w:ascii="Times New Roman" w:hAnsi="Times New Roman" w:cs="Times New Roman"/>
          <w:sz w:val="24"/>
          <w:szCs w:val="24"/>
          <w:lang w:val="en-US"/>
        </w:rPr>
        <w:tab/>
        <w:t>Gordon LG, Rowell D. Health system costs of skin cancer and cost-effectiveness of skin cancer prevention and screening: a systematic review. European Journal of Cancer Prevention 24, 141-149 (2015).</w:t>
      </w:r>
    </w:p>
    <w:p w14:paraId="26044945" w14:textId="77777777" w:rsidR="00FD5A94" w:rsidRPr="00C95861" w:rsidRDefault="00FD5A94" w:rsidP="00FD5A94">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lastRenderedPageBreak/>
        <w:t>11.</w:t>
      </w:r>
      <w:r w:rsidRPr="00C95861">
        <w:rPr>
          <w:rFonts w:ascii="Times New Roman" w:hAnsi="Times New Roman" w:cs="Times New Roman"/>
          <w:sz w:val="24"/>
          <w:szCs w:val="24"/>
          <w:lang w:val="en-US"/>
        </w:rPr>
        <w:tab/>
        <w:t>Maru S, Byrnes J, Carrington MJ, et al. Systematic review of trial-based analyses reporting the economic impact of heart failure management programs compared with usual care. European Journal of Cardiovascular Nursing, 1-9 (2014).</w:t>
      </w:r>
    </w:p>
    <w:p w14:paraId="0D7B9457" w14:textId="77777777" w:rsidR="00936781" w:rsidRPr="00C95861" w:rsidRDefault="00FD5A94" w:rsidP="00936781">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12</w:t>
      </w:r>
      <w:r w:rsidR="00936781" w:rsidRPr="00C95861">
        <w:rPr>
          <w:rFonts w:ascii="Times New Roman" w:hAnsi="Times New Roman" w:cs="Times New Roman"/>
          <w:sz w:val="24"/>
          <w:szCs w:val="24"/>
          <w:lang w:val="en-US"/>
        </w:rPr>
        <w:t>.</w:t>
      </w:r>
      <w:r w:rsidR="00936781" w:rsidRPr="00C95861">
        <w:rPr>
          <w:rFonts w:ascii="Times New Roman" w:hAnsi="Times New Roman" w:cs="Times New Roman"/>
          <w:sz w:val="24"/>
          <w:szCs w:val="24"/>
          <w:lang w:val="en-US"/>
        </w:rPr>
        <w:tab/>
        <w:t>Mihalopoulos C, Chatterton ML. Economic evaluation of interventions designed to prevent mental disorders: a systematic review. Early Intervention in Psychiatry, 1-8 (2014).</w:t>
      </w:r>
    </w:p>
    <w:p w14:paraId="58F690E4" w14:textId="77777777" w:rsidR="00936781" w:rsidRPr="00C95861" w:rsidRDefault="00936781" w:rsidP="00936781">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13</w:t>
      </w:r>
      <w:r w:rsidR="00EF29B6" w:rsidRPr="00C95861">
        <w:rPr>
          <w:rFonts w:ascii="Times New Roman" w:hAnsi="Times New Roman" w:cs="Times New Roman"/>
          <w:sz w:val="24"/>
          <w:szCs w:val="24"/>
          <w:lang w:val="en-US"/>
        </w:rPr>
        <w:t>*.</w:t>
      </w:r>
      <w:r w:rsidRPr="00C95861">
        <w:rPr>
          <w:rFonts w:ascii="Times New Roman" w:hAnsi="Times New Roman" w:cs="Times New Roman"/>
          <w:sz w:val="24"/>
          <w:szCs w:val="24"/>
          <w:lang w:val="en-US"/>
        </w:rPr>
        <w:t>Palfreyman SJ, Stone PW. A systematic review of economic evaluations assessing interventions aimed at preventing or treating pressure ulcers. International Journal of Nursing Studies 52, 769-788 (2015).</w:t>
      </w:r>
    </w:p>
    <w:p w14:paraId="06215904" w14:textId="77777777" w:rsidR="00936781" w:rsidRPr="00C95861" w:rsidRDefault="00936781" w:rsidP="00936781">
      <w:pPr>
        <w:spacing w:before="240"/>
        <w:ind w:left="360"/>
        <w:jc w:val="both"/>
        <w:rPr>
          <w:rFonts w:ascii="Times New Roman" w:hAnsi="Times New Roman" w:cs="Times New Roman"/>
          <w:b/>
          <w:sz w:val="24"/>
          <w:szCs w:val="24"/>
          <w:lang w:val="en-US"/>
        </w:rPr>
      </w:pPr>
      <w:r w:rsidRPr="00C95861">
        <w:rPr>
          <w:rFonts w:ascii="Times New Roman" w:hAnsi="Times New Roman" w:cs="Times New Roman"/>
          <w:b/>
          <w:sz w:val="24"/>
          <w:szCs w:val="24"/>
          <w:lang w:val="en-US"/>
        </w:rPr>
        <w:t>* A study applying the CHEERS checklist to assess the quality of economic analyses of prevention and treatment interventions for pressure ulcers.</w:t>
      </w:r>
    </w:p>
    <w:p w14:paraId="4860AE4B" w14:textId="77777777" w:rsidR="00936781" w:rsidRPr="00C95861" w:rsidRDefault="00936781" w:rsidP="00936781">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14.</w:t>
      </w:r>
      <w:r w:rsidRPr="00C95861">
        <w:rPr>
          <w:rFonts w:ascii="Times New Roman" w:hAnsi="Times New Roman" w:cs="Times New Roman"/>
          <w:sz w:val="24"/>
          <w:szCs w:val="24"/>
          <w:lang w:val="en-US"/>
        </w:rPr>
        <w:tab/>
        <w:t>Almog B, Gamzu R, Bornstein J, et al. Clinical and economic benefit of HPV-load testing in follow-up and management of women postcone biopsy for CIN2-3. British Journal of Cancer 89, 109-112 (2003).</w:t>
      </w:r>
    </w:p>
    <w:p w14:paraId="400B43CB" w14:textId="77777777" w:rsidR="00936781" w:rsidRPr="00C95861" w:rsidRDefault="00936781" w:rsidP="00936781">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15.</w:t>
      </w:r>
      <w:r w:rsidRPr="00C95861">
        <w:rPr>
          <w:rFonts w:ascii="Times New Roman" w:hAnsi="Times New Roman" w:cs="Times New Roman"/>
          <w:sz w:val="24"/>
          <w:szCs w:val="24"/>
          <w:lang w:val="en-US"/>
        </w:rPr>
        <w:tab/>
        <w:t>Armstrong KA, Semple JL, Coyte PC. Replacing ambulatory surgical follow-up visits with mobile app home monitoring: modeling cost-effective scenarios. J Med Internet Res. 16(9), 1-34 (2014).</w:t>
      </w:r>
    </w:p>
    <w:p w14:paraId="0B34A6B4" w14:textId="77777777" w:rsidR="00936781" w:rsidRPr="00C95861" w:rsidRDefault="00936781" w:rsidP="00936781">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16.</w:t>
      </w:r>
      <w:r w:rsidRPr="00C95861">
        <w:rPr>
          <w:rFonts w:ascii="Times New Roman" w:hAnsi="Times New Roman" w:cs="Times New Roman"/>
          <w:sz w:val="24"/>
          <w:szCs w:val="24"/>
          <w:lang w:val="en-US"/>
        </w:rPr>
        <w:tab/>
        <w:t>Assoumou SA, Mayer KH, Panther L, et al. Cost-effectiveness of surveillance strategies after treatment for high-grade anal dysplasia in high risk patients. Sex Transm Dis. 40(4), 298-303 (2013).</w:t>
      </w:r>
    </w:p>
    <w:p w14:paraId="7DEC06B4" w14:textId="77777777" w:rsidR="00936781" w:rsidRPr="00C95861" w:rsidRDefault="00936781" w:rsidP="00936781">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17.</w:t>
      </w:r>
      <w:r w:rsidRPr="00C95861">
        <w:rPr>
          <w:rFonts w:ascii="Times New Roman" w:hAnsi="Times New Roman" w:cs="Times New Roman"/>
          <w:sz w:val="24"/>
          <w:szCs w:val="24"/>
          <w:lang w:val="en-US"/>
        </w:rPr>
        <w:tab/>
        <w:t>Augestad KM, Norum J, Dehof S, et al. Cost-effectiveness and quality of life in surgeon versus general practitioner-organized colon cancer surveillance: a randomized controlled trial. BMJ Open 3, 1-15 (2013).</w:t>
      </w:r>
    </w:p>
    <w:p w14:paraId="62CA13E3" w14:textId="77777777" w:rsidR="00936781" w:rsidRPr="00C95861" w:rsidRDefault="00936781" w:rsidP="00936781">
      <w:pPr>
        <w:spacing w:before="240"/>
        <w:ind w:left="360"/>
        <w:jc w:val="both"/>
        <w:rPr>
          <w:rFonts w:ascii="Times New Roman" w:hAnsi="Times New Roman" w:cs="Times New Roman"/>
          <w:sz w:val="24"/>
          <w:szCs w:val="24"/>
          <w:lang w:val="it-IT"/>
        </w:rPr>
      </w:pPr>
      <w:r w:rsidRPr="00C95861">
        <w:rPr>
          <w:rFonts w:ascii="Times New Roman" w:hAnsi="Times New Roman" w:cs="Times New Roman"/>
          <w:sz w:val="24"/>
          <w:szCs w:val="24"/>
          <w:lang w:val="en-US"/>
        </w:rPr>
        <w:t>18.</w:t>
      </w:r>
      <w:r w:rsidRPr="00C95861">
        <w:rPr>
          <w:rFonts w:ascii="Times New Roman" w:hAnsi="Times New Roman" w:cs="Times New Roman"/>
          <w:sz w:val="24"/>
          <w:szCs w:val="24"/>
          <w:lang w:val="en-US"/>
        </w:rPr>
        <w:tab/>
        <w:t xml:space="preserve">Auguste P, Barton P, Meads C, et al. Evaluating PET-CT in routine surveillance and follow-up after treatment for cervical cancer: a cost-effectiveness analysis. </w:t>
      </w:r>
      <w:r w:rsidR="00800DE0" w:rsidRPr="00C95861">
        <w:rPr>
          <w:rFonts w:ascii="Times New Roman" w:hAnsi="Times New Roman" w:cs="Times New Roman"/>
          <w:sz w:val="24"/>
          <w:szCs w:val="24"/>
          <w:lang w:val="it-IT"/>
        </w:rPr>
        <w:t>BJOG 121, 464-476 (2014).</w:t>
      </w:r>
    </w:p>
    <w:p w14:paraId="7D69C5E6" w14:textId="77777777" w:rsidR="00936781" w:rsidRPr="00C95861" w:rsidRDefault="00800DE0" w:rsidP="00936781">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it-IT"/>
        </w:rPr>
        <w:t>19.</w:t>
      </w:r>
      <w:r w:rsidRPr="00C95861">
        <w:rPr>
          <w:rFonts w:ascii="Times New Roman" w:hAnsi="Times New Roman" w:cs="Times New Roman"/>
          <w:sz w:val="24"/>
          <w:szCs w:val="24"/>
          <w:lang w:val="it-IT"/>
        </w:rPr>
        <w:tab/>
        <w:t xml:space="preserve">Baena-Canada JM, Ramirez-Daffos P, Cortés-Carmona C, et al. </w:t>
      </w:r>
      <w:r w:rsidR="00936781" w:rsidRPr="00C95861">
        <w:rPr>
          <w:rFonts w:ascii="Times New Roman" w:hAnsi="Times New Roman" w:cs="Times New Roman"/>
          <w:sz w:val="24"/>
          <w:szCs w:val="24"/>
          <w:lang w:val="en-US"/>
        </w:rPr>
        <w:t>Follow-up of long-term survivors for breast cancer in primary care versus specialist attention. Family Practice 30, 525-532 (2013).</w:t>
      </w:r>
    </w:p>
    <w:p w14:paraId="5DDA11F9" w14:textId="77777777" w:rsidR="00936781" w:rsidRPr="00C95861" w:rsidRDefault="00936781" w:rsidP="00936781">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20.</w:t>
      </w:r>
      <w:r w:rsidRPr="00C95861">
        <w:rPr>
          <w:rFonts w:ascii="Times New Roman" w:hAnsi="Times New Roman" w:cs="Times New Roman"/>
          <w:sz w:val="24"/>
          <w:szCs w:val="24"/>
          <w:lang w:val="en-US"/>
        </w:rPr>
        <w:tab/>
        <w:t>Beaver K, Hollingworth W, McDonald R, et al. Economic evaluation of a randomized clinical trial of hospital versus telephone follow-up after treatment for breast cancer. British Journal of Surgery 96, 1406-1415 (2009).</w:t>
      </w:r>
    </w:p>
    <w:p w14:paraId="11F05C65" w14:textId="77777777" w:rsidR="00936781" w:rsidRPr="00C95861" w:rsidRDefault="00936781" w:rsidP="00936781">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21.</w:t>
      </w:r>
      <w:r w:rsidRPr="00C95861">
        <w:rPr>
          <w:rFonts w:ascii="Times New Roman" w:hAnsi="Times New Roman" w:cs="Times New Roman"/>
          <w:sz w:val="24"/>
          <w:szCs w:val="24"/>
          <w:lang w:val="en-US"/>
        </w:rPr>
        <w:tab/>
        <w:t>Bessen T, Karnon J. A patient-level calibration framework for evaluating surveillance strategies: a case study of mammographic follow-up after early breast cancer. Value in Health 17, 669-678 (2014).</w:t>
      </w:r>
    </w:p>
    <w:p w14:paraId="4D15477D" w14:textId="77777777" w:rsidR="00936781" w:rsidRPr="00C95861" w:rsidRDefault="00936781" w:rsidP="00936781">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lastRenderedPageBreak/>
        <w:t>22.</w:t>
      </w:r>
      <w:r w:rsidRPr="00C95861">
        <w:rPr>
          <w:rFonts w:ascii="Times New Roman" w:hAnsi="Times New Roman" w:cs="Times New Roman"/>
          <w:sz w:val="24"/>
          <w:szCs w:val="24"/>
          <w:lang w:val="en-US"/>
        </w:rPr>
        <w:tab/>
        <w:t>Borie F, Combescure C, Daures JP, et al. Cost-effectiveness of two follow-up strategies for curative resection of colorectal cancer: comparative study using a Markov model. Word J. Surg 28, 563-569 (2004).</w:t>
      </w:r>
    </w:p>
    <w:p w14:paraId="4464541C" w14:textId="77777777" w:rsidR="00936781" w:rsidRPr="00C95861" w:rsidRDefault="00936781" w:rsidP="00936781">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23.</w:t>
      </w:r>
      <w:r w:rsidRPr="00C95861">
        <w:rPr>
          <w:rFonts w:ascii="Times New Roman" w:hAnsi="Times New Roman" w:cs="Times New Roman"/>
          <w:sz w:val="24"/>
          <w:szCs w:val="24"/>
          <w:lang w:val="en-US"/>
        </w:rPr>
        <w:tab/>
        <w:t>Coupé VMH, Berkhof J, Verheijen RHM, et al. Cost-effectiveness of human papillomavirus testing after treatment for cervical intraepithelial neoplasia. BJOG 114, 416-424 (2007).</w:t>
      </w:r>
    </w:p>
    <w:p w14:paraId="57FB9DDF" w14:textId="77777777" w:rsidR="00936781" w:rsidRPr="00C95861" w:rsidRDefault="00936781" w:rsidP="00936781">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24.</w:t>
      </w:r>
      <w:r w:rsidRPr="00C95861">
        <w:rPr>
          <w:rFonts w:ascii="Times New Roman" w:hAnsi="Times New Roman" w:cs="Times New Roman"/>
          <w:sz w:val="24"/>
          <w:szCs w:val="24"/>
          <w:lang w:val="en-US"/>
        </w:rPr>
        <w:tab/>
        <w:t>Coyle BD, Grunfeld E, Coyle K, et al. Cost-effectiveness of a survivorship care plan for breast cancer survivors.  Journal of oncology practice 10(2), e86-e92 (2013).</w:t>
      </w:r>
    </w:p>
    <w:p w14:paraId="6AE45CD6" w14:textId="77777777" w:rsidR="00936781" w:rsidRPr="00C95861" w:rsidRDefault="00936781" w:rsidP="00936781">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25.</w:t>
      </w:r>
      <w:r w:rsidRPr="00C95861">
        <w:rPr>
          <w:rFonts w:ascii="Times New Roman" w:hAnsi="Times New Roman" w:cs="Times New Roman"/>
          <w:sz w:val="24"/>
          <w:szCs w:val="24"/>
          <w:lang w:val="en-US"/>
        </w:rPr>
        <w:tab/>
        <w:t>Das P, Ng AK, Earle CC, et al. Computed tomography screening for lung cancer in Hodgkin’s lymphoma survivors: decision analysis and cost-effectiveness analysis. Annals of oncology 17, 785-793 (2006).</w:t>
      </w:r>
    </w:p>
    <w:p w14:paraId="55CA5C00" w14:textId="77777777" w:rsidR="00936781" w:rsidRPr="00C95861" w:rsidRDefault="00936781" w:rsidP="00936781">
      <w:pPr>
        <w:spacing w:before="240"/>
        <w:ind w:left="360"/>
        <w:jc w:val="both"/>
        <w:rPr>
          <w:rFonts w:ascii="Times New Roman" w:hAnsi="Times New Roman" w:cs="Times New Roman"/>
          <w:sz w:val="24"/>
          <w:szCs w:val="24"/>
          <w:lang w:val="it-IT"/>
        </w:rPr>
      </w:pPr>
      <w:r w:rsidRPr="00C95861">
        <w:rPr>
          <w:rFonts w:ascii="Times New Roman" w:hAnsi="Times New Roman" w:cs="Times New Roman"/>
          <w:sz w:val="24"/>
          <w:szCs w:val="24"/>
          <w:lang w:val="en-US"/>
        </w:rPr>
        <w:t>26.</w:t>
      </w:r>
      <w:r w:rsidRPr="00C95861">
        <w:rPr>
          <w:rFonts w:ascii="Times New Roman" w:hAnsi="Times New Roman" w:cs="Times New Roman"/>
          <w:sz w:val="24"/>
          <w:szCs w:val="24"/>
          <w:lang w:val="en-US"/>
        </w:rPr>
        <w:tab/>
        <w:t xml:space="preserve">de Bekker-Grob EW, van der Aa MNM, Zwarthoff EC, et al. Non-muscle-invasive bladder cancer surveillance for which cystoscopy is partly replaced by microsatellite analysis of urine: a cost-effective alternative? </w:t>
      </w:r>
      <w:r w:rsidR="00800DE0" w:rsidRPr="00C95861">
        <w:rPr>
          <w:rFonts w:ascii="Times New Roman" w:hAnsi="Times New Roman" w:cs="Times New Roman"/>
          <w:sz w:val="24"/>
          <w:szCs w:val="24"/>
          <w:lang w:val="it-IT"/>
        </w:rPr>
        <w:t>BJU International 104, 41-47 (2008).</w:t>
      </w:r>
    </w:p>
    <w:p w14:paraId="4F385952" w14:textId="77777777" w:rsidR="00936781" w:rsidRPr="00C95861" w:rsidRDefault="00800DE0" w:rsidP="00936781">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it-IT"/>
        </w:rPr>
        <w:t>27.</w:t>
      </w:r>
      <w:r w:rsidRPr="00C95861">
        <w:rPr>
          <w:rFonts w:ascii="Times New Roman" w:hAnsi="Times New Roman" w:cs="Times New Roman"/>
          <w:sz w:val="24"/>
          <w:szCs w:val="24"/>
          <w:lang w:val="it-IT"/>
        </w:rPr>
        <w:tab/>
        <w:t xml:space="preserve">Forni F, Ferrandina G, Deodato F, et al. </w:t>
      </w:r>
      <w:r w:rsidR="00936781" w:rsidRPr="00C95861">
        <w:rPr>
          <w:rFonts w:ascii="Times New Roman" w:hAnsi="Times New Roman" w:cs="Times New Roman"/>
          <w:sz w:val="24"/>
          <w:szCs w:val="24"/>
          <w:lang w:val="en-US"/>
        </w:rPr>
        <w:t>Squamous cell carcinoma antigen in follow-up of cervical cancer treated with radiotherapy: evaluation of cost-effectiveness. Int. J. Radiation Oncology Biol. Phys. 69(4), 1145-1149 (2007).</w:t>
      </w:r>
    </w:p>
    <w:p w14:paraId="3FC77927" w14:textId="77777777" w:rsidR="00936781" w:rsidRPr="00C95861" w:rsidRDefault="00936781" w:rsidP="00936781">
      <w:pPr>
        <w:spacing w:before="240"/>
        <w:ind w:left="360"/>
        <w:jc w:val="both"/>
        <w:rPr>
          <w:rFonts w:ascii="Times New Roman" w:hAnsi="Times New Roman" w:cs="Times New Roman"/>
          <w:sz w:val="24"/>
          <w:szCs w:val="24"/>
          <w:lang w:val="it-IT"/>
        </w:rPr>
      </w:pPr>
      <w:r w:rsidRPr="00C95861">
        <w:rPr>
          <w:rFonts w:ascii="Times New Roman" w:hAnsi="Times New Roman" w:cs="Times New Roman"/>
          <w:sz w:val="24"/>
          <w:szCs w:val="24"/>
          <w:lang w:val="en-US"/>
        </w:rPr>
        <w:t>28.</w:t>
      </w:r>
      <w:r w:rsidRPr="00C95861">
        <w:rPr>
          <w:rFonts w:ascii="Times New Roman" w:hAnsi="Times New Roman" w:cs="Times New Roman"/>
          <w:sz w:val="24"/>
          <w:szCs w:val="24"/>
          <w:lang w:val="en-US"/>
        </w:rPr>
        <w:tab/>
        <w:t xml:space="preserve">Gilbert S, Reid KR, Lam MY, et al. Who should follow-up lung cancer patients after operation? </w:t>
      </w:r>
      <w:r w:rsidR="00800DE0" w:rsidRPr="00C95861">
        <w:rPr>
          <w:rFonts w:ascii="Times New Roman" w:hAnsi="Times New Roman" w:cs="Times New Roman"/>
          <w:sz w:val="24"/>
          <w:szCs w:val="24"/>
          <w:lang w:val="it-IT"/>
        </w:rPr>
        <w:t>Ann Thorac Surg. 69, 1696-700 (2000).</w:t>
      </w:r>
    </w:p>
    <w:p w14:paraId="627FA941" w14:textId="77777777" w:rsidR="00936781" w:rsidRPr="00C95861" w:rsidRDefault="00800DE0" w:rsidP="00936781">
      <w:pPr>
        <w:spacing w:before="240"/>
        <w:ind w:left="360"/>
        <w:jc w:val="both"/>
        <w:rPr>
          <w:rFonts w:ascii="Times New Roman" w:hAnsi="Times New Roman" w:cs="Times New Roman"/>
          <w:sz w:val="24"/>
          <w:szCs w:val="24"/>
          <w:lang w:val="it-IT"/>
        </w:rPr>
      </w:pPr>
      <w:r w:rsidRPr="00C95861">
        <w:rPr>
          <w:rFonts w:ascii="Times New Roman" w:hAnsi="Times New Roman" w:cs="Times New Roman"/>
          <w:sz w:val="24"/>
          <w:szCs w:val="24"/>
          <w:lang w:val="it-IT"/>
        </w:rPr>
        <w:t>29.</w:t>
      </w:r>
      <w:r w:rsidRPr="00C95861">
        <w:rPr>
          <w:rFonts w:ascii="Times New Roman" w:hAnsi="Times New Roman" w:cs="Times New Roman"/>
          <w:sz w:val="24"/>
          <w:szCs w:val="24"/>
          <w:lang w:val="it-IT"/>
        </w:rPr>
        <w:tab/>
        <w:t xml:space="preserve">Guadagnolo BA, Punglia RS, Kuntz KM, et al. </w:t>
      </w:r>
      <w:r w:rsidR="00936781" w:rsidRPr="00C95861">
        <w:rPr>
          <w:rFonts w:ascii="Times New Roman" w:hAnsi="Times New Roman" w:cs="Times New Roman"/>
          <w:sz w:val="24"/>
          <w:szCs w:val="24"/>
          <w:lang w:val="en-US"/>
        </w:rPr>
        <w:t xml:space="preserve">Cost-effectiveness analysis of computerized tomography in the routine follow-up of patients after primary treatment for Hodgkin’s disease. </w:t>
      </w:r>
      <w:r w:rsidRPr="00C95861">
        <w:rPr>
          <w:rFonts w:ascii="Times New Roman" w:hAnsi="Times New Roman" w:cs="Times New Roman"/>
          <w:sz w:val="24"/>
          <w:szCs w:val="24"/>
          <w:lang w:val="it-IT"/>
        </w:rPr>
        <w:t>J Clin Oncol 24, 4116-4122 (2006).</w:t>
      </w:r>
    </w:p>
    <w:p w14:paraId="568D0584" w14:textId="77777777" w:rsidR="00936781" w:rsidRPr="00C95861" w:rsidRDefault="00800DE0" w:rsidP="00936781">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it-IT"/>
        </w:rPr>
        <w:t>30.</w:t>
      </w:r>
      <w:r w:rsidRPr="00C95861">
        <w:rPr>
          <w:rFonts w:ascii="Times New Roman" w:hAnsi="Times New Roman" w:cs="Times New Roman"/>
          <w:sz w:val="24"/>
          <w:szCs w:val="24"/>
          <w:lang w:val="it-IT"/>
        </w:rPr>
        <w:tab/>
        <w:t xml:space="preserve">Hassan C, Pickhardt PJ, Zullo A, et al. </w:t>
      </w:r>
      <w:r w:rsidR="00936781" w:rsidRPr="00C95861">
        <w:rPr>
          <w:rFonts w:ascii="Times New Roman" w:hAnsi="Times New Roman" w:cs="Times New Roman"/>
          <w:sz w:val="24"/>
          <w:szCs w:val="24"/>
          <w:lang w:val="en-US"/>
        </w:rPr>
        <w:t>Cost-effectiveness of early colonoscopy surveillance after cancer resection. Digestive and liver disease 41, 881-885 (2009).</w:t>
      </w:r>
    </w:p>
    <w:p w14:paraId="7B199029" w14:textId="77777777" w:rsidR="00936781" w:rsidRPr="00C95861" w:rsidRDefault="00936781" w:rsidP="00936781">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31.</w:t>
      </w:r>
      <w:r w:rsidRPr="00C95861">
        <w:rPr>
          <w:rFonts w:ascii="Times New Roman" w:hAnsi="Times New Roman" w:cs="Times New Roman"/>
          <w:sz w:val="24"/>
          <w:szCs w:val="24"/>
          <w:lang w:val="en-US"/>
        </w:rPr>
        <w:tab/>
        <w:t>Helgesen F, Andersson S-O, Gustafsson O, et al. Follow-up of prostate cancer patients by on-demand contacts with specialist nurse. Scand J Urol Nephrol 34, 55-61 (2000).</w:t>
      </w:r>
    </w:p>
    <w:p w14:paraId="1EBC74B9" w14:textId="77777777" w:rsidR="00936781" w:rsidRPr="00C95861" w:rsidRDefault="00936781" w:rsidP="00936781">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32.</w:t>
      </w:r>
      <w:r w:rsidRPr="00C95861">
        <w:rPr>
          <w:rFonts w:ascii="Times New Roman" w:hAnsi="Times New Roman" w:cs="Times New Roman"/>
          <w:sz w:val="24"/>
          <w:szCs w:val="24"/>
          <w:lang w:val="en-US"/>
        </w:rPr>
        <w:tab/>
        <w:t>Hengge UR, Wallerand A, Stutzki A, et al. Cost-effectiveness of reduced follow-up of in malignant melanoma. JDDG 5, 898-907 (2007).</w:t>
      </w:r>
    </w:p>
    <w:p w14:paraId="3ED6B28D" w14:textId="77777777" w:rsidR="00936781" w:rsidRPr="00C95861" w:rsidRDefault="00936781" w:rsidP="00936781">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33.</w:t>
      </w:r>
      <w:r w:rsidRPr="00C95861">
        <w:rPr>
          <w:rFonts w:ascii="Times New Roman" w:hAnsi="Times New Roman" w:cs="Times New Roman"/>
          <w:sz w:val="24"/>
          <w:szCs w:val="24"/>
          <w:lang w:val="en-US"/>
        </w:rPr>
        <w:tab/>
        <w:t>Kamat AM, Karam JA, Grossman HB, et al. Prospective trial to identify optimal bladder cancer surveillance protocol: reducing costs while maximizing sensitivity. BJU International 108, 1119-1124 (2011).</w:t>
      </w:r>
    </w:p>
    <w:p w14:paraId="4D8CA0CA" w14:textId="77777777" w:rsidR="00936781" w:rsidRPr="00C95861" w:rsidRDefault="00936781" w:rsidP="00936781">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34.</w:t>
      </w:r>
      <w:r w:rsidRPr="00C95861">
        <w:rPr>
          <w:rFonts w:ascii="Times New Roman" w:hAnsi="Times New Roman" w:cs="Times New Roman"/>
          <w:sz w:val="24"/>
          <w:szCs w:val="24"/>
          <w:lang w:val="en-US"/>
        </w:rPr>
        <w:tab/>
        <w:t>Kent MS, Korn P, Port JL, et al. Cost-effectiveness of chest computed tomography after lung cancer resection: a decision analysis model. Ann Thorac Surg 80, 1215-23 (2005).</w:t>
      </w:r>
    </w:p>
    <w:p w14:paraId="27014FDC" w14:textId="77777777" w:rsidR="00936781" w:rsidRPr="00C95861" w:rsidRDefault="00936781" w:rsidP="00936781">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lastRenderedPageBreak/>
        <w:t>35.</w:t>
      </w:r>
      <w:r w:rsidRPr="00C95861">
        <w:rPr>
          <w:rFonts w:ascii="Times New Roman" w:hAnsi="Times New Roman" w:cs="Times New Roman"/>
          <w:sz w:val="24"/>
          <w:szCs w:val="24"/>
          <w:lang w:val="en-US"/>
        </w:rPr>
        <w:tab/>
        <w:t>Kimman ML, Dirksen CD, Voogd AC, et al. Economic evaluation of four follow-up strategies after curative treatment for breast cancer: results of an RCT. European Journal of Cancer 47, 1175-1185 (2011).</w:t>
      </w:r>
    </w:p>
    <w:p w14:paraId="786162AA" w14:textId="77777777" w:rsidR="00936781" w:rsidRPr="00C95861" w:rsidRDefault="00936781" w:rsidP="00936781">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36.</w:t>
      </w:r>
      <w:r w:rsidRPr="00C95861">
        <w:rPr>
          <w:rFonts w:ascii="Times New Roman" w:hAnsi="Times New Roman" w:cs="Times New Roman"/>
          <w:sz w:val="24"/>
          <w:szCs w:val="24"/>
          <w:lang w:val="en-US"/>
        </w:rPr>
        <w:tab/>
        <w:t>Koinberg I, Engholm GB, Genell A, et al. A health economic evaluation of follow-up after breast c</w:t>
      </w:r>
      <w:r w:rsidR="00294F2E" w:rsidRPr="00C95861">
        <w:rPr>
          <w:rFonts w:ascii="Times New Roman" w:hAnsi="Times New Roman" w:cs="Times New Roman"/>
          <w:sz w:val="24"/>
          <w:szCs w:val="24"/>
          <w:lang w:val="en-US"/>
        </w:rPr>
        <w:t>ancer surgery: results of an RCT</w:t>
      </w:r>
      <w:r w:rsidRPr="00C95861">
        <w:rPr>
          <w:rFonts w:ascii="Times New Roman" w:hAnsi="Times New Roman" w:cs="Times New Roman"/>
          <w:sz w:val="24"/>
          <w:szCs w:val="24"/>
          <w:lang w:val="en-US"/>
        </w:rPr>
        <w:t xml:space="preserve"> study. Acta Oncologica 48, 99-104 (2009).</w:t>
      </w:r>
    </w:p>
    <w:p w14:paraId="4B13195B" w14:textId="77777777" w:rsidR="00936781" w:rsidRPr="00C95861" w:rsidRDefault="00936781" w:rsidP="00936781">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37.</w:t>
      </w:r>
      <w:r w:rsidRPr="00C95861">
        <w:rPr>
          <w:rFonts w:ascii="Times New Roman" w:hAnsi="Times New Roman" w:cs="Times New Roman"/>
          <w:sz w:val="24"/>
          <w:szCs w:val="24"/>
          <w:lang w:val="en-US"/>
        </w:rPr>
        <w:tab/>
        <w:t>Kokko R, Hakama M, Holli K. Follow-up cost of breast cancer patients with localized disease after primary treatment: a randomized trial. Breast Cancer Research and Treatment 93: 255-260 (2005).</w:t>
      </w:r>
    </w:p>
    <w:p w14:paraId="36C08CCE" w14:textId="77777777" w:rsidR="00936781" w:rsidRPr="00C95861" w:rsidRDefault="00936781" w:rsidP="00936781">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38.</w:t>
      </w:r>
      <w:r w:rsidRPr="00C95861">
        <w:rPr>
          <w:rFonts w:ascii="Times New Roman" w:hAnsi="Times New Roman" w:cs="Times New Roman"/>
          <w:sz w:val="24"/>
          <w:szCs w:val="24"/>
          <w:lang w:val="en-US"/>
        </w:rPr>
        <w:tab/>
        <w:t>Legood R, Smith M, Lew JB, et al. Cost-effectiveness of human papillomavirus test of cure after treatment for cervical intraepithelial neoplasia in England: economic analysis from NHS Sentinel Sites Study. BMJ 345, 1-10 (2012).</w:t>
      </w:r>
    </w:p>
    <w:p w14:paraId="13E67F06" w14:textId="77777777" w:rsidR="00936781" w:rsidRPr="00C95861" w:rsidRDefault="00936781" w:rsidP="00936781">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39.</w:t>
      </w:r>
      <w:r w:rsidRPr="00C95861">
        <w:rPr>
          <w:rFonts w:ascii="Times New Roman" w:hAnsi="Times New Roman" w:cs="Times New Roman"/>
          <w:sz w:val="24"/>
          <w:szCs w:val="24"/>
          <w:lang w:val="en-US"/>
        </w:rPr>
        <w:tab/>
        <w:t xml:space="preserve">Lu W, Greuter MJW, Schaapveld M, et al. Safety and cost-effectiveness of shortening hospital follow-up after breast cancer treatment. British Journal of Cancer 99, 1227-1233 (2012). </w:t>
      </w:r>
    </w:p>
    <w:p w14:paraId="0CA3C7E6" w14:textId="77777777" w:rsidR="00936781" w:rsidRPr="00C95861" w:rsidRDefault="00936781" w:rsidP="00936781">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40.</w:t>
      </w:r>
      <w:r w:rsidRPr="00C95861">
        <w:rPr>
          <w:rFonts w:ascii="Times New Roman" w:hAnsi="Times New Roman" w:cs="Times New Roman"/>
          <w:sz w:val="24"/>
          <w:szCs w:val="24"/>
          <w:lang w:val="en-US"/>
        </w:rPr>
        <w:tab/>
        <w:t xml:space="preserve">Macafee DAL, Whynes DK, Scholefield JH. Risk-stratified intensive follow up for treated colorectal cancer - realistic and cost saving? Colorectal Disease 10, 222-230 (2007). </w:t>
      </w:r>
    </w:p>
    <w:p w14:paraId="0238774F" w14:textId="77777777" w:rsidR="00936781" w:rsidRPr="00C95861" w:rsidRDefault="00936781" w:rsidP="00936781">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41*. Melnikow J, Kulasingam S, Slee C, et al. Surveillance after treatment for cervical intraepithelial neoplasia. Obstetrics and Gynecology 116(5), 1158-1170 (2010).</w:t>
      </w:r>
    </w:p>
    <w:p w14:paraId="4B45C061" w14:textId="77777777" w:rsidR="00936781" w:rsidRPr="00C95861" w:rsidRDefault="00936781" w:rsidP="00936781">
      <w:pPr>
        <w:spacing w:before="240"/>
        <w:ind w:left="360"/>
        <w:jc w:val="both"/>
        <w:rPr>
          <w:rFonts w:ascii="Times New Roman" w:hAnsi="Times New Roman" w:cs="Times New Roman"/>
          <w:b/>
          <w:sz w:val="24"/>
          <w:szCs w:val="24"/>
          <w:lang w:val="en-US"/>
        </w:rPr>
      </w:pPr>
      <w:r w:rsidRPr="00C95861">
        <w:rPr>
          <w:rFonts w:ascii="Times New Roman" w:hAnsi="Times New Roman" w:cs="Times New Roman"/>
          <w:b/>
          <w:sz w:val="24"/>
          <w:szCs w:val="24"/>
          <w:lang w:val="en-US"/>
        </w:rPr>
        <w:t>* A high quality study evaluating costs and outcomes of surveillance strategies in women treated for cervical cancer using Markov model.</w:t>
      </w:r>
    </w:p>
    <w:p w14:paraId="4DF2294C" w14:textId="77777777" w:rsidR="00936781" w:rsidRPr="00C95861" w:rsidRDefault="00800DE0" w:rsidP="00936781">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it-IT"/>
        </w:rPr>
        <w:t>42.</w:t>
      </w:r>
      <w:r w:rsidRPr="00C95861">
        <w:rPr>
          <w:rFonts w:ascii="Times New Roman" w:hAnsi="Times New Roman" w:cs="Times New Roman"/>
          <w:sz w:val="24"/>
          <w:szCs w:val="24"/>
          <w:lang w:val="it-IT"/>
        </w:rPr>
        <w:tab/>
        <w:t xml:space="preserve">Monteil J, Vergnenègre A, Bertin F, et al. </w:t>
      </w:r>
      <w:r w:rsidR="00936781" w:rsidRPr="00C95861">
        <w:rPr>
          <w:rFonts w:ascii="Times New Roman" w:hAnsi="Times New Roman" w:cs="Times New Roman"/>
          <w:sz w:val="24"/>
          <w:szCs w:val="24"/>
          <w:lang w:val="en-US"/>
        </w:rPr>
        <w:t>Randomized follow-up study of resected NSCLC patients: conventional versus F-DG coincidence imaging. Anticancer Research 30, 3811-3816 (2010).</w:t>
      </w:r>
    </w:p>
    <w:p w14:paraId="5E273434" w14:textId="77777777" w:rsidR="00936781" w:rsidRPr="00C95861" w:rsidRDefault="00936781" w:rsidP="00936781">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43.</w:t>
      </w:r>
      <w:r w:rsidRPr="00C95861">
        <w:rPr>
          <w:rFonts w:ascii="Times New Roman" w:hAnsi="Times New Roman" w:cs="Times New Roman"/>
          <w:sz w:val="24"/>
          <w:szCs w:val="24"/>
          <w:lang w:val="en-US"/>
        </w:rPr>
        <w:tab/>
        <w:t>Moore S, Corner J, Haviland J, et al. Nurse led follow up and conventional medical follow-up in management of patients with lung cancer: randomized trial. BMJ 325, 1-7 (2002).</w:t>
      </w:r>
    </w:p>
    <w:p w14:paraId="210AA8CD" w14:textId="77777777" w:rsidR="00936781" w:rsidRPr="00C95861" w:rsidRDefault="00936781" w:rsidP="00936781">
      <w:pPr>
        <w:spacing w:before="240"/>
        <w:ind w:left="360"/>
        <w:jc w:val="both"/>
        <w:rPr>
          <w:rFonts w:ascii="Times New Roman" w:hAnsi="Times New Roman" w:cs="Times New Roman"/>
          <w:sz w:val="24"/>
          <w:szCs w:val="24"/>
          <w:lang w:val="it-IT"/>
        </w:rPr>
      </w:pPr>
      <w:r w:rsidRPr="00C95861">
        <w:rPr>
          <w:rFonts w:ascii="Times New Roman" w:hAnsi="Times New Roman" w:cs="Times New Roman"/>
          <w:sz w:val="24"/>
          <w:szCs w:val="24"/>
          <w:lang w:val="en-US"/>
        </w:rPr>
        <w:t>44.</w:t>
      </w:r>
      <w:r w:rsidRPr="00C95861">
        <w:rPr>
          <w:rFonts w:ascii="Times New Roman" w:hAnsi="Times New Roman" w:cs="Times New Roman"/>
          <w:sz w:val="24"/>
          <w:szCs w:val="24"/>
          <w:lang w:val="en-US"/>
        </w:rPr>
        <w:tab/>
        <w:t xml:space="preserve">Ok BG, Ji YS, Ko YH, et al. Usefulness of urine cytology as a routine work-up in the detection of recurrence in patients with prior non-muscle-invasive bladder cancer: practicality and cost-effectiveness. </w:t>
      </w:r>
      <w:r w:rsidR="00800DE0" w:rsidRPr="00C95861">
        <w:rPr>
          <w:rFonts w:ascii="Times New Roman" w:hAnsi="Times New Roman" w:cs="Times New Roman"/>
          <w:sz w:val="24"/>
          <w:szCs w:val="24"/>
          <w:lang w:val="it-IT"/>
        </w:rPr>
        <w:t>Korean J Urol 55, 650-655 (2014).</w:t>
      </w:r>
    </w:p>
    <w:p w14:paraId="30FA8841" w14:textId="77777777" w:rsidR="00936781" w:rsidRPr="00C95861" w:rsidRDefault="00800DE0" w:rsidP="00936781">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it-IT"/>
        </w:rPr>
        <w:t>45.</w:t>
      </w:r>
      <w:r w:rsidRPr="00C95861">
        <w:rPr>
          <w:rFonts w:ascii="Times New Roman" w:hAnsi="Times New Roman" w:cs="Times New Roman"/>
          <w:sz w:val="24"/>
          <w:szCs w:val="24"/>
          <w:lang w:val="it-IT"/>
        </w:rPr>
        <w:tab/>
        <w:t xml:space="preserve">Oltra A, Santaballa A, Munarriz B, et al. </w:t>
      </w:r>
      <w:r w:rsidR="00936781" w:rsidRPr="00C95861">
        <w:rPr>
          <w:rFonts w:ascii="Times New Roman" w:hAnsi="Times New Roman" w:cs="Times New Roman"/>
          <w:sz w:val="24"/>
          <w:szCs w:val="24"/>
          <w:lang w:val="en-US"/>
        </w:rPr>
        <w:t>Cost-benefit analysis of a follow-up program in patients with breast cancer: a randomized prospective study. The Breast Journal 13(6), 571-574 (2007).</w:t>
      </w:r>
    </w:p>
    <w:p w14:paraId="1649FFE8" w14:textId="77777777" w:rsidR="00936781" w:rsidRPr="00C95861" w:rsidRDefault="00936781" w:rsidP="00936781">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46.</w:t>
      </w:r>
      <w:r w:rsidRPr="00C95861">
        <w:rPr>
          <w:rFonts w:ascii="Times New Roman" w:hAnsi="Times New Roman" w:cs="Times New Roman"/>
          <w:sz w:val="24"/>
          <w:szCs w:val="24"/>
          <w:lang w:val="en-US"/>
        </w:rPr>
        <w:tab/>
        <w:t>Polinder S, Verschuur EML, Siersema PD, et al. Cost comparison study of two different follow-up protocols after surgery for esophageal cancer. European Journal of Cancer 45, 2110-2115 (2009).</w:t>
      </w:r>
    </w:p>
    <w:p w14:paraId="2FEB160A" w14:textId="77777777" w:rsidR="00936781" w:rsidRPr="00C95861" w:rsidRDefault="00936781" w:rsidP="00936781">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lastRenderedPageBreak/>
        <w:t>47.</w:t>
      </w:r>
      <w:r w:rsidRPr="00C95861">
        <w:rPr>
          <w:rFonts w:ascii="Times New Roman" w:hAnsi="Times New Roman" w:cs="Times New Roman"/>
          <w:sz w:val="24"/>
          <w:szCs w:val="24"/>
          <w:lang w:val="en-US"/>
        </w:rPr>
        <w:tab/>
        <w:t>Secco GB, Fardelli R, Gianquinto D, et al. Efficacy and cost of risk-adapted follow-up in patients after colorectal cancer surgery: a prospective, randomized and controlled trial. EJSO 28, 418-423 (2002).</w:t>
      </w:r>
    </w:p>
    <w:p w14:paraId="68B93E4B" w14:textId="77777777" w:rsidR="00936781" w:rsidRPr="00C95861" w:rsidRDefault="00936781" w:rsidP="00936781">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48.</w:t>
      </w:r>
      <w:r w:rsidRPr="00C95861">
        <w:rPr>
          <w:rFonts w:ascii="Times New Roman" w:hAnsi="Times New Roman" w:cs="Times New Roman"/>
          <w:sz w:val="24"/>
          <w:szCs w:val="24"/>
          <w:lang w:val="en-US"/>
        </w:rPr>
        <w:tab/>
        <w:t>Strand E, Nygren I, Bergkvist L, et al. Nurse or surgeon follow-up after rectal cancer: a randomized trial. Colorectal Disease 13, 999-1003 (2011).</w:t>
      </w:r>
    </w:p>
    <w:p w14:paraId="2597BA16" w14:textId="77777777" w:rsidR="00936781" w:rsidRPr="00C95861" w:rsidRDefault="00936781" w:rsidP="00936781">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49.</w:t>
      </w:r>
      <w:r w:rsidRPr="00C95861">
        <w:rPr>
          <w:rFonts w:ascii="Times New Roman" w:hAnsi="Times New Roman" w:cs="Times New Roman"/>
          <w:sz w:val="24"/>
          <w:szCs w:val="24"/>
          <w:lang w:val="en-US"/>
        </w:rPr>
        <w:tab/>
        <w:t>Tergas AI, Havrilesky LJ, Fader AN, et al. Cost analysis of colposcopy for abnormal cytology in post-treatment surveillance for cervical cancer. Gynecologic Oncology 130, 421-425 (2013).</w:t>
      </w:r>
    </w:p>
    <w:p w14:paraId="48CA949D" w14:textId="77777777" w:rsidR="00936781" w:rsidRPr="00C95861" w:rsidRDefault="00936781" w:rsidP="00936781">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50.</w:t>
      </w:r>
      <w:r w:rsidRPr="00C95861">
        <w:rPr>
          <w:rFonts w:ascii="Times New Roman" w:hAnsi="Times New Roman" w:cs="Times New Roman"/>
          <w:sz w:val="24"/>
          <w:szCs w:val="24"/>
          <w:lang w:val="en-US"/>
        </w:rPr>
        <w:tab/>
        <w:t>Tzeng C-W D, Abbott DE, Cantor SB, et al. Frequency and intensity of postoperative surveillance after curative treatment of pancreatic cancer: a cost-effectiveness analysis. Ann Surg Oncol 20: 2197-2203 (2013).</w:t>
      </w:r>
    </w:p>
    <w:p w14:paraId="1EB434D6" w14:textId="77777777" w:rsidR="00936781" w:rsidRPr="00C95861" w:rsidRDefault="00936781" w:rsidP="00936781">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51.</w:t>
      </w:r>
      <w:r w:rsidRPr="00C95861">
        <w:rPr>
          <w:rFonts w:ascii="Times New Roman" w:hAnsi="Times New Roman" w:cs="Times New Roman"/>
          <w:sz w:val="24"/>
          <w:szCs w:val="24"/>
          <w:lang w:val="en-US"/>
        </w:rPr>
        <w:tab/>
        <w:t>van Loon J, Grutters JPC, Wanders R, et al. FDG-PET-CT in the follow-up of non-small cell lung cancer patients after radical radiotherapy with or without chemotherapy: an economic evaluation. European Journal of Cancer 46: 110-119 (2010).</w:t>
      </w:r>
    </w:p>
    <w:p w14:paraId="025BBB81" w14:textId="77777777" w:rsidR="00846956" w:rsidRPr="00C95861" w:rsidRDefault="00936781" w:rsidP="00846956">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52.</w:t>
      </w:r>
      <w:r w:rsidRPr="00C95861">
        <w:rPr>
          <w:rFonts w:ascii="Times New Roman" w:hAnsi="Times New Roman" w:cs="Times New Roman"/>
          <w:sz w:val="24"/>
          <w:szCs w:val="24"/>
          <w:lang w:val="en-US"/>
        </w:rPr>
        <w:tab/>
        <w:t>Verschuur EML, Steyerberg EW,  Tilanus HW, et al. Nurse-led follow-up of patients after esophageal or gastric cardia cancer surgery: a randomized trial. British Journal of Cancer 100, 70-76 (2009).</w:t>
      </w:r>
    </w:p>
    <w:p w14:paraId="1434FB77" w14:textId="77777777" w:rsidR="00B75EE8" w:rsidRPr="00C95861" w:rsidRDefault="00B75EE8" w:rsidP="00846956">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53. Edelman MJ, Meyers FJ, Siegel D. The utility of follow-up testing after curative cancer therapy. A critical review and economic analysis. J Gen Intern Med 12(5): 318-31 (1997).</w:t>
      </w:r>
    </w:p>
    <w:p w14:paraId="4F9FAF2B" w14:textId="77777777" w:rsidR="00936781" w:rsidRPr="00C95861" w:rsidRDefault="00B75EE8" w:rsidP="00936781">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54</w:t>
      </w:r>
      <w:r w:rsidR="00EF29B6" w:rsidRPr="00C95861">
        <w:rPr>
          <w:rFonts w:ascii="Times New Roman" w:hAnsi="Times New Roman" w:cs="Times New Roman"/>
          <w:sz w:val="24"/>
          <w:szCs w:val="24"/>
          <w:lang w:val="en-US"/>
        </w:rPr>
        <w:t>*.</w:t>
      </w:r>
      <w:r w:rsidR="00936781" w:rsidRPr="00C95861">
        <w:rPr>
          <w:rFonts w:ascii="Times New Roman" w:hAnsi="Times New Roman" w:cs="Times New Roman"/>
          <w:sz w:val="24"/>
          <w:szCs w:val="24"/>
          <w:lang w:val="en-US"/>
        </w:rPr>
        <w:t>Hex N, Bartlett C. Cost-effectiveness of follow-up services for childhood cancer survivors outside the cancer setting. Current Opin Support Palliat Care 7: 314-317 (2013).</w:t>
      </w:r>
    </w:p>
    <w:p w14:paraId="3C0FD22C" w14:textId="77777777" w:rsidR="00EF29B6" w:rsidRPr="00C95861" w:rsidRDefault="00EF29B6" w:rsidP="00936781">
      <w:pPr>
        <w:spacing w:before="240"/>
        <w:ind w:left="360"/>
        <w:jc w:val="both"/>
        <w:rPr>
          <w:rFonts w:ascii="Times New Roman" w:hAnsi="Times New Roman" w:cs="Times New Roman"/>
          <w:b/>
          <w:sz w:val="24"/>
          <w:szCs w:val="24"/>
          <w:lang w:val="en-US"/>
        </w:rPr>
      </w:pPr>
      <w:r w:rsidRPr="00C95861">
        <w:rPr>
          <w:rFonts w:ascii="Times New Roman" w:hAnsi="Times New Roman" w:cs="Times New Roman"/>
          <w:b/>
          <w:sz w:val="24"/>
          <w:szCs w:val="24"/>
          <w:lang w:val="en-US"/>
        </w:rPr>
        <w:t>* A systematic review of economic evaluation studies of follow-up strategies for pediatric cancer survivors.</w:t>
      </w:r>
    </w:p>
    <w:p w14:paraId="45FEBBC0" w14:textId="77777777" w:rsidR="00936781" w:rsidRPr="00C95861" w:rsidRDefault="00B75EE8" w:rsidP="00936781">
      <w:pPr>
        <w:spacing w:before="240"/>
        <w:ind w:left="360"/>
        <w:jc w:val="both"/>
        <w:rPr>
          <w:rFonts w:ascii="Times New Roman" w:hAnsi="Times New Roman" w:cs="Times New Roman"/>
          <w:sz w:val="24"/>
          <w:szCs w:val="24"/>
          <w:lang w:val="en-US"/>
        </w:rPr>
      </w:pPr>
      <w:r w:rsidRPr="00C95861">
        <w:rPr>
          <w:rFonts w:ascii="Times New Roman" w:hAnsi="Times New Roman" w:cs="Times New Roman"/>
          <w:sz w:val="24"/>
          <w:szCs w:val="24"/>
          <w:lang w:val="en-US"/>
        </w:rPr>
        <w:t>55</w:t>
      </w:r>
      <w:r w:rsidR="00EF29B6" w:rsidRPr="00C95861">
        <w:rPr>
          <w:rFonts w:ascii="Times New Roman" w:hAnsi="Times New Roman" w:cs="Times New Roman"/>
          <w:sz w:val="24"/>
          <w:szCs w:val="24"/>
          <w:lang w:val="en-US"/>
        </w:rPr>
        <w:t>*.</w:t>
      </w:r>
      <w:r w:rsidR="00936781" w:rsidRPr="00C95861">
        <w:rPr>
          <w:rFonts w:ascii="Times New Roman" w:hAnsi="Times New Roman" w:cs="Times New Roman"/>
          <w:sz w:val="24"/>
          <w:szCs w:val="24"/>
          <w:lang w:val="en-US"/>
        </w:rPr>
        <w:t xml:space="preserve">Yang M, Patel DS, Tufail W, et al. The quality of economic studies of cancer pharmacogenomics: a quantitative appraisal of the evidence. Expert Rev. Pharmacoecon. Outcomes Res. 13(5), 597-611 (2013). </w:t>
      </w:r>
    </w:p>
    <w:p w14:paraId="58757F74" w14:textId="77777777" w:rsidR="00BF012C" w:rsidRDefault="00EF29B6" w:rsidP="00BF012C">
      <w:pPr>
        <w:spacing w:before="240"/>
        <w:ind w:left="360"/>
        <w:jc w:val="both"/>
        <w:rPr>
          <w:rFonts w:ascii="Times New Roman" w:hAnsi="Times New Roman" w:cs="Times New Roman"/>
          <w:b/>
          <w:sz w:val="24"/>
          <w:szCs w:val="24"/>
          <w:lang w:val="en-US"/>
        </w:rPr>
      </w:pPr>
      <w:r w:rsidRPr="00C95861">
        <w:rPr>
          <w:rFonts w:ascii="Times New Roman" w:hAnsi="Times New Roman" w:cs="Times New Roman"/>
          <w:b/>
          <w:sz w:val="24"/>
          <w:szCs w:val="24"/>
          <w:lang w:val="en-US"/>
        </w:rPr>
        <w:t>* A well-conducted review and critical appraisal of economic studies in cancer pharmacogenomics.</w:t>
      </w:r>
    </w:p>
    <w:p w14:paraId="2EA762A7" w14:textId="77777777" w:rsidR="00BF012C" w:rsidRPr="00667107" w:rsidRDefault="00106269" w:rsidP="00BF012C">
      <w:pPr>
        <w:spacing w:before="240"/>
        <w:ind w:left="360"/>
        <w:jc w:val="both"/>
        <w:rPr>
          <w:rFonts w:ascii="Times New Roman" w:hAnsi="Times New Roman" w:cs="Times New Roman"/>
          <w:sz w:val="24"/>
          <w:szCs w:val="24"/>
          <w:lang w:val="en-US"/>
        </w:rPr>
      </w:pPr>
      <w:r>
        <w:rPr>
          <w:rFonts w:ascii="Times New Roman" w:hAnsi="Times New Roman" w:cs="Times New Roman"/>
          <w:sz w:val="24"/>
          <w:szCs w:val="24"/>
          <w:lang w:val="en-US"/>
        </w:rPr>
        <w:t>56. Drummond MF, Jefferson TO. Guidelines for authors and peer reviewers of economic submissions to the BMJ. BMJ 313, 275-83 (1996).</w:t>
      </w:r>
    </w:p>
    <w:p w14:paraId="66806E84" w14:textId="77777777" w:rsidR="00EF29B6" w:rsidRDefault="00EF29B6" w:rsidP="00EF29B6">
      <w:pPr>
        <w:spacing w:before="240"/>
        <w:jc w:val="both"/>
        <w:rPr>
          <w:rFonts w:ascii="Times New Roman" w:hAnsi="Times New Roman" w:cs="Times New Roman"/>
          <w:sz w:val="24"/>
          <w:szCs w:val="24"/>
          <w:lang w:val="en-US"/>
        </w:rPr>
      </w:pPr>
    </w:p>
    <w:p w14:paraId="6E1DD9F1" w14:textId="77777777" w:rsidR="00667107" w:rsidRDefault="00667107" w:rsidP="00EF29B6">
      <w:pPr>
        <w:spacing w:before="240"/>
        <w:jc w:val="both"/>
        <w:rPr>
          <w:rFonts w:ascii="Times New Roman" w:hAnsi="Times New Roman" w:cs="Times New Roman"/>
          <w:sz w:val="24"/>
          <w:szCs w:val="24"/>
          <w:lang w:val="en-US"/>
        </w:rPr>
      </w:pPr>
    </w:p>
    <w:p w14:paraId="630D3D07" w14:textId="77777777" w:rsidR="00667107" w:rsidRDefault="00667107" w:rsidP="00EF29B6">
      <w:pPr>
        <w:spacing w:before="240"/>
        <w:jc w:val="both"/>
        <w:rPr>
          <w:rFonts w:ascii="Times New Roman" w:hAnsi="Times New Roman" w:cs="Times New Roman"/>
          <w:sz w:val="24"/>
          <w:szCs w:val="24"/>
          <w:lang w:val="en-US"/>
        </w:rPr>
      </w:pPr>
    </w:p>
    <w:p w14:paraId="6CD355AD" w14:textId="77777777" w:rsidR="00667107" w:rsidRDefault="00667107" w:rsidP="00667107">
      <w:pPr>
        <w:rPr>
          <w:rFonts w:ascii="Times New Roman" w:hAnsi="Times New Roman" w:cs="Times New Roman"/>
          <w:b/>
          <w:sz w:val="24"/>
          <w:szCs w:val="24"/>
          <w:lang w:val="en-US"/>
        </w:rPr>
      </w:pPr>
    </w:p>
    <w:p w14:paraId="3E5B0AAD" w14:textId="245D6F2A" w:rsidR="00667107" w:rsidRPr="00667107" w:rsidRDefault="00667107" w:rsidP="00667107">
      <w:pPr>
        <w:rPr>
          <w:rFonts w:ascii="Times New Roman" w:hAnsi="Times New Roman" w:cs="Times New Roman"/>
          <w:b/>
          <w:sz w:val="28"/>
          <w:szCs w:val="24"/>
          <w:lang w:val="en-US"/>
        </w:rPr>
      </w:pPr>
      <w:r>
        <w:rPr>
          <w:rFonts w:ascii="Times New Roman" w:hAnsi="Times New Roman" w:cs="Times New Roman"/>
          <w:b/>
          <w:sz w:val="28"/>
          <w:szCs w:val="24"/>
          <w:lang w:val="en-US"/>
        </w:rPr>
        <w:lastRenderedPageBreak/>
        <w:t>Figures and tables.</w:t>
      </w:r>
    </w:p>
    <w:p w14:paraId="60034A4C" w14:textId="77777777" w:rsidR="00667107" w:rsidRPr="002E374E" w:rsidRDefault="00667107" w:rsidP="00667107">
      <w:pPr>
        <w:rPr>
          <w:rFonts w:ascii="Times New Roman" w:hAnsi="Times New Roman" w:cs="Times New Roman"/>
          <w:b/>
          <w:sz w:val="24"/>
          <w:szCs w:val="24"/>
          <w:lang w:val="en-US"/>
        </w:rPr>
      </w:pPr>
      <w:r w:rsidRPr="002E374E">
        <w:rPr>
          <w:rFonts w:ascii="Times New Roman" w:hAnsi="Times New Roman" w:cs="Times New Roman"/>
          <w:b/>
          <w:sz w:val="24"/>
          <w:szCs w:val="24"/>
          <w:lang w:val="en-US"/>
        </w:rPr>
        <w:t xml:space="preserve">Table 1. </w:t>
      </w:r>
      <w:r w:rsidRPr="00D5044F">
        <w:rPr>
          <w:rFonts w:ascii="Times New Roman" w:hAnsi="Times New Roman" w:cs="Times New Roman"/>
          <w:sz w:val="24"/>
          <w:szCs w:val="24"/>
          <w:lang w:val="en-US"/>
        </w:rPr>
        <w:t>Search keywords according to PICOS elements.</w:t>
      </w:r>
    </w:p>
    <w:tbl>
      <w:tblPr>
        <w:tblStyle w:val="TableGrid"/>
        <w:tblW w:w="0" w:type="auto"/>
        <w:tblLook w:val="04A0" w:firstRow="1" w:lastRow="0" w:firstColumn="1" w:lastColumn="0" w:noHBand="0" w:noVBand="1"/>
      </w:tblPr>
      <w:tblGrid>
        <w:gridCol w:w="2404"/>
        <w:gridCol w:w="2072"/>
        <w:gridCol w:w="4766"/>
      </w:tblGrid>
      <w:tr w:rsidR="00667107" w:rsidRPr="002E374E" w14:paraId="2A64D52F" w14:textId="77777777" w:rsidTr="005A12C6">
        <w:tc>
          <w:tcPr>
            <w:tcW w:w="0" w:type="auto"/>
          </w:tcPr>
          <w:p w14:paraId="794634BA" w14:textId="77777777" w:rsidR="00667107" w:rsidRPr="002E374E" w:rsidRDefault="00667107" w:rsidP="005A12C6">
            <w:pPr>
              <w:rPr>
                <w:rFonts w:ascii="Times New Roman" w:hAnsi="Times New Roman" w:cs="Times New Roman"/>
                <w:b/>
                <w:lang w:val="en-US"/>
              </w:rPr>
            </w:pPr>
            <w:r w:rsidRPr="002E374E">
              <w:rPr>
                <w:rFonts w:ascii="Times New Roman" w:hAnsi="Times New Roman" w:cs="Times New Roman"/>
                <w:b/>
                <w:lang w:val="en-US"/>
              </w:rPr>
              <w:t>PICOS</w:t>
            </w:r>
          </w:p>
        </w:tc>
        <w:tc>
          <w:tcPr>
            <w:tcW w:w="0" w:type="auto"/>
          </w:tcPr>
          <w:p w14:paraId="1561BA1C" w14:textId="77777777" w:rsidR="00667107" w:rsidRPr="002E374E" w:rsidRDefault="00667107" w:rsidP="005A12C6">
            <w:pPr>
              <w:rPr>
                <w:rFonts w:ascii="Times New Roman" w:hAnsi="Times New Roman" w:cs="Times New Roman"/>
                <w:b/>
                <w:lang w:val="en-US"/>
              </w:rPr>
            </w:pPr>
            <w:r w:rsidRPr="002E374E">
              <w:rPr>
                <w:rFonts w:ascii="Times New Roman" w:hAnsi="Times New Roman" w:cs="Times New Roman"/>
                <w:b/>
                <w:lang w:val="en-US"/>
              </w:rPr>
              <w:t>Inclusion Criteria</w:t>
            </w:r>
          </w:p>
        </w:tc>
        <w:tc>
          <w:tcPr>
            <w:tcW w:w="0" w:type="auto"/>
          </w:tcPr>
          <w:p w14:paraId="612D856F" w14:textId="77777777" w:rsidR="00667107" w:rsidRPr="002E374E" w:rsidRDefault="00667107" w:rsidP="005A12C6">
            <w:pPr>
              <w:rPr>
                <w:rFonts w:ascii="Times New Roman" w:hAnsi="Times New Roman" w:cs="Times New Roman"/>
                <w:b/>
                <w:lang w:val="en-US"/>
              </w:rPr>
            </w:pPr>
            <w:r w:rsidRPr="002E374E">
              <w:rPr>
                <w:rFonts w:ascii="Times New Roman" w:hAnsi="Times New Roman" w:cs="Times New Roman"/>
                <w:b/>
                <w:lang w:val="en-US"/>
              </w:rPr>
              <w:t>Keywords</w:t>
            </w:r>
          </w:p>
        </w:tc>
      </w:tr>
      <w:tr w:rsidR="00667107" w:rsidRPr="002E374E" w14:paraId="3AA5B878" w14:textId="77777777" w:rsidTr="005A12C6">
        <w:tc>
          <w:tcPr>
            <w:tcW w:w="0" w:type="auto"/>
          </w:tcPr>
          <w:p w14:paraId="79532817" w14:textId="77777777" w:rsidR="00667107" w:rsidRPr="002E374E" w:rsidRDefault="00667107" w:rsidP="005A12C6">
            <w:pPr>
              <w:rPr>
                <w:rFonts w:ascii="Times New Roman" w:hAnsi="Times New Roman" w:cs="Times New Roman"/>
                <w:lang w:val="en-US"/>
              </w:rPr>
            </w:pPr>
            <w:r w:rsidRPr="002E374E">
              <w:rPr>
                <w:rFonts w:ascii="Times New Roman" w:hAnsi="Times New Roman" w:cs="Times New Roman"/>
                <w:lang w:val="en-US"/>
              </w:rPr>
              <w:t>Population</w:t>
            </w:r>
          </w:p>
        </w:tc>
        <w:tc>
          <w:tcPr>
            <w:tcW w:w="0" w:type="auto"/>
          </w:tcPr>
          <w:p w14:paraId="0635E728" w14:textId="77777777" w:rsidR="00667107" w:rsidRPr="002E374E" w:rsidRDefault="00667107" w:rsidP="005A12C6">
            <w:pPr>
              <w:rPr>
                <w:rFonts w:ascii="Times New Roman" w:hAnsi="Times New Roman" w:cs="Times New Roman"/>
                <w:lang w:val="en-US"/>
              </w:rPr>
            </w:pPr>
            <w:r w:rsidRPr="002E374E">
              <w:rPr>
                <w:rFonts w:ascii="Times New Roman" w:hAnsi="Times New Roman" w:cs="Times New Roman"/>
                <w:lang w:val="en-US"/>
              </w:rPr>
              <w:t>Adults patients after any cancer treatment</w:t>
            </w:r>
          </w:p>
        </w:tc>
        <w:tc>
          <w:tcPr>
            <w:tcW w:w="0" w:type="auto"/>
          </w:tcPr>
          <w:p w14:paraId="5CF1931D" w14:textId="77777777" w:rsidR="00667107" w:rsidRPr="002E374E" w:rsidRDefault="00667107" w:rsidP="005A12C6">
            <w:pPr>
              <w:rPr>
                <w:rFonts w:ascii="Times New Roman" w:hAnsi="Times New Roman" w:cs="Times New Roman"/>
                <w:lang w:val="en-US"/>
              </w:rPr>
            </w:pPr>
            <w:r w:rsidRPr="002E374E">
              <w:rPr>
                <w:rFonts w:ascii="Times New Roman" w:hAnsi="Times New Roman" w:cs="Times New Roman"/>
                <w:lang w:val="en-US"/>
              </w:rPr>
              <w:t>cancer OR carcinoma OR tumor OR neoplasm OR neoplasia</w:t>
            </w:r>
          </w:p>
        </w:tc>
      </w:tr>
      <w:tr w:rsidR="00667107" w:rsidRPr="002E374E" w14:paraId="3CF95F36" w14:textId="77777777" w:rsidTr="005A12C6">
        <w:tc>
          <w:tcPr>
            <w:tcW w:w="0" w:type="auto"/>
          </w:tcPr>
          <w:p w14:paraId="02A2B3E1" w14:textId="77777777" w:rsidR="00667107" w:rsidRPr="002E374E" w:rsidRDefault="00667107" w:rsidP="005A12C6">
            <w:pPr>
              <w:rPr>
                <w:rFonts w:ascii="Times New Roman" w:hAnsi="Times New Roman" w:cs="Times New Roman"/>
                <w:lang w:val="en-US"/>
              </w:rPr>
            </w:pPr>
            <w:r w:rsidRPr="002E374E">
              <w:rPr>
                <w:rFonts w:ascii="Times New Roman" w:hAnsi="Times New Roman" w:cs="Times New Roman"/>
                <w:lang w:val="en-US"/>
              </w:rPr>
              <w:t>Intervention/Comparator</w:t>
            </w:r>
          </w:p>
        </w:tc>
        <w:tc>
          <w:tcPr>
            <w:tcW w:w="0" w:type="auto"/>
          </w:tcPr>
          <w:p w14:paraId="36DB81E0" w14:textId="77777777" w:rsidR="00667107" w:rsidRPr="002E374E" w:rsidRDefault="00667107" w:rsidP="005A12C6">
            <w:pPr>
              <w:rPr>
                <w:rFonts w:ascii="Times New Roman" w:hAnsi="Times New Roman" w:cs="Times New Roman"/>
                <w:lang w:val="en-US"/>
              </w:rPr>
            </w:pPr>
            <w:r w:rsidRPr="002E374E">
              <w:rPr>
                <w:rFonts w:ascii="Times New Roman" w:hAnsi="Times New Roman" w:cs="Times New Roman"/>
                <w:lang w:val="en-US"/>
              </w:rPr>
              <w:t>Post-treatment follow-up strategies</w:t>
            </w:r>
          </w:p>
        </w:tc>
        <w:tc>
          <w:tcPr>
            <w:tcW w:w="0" w:type="auto"/>
          </w:tcPr>
          <w:p w14:paraId="1E123EA1" w14:textId="77777777" w:rsidR="00667107" w:rsidRPr="002E374E" w:rsidRDefault="00667107" w:rsidP="005A12C6">
            <w:pPr>
              <w:rPr>
                <w:rFonts w:ascii="Times New Roman" w:hAnsi="Times New Roman" w:cs="Times New Roman"/>
                <w:lang w:val="en-US"/>
              </w:rPr>
            </w:pPr>
            <w:r w:rsidRPr="002E374E">
              <w:rPr>
                <w:rFonts w:ascii="Times New Roman" w:hAnsi="Times New Roman" w:cs="Times New Roman"/>
                <w:lang w:val="en-US"/>
              </w:rPr>
              <w:t>‘follow up’ OR surveillance</w:t>
            </w:r>
          </w:p>
        </w:tc>
      </w:tr>
      <w:tr w:rsidR="00667107" w:rsidRPr="002E374E" w14:paraId="6D74062D" w14:textId="77777777" w:rsidTr="005A12C6">
        <w:tc>
          <w:tcPr>
            <w:tcW w:w="0" w:type="auto"/>
          </w:tcPr>
          <w:p w14:paraId="45C66159" w14:textId="77777777" w:rsidR="00667107" w:rsidRPr="002E374E" w:rsidRDefault="00667107" w:rsidP="005A12C6">
            <w:pPr>
              <w:rPr>
                <w:rFonts w:ascii="Times New Roman" w:hAnsi="Times New Roman" w:cs="Times New Roman"/>
                <w:lang w:val="en-US"/>
              </w:rPr>
            </w:pPr>
            <w:r w:rsidRPr="002E374E">
              <w:rPr>
                <w:rFonts w:ascii="Times New Roman" w:hAnsi="Times New Roman" w:cs="Times New Roman"/>
                <w:lang w:val="en-US"/>
              </w:rPr>
              <w:t>Outcomes</w:t>
            </w:r>
          </w:p>
        </w:tc>
        <w:tc>
          <w:tcPr>
            <w:tcW w:w="0" w:type="auto"/>
          </w:tcPr>
          <w:p w14:paraId="66917F27" w14:textId="77777777" w:rsidR="00667107" w:rsidRPr="002E374E" w:rsidRDefault="00667107" w:rsidP="005A12C6">
            <w:pPr>
              <w:rPr>
                <w:rFonts w:ascii="Times New Roman" w:hAnsi="Times New Roman" w:cs="Times New Roman"/>
                <w:lang w:val="en-US"/>
              </w:rPr>
            </w:pPr>
            <w:r w:rsidRPr="002E374E">
              <w:rPr>
                <w:rFonts w:ascii="Times New Roman" w:hAnsi="Times New Roman" w:cs="Times New Roman"/>
                <w:lang w:val="en-US"/>
              </w:rPr>
              <w:t>Any health outcomes; costs</w:t>
            </w:r>
          </w:p>
        </w:tc>
        <w:tc>
          <w:tcPr>
            <w:tcW w:w="0" w:type="auto"/>
          </w:tcPr>
          <w:p w14:paraId="76C7E39D" w14:textId="77777777" w:rsidR="00667107" w:rsidRPr="0073548D" w:rsidRDefault="00667107" w:rsidP="005A12C6">
            <w:pPr>
              <w:rPr>
                <w:rFonts w:ascii="Times New Roman" w:hAnsi="Times New Roman" w:cs="Times New Roman"/>
                <w:i/>
                <w:lang w:val="en-US"/>
              </w:rPr>
            </w:pPr>
            <w:r w:rsidRPr="0073548D">
              <w:rPr>
                <w:rFonts w:ascii="Times New Roman" w:hAnsi="Times New Roman" w:cs="Times New Roman"/>
                <w:i/>
                <w:lang w:val="en-US"/>
              </w:rPr>
              <w:t>Not specified</w:t>
            </w:r>
          </w:p>
        </w:tc>
      </w:tr>
      <w:tr w:rsidR="00667107" w:rsidRPr="002E374E" w14:paraId="759D50B4" w14:textId="77777777" w:rsidTr="005A12C6">
        <w:tc>
          <w:tcPr>
            <w:tcW w:w="0" w:type="auto"/>
          </w:tcPr>
          <w:p w14:paraId="171DEE34" w14:textId="77777777" w:rsidR="00667107" w:rsidRPr="002E374E" w:rsidRDefault="00667107" w:rsidP="005A12C6">
            <w:pPr>
              <w:rPr>
                <w:rFonts w:ascii="Times New Roman" w:hAnsi="Times New Roman" w:cs="Times New Roman"/>
                <w:lang w:val="en-US"/>
              </w:rPr>
            </w:pPr>
            <w:r w:rsidRPr="002E374E">
              <w:rPr>
                <w:rFonts w:ascii="Times New Roman" w:hAnsi="Times New Roman" w:cs="Times New Roman"/>
                <w:lang w:val="en-US"/>
              </w:rPr>
              <w:t>Study design</w:t>
            </w:r>
          </w:p>
        </w:tc>
        <w:tc>
          <w:tcPr>
            <w:tcW w:w="0" w:type="auto"/>
          </w:tcPr>
          <w:p w14:paraId="7247EC1F" w14:textId="77777777" w:rsidR="00667107" w:rsidRPr="002E374E" w:rsidRDefault="00667107" w:rsidP="005A12C6">
            <w:pPr>
              <w:rPr>
                <w:rFonts w:ascii="Times New Roman" w:hAnsi="Times New Roman" w:cs="Times New Roman"/>
                <w:lang w:val="en-US"/>
              </w:rPr>
            </w:pPr>
            <w:r w:rsidRPr="002E374E">
              <w:rPr>
                <w:rFonts w:ascii="Times New Roman" w:hAnsi="Times New Roman" w:cs="Times New Roman"/>
                <w:lang w:val="en-US"/>
              </w:rPr>
              <w:t>Economic evaluations</w:t>
            </w:r>
          </w:p>
        </w:tc>
        <w:tc>
          <w:tcPr>
            <w:tcW w:w="0" w:type="auto"/>
          </w:tcPr>
          <w:p w14:paraId="4C3A5A0C" w14:textId="77777777" w:rsidR="00667107" w:rsidRPr="002E374E" w:rsidRDefault="00667107" w:rsidP="005A12C6">
            <w:pPr>
              <w:rPr>
                <w:rFonts w:ascii="Times New Roman" w:hAnsi="Times New Roman" w:cs="Times New Roman"/>
                <w:lang w:val="en-US"/>
              </w:rPr>
            </w:pPr>
            <w:r w:rsidRPr="002E374E">
              <w:rPr>
                <w:rFonts w:ascii="Times New Roman" w:hAnsi="Times New Roman" w:cs="Times New Roman"/>
                <w:lang w:val="en-US"/>
              </w:rPr>
              <w:t>‘economic evaluation’ OR ‘cost effectiveness’ OR ‘cost utility’ OR ‘cost benefit’ OR ‘cost minimization’ OR ‘cost consequences’</w:t>
            </w:r>
          </w:p>
        </w:tc>
      </w:tr>
    </w:tbl>
    <w:p w14:paraId="681CB397" w14:textId="77777777" w:rsidR="00936781" w:rsidRDefault="00936781" w:rsidP="00667107">
      <w:pPr>
        <w:spacing w:before="240"/>
        <w:jc w:val="both"/>
        <w:rPr>
          <w:rFonts w:ascii="Times New Roman" w:hAnsi="Times New Roman" w:cs="Times New Roman"/>
          <w:b/>
          <w:sz w:val="24"/>
          <w:szCs w:val="24"/>
        </w:rPr>
      </w:pPr>
    </w:p>
    <w:p w14:paraId="79C12035" w14:textId="77777777" w:rsidR="00667107" w:rsidRPr="00A004AA" w:rsidRDefault="00667107" w:rsidP="00667107">
      <w:pPr>
        <w:spacing w:before="240"/>
        <w:jc w:val="both"/>
        <w:rPr>
          <w:rFonts w:ascii="Times New Roman" w:hAnsi="Times New Roman" w:cs="Times New Roman"/>
          <w:sz w:val="24"/>
          <w:szCs w:val="24"/>
          <w:lang w:val="en-US"/>
        </w:rPr>
      </w:pPr>
    </w:p>
    <w:p w14:paraId="0A538A0C" w14:textId="77777777" w:rsidR="00667107" w:rsidRDefault="00667107" w:rsidP="00667107">
      <w:pPr>
        <w:rPr>
          <w:rFonts w:ascii="Times New Roman" w:hAnsi="Times New Roman" w:cs="Times New Roman"/>
          <w:b/>
          <w:sz w:val="24"/>
          <w:szCs w:val="24"/>
        </w:rPr>
      </w:pPr>
    </w:p>
    <w:p w14:paraId="218047FA" w14:textId="77777777" w:rsidR="00667107" w:rsidRDefault="00667107" w:rsidP="00667107">
      <w:pPr>
        <w:rPr>
          <w:rFonts w:ascii="Times New Roman" w:hAnsi="Times New Roman" w:cs="Times New Roman"/>
          <w:b/>
          <w:sz w:val="24"/>
          <w:szCs w:val="24"/>
        </w:rPr>
      </w:pPr>
    </w:p>
    <w:p w14:paraId="36F9015A" w14:textId="77777777" w:rsidR="00667107" w:rsidRDefault="00667107" w:rsidP="00667107">
      <w:pPr>
        <w:rPr>
          <w:rFonts w:ascii="Times New Roman" w:hAnsi="Times New Roman" w:cs="Times New Roman"/>
          <w:b/>
          <w:sz w:val="24"/>
          <w:szCs w:val="24"/>
        </w:rPr>
      </w:pPr>
    </w:p>
    <w:p w14:paraId="2BA32C2E" w14:textId="77777777" w:rsidR="00667107" w:rsidRDefault="00667107" w:rsidP="00667107">
      <w:pPr>
        <w:rPr>
          <w:rFonts w:ascii="Times New Roman" w:hAnsi="Times New Roman" w:cs="Times New Roman"/>
          <w:b/>
          <w:sz w:val="24"/>
          <w:szCs w:val="24"/>
        </w:rPr>
      </w:pPr>
    </w:p>
    <w:p w14:paraId="138A1543" w14:textId="77777777" w:rsidR="00667107" w:rsidRDefault="00667107" w:rsidP="00667107">
      <w:pPr>
        <w:rPr>
          <w:rFonts w:ascii="Times New Roman" w:hAnsi="Times New Roman" w:cs="Times New Roman"/>
          <w:b/>
          <w:sz w:val="24"/>
          <w:szCs w:val="24"/>
        </w:rPr>
      </w:pPr>
    </w:p>
    <w:p w14:paraId="64076521" w14:textId="77777777" w:rsidR="00667107" w:rsidRDefault="00667107" w:rsidP="00667107">
      <w:pPr>
        <w:rPr>
          <w:rFonts w:ascii="Times New Roman" w:hAnsi="Times New Roman" w:cs="Times New Roman"/>
          <w:b/>
          <w:sz w:val="24"/>
          <w:szCs w:val="24"/>
        </w:rPr>
      </w:pPr>
    </w:p>
    <w:p w14:paraId="38596DFF" w14:textId="77777777" w:rsidR="00667107" w:rsidRDefault="00667107" w:rsidP="00667107">
      <w:pPr>
        <w:rPr>
          <w:rFonts w:ascii="Times New Roman" w:hAnsi="Times New Roman" w:cs="Times New Roman"/>
          <w:b/>
          <w:sz w:val="24"/>
          <w:szCs w:val="24"/>
        </w:rPr>
      </w:pPr>
    </w:p>
    <w:p w14:paraId="762611B9" w14:textId="77777777" w:rsidR="00667107" w:rsidRDefault="00667107" w:rsidP="00667107">
      <w:pPr>
        <w:rPr>
          <w:rFonts w:ascii="Times New Roman" w:hAnsi="Times New Roman" w:cs="Times New Roman"/>
          <w:b/>
          <w:sz w:val="24"/>
          <w:szCs w:val="24"/>
        </w:rPr>
      </w:pPr>
    </w:p>
    <w:p w14:paraId="15585B3C" w14:textId="77777777" w:rsidR="00667107" w:rsidRDefault="00667107" w:rsidP="00667107">
      <w:pPr>
        <w:rPr>
          <w:rFonts w:ascii="Times New Roman" w:hAnsi="Times New Roman" w:cs="Times New Roman"/>
          <w:b/>
          <w:sz w:val="24"/>
          <w:szCs w:val="24"/>
        </w:rPr>
      </w:pPr>
    </w:p>
    <w:p w14:paraId="66F5C4FD" w14:textId="77777777" w:rsidR="00667107" w:rsidRDefault="00667107" w:rsidP="00667107">
      <w:pPr>
        <w:rPr>
          <w:rFonts w:ascii="Times New Roman" w:hAnsi="Times New Roman" w:cs="Times New Roman"/>
          <w:b/>
          <w:sz w:val="24"/>
          <w:szCs w:val="24"/>
        </w:rPr>
      </w:pPr>
    </w:p>
    <w:p w14:paraId="7B25E3D6" w14:textId="77777777" w:rsidR="00667107" w:rsidRDefault="00667107" w:rsidP="00667107">
      <w:pPr>
        <w:rPr>
          <w:rFonts w:ascii="Times New Roman" w:hAnsi="Times New Roman" w:cs="Times New Roman"/>
          <w:b/>
          <w:sz w:val="24"/>
          <w:szCs w:val="24"/>
        </w:rPr>
      </w:pPr>
    </w:p>
    <w:p w14:paraId="442F4D1C" w14:textId="77777777" w:rsidR="00667107" w:rsidRDefault="00667107" w:rsidP="00667107">
      <w:pPr>
        <w:rPr>
          <w:rFonts w:ascii="Times New Roman" w:hAnsi="Times New Roman" w:cs="Times New Roman"/>
          <w:b/>
          <w:sz w:val="24"/>
          <w:szCs w:val="24"/>
        </w:rPr>
      </w:pPr>
    </w:p>
    <w:p w14:paraId="4C1096AA" w14:textId="77777777" w:rsidR="00667107" w:rsidRDefault="00667107" w:rsidP="00667107">
      <w:pPr>
        <w:rPr>
          <w:rFonts w:ascii="Times New Roman" w:hAnsi="Times New Roman" w:cs="Times New Roman"/>
          <w:b/>
          <w:sz w:val="24"/>
          <w:szCs w:val="24"/>
        </w:rPr>
      </w:pPr>
    </w:p>
    <w:p w14:paraId="4E931846" w14:textId="77777777" w:rsidR="00667107" w:rsidRDefault="00667107" w:rsidP="00667107">
      <w:pPr>
        <w:rPr>
          <w:rFonts w:ascii="Times New Roman" w:hAnsi="Times New Roman" w:cs="Times New Roman"/>
          <w:b/>
          <w:sz w:val="24"/>
          <w:szCs w:val="24"/>
        </w:rPr>
      </w:pPr>
    </w:p>
    <w:p w14:paraId="44933236" w14:textId="77777777" w:rsidR="00667107" w:rsidRDefault="00667107" w:rsidP="00667107">
      <w:pPr>
        <w:rPr>
          <w:rFonts w:ascii="Times New Roman" w:hAnsi="Times New Roman" w:cs="Times New Roman"/>
          <w:b/>
          <w:sz w:val="24"/>
          <w:szCs w:val="24"/>
        </w:rPr>
      </w:pPr>
    </w:p>
    <w:p w14:paraId="18018FA5" w14:textId="77777777" w:rsidR="00667107" w:rsidRDefault="00667107" w:rsidP="00667107">
      <w:pPr>
        <w:rPr>
          <w:rFonts w:ascii="Times New Roman" w:hAnsi="Times New Roman" w:cs="Times New Roman"/>
          <w:b/>
          <w:sz w:val="24"/>
          <w:szCs w:val="24"/>
        </w:rPr>
      </w:pPr>
    </w:p>
    <w:p w14:paraId="3C684065" w14:textId="77777777" w:rsidR="00667107" w:rsidRDefault="00667107" w:rsidP="00667107">
      <w:pPr>
        <w:rPr>
          <w:rFonts w:ascii="Times New Roman" w:hAnsi="Times New Roman" w:cs="Times New Roman"/>
          <w:b/>
          <w:sz w:val="24"/>
          <w:szCs w:val="24"/>
        </w:rPr>
      </w:pPr>
    </w:p>
    <w:p w14:paraId="1B8EBB4F" w14:textId="77777777" w:rsidR="00667107" w:rsidRDefault="00667107" w:rsidP="00667107">
      <w:pPr>
        <w:rPr>
          <w:rFonts w:ascii="Times New Roman" w:hAnsi="Times New Roman" w:cs="Times New Roman"/>
          <w:b/>
          <w:sz w:val="24"/>
          <w:szCs w:val="24"/>
        </w:rPr>
      </w:pPr>
    </w:p>
    <w:p w14:paraId="4401873B" w14:textId="77777777" w:rsidR="00667107" w:rsidRDefault="00667107" w:rsidP="00667107">
      <w:pPr>
        <w:rPr>
          <w:rFonts w:ascii="Times New Roman" w:hAnsi="Times New Roman" w:cs="Times New Roman"/>
          <w:b/>
          <w:sz w:val="24"/>
          <w:szCs w:val="24"/>
        </w:rPr>
      </w:pPr>
    </w:p>
    <w:p w14:paraId="55664F68" w14:textId="77777777" w:rsidR="00667107" w:rsidRDefault="00667107" w:rsidP="00667107">
      <w:pPr>
        <w:rPr>
          <w:rFonts w:ascii="Times New Roman" w:hAnsi="Times New Roman" w:cs="Times New Roman"/>
          <w:b/>
          <w:sz w:val="24"/>
          <w:szCs w:val="24"/>
        </w:rPr>
      </w:pPr>
    </w:p>
    <w:p w14:paraId="30228870" w14:textId="1E2D5D01" w:rsidR="00D70CBA" w:rsidRDefault="00816306" w:rsidP="00667107">
      <w:pPr>
        <w:rPr>
          <w:rFonts w:ascii="Times New Roman" w:hAnsi="Times New Roman" w:cs="Times New Roman"/>
          <w:sz w:val="24"/>
          <w:szCs w:val="24"/>
        </w:rPr>
      </w:pPr>
      <w:r>
        <w:rPr>
          <w:noProof/>
        </w:rPr>
        <w:lastRenderedPageBreak/>
        <w:pict w14:anchorId="020059AD">
          <v:group id="Group 195" o:spid="_x0000_s1026" style="position:absolute;margin-left:-14.7pt;margin-top:30.45pt;width:437.85pt;height:567.6pt;z-index:251659264" coordsize="55606,7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">
            <v:rect id="Rectangle 12" o:spid="_x0000_s1027" style="position:absolute;width:22567;height:132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Pq9cIA&#10;AADbAAAADwAAAGRycy9kb3ducmV2LnhtbERPS2vCQBC+F/wPywi9mY0egkRXER/opdBGW3ocsmMS&#10;mp2Nu6um/94tCL3Nx/ec+bI3rbiR841lBeMkBUFcWt1wpeB03I2mIHxA1thaJgW/5GG5GLzMMdf2&#10;zh90K0IlYgj7HBXUIXS5lL6syaBPbEccubN1BkOErpLa4T2Gm1ZO0jSTBhuODTV2tK6p/CmuRsFl&#10;/2Xfz2+MbiNX2/G+uGSf35lSr8N+NQMRqA//4qf7oOP8Cfz9E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r1wgAAANsAAAAPAAAAAAAAAAAAAAAAAJgCAABkcnMvZG93&#10;bnJldi54bWxQSwUGAAAAAAQABAD1AAAAhwMAAAAA&#10;" fillcolor="#d2d2d2" strokecolor="#a5a5a5" strokeweight=".5pt">
              <v:fill color2="silver" rotate="t" colors="0 #d2d2d2;.5 #c8c8c8;1 silver" focus="100%" type="gradient">
                <o:fill v:ext="view" type="gradientUnscaled"/>
              </v:fill>
              <v:textbox>
                <w:txbxContent>
                  <w:p w14:paraId="6EB0F05A" w14:textId="77777777" w:rsidR="00667107" w:rsidRPr="00917362" w:rsidRDefault="00667107" w:rsidP="00667107">
                    <w:pPr>
                      <w:spacing w:before="160" w:after="90" w:line="216" w:lineRule="auto"/>
                      <w:jc w:val="center"/>
                      <w:rPr>
                        <w:rFonts w:ascii="Times New Roman" w:hAnsi="Times New Roman" w:cs="Times New Roman"/>
                        <w:lang w:val="en-US"/>
                      </w:rPr>
                    </w:pPr>
                    <w:r w:rsidRPr="00917362">
                      <w:rPr>
                        <w:rFonts w:ascii="Times New Roman" w:hAnsi="Times New Roman" w:cs="Times New Roman"/>
                        <w:b/>
                        <w:bCs/>
                      </w:rPr>
                      <w:t>2490</w:t>
                    </w:r>
                    <w:r w:rsidRPr="00917362">
                      <w:rPr>
                        <w:rFonts w:ascii="Times New Roman" w:hAnsi="Times New Roman" w:cs="Times New Roman"/>
                      </w:rPr>
                      <w:t xml:space="preserve"> citations identified by searches:</w:t>
                    </w:r>
                  </w:p>
                  <w:p w14:paraId="1501A795" w14:textId="77777777" w:rsidR="00667107" w:rsidRPr="00917362" w:rsidRDefault="00667107" w:rsidP="00667107">
                    <w:pPr>
                      <w:spacing w:before="160" w:after="90" w:line="216" w:lineRule="auto"/>
                      <w:jc w:val="center"/>
                      <w:rPr>
                        <w:rFonts w:ascii="Times New Roman" w:hAnsi="Times New Roman" w:cs="Times New Roman"/>
                        <w:lang w:val="en-US"/>
                      </w:rPr>
                    </w:pPr>
                    <w:r w:rsidRPr="00917362">
                      <w:rPr>
                        <w:rFonts w:ascii="Times New Roman" w:hAnsi="Times New Roman" w:cs="Times New Roman"/>
                      </w:rPr>
                      <w:t>PubMed: N= 785</w:t>
                    </w:r>
                  </w:p>
                  <w:p w14:paraId="7B86C57C" w14:textId="77777777" w:rsidR="00667107" w:rsidRPr="00917362" w:rsidRDefault="00667107" w:rsidP="00667107">
                    <w:pPr>
                      <w:spacing w:before="160" w:after="90" w:line="216" w:lineRule="auto"/>
                      <w:jc w:val="center"/>
                      <w:rPr>
                        <w:rFonts w:ascii="Times New Roman" w:hAnsi="Times New Roman" w:cs="Times New Roman"/>
                        <w:lang w:val="en-US"/>
                      </w:rPr>
                    </w:pPr>
                    <w:r w:rsidRPr="00917362">
                      <w:rPr>
                        <w:rFonts w:ascii="Times New Roman" w:hAnsi="Times New Roman" w:cs="Times New Roman"/>
                      </w:rPr>
                      <w:t>EMBASE: N= 1235</w:t>
                    </w:r>
                  </w:p>
                  <w:p w14:paraId="7C531563" w14:textId="77777777" w:rsidR="00667107" w:rsidRPr="00917362" w:rsidRDefault="00667107" w:rsidP="00667107">
                    <w:pPr>
                      <w:spacing w:before="160" w:after="90" w:line="216" w:lineRule="auto"/>
                      <w:jc w:val="center"/>
                      <w:rPr>
                        <w:rFonts w:ascii="Times New Roman" w:hAnsi="Times New Roman" w:cs="Times New Roman"/>
                        <w:lang w:val="en-US"/>
                      </w:rPr>
                    </w:pPr>
                    <w:r w:rsidRPr="00917362">
                      <w:rPr>
                        <w:rFonts w:ascii="Times New Roman" w:hAnsi="Times New Roman" w:cs="Times New Roman"/>
                      </w:rPr>
                      <w:t>The Cochrane Library: N= 470</w:t>
                    </w:r>
                  </w:p>
                  <w:p w14:paraId="1A68742C" w14:textId="77777777" w:rsidR="00667107" w:rsidRDefault="00667107" w:rsidP="00667107">
                    <w:pPr>
                      <w:jc w:val="both"/>
                    </w:pPr>
                  </w:p>
                </w:txbxContent>
              </v:textbox>
            </v:rect>
            <v:rect id="Rectangle 13" o:spid="_x0000_s1028" style="position:absolute;left:2551;top:21584;width:17438;height:10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9PbsIA&#10;AADbAAAADwAAAGRycy9kb3ducmV2LnhtbERPTWvCQBC9F/wPywi91Y0tBImuIajFXgptWsXjkB2T&#10;YHY27m41/ffdguBtHu9zFvlgOnEh51vLCqaTBARxZXXLtYLvr9enGQgfkDV2lknBL3nIl6OHBWba&#10;XvmTLmWoRQxhn6GCJoQ+k9JXDRn0E9sTR+5oncEQoauldniN4aaTz0mSSoMtx4YGe1o1VJ3KH6Pg&#10;vN3bj+M7o1vLYjPdlud0d0iVehwPxRxEoCHcxTf3m47zX+D/l3i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H09uwgAAANsAAAAPAAAAAAAAAAAAAAAAAJgCAABkcnMvZG93&#10;bnJldi54bWxQSwUGAAAAAAQABAD1AAAAhwMAAAAA&#10;" fillcolor="#d2d2d2" strokecolor="#a5a5a5" strokeweight=".5pt">
              <v:fill color2="silver" rotate="t" colors="0 #d2d2d2;.5 #c8c8c8;1 silver" focus="100%" type="gradient">
                <o:fill v:ext="view" type="gradientUnscaled"/>
              </v:fill>
              <v:textbox>
                <w:txbxContent>
                  <w:p w14:paraId="36EC30E1" w14:textId="77777777" w:rsidR="00667107" w:rsidRDefault="00667107" w:rsidP="00667107">
                    <w:pPr>
                      <w:jc w:val="center"/>
                      <w:rPr>
                        <w:b/>
                        <w:bCs/>
                      </w:rPr>
                    </w:pPr>
                  </w:p>
                  <w:p w14:paraId="1E1C0939" w14:textId="77777777" w:rsidR="00667107" w:rsidRPr="00133AB6" w:rsidRDefault="00667107" w:rsidP="00667107">
                    <w:pPr>
                      <w:jc w:val="center"/>
                      <w:rPr>
                        <w:rFonts w:ascii="Times New Roman" w:hAnsi="Times New Roman" w:cs="Times New Roman"/>
                        <w:lang w:val="en-US"/>
                      </w:rPr>
                    </w:pPr>
                    <w:r w:rsidRPr="00133AB6">
                      <w:rPr>
                        <w:rFonts w:ascii="Times New Roman" w:hAnsi="Times New Roman" w:cs="Times New Roman"/>
                        <w:b/>
                        <w:bCs/>
                      </w:rPr>
                      <w:t xml:space="preserve">1561 </w:t>
                    </w:r>
                    <w:r w:rsidRPr="00133AB6">
                      <w:rPr>
                        <w:rFonts w:ascii="Times New Roman" w:hAnsi="Times New Roman" w:cs="Times New Roman"/>
                      </w:rPr>
                      <w:t>papers screened by title/abstract</w:t>
                    </w:r>
                  </w:p>
                  <w:p w14:paraId="349A8F3F" w14:textId="77777777" w:rsidR="00667107" w:rsidRDefault="00667107" w:rsidP="00667107">
                    <w:pPr>
                      <w:jc w:val="both"/>
                    </w:pPr>
                  </w:p>
                </w:txbxContent>
              </v:textbox>
            </v:rect>
            <v:rect id="Rectangle 14" o:spid="_x0000_s1029" style="position:absolute;left:2551;top:43593;width:17438;height:10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XGsIA&#10;AADbAAAADwAAAGRycy9kb3ducmV2LnhtbERPTWvCQBC9F/wPywi91Y2lBImuIajFXgptWsXjkB2T&#10;YHY27m41/ffdguBtHu9zFvlgOnEh51vLCqaTBARxZXXLtYLvr9enGQgfkDV2lknBL3nIl6OHBWba&#10;XvmTLmWoRQxhn6GCJoQ+k9JXDRn0E9sTR+5oncEQoauldniN4aaTz0mSSoMtx4YGe1o1VJ3KH6Pg&#10;vN3bj+M7o1vLYjPdlud0d0iVehwPxRxEoCHcxTf3m47zX+D/l3i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9tcawgAAANsAAAAPAAAAAAAAAAAAAAAAAJgCAABkcnMvZG93&#10;bnJldi54bWxQSwUGAAAAAAQABAD1AAAAhwMAAAAA&#10;" fillcolor="#d2d2d2" strokecolor="#a5a5a5" strokeweight=".5pt">
              <v:fill color2="silver" rotate="t" colors="0 #d2d2d2;.5 #c8c8c8;1 silver" focus="100%" type="gradient">
                <o:fill v:ext="view" type="gradientUnscaled"/>
              </v:fill>
              <v:textbox>
                <w:txbxContent>
                  <w:p w14:paraId="5B58D82C" w14:textId="77777777" w:rsidR="00667107" w:rsidRDefault="00667107" w:rsidP="00667107">
                    <w:pPr>
                      <w:jc w:val="center"/>
                      <w:rPr>
                        <w:b/>
                        <w:bCs/>
                      </w:rPr>
                    </w:pPr>
                  </w:p>
                  <w:p w14:paraId="7A69F429" w14:textId="77777777" w:rsidR="00667107" w:rsidRPr="00133AB6" w:rsidRDefault="00667107" w:rsidP="00667107">
                    <w:pPr>
                      <w:jc w:val="center"/>
                      <w:rPr>
                        <w:rFonts w:ascii="Times New Roman" w:hAnsi="Times New Roman" w:cs="Times New Roman"/>
                        <w:b/>
                        <w:bCs/>
                        <w:lang w:val="en-US"/>
                      </w:rPr>
                    </w:pPr>
                    <w:r w:rsidRPr="00133AB6">
                      <w:rPr>
                        <w:rFonts w:ascii="Times New Roman" w:hAnsi="Times New Roman" w:cs="Times New Roman"/>
                        <w:b/>
                        <w:bCs/>
                      </w:rPr>
                      <w:t xml:space="preserve">54 </w:t>
                    </w:r>
                    <w:r w:rsidRPr="00133AB6">
                      <w:rPr>
                        <w:rFonts w:ascii="Times New Roman" w:hAnsi="Times New Roman" w:cs="Times New Roman"/>
                        <w:bCs/>
                      </w:rPr>
                      <w:t>papers retrieved for detailed inspection</w:t>
                    </w:r>
                  </w:p>
                  <w:p w14:paraId="4DC8C37A" w14:textId="77777777" w:rsidR="00667107" w:rsidRDefault="00667107" w:rsidP="00667107">
                    <w:pPr>
                      <w:jc w:val="both"/>
                    </w:pPr>
                  </w:p>
                </w:txbxContent>
              </v:textbox>
            </v:rect>
            <v:rect id="Rectangle 15" o:spid="_x0000_s1030" style="position:absolute;left:2551;top:61668;width:17437;height:104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pygcIA&#10;AADbAAAADwAAAGRycy9kb3ducmV2LnhtbERPTWvCQBC9F/wPywi91Y2FBomuIajFXgptWsXjkB2T&#10;YHY27m41/ffdguBtHu9zFvlgOnEh51vLCqaTBARxZXXLtYLvr9enGQgfkDV2lknBL3nIl6OHBWba&#10;XvmTLmWoRQxhn6GCJoQ+k9JXDRn0E9sTR+5oncEQoauldniN4aaTz0mSSoMtx4YGe1o1VJ3KH6Pg&#10;vN3bj+M7o1vLYjPdlud0d0iVehwPxRxEoCHcxTf3m47zX+D/l3i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unKBwgAAANsAAAAPAAAAAAAAAAAAAAAAAJgCAABkcnMvZG93&#10;bnJldi54bWxQSwUGAAAAAAQABAD1AAAAhwMAAAAA&#10;" fillcolor="#d2d2d2" strokecolor="#a5a5a5" strokeweight=".5pt">
              <v:fill color2="silver" rotate="t" colors="0 #d2d2d2;.5 #c8c8c8;1 silver" focus="100%" type="gradient">
                <o:fill v:ext="view" type="gradientUnscaled"/>
              </v:fill>
              <v:textbox>
                <w:txbxContent>
                  <w:p w14:paraId="5CF7E0B4" w14:textId="77777777" w:rsidR="00667107" w:rsidRPr="00133AB6" w:rsidRDefault="00667107" w:rsidP="00667107">
                    <w:pPr>
                      <w:jc w:val="center"/>
                      <w:rPr>
                        <w:rFonts w:ascii="Times New Roman" w:hAnsi="Times New Roman" w:cs="Times New Roman"/>
                        <w:b/>
                        <w:bCs/>
                      </w:rPr>
                    </w:pPr>
                  </w:p>
                  <w:p w14:paraId="2C7431E2" w14:textId="77777777" w:rsidR="00667107" w:rsidRPr="00133AB6" w:rsidRDefault="00667107" w:rsidP="00667107">
                    <w:pPr>
                      <w:jc w:val="center"/>
                      <w:rPr>
                        <w:rFonts w:ascii="Times New Roman" w:hAnsi="Times New Roman" w:cs="Times New Roman"/>
                        <w:b/>
                        <w:bCs/>
                        <w:lang w:val="en-US"/>
                      </w:rPr>
                    </w:pPr>
                    <w:r w:rsidRPr="00133AB6">
                      <w:rPr>
                        <w:rFonts w:ascii="Times New Roman" w:hAnsi="Times New Roman" w:cs="Times New Roman"/>
                        <w:b/>
                        <w:bCs/>
                      </w:rPr>
                      <w:t xml:space="preserve">39 </w:t>
                    </w:r>
                    <w:r w:rsidRPr="00133AB6">
                      <w:rPr>
                        <w:rFonts w:ascii="Times New Roman" w:hAnsi="Times New Roman" w:cs="Times New Roman"/>
                        <w:bCs/>
                      </w:rPr>
                      <w:t>papers included in the review</w:t>
                    </w:r>
                  </w:p>
                  <w:p w14:paraId="00AA7270" w14:textId="77777777" w:rsidR="00667107" w:rsidRDefault="00667107" w:rsidP="00667107">
                    <w:pPr>
                      <w:jc w:val="both"/>
                    </w:pPr>
                  </w:p>
                </w:txbxContent>
              </v:textbox>
            </v:rect>
            <v:rect id="Rectangle 17" o:spid="_x0000_s1031" style="position:absolute;left:31685;top:1488;width:17437;height:10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RJbcIA&#10;AADbAAAADwAAAGRycy9kb3ducmV2LnhtbERPS2sCMRC+F/ofwhS81aweVtmaFWkrehHa1ZYeh83s&#10;g24maxJ1/fdNQfA2H99zFsvBdOJMzreWFUzGCQji0uqWawWH/fp5DsIHZI2dZVJwJQ/L/PFhgZm2&#10;F/6kcxFqEUPYZ6igCaHPpPRlQwb92PbEkausMxgidLXUDi8x3HRymiSpNNhybGiwp9eGyt/iZBQc&#10;N9/2o9oxuje5ep9simP69ZMqNXoaVi8gAg3hLr65tzrOn8H/L/EAm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JEltwgAAANsAAAAPAAAAAAAAAAAAAAAAAJgCAABkcnMvZG93&#10;bnJldi54bWxQSwUGAAAAAAQABAD1AAAAhwMAAAAA&#10;" fillcolor="#d2d2d2" strokecolor="#a5a5a5" strokeweight=".5pt">
              <v:fill color2="silver" rotate="t" colors="0 #d2d2d2;.5 #c8c8c8;1 silver" focus="100%" type="gradient">
                <o:fill v:ext="view" type="gradientUnscaled"/>
              </v:fill>
              <v:textbox>
                <w:txbxContent>
                  <w:p w14:paraId="3EBBB01B" w14:textId="77777777" w:rsidR="00667107" w:rsidRDefault="00667107" w:rsidP="00667107">
                    <w:pPr>
                      <w:jc w:val="center"/>
                      <w:rPr>
                        <w:b/>
                        <w:bCs/>
                      </w:rPr>
                    </w:pPr>
                  </w:p>
                  <w:p w14:paraId="415FC5BA" w14:textId="77777777" w:rsidR="00667107" w:rsidRPr="00133AB6" w:rsidRDefault="00667107" w:rsidP="00667107">
                    <w:pPr>
                      <w:jc w:val="center"/>
                      <w:rPr>
                        <w:rFonts w:ascii="Times New Roman" w:hAnsi="Times New Roman" w:cs="Times New Roman"/>
                        <w:bCs/>
                        <w:lang w:val="en-US"/>
                      </w:rPr>
                    </w:pPr>
                    <w:r>
                      <w:rPr>
                        <w:rFonts w:ascii="Times New Roman" w:hAnsi="Times New Roman" w:cs="Times New Roman"/>
                        <w:b/>
                        <w:bCs/>
                      </w:rPr>
                      <w:t xml:space="preserve">929 </w:t>
                    </w:r>
                    <w:r>
                      <w:rPr>
                        <w:rFonts w:ascii="Times New Roman" w:hAnsi="Times New Roman" w:cs="Times New Roman"/>
                        <w:bCs/>
                      </w:rPr>
                      <w:t>duplicates removed</w:t>
                    </w:r>
                  </w:p>
                  <w:p w14:paraId="12313E80" w14:textId="77777777" w:rsidR="00667107" w:rsidRDefault="00667107" w:rsidP="00667107">
                    <w:pPr>
                      <w:jc w:val="both"/>
                    </w:pPr>
                  </w:p>
                </w:txbxContent>
              </v:textbox>
            </v:rect>
            <v:rect id="Rectangle 18" o:spid="_x0000_s1032" style="position:absolute;left:25305;top:15417;width:30301;height:22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vdH8QA&#10;AADbAAAADwAAAGRycy9kb3ducmV2LnhtbESPT2/CMAzF70j7DpEn7QYpO1RTR0Bof8QuSKNsE0er&#10;MW1F45Qkg/Lt8QGJm633/N7Ps8XgOnWiEFvPBqaTDBRx5W3LtYGf7ef4BVRMyBY7z2TgQhEW84fR&#10;DAvrz7yhU5lqJSEcCzTQpNQXWseqIYdx4nti0fY+OEyyhlrbgGcJd51+zrJcO2xZGhrs6a2h6lD+&#10;OwPH1Z//3q8Zw7tefkxX5TH/3eXGPD0Oy1dQiYZ0N9+uv6zgC6z8IgPo+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73R/EAAAA2wAAAA8AAAAAAAAAAAAAAAAAmAIAAGRycy9k&#10;b3ducmV2LnhtbFBLBQYAAAAABAAEAPUAAACJAwAAAAA=&#10;" fillcolor="#d2d2d2" strokecolor="#a5a5a5" strokeweight=".5pt">
              <v:fill color2="silver" rotate="t" colors="0 #d2d2d2;.5 #c8c8c8;1 silver" focus="100%" type="gradient">
                <o:fill v:ext="view" type="gradientUnscaled"/>
              </v:fill>
              <v:textbox>
                <w:txbxContent>
                  <w:p w14:paraId="1612B9B4" w14:textId="77777777" w:rsidR="00667107" w:rsidRPr="00133AB6" w:rsidRDefault="00667107" w:rsidP="00667107">
                    <w:pPr>
                      <w:jc w:val="center"/>
                      <w:rPr>
                        <w:rFonts w:ascii="Times New Roman" w:hAnsi="Times New Roman" w:cs="Times New Roman"/>
                        <w:lang w:val="en-US"/>
                      </w:rPr>
                    </w:pPr>
                    <w:r w:rsidRPr="00133AB6">
                      <w:rPr>
                        <w:rFonts w:ascii="Times New Roman" w:hAnsi="Times New Roman" w:cs="Times New Roman"/>
                        <w:b/>
                        <w:bCs/>
                      </w:rPr>
                      <w:t xml:space="preserve">1507 </w:t>
                    </w:r>
                    <w:r w:rsidRPr="00133AB6">
                      <w:rPr>
                        <w:rFonts w:ascii="Times New Roman" w:hAnsi="Times New Roman" w:cs="Times New Roman"/>
                      </w:rPr>
                      <w:t>papers excluded:</w:t>
                    </w:r>
                  </w:p>
                  <w:p w14:paraId="676AE769" w14:textId="77777777" w:rsidR="00667107" w:rsidRPr="00133AB6" w:rsidRDefault="00667107" w:rsidP="00667107">
                    <w:pPr>
                      <w:jc w:val="center"/>
                      <w:rPr>
                        <w:rFonts w:ascii="Times New Roman" w:hAnsi="Times New Roman" w:cs="Times New Roman"/>
                        <w:lang w:val="en-US"/>
                      </w:rPr>
                    </w:pPr>
                    <w:r w:rsidRPr="00133AB6">
                      <w:rPr>
                        <w:rFonts w:ascii="Times New Roman" w:hAnsi="Times New Roman" w:cs="Times New Roman"/>
                        <w:b/>
                        <w:bCs/>
                      </w:rPr>
                      <w:t xml:space="preserve">563 </w:t>
                    </w:r>
                    <w:r w:rsidRPr="00133AB6">
                      <w:rPr>
                        <w:rFonts w:ascii="Times New Roman" w:hAnsi="Times New Roman" w:cs="Times New Roman"/>
                      </w:rPr>
                      <w:t xml:space="preserve">drug or surgical treatments, </w:t>
                    </w:r>
                    <w:r w:rsidRPr="00133AB6">
                      <w:rPr>
                        <w:rFonts w:ascii="Times New Roman" w:hAnsi="Times New Roman" w:cs="Times New Roman"/>
                        <w:b/>
                        <w:bCs/>
                      </w:rPr>
                      <w:t xml:space="preserve">389 </w:t>
                    </w:r>
                    <w:r w:rsidRPr="00133AB6">
                      <w:rPr>
                        <w:rFonts w:ascii="Times New Roman" w:hAnsi="Times New Roman" w:cs="Times New Roman"/>
                      </w:rPr>
                      <w:t xml:space="preserve">population screening, </w:t>
                    </w:r>
                    <w:r w:rsidRPr="00133AB6">
                      <w:rPr>
                        <w:rFonts w:ascii="Times New Roman" w:hAnsi="Times New Roman" w:cs="Times New Roman"/>
                        <w:b/>
                        <w:bCs/>
                      </w:rPr>
                      <w:t xml:space="preserve">102 </w:t>
                    </w:r>
                    <w:r w:rsidRPr="00133AB6">
                      <w:rPr>
                        <w:rFonts w:ascii="Times New Roman" w:hAnsi="Times New Roman" w:cs="Times New Roman"/>
                      </w:rPr>
                      <w:t xml:space="preserve">diagnosis/disease staging, </w:t>
                    </w:r>
                    <w:r w:rsidRPr="00133AB6">
                      <w:rPr>
                        <w:rFonts w:ascii="Times New Roman" w:hAnsi="Times New Roman" w:cs="Times New Roman"/>
                        <w:b/>
                        <w:bCs/>
                      </w:rPr>
                      <w:t xml:space="preserve">99 </w:t>
                    </w:r>
                    <w:r w:rsidRPr="00133AB6">
                      <w:rPr>
                        <w:rFonts w:ascii="Times New Roman" w:hAnsi="Times New Roman" w:cs="Times New Roman"/>
                      </w:rPr>
                      <w:t xml:space="preserve">no cancer, </w:t>
                    </w:r>
                    <w:r w:rsidRPr="00133AB6">
                      <w:rPr>
                        <w:rFonts w:ascii="Times New Roman" w:hAnsi="Times New Roman" w:cs="Times New Roman"/>
                        <w:b/>
                        <w:bCs/>
                      </w:rPr>
                      <w:t xml:space="preserve">68 </w:t>
                    </w:r>
                    <w:r w:rsidRPr="00133AB6">
                      <w:rPr>
                        <w:rFonts w:ascii="Times New Roman" w:hAnsi="Times New Roman" w:cs="Times New Roman"/>
                      </w:rPr>
                      <w:t xml:space="preserve">no economic data, </w:t>
                    </w:r>
                    <w:r w:rsidRPr="00133AB6">
                      <w:rPr>
                        <w:rFonts w:ascii="Times New Roman" w:hAnsi="Times New Roman" w:cs="Times New Roman"/>
                        <w:b/>
                        <w:bCs/>
                      </w:rPr>
                      <w:t xml:space="preserve">45 </w:t>
                    </w:r>
                    <w:r w:rsidRPr="00133AB6">
                      <w:rPr>
                        <w:rFonts w:ascii="Times New Roman" w:hAnsi="Times New Roman" w:cs="Times New Roman"/>
                      </w:rPr>
                      <w:t xml:space="preserve">health promotion, </w:t>
                    </w:r>
                    <w:r w:rsidRPr="00133AB6">
                      <w:rPr>
                        <w:rFonts w:ascii="Times New Roman" w:hAnsi="Times New Roman" w:cs="Times New Roman"/>
                        <w:b/>
                        <w:bCs/>
                      </w:rPr>
                      <w:t xml:space="preserve">41 </w:t>
                    </w:r>
                    <w:r w:rsidRPr="00133AB6">
                      <w:rPr>
                        <w:rFonts w:ascii="Times New Roman" w:hAnsi="Times New Roman" w:cs="Times New Roman"/>
                      </w:rPr>
                      <w:t xml:space="preserve">psycho-oncology, </w:t>
                    </w:r>
                    <w:r w:rsidRPr="00133AB6">
                      <w:rPr>
                        <w:rFonts w:ascii="Times New Roman" w:hAnsi="Times New Roman" w:cs="Times New Roman"/>
                        <w:b/>
                        <w:bCs/>
                      </w:rPr>
                      <w:t xml:space="preserve">39 </w:t>
                    </w:r>
                    <w:r w:rsidRPr="00133AB6">
                      <w:rPr>
                        <w:rFonts w:ascii="Times New Roman" w:hAnsi="Times New Roman" w:cs="Times New Roman"/>
                      </w:rPr>
                      <w:t xml:space="preserve">methodological studies, </w:t>
                    </w:r>
                    <w:r w:rsidRPr="00133AB6">
                      <w:rPr>
                        <w:rFonts w:ascii="Times New Roman" w:hAnsi="Times New Roman" w:cs="Times New Roman"/>
                        <w:b/>
                        <w:bCs/>
                      </w:rPr>
                      <w:t xml:space="preserve">38 </w:t>
                    </w:r>
                    <w:r w:rsidRPr="00133AB6">
                      <w:rPr>
                        <w:rFonts w:ascii="Times New Roman" w:hAnsi="Times New Roman" w:cs="Times New Roman"/>
                      </w:rPr>
                      <w:t xml:space="preserve">reviews, </w:t>
                    </w:r>
                    <w:r w:rsidRPr="00133AB6">
                      <w:rPr>
                        <w:rFonts w:ascii="Times New Roman" w:hAnsi="Times New Roman" w:cs="Times New Roman"/>
                        <w:b/>
                        <w:bCs/>
                      </w:rPr>
                      <w:t>19</w:t>
                    </w:r>
                    <w:r w:rsidRPr="00133AB6">
                      <w:rPr>
                        <w:rFonts w:ascii="Times New Roman" w:hAnsi="Times New Roman" w:cs="Times New Roman"/>
                      </w:rPr>
                      <w:t xml:space="preserve"> conference abstracts, </w:t>
                    </w:r>
                    <w:r w:rsidRPr="00133AB6">
                      <w:rPr>
                        <w:rFonts w:ascii="Times New Roman" w:hAnsi="Times New Roman" w:cs="Times New Roman"/>
                        <w:b/>
                        <w:bCs/>
                      </w:rPr>
                      <w:t xml:space="preserve">19 </w:t>
                    </w:r>
                    <w:r w:rsidRPr="00133AB6">
                      <w:rPr>
                        <w:rFonts w:ascii="Times New Roman" w:hAnsi="Times New Roman" w:cs="Times New Roman"/>
                      </w:rPr>
                      <w:t xml:space="preserve">HPV vaccination, </w:t>
                    </w:r>
                    <w:r w:rsidRPr="00133AB6">
                      <w:rPr>
                        <w:rFonts w:ascii="Times New Roman" w:hAnsi="Times New Roman" w:cs="Times New Roman"/>
                        <w:b/>
                        <w:bCs/>
                      </w:rPr>
                      <w:t xml:space="preserve">18 </w:t>
                    </w:r>
                    <w:r w:rsidRPr="00133AB6">
                      <w:rPr>
                        <w:rFonts w:ascii="Times New Roman" w:hAnsi="Times New Roman" w:cs="Times New Roman"/>
                      </w:rPr>
                      <w:t xml:space="preserve">epidemiological studies, </w:t>
                    </w:r>
                    <w:r w:rsidRPr="00133AB6">
                      <w:rPr>
                        <w:rFonts w:ascii="Times New Roman" w:hAnsi="Times New Roman" w:cs="Times New Roman"/>
                        <w:b/>
                        <w:bCs/>
                      </w:rPr>
                      <w:t xml:space="preserve">17 </w:t>
                    </w:r>
                    <w:r w:rsidRPr="00133AB6">
                      <w:rPr>
                        <w:rFonts w:ascii="Times New Roman" w:hAnsi="Times New Roman" w:cs="Times New Roman"/>
                      </w:rPr>
                      <w:t xml:space="preserve">cost-of-illness studies, </w:t>
                    </w:r>
                    <w:r w:rsidRPr="00133AB6">
                      <w:rPr>
                        <w:rFonts w:ascii="Times New Roman" w:hAnsi="Times New Roman" w:cs="Times New Roman"/>
                        <w:b/>
                        <w:bCs/>
                      </w:rPr>
                      <w:t xml:space="preserve">15 </w:t>
                    </w:r>
                    <w:r w:rsidRPr="00133AB6">
                      <w:rPr>
                        <w:rFonts w:ascii="Times New Roman" w:hAnsi="Times New Roman" w:cs="Times New Roman"/>
                      </w:rPr>
                      <w:t xml:space="preserve">clinical guidelines, </w:t>
                    </w:r>
                    <w:r w:rsidRPr="00133AB6">
                      <w:rPr>
                        <w:rFonts w:ascii="Times New Roman" w:hAnsi="Times New Roman" w:cs="Times New Roman"/>
                        <w:b/>
                        <w:bCs/>
                      </w:rPr>
                      <w:t xml:space="preserve">8 </w:t>
                    </w:r>
                    <w:r w:rsidRPr="00133AB6">
                      <w:rPr>
                        <w:rFonts w:ascii="Times New Roman" w:hAnsi="Times New Roman" w:cs="Times New Roman"/>
                      </w:rPr>
                      <w:t xml:space="preserve">genetic counselling, </w:t>
                    </w:r>
                    <w:r w:rsidRPr="00133AB6">
                      <w:rPr>
                        <w:rFonts w:ascii="Times New Roman" w:hAnsi="Times New Roman" w:cs="Times New Roman"/>
                        <w:b/>
                        <w:bCs/>
                      </w:rPr>
                      <w:t xml:space="preserve">7 </w:t>
                    </w:r>
                    <w:r w:rsidRPr="00133AB6">
                      <w:rPr>
                        <w:rFonts w:ascii="Times New Roman" w:hAnsi="Times New Roman" w:cs="Times New Roman"/>
                      </w:rPr>
                      <w:t xml:space="preserve">no full-text, </w:t>
                    </w:r>
                    <w:r w:rsidRPr="00133AB6">
                      <w:rPr>
                        <w:rFonts w:ascii="Times New Roman" w:hAnsi="Times New Roman" w:cs="Times New Roman"/>
                        <w:b/>
                        <w:bCs/>
                      </w:rPr>
                      <w:t xml:space="preserve">6 </w:t>
                    </w:r>
                    <w:r w:rsidRPr="00133AB6">
                      <w:rPr>
                        <w:rFonts w:ascii="Times New Roman" w:hAnsi="Times New Roman" w:cs="Times New Roman"/>
                      </w:rPr>
                      <w:t xml:space="preserve">quality of life/health utility assessment, </w:t>
                    </w:r>
                    <w:r w:rsidRPr="00133AB6">
                      <w:rPr>
                        <w:rFonts w:ascii="Times New Roman" w:hAnsi="Times New Roman" w:cs="Times New Roman"/>
                        <w:b/>
                        <w:bCs/>
                      </w:rPr>
                      <w:t>4</w:t>
                    </w:r>
                    <w:r w:rsidRPr="00133AB6">
                      <w:rPr>
                        <w:rFonts w:ascii="Times New Roman" w:hAnsi="Times New Roman" w:cs="Times New Roman"/>
                      </w:rPr>
                      <w:t xml:space="preserve"> editorial comments, </w:t>
                    </w:r>
                    <w:r w:rsidRPr="00133AB6">
                      <w:rPr>
                        <w:rFonts w:ascii="Times New Roman" w:hAnsi="Times New Roman" w:cs="Times New Roman"/>
                        <w:b/>
                        <w:bCs/>
                      </w:rPr>
                      <w:t xml:space="preserve">4 </w:t>
                    </w:r>
                    <w:r w:rsidRPr="00133AB6">
                      <w:rPr>
                        <w:rFonts w:ascii="Times New Roman" w:hAnsi="Times New Roman" w:cs="Times New Roman"/>
                      </w:rPr>
                      <w:t xml:space="preserve">pediatric cancer, </w:t>
                    </w:r>
                    <w:r w:rsidRPr="00133AB6">
                      <w:rPr>
                        <w:rFonts w:ascii="Times New Roman" w:hAnsi="Times New Roman" w:cs="Times New Roman"/>
                        <w:b/>
                        <w:bCs/>
                      </w:rPr>
                      <w:t xml:space="preserve">3 </w:t>
                    </w:r>
                    <w:r w:rsidRPr="00133AB6">
                      <w:rPr>
                        <w:rFonts w:ascii="Times New Roman" w:hAnsi="Times New Roman" w:cs="Times New Roman"/>
                      </w:rPr>
                      <w:t xml:space="preserve">trial protocols, </w:t>
                    </w:r>
                    <w:r w:rsidRPr="00133AB6">
                      <w:rPr>
                        <w:rFonts w:ascii="Times New Roman" w:hAnsi="Times New Roman" w:cs="Times New Roman"/>
                        <w:b/>
                        <w:bCs/>
                      </w:rPr>
                      <w:t>3</w:t>
                    </w:r>
                    <w:r>
                      <w:rPr>
                        <w:rFonts w:ascii="Times New Roman" w:hAnsi="Times New Roman" w:cs="Times New Roman"/>
                      </w:rPr>
                      <w:t xml:space="preserve"> fertility preservation</w:t>
                    </w:r>
                  </w:p>
                  <w:p w14:paraId="0B3C89C1" w14:textId="77777777" w:rsidR="00667107" w:rsidRPr="00133AB6" w:rsidRDefault="00667107" w:rsidP="00667107">
                    <w:pPr>
                      <w:jc w:val="both"/>
                      <w:rPr>
                        <w:lang w:val="en-US"/>
                      </w:rPr>
                    </w:pPr>
                  </w:p>
                </w:txbxContent>
              </v:textbox>
            </v:rect>
            <v:rect id="Rectangle 19" o:spid="_x0000_s1033" style="position:absolute;left:29133;top:41254;width:22569;height:152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d4hMIA&#10;AADbAAAADwAAAGRycy9kb3ducmV2LnhtbERPS2sCMRC+F/ofwhS81aweFt2aFWkrehHa1ZYeh83s&#10;g24maxJ1/fdNQfA2H99zFsvBdOJMzreWFUzGCQji0uqWawWH/fp5BsIHZI2dZVJwJQ/L/PFhgZm2&#10;F/6kcxFqEUPYZ6igCaHPpPRlQwb92PbEkausMxgidLXUDi8x3HRymiSpNNhybGiwp9eGyt/iZBQc&#10;N9/2o9oxuje5ep9simP69ZMqNXoaVi8gAg3hLr65tzrOn8P/L/EAm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93iEwgAAANsAAAAPAAAAAAAAAAAAAAAAAJgCAABkcnMvZG93&#10;bnJldi54bWxQSwUGAAAAAAQABAD1AAAAhwMAAAAA&#10;" fillcolor="#d2d2d2" strokecolor="#a5a5a5" strokeweight=".5pt">
              <v:fill color2="silver" rotate="t" colors="0 #d2d2d2;.5 #c8c8c8;1 silver" focus="100%" type="gradient">
                <o:fill v:ext="view" type="gradientUnscaled"/>
              </v:fill>
              <v:textbox>
                <w:txbxContent>
                  <w:p w14:paraId="61C243F0" w14:textId="77777777" w:rsidR="00667107" w:rsidRPr="00133AB6" w:rsidRDefault="00667107" w:rsidP="00667107">
                    <w:pPr>
                      <w:jc w:val="center"/>
                      <w:rPr>
                        <w:rFonts w:ascii="Times New Roman" w:hAnsi="Times New Roman" w:cs="Times New Roman"/>
                        <w:lang w:val="en-US"/>
                      </w:rPr>
                    </w:pPr>
                    <w:r w:rsidRPr="00133AB6">
                      <w:rPr>
                        <w:rFonts w:ascii="Times New Roman" w:hAnsi="Times New Roman" w:cs="Times New Roman"/>
                        <w:b/>
                        <w:bCs/>
                        <w:lang w:val="en-US"/>
                      </w:rPr>
                      <w:t xml:space="preserve">15 </w:t>
                    </w:r>
                    <w:r w:rsidRPr="00133AB6">
                      <w:rPr>
                        <w:rFonts w:ascii="Times New Roman" w:hAnsi="Times New Roman" w:cs="Times New Roman"/>
                        <w:lang w:val="en-US"/>
                      </w:rPr>
                      <w:t>papers excluded:</w:t>
                    </w:r>
                  </w:p>
                  <w:p w14:paraId="74B5483E" w14:textId="77777777" w:rsidR="00667107" w:rsidRPr="00133AB6" w:rsidRDefault="00667107" w:rsidP="00667107">
                    <w:pPr>
                      <w:jc w:val="center"/>
                      <w:rPr>
                        <w:rFonts w:ascii="Times New Roman" w:hAnsi="Times New Roman" w:cs="Times New Roman"/>
                        <w:lang w:val="en-US"/>
                      </w:rPr>
                    </w:pPr>
                    <w:r w:rsidRPr="00133AB6">
                      <w:rPr>
                        <w:rFonts w:ascii="Times New Roman" w:hAnsi="Times New Roman" w:cs="Times New Roman"/>
                        <w:b/>
                        <w:bCs/>
                        <w:lang w:val="en-US"/>
                      </w:rPr>
                      <w:t>6</w:t>
                    </w:r>
                    <w:r>
                      <w:rPr>
                        <w:rFonts w:ascii="Times New Roman" w:hAnsi="Times New Roman" w:cs="Times New Roman"/>
                        <w:lang w:val="en-US"/>
                      </w:rPr>
                      <w:t xml:space="preserve"> no well-defined comparator</w:t>
                    </w:r>
                    <w:r w:rsidRPr="00133AB6">
                      <w:rPr>
                        <w:rFonts w:ascii="Times New Roman" w:hAnsi="Times New Roman" w:cs="Times New Roman"/>
                        <w:lang w:val="en-US"/>
                      </w:rPr>
                      <w:t xml:space="preserve">, </w:t>
                    </w:r>
                    <w:r w:rsidRPr="00133AB6">
                      <w:rPr>
                        <w:rFonts w:ascii="Times New Roman" w:hAnsi="Times New Roman" w:cs="Times New Roman"/>
                        <w:b/>
                        <w:bCs/>
                        <w:lang w:val="en-US"/>
                      </w:rPr>
                      <w:t xml:space="preserve">3 </w:t>
                    </w:r>
                    <w:r w:rsidRPr="00133AB6">
                      <w:rPr>
                        <w:rFonts w:ascii="Times New Roman" w:hAnsi="Times New Roman" w:cs="Times New Roman"/>
                        <w:lang w:val="en-US"/>
                      </w:rPr>
                      <w:t>no comparator group,</w:t>
                    </w:r>
                    <w:r>
                      <w:rPr>
                        <w:rFonts w:ascii="Times New Roman" w:hAnsi="Times New Roman" w:cs="Times New Roman"/>
                        <w:lang w:val="en-US"/>
                      </w:rPr>
                      <w:t xml:space="preserve"> </w:t>
                    </w:r>
                    <w:r w:rsidRPr="00133AB6">
                      <w:rPr>
                        <w:rFonts w:ascii="Times New Roman" w:hAnsi="Times New Roman" w:cs="Times New Roman"/>
                        <w:b/>
                        <w:bCs/>
                        <w:lang w:val="en-US"/>
                      </w:rPr>
                      <w:t>2</w:t>
                    </w:r>
                    <w:r w:rsidRPr="00133AB6">
                      <w:rPr>
                        <w:rFonts w:ascii="Times New Roman" w:hAnsi="Times New Roman" w:cs="Times New Roman"/>
                        <w:lang w:val="en-US"/>
                      </w:rPr>
                      <w:t xml:space="preserve"> follow-up of low-grade precursor lesions, </w:t>
                    </w:r>
                    <w:r w:rsidRPr="00133AB6">
                      <w:rPr>
                        <w:rFonts w:ascii="Times New Roman" w:hAnsi="Times New Roman" w:cs="Times New Roman"/>
                        <w:b/>
                        <w:bCs/>
                        <w:lang w:val="en-US"/>
                      </w:rPr>
                      <w:t xml:space="preserve">1 </w:t>
                    </w:r>
                    <w:r w:rsidRPr="00133AB6">
                      <w:rPr>
                        <w:rFonts w:ascii="Times New Roman" w:hAnsi="Times New Roman" w:cs="Times New Roman"/>
                        <w:lang w:val="en-US"/>
                      </w:rPr>
                      <w:t>pre-treatment</w:t>
                    </w:r>
                    <w:r>
                      <w:rPr>
                        <w:rFonts w:ascii="Times New Roman" w:hAnsi="Times New Roman" w:cs="Times New Roman"/>
                        <w:lang w:val="en-US"/>
                      </w:rPr>
                      <w:t>,</w:t>
                    </w:r>
                    <w:r w:rsidRPr="00133AB6">
                      <w:rPr>
                        <w:rFonts w:ascii="Times New Roman" w:hAnsi="Times New Roman" w:cs="Times New Roman"/>
                        <w:lang w:val="en-US"/>
                      </w:rPr>
                      <w:t xml:space="preserve"> </w:t>
                    </w:r>
                    <w:r w:rsidRPr="00133AB6">
                      <w:rPr>
                        <w:rFonts w:ascii="Times New Roman" w:hAnsi="Times New Roman" w:cs="Times New Roman"/>
                        <w:b/>
                        <w:bCs/>
                        <w:lang w:val="en-US"/>
                      </w:rPr>
                      <w:t xml:space="preserve">1 </w:t>
                    </w:r>
                    <w:r w:rsidRPr="00133AB6">
                      <w:rPr>
                        <w:rFonts w:ascii="Times New Roman" w:hAnsi="Times New Roman" w:cs="Times New Roman"/>
                        <w:lang w:val="en-US"/>
                      </w:rPr>
                      <w:t xml:space="preserve">not relevant comparator (surgery), </w:t>
                    </w:r>
                    <w:r w:rsidRPr="00133AB6">
                      <w:rPr>
                        <w:rFonts w:ascii="Times New Roman" w:hAnsi="Times New Roman" w:cs="Times New Roman"/>
                        <w:b/>
                        <w:bCs/>
                        <w:lang w:val="en-US"/>
                      </w:rPr>
                      <w:t xml:space="preserve">1 </w:t>
                    </w:r>
                    <w:r w:rsidRPr="00133AB6">
                      <w:rPr>
                        <w:rFonts w:ascii="Times New Roman" w:hAnsi="Times New Roman" w:cs="Times New Roman"/>
                        <w:lang w:val="en-US"/>
                      </w:rPr>
                      <w:t xml:space="preserve">quasi-duplicate, </w:t>
                    </w:r>
                    <w:r w:rsidRPr="00133AB6">
                      <w:rPr>
                        <w:rFonts w:ascii="Times New Roman" w:hAnsi="Times New Roman" w:cs="Times New Roman"/>
                        <w:b/>
                        <w:bCs/>
                        <w:lang w:val="en-US"/>
                      </w:rPr>
                      <w:t xml:space="preserve">1 </w:t>
                    </w:r>
                    <w:r w:rsidRPr="00133AB6">
                      <w:rPr>
                        <w:rFonts w:ascii="Times New Roman" w:hAnsi="Times New Roman" w:cs="Times New Roman"/>
                        <w:lang w:val="en-US"/>
                      </w:rPr>
                      <w:t>meta-analysis</w:t>
                    </w:r>
                  </w:p>
                  <w:p w14:paraId="69A16E9A" w14:textId="77777777" w:rsidR="00667107" w:rsidRDefault="00667107" w:rsidP="00667107">
                    <w:pPr>
                      <w:jc w:val="both"/>
                    </w:pPr>
                  </w:p>
                </w:txbxContent>
              </v:textbox>
            </v:rect>
            <v:shapetype id="_x0000_t32" coordsize="21600,21600" o:spt="32" o:oned="t" path="m,l21600,21600e" filled="f">
              <v:path arrowok="t" fillok="f" o:connecttype="none"/>
              <o:lock v:ext="edit" shapetype="t"/>
            </v:shapetype>
            <v:shape id="Straight Arrow Connector 24" o:spid="_x0000_s1034" type="#_x0000_t32" style="position:absolute;left:11695;top:13290;width:0;height:82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4J8MAAADbAAAADwAAAGRycy9kb3ducmV2LnhtbESP3YrCMBSE74V9h3AWvNN0iyxajbII&#10;sl750/oAh+bYlG1OShO1+vRmQfBymJlvmMWqt424Uudrxwq+xgkI4tLpmisFp2IzmoLwAVlj45gU&#10;3MnDavkxWGCm3Y2PdM1DJSKEfYYKTAhtJqUvDVn0Y9cSR+/sOoshyq6SusNbhNtGpknyLS3WHBcM&#10;trQ2VP7lF6vgYdZp+5j0h0uR7ze702FWp78zpYaf/c8cRKA+vMOv9lYrSCfw/yX+ALl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xuCfDAAAA2wAAAA8AAAAAAAAAAAAA&#10;AAAAoQIAAGRycy9kb3ducmV2LnhtbFBLBQYAAAAABAAEAPkAAACRAwAAAAA=&#10;" strokecolor="#a5a5a5" strokeweight="1.5pt">
              <v:stroke endarrow="open" joinstyle="miter"/>
            </v:shape>
            <v:shape id="Straight Arrow Connector 29" o:spid="_x0000_s1035" type="#_x0000_t32" style="position:absolute;left:11483;top:32004;width:0;height:115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AXucMAAADbAAAADwAAAGRycy9kb3ducmV2LnhtbESP0YrCMBRE3xf8h3AF39bUIrKtRhFB&#10;9Ml1qx9waa5NsbkpTdTq12+EhX0cZuYMs1j1thF36nztWMFknIAgLp2uuVJwPm0/v0D4gKyxcUwK&#10;nuRhtRx8LDDX7sE/dC9CJSKEfY4KTAhtLqUvDVn0Y9cSR+/iOoshyq6SusNHhNtGpkkykxZrjgsG&#10;W9oYKq/FzSp4mU3avqb98XYqvreH8zGr012m1GjYr+cgAvXhP/zX3msFaQbvL/E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wF7nDAAAA2wAAAA8AAAAAAAAAAAAA&#10;AAAAoQIAAGRycy9kb3ducmV2LnhtbFBLBQYAAAAABAAEAPkAAACRAwAAAAA=&#10;" strokecolor="#a5a5a5" strokeweight="1.5pt">
              <v:stroke endarrow="open" joinstyle="miter"/>
            </v:shape>
            <v:shape id="Straight Arrow Connector 30" o:spid="_x0000_s1036" type="#_x0000_t32" style="position:absolute;left:11270;top:54013;width:0;height:75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Mo+cAAAADbAAAADwAAAGRycy9kb3ducmV2LnhtbERPy4rCMBTdC/MP4Q7MzqZTRcaOUQZB&#10;dOWj+gGX5toUm5vSRO349WYhuDyc92zR20bcqPO1YwXfSQqCuHS65krB6bga/oDwAVlj45gU/JOH&#10;xfxjMMNcuzsf6FaESsQQ9jkqMCG0uZS+NGTRJ64ljtzZdRZDhF0ldYf3GG4bmaXpRFqsOTYYbGlp&#10;qLwUV6vgYZZZ+xj3++ux2K22p/20ztZTpb4++79fEIH68Ba/3ButYBTXxy/xB8j5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FTKPnAAAAA2wAAAA8AAAAAAAAAAAAAAAAA&#10;oQIAAGRycy9kb3ducmV2LnhtbFBLBQYAAAAABAAEAPkAAACOAwAAAAA=&#10;" strokecolor="#a5a5a5" strokeweight="1.5pt">
              <v:stroke endarrow="open" joinstyle="miter"/>
            </v:shape>
            <v:shape id="Straight Arrow Connector 192" o:spid="_x0000_s1037" type="#_x0000_t32" style="position:absolute;left:27113;top:2658;width:0;height:936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GamMMAAADcAAAADwAAAGRycy9kb3ducmV2LnhtbERPTWvCQBC9F/wPywheSt0oNLTRTRBF&#10;6aEUql68jdnpJjQ7G7JrEv99t1DobR7vc9bFaBvRU+drxwoW8wQEcel0zUbB+bR/egHhA7LGxjEp&#10;uJOHIp88rDHTbuBP6o/BiBjCPkMFVQhtJqUvK7Lo564ljtyX6yyGCDsjdYdDDLeNXCZJKi3WHBsq&#10;bGlbUfl9vFkF19GZ60EbuXnfPd4WH2n6rC+o1Gw6blYgAo3hX/znftNx/usSfp+JF8j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1BmpjDAAAA3AAAAA8AAAAAAAAAAAAA&#10;AAAAoQIAAGRycy9kb3ducmV2LnhtbFBLBQYAAAAABAAEAPkAAACRAwAAAAA=&#10;" strokecolor="#a5a5a5" strokeweight="1.5pt">
              <v:stroke endarrow="open" joinstyle="miter"/>
            </v:shape>
            <v:shape id="Straight Arrow Connector 193" o:spid="_x0000_s1038" type="#_x0000_t32" style="position:absolute;left:24667;top:44125;width:0;height:936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0/A8MAAADcAAAADwAAAGRycy9kb3ducmV2LnhtbERPTWvCQBC9C/6HZYReRDe2NGh0FbG0&#10;eCiFRi/exuy4CWZnQ3bV9N93BcHbPN7nLFadrcWVWl85VjAZJyCIC6crNgr2u8/RFIQPyBprx6Tg&#10;jzyslv3eAjPtbvxL1zwYEUPYZ6igDKHJpPRFSRb92DXEkTu51mKIsDVSt3iL4baWr0mSSosVx4YS&#10;G9qUVJzzi1Vw7Jw5fmkj198fw8vkJ03f9QGVehl06zmIQF14ih/urY7zZ29wfyZe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NPwPDAAAA3AAAAA8AAAAAAAAAAAAA&#10;AAAAoQIAAGRycy9kb3ducmV2LnhtbFBLBQYAAAAABAAEAPkAAACRAwAAAAA=&#10;" strokecolor="#a5a5a5" strokeweight="1.5pt">
              <v:stroke endarrow="open" joinstyle="miter"/>
            </v:shape>
            <v:shape id="Straight Arrow Connector 194" o:spid="_x0000_s1039" type="#_x0000_t32" style="position:absolute;left:22753;top:24135;width:0;height:504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Snd8MAAADcAAAADwAAAGRycy9kb3ducmV2LnhtbERPTWvCQBC9C/6HZYReRDeWNmh0FbG0&#10;eCiFRi/exuy4CWZnQ3bV9N93BcHbPN7nLFadrcWVWl85VjAZJyCIC6crNgr2u8/RFIQPyBprx6Tg&#10;jzyslv3eAjPtbvxL1zwYEUPYZ6igDKHJpPRFSRb92DXEkTu51mKIsDVSt3iL4baWr0mSSosVx4YS&#10;G9qUVJzzi1Vw7Jw5fmkj198fw8vkJ03f9QGVehl06zmIQF14ih/urY7zZ29wfyZe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3kp3fDAAAA3AAAAA8AAAAAAAAAAAAA&#10;AAAAoQIAAGRycy9kb3ducmV2LnhtbFBLBQYAAAAABAAEAPkAAACRAwAAAAA=&#10;" strokecolor="#a5a5a5" strokeweight="1.5pt">
              <v:stroke endarrow="open" joinstyle="miter"/>
            </v:shape>
          </v:group>
        </w:pict>
      </w:r>
      <w:r w:rsidR="00667107" w:rsidRPr="00C25508">
        <w:rPr>
          <w:rFonts w:ascii="Times New Roman" w:hAnsi="Times New Roman" w:cs="Times New Roman"/>
          <w:b/>
          <w:sz w:val="24"/>
          <w:szCs w:val="24"/>
        </w:rPr>
        <w:t>Figure 1.</w:t>
      </w:r>
      <w:r w:rsidR="00667107">
        <w:rPr>
          <w:b/>
        </w:rPr>
        <w:t xml:space="preserve"> </w:t>
      </w:r>
      <w:r w:rsidR="00667107" w:rsidRPr="00C25508">
        <w:rPr>
          <w:rFonts w:ascii="Times New Roman" w:hAnsi="Times New Roman" w:cs="Times New Roman"/>
          <w:sz w:val="24"/>
          <w:szCs w:val="24"/>
        </w:rPr>
        <w:t>Flow diagram.</w:t>
      </w:r>
    </w:p>
    <w:p w14:paraId="216237C8" w14:textId="77777777" w:rsidR="00667107" w:rsidRDefault="00667107" w:rsidP="00667107">
      <w:pPr>
        <w:rPr>
          <w:rFonts w:ascii="Times New Roman" w:hAnsi="Times New Roman" w:cs="Times New Roman"/>
          <w:sz w:val="24"/>
          <w:szCs w:val="24"/>
        </w:rPr>
      </w:pPr>
    </w:p>
    <w:p w14:paraId="38B86E8A" w14:textId="77777777" w:rsidR="00667107" w:rsidRDefault="00667107" w:rsidP="00667107">
      <w:pPr>
        <w:rPr>
          <w:rFonts w:ascii="Times New Roman" w:hAnsi="Times New Roman" w:cs="Times New Roman"/>
          <w:sz w:val="24"/>
          <w:szCs w:val="24"/>
        </w:rPr>
      </w:pPr>
    </w:p>
    <w:p w14:paraId="691577C9" w14:textId="77777777" w:rsidR="00667107" w:rsidRDefault="00667107" w:rsidP="00667107">
      <w:pPr>
        <w:rPr>
          <w:rFonts w:ascii="Times New Roman" w:hAnsi="Times New Roman" w:cs="Times New Roman"/>
          <w:sz w:val="24"/>
          <w:szCs w:val="24"/>
        </w:rPr>
      </w:pPr>
    </w:p>
    <w:p w14:paraId="7AF5BB9D" w14:textId="77777777" w:rsidR="00667107" w:rsidRDefault="00667107" w:rsidP="00667107">
      <w:pPr>
        <w:rPr>
          <w:rFonts w:ascii="Times New Roman" w:hAnsi="Times New Roman" w:cs="Times New Roman"/>
          <w:sz w:val="24"/>
          <w:szCs w:val="24"/>
        </w:rPr>
      </w:pPr>
    </w:p>
    <w:p w14:paraId="5B0CFAE2" w14:textId="77777777" w:rsidR="00667107" w:rsidRDefault="00667107" w:rsidP="00667107">
      <w:pPr>
        <w:rPr>
          <w:rFonts w:ascii="Times New Roman" w:hAnsi="Times New Roman" w:cs="Times New Roman"/>
          <w:sz w:val="24"/>
          <w:szCs w:val="24"/>
        </w:rPr>
      </w:pPr>
    </w:p>
    <w:p w14:paraId="7B1A5B68" w14:textId="77777777" w:rsidR="00667107" w:rsidRDefault="00667107" w:rsidP="00667107">
      <w:pPr>
        <w:rPr>
          <w:rFonts w:ascii="Times New Roman" w:hAnsi="Times New Roman" w:cs="Times New Roman"/>
          <w:sz w:val="24"/>
          <w:szCs w:val="24"/>
        </w:rPr>
      </w:pPr>
    </w:p>
    <w:p w14:paraId="0FD52434" w14:textId="77777777" w:rsidR="00667107" w:rsidRDefault="00667107" w:rsidP="00667107">
      <w:pPr>
        <w:rPr>
          <w:rFonts w:ascii="Times New Roman" w:hAnsi="Times New Roman" w:cs="Times New Roman"/>
          <w:sz w:val="24"/>
          <w:szCs w:val="24"/>
        </w:rPr>
      </w:pPr>
    </w:p>
    <w:p w14:paraId="24DE27D8" w14:textId="77777777" w:rsidR="00667107" w:rsidRDefault="00667107" w:rsidP="00667107">
      <w:pPr>
        <w:rPr>
          <w:rFonts w:ascii="Times New Roman" w:hAnsi="Times New Roman" w:cs="Times New Roman"/>
          <w:sz w:val="24"/>
          <w:szCs w:val="24"/>
        </w:rPr>
      </w:pPr>
    </w:p>
    <w:p w14:paraId="08288AF7" w14:textId="77777777" w:rsidR="00667107" w:rsidRDefault="00667107" w:rsidP="00667107">
      <w:pPr>
        <w:rPr>
          <w:rFonts w:ascii="Times New Roman" w:hAnsi="Times New Roman" w:cs="Times New Roman"/>
          <w:sz w:val="24"/>
          <w:szCs w:val="24"/>
        </w:rPr>
      </w:pPr>
    </w:p>
    <w:p w14:paraId="57E03792" w14:textId="77777777" w:rsidR="00667107" w:rsidRDefault="00667107" w:rsidP="00667107">
      <w:pPr>
        <w:rPr>
          <w:rFonts w:ascii="Times New Roman" w:hAnsi="Times New Roman" w:cs="Times New Roman"/>
          <w:sz w:val="24"/>
          <w:szCs w:val="24"/>
        </w:rPr>
      </w:pPr>
    </w:p>
    <w:p w14:paraId="5246074C" w14:textId="77777777" w:rsidR="00667107" w:rsidRDefault="00667107" w:rsidP="00667107">
      <w:pPr>
        <w:rPr>
          <w:rFonts w:ascii="Times New Roman" w:hAnsi="Times New Roman" w:cs="Times New Roman"/>
          <w:sz w:val="24"/>
          <w:szCs w:val="24"/>
        </w:rPr>
      </w:pPr>
    </w:p>
    <w:p w14:paraId="171BD568" w14:textId="77777777" w:rsidR="00667107" w:rsidRDefault="00667107" w:rsidP="00667107">
      <w:pPr>
        <w:rPr>
          <w:rFonts w:ascii="Times New Roman" w:hAnsi="Times New Roman" w:cs="Times New Roman"/>
          <w:sz w:val="24"/>
          <w:szCs w:val="24"/>
        </w:rPr>
      </w:pPr>
    </w:p>
    <w:p w14:paraId="4C1D30C5" w14:textId="77777777" w:rsidR="00667107" w:rsidRDefault="00667107" w:rsidP="00667107">
      <w:pPr>
        <w:rPr>
          <w:rFonts w:ascii="Times New Roman" w:hAnsi="Times New Roman" w:cs="Times New Roman"/>
          <w:sz w:val="24"/>
          <w:szCs w:val="24"/>
        </w:rPr>
      </w:pPr>
    </w:p>
    <w:p w14:paraId="3326ADE8" w14:textId="77777777" w:rsidR="00667107" w:rsidRDefault="00667107" w:rsidP="00667107">
      <w:pPr>
        <w:rPr>
          <w:rFonts w:ascii="Times New Roman" w:hAnsi="Times New Roman" w:cs="Times New Roman"/>
          <w:sz w:val="24"/>
          <w:szCs w:val="24"/>
        </w:rPr>
      </w:pPr>
    </w:p>
    <w:p w14:paraId="524DD8F0" w14:textId="77777777" w:rsidR="00667107" w:rsidRDefault="00667107" w:rsidP="00667107">
      <w:pPr>
        <w:rPr>
          <w:rFonts w:ascii="Times New Roman" w:hAnsi="Times New Roman" w:cs="Times New Roman"/>
          <w:sz w:val="24"/>
          <w:szCs w:val="24"/>
        </w:rPr>
      </w:pPr>
    </w:p>
    <w:p w14:paraId="1864681D" w14:textId="77777777" w:rsidR="00667107" w:rsidRDefault="00667107" w:rsidP="00667107">
      <w:pPr>
        <w:rPr>
          <w:rFonts w:ascii="Times New Roman" w:hAnsi="Times New Roman" w:cs="Times New Roman"/>
          <w:sz w:val="24"/>
          <w:szCs w:val="24"/>
        </w:rPr>
      </w:pPr>
    </w:p>
    <w:p w14:paraId="65FC7C94" w14:textId="77777777" w:rsidR="00667107" w:rsidRDefault="00667107" w:rsidP="00667107">
      <w:pPr>
        <w:rPr>
          <w:rFonts w:ascii="Times New Roman" w:hAnsi="Times New Roman" w:cs="Times New Roman"/>
          <w:sz w:val="24"/>
          <w:szCs w:val="24"/>
        </w:rPr>
      </w:pPr>
    </w:p>
    <w:p w14:paraId="0F6BCB96" w14:textId="77777777" w:rsidR="00667107" w:rsidRDefault="00667107" w:rsidP="00667107">
      <w:pPr>
        <w:rPr>
          <w:rFonts w:ascii="Times New Roman" w:hAnsi="Times New Roman" w:cs="Times New Roman"/>
          <w:sz w:val="24"/>
          <w:szCs w:val="24"/>
        </w:rPr>
      </w:pPr>
    </w:p>
    <w:p w14:paraId="7432A897" w14:textId="77777777" w:rsidR="00667107" w:rsidRDefault="00667107" w:rsidP="00667107">
      <w:pPr>
        <w:rPr>
          <w:rFonts w:ascii="Times New Roman" w:hAnsi="Times New Roman" w:cs="Times New Roman"/>
          <w:sz w:val="24"/>
          <w:szCs w:val="24"/>
        </w:rPr>
      </w:pPr>
    </w:p>
    <w:p w14:paraId="49EB5036" w14:textId="77777777" w:rsidR="00667107" w:rsidRDefault="00667107" w:rsidP="00667107">
      <w:pPr>
        <w:rPr>
          <w:rFonts w:ascii="Times New Roman" w:hAnsi="Times New Roman" w:cs="Times New Roman"/>
          <w:sz w:val="24"/>
          <w:szCs w:val="24"/>
        </w:rPr>
      </w:pPr>
    </w:p>
    <w:p w14:paraId="3223322B" w14:textId="77777777" w:rsidR="00667107" w:rsidRDefault="00667107" w:rsidP="00667107">
      <w:pPr>
        <w:rPr>
          <w:rFonts w:ascii="Times New Roman" w:hAnsi="Times New Roman" w:cs="Times New Roman"/>
          <w:sz w:val="24"/>
          <w:szCs w:val="24"/>
        </w:rPr>
      </w:pPr>
    </w:p>
    <w:p w14:paraId="77C87278" w14:textId="77777777" w:rsidR="00667107" w:rsidRDefault="00667107" w:rsidP="00667107">
      <w:pPr>
        <w:rPr>
          <w:rFonts w:ascii="Times New Roman" w:hAnsi="Times New Roman" w:cs="Times New Roman"/>
          <w:sz w:val="24"/>
          <w:szCs w:val="24"/>
        </w:rPr>
      </w:pPr>
    </w:p>
    <w:p w14:paraId="7F2D9AFF" w14:textId="77777777" w:rsidR="00667107" w:rsidRDefault="00667107" w:rsidP="00667107">
      <w:pPr>
        <w:rPr>
          <w:rFonts w:ascii="Times New Roman" w:hAnsi="Times New Roman" w:cs="Times New Roman"/>
          <w:sz w:val="24"/>
          <w:szCs w:val="24"/>
        </w:rPr>
      </w:pPr>
    </w:p>
    <w:p w14:paraId="2754394C" w14:textId="77777777" w:rsidR="00667107" w:rsidRDefault="00667107" w:rsidP="00667107">
      <w:pPr>
        <w:rPr>
          <w:rFonts w:ascii="Times New Roman" w:hAnsi="Times New Roman" w:cs="Times New Roman"/>
          <w:sz w:val="24"/>
          <w:szCs w:val="24"/>
        </w:rPr>
      </w:pPr>
    </w:p>
    <w:p w14:paraId="29FDD49A" w14:textId="77777777" w:rsidR="00667107" w:rsidRDefault="00667107" w:rsidP="00667107">
      <w:pPr>
        <w:rPr>
          <w:rFonts w:ascii="Times New Roman" w:hAnsi="Times New Roman" w:cs="Times New Roman"/>
          <w:sz w:val="24"/>
          <w:szCs w:val="24"/>
        </w:rPr>
      </w:pPr>
    </w:p>
    <w:p w14:paraId="5DE59671" w14:textId="77777777" w:rsidR="00667107" w:rsidRDefault="00667107" w:rsidP="00667107">
      <w:pPr>
        <w:rPr>
          <w:rFonts w:ascii="Times New Roman" w:hAnsi="Times New Roman" w:cs="Times New Roman"/>
          <w:sz w:val="24"/>
          <w:szCs w:val="24"/>
        </w:rPr>
      </w:pPr>
    </w:p>
    <w:p w14:paraId="4208669B" w14:textId="77777777" w:rsidR="00667107" w:rsidRDefault="00667107" w:rsidP="00667107">
      <w:pPr>
        <w:rPr>
          <w:rFonts w:ascii="Times New Roman" w:hAnsi="Times New Roman" w:cs="Times New Roman"/>
          <w:sz w:val="24"/>
          <w:szCs w:val="24"/>
        </w:rPr>
      </w:pPr>
    </w:p>
    <w:p w14:paraId="489272CE" w14:textId="77777777" w:rsidR="00667107" w:rsidRDefault="00667107" w:rsidP="00667107">
      <w:pPr>
        <w:rPr>
          <w:rFonts w:ascii="Times New Roman" w:hAnsi="Times New Roman" w:cs="Times New Roman"/>
          <w:sz w:val="24"/>
          <w:szCs w:val="24"/>
        </w:rPr>
      </w:pPr>
    </w:p>
    <w:p w14:paraId="78BA1061" w14:textId="77777777" w:rsidR="00667107" w:rsidRDefault="00667107" w:rsidP="00667107">
      <w:pPr>
        <w:rPr>
          <w:rFonts w:ascii="Times New Roman" w:hAnsi="Times New Roman" w:cs="Times New Roman"/>
          <w:sz w:val="24"/>
          <w:szCs w:val="24"/>
        </w:rPr>
        <w:sectPr w:rsidR="00667107" w:rsidSect="0084546B">
          <w:footerReference w:type="default" r:id="rId10"/>
          <w:pgSz w:w="11906" w:h="16838"/>
          <w:pgMar w:top="1440" w:right="1440" w:bottom="1440" w:left="1440" w:header="708" w:footer="708" w:gutter="0"/>
          <w:lnNumType w:countBy="1" w:restart="continuous"/>
          <w:cols w:space="708"/>
          <w:docGrid w:linePitch="360"/>
        </w:sectPr>
      </w:pPr>
    </w:p>
    <w:p w14:paraId="77DC3FC2" w14:textId="77777777" w:rsidR="00667107" w:rsidRPr="00667107" w:rsidRDefault="00667107" w:rsidP="00667107">
      <w:pPr>
        <w:rPr>
          <w:rFonts w:ascii="Times New Roman" w:hAnsi="Times New Roman" w:cs="Times New Roman"/>
          <w:szCs w:val="24"/>
          <w:lang w:val="en-US"/>
        </w:rPr>
      </w:pPr>
      <w:r w:rsidRPr="00667107">
        <w:rPr>
          <w:rFonts w:ascii="Times New Roman" w:hAnsi="Times New Roman" w:cs="Times New Roman"/>
          <w:b/>
          <w:szCs w:val="24"/>
          <w:lang w:val="en-US"/>
        </w:rPr>
        <w:lastRenderedPageBreak/>
        <w:t xml:space="preserve">Table 2. </w:t>
      </w:r>
      <w:r w:rsidRPr="00667107">
        <w:rPr>
          <w:rFonts w:ascii="Times New Roman" w:hAnsi="Times New Roman" w:cs="Times New Roman"/>
          <w:szCs w:val="24"/>
          <w:lang w:val="en-US"/>
        </w:rPr>
        <w:t>Key features of economic evaluation studies included in the review (n=39)</w:t>
      </w:r>
    </w:p>
    <w:tbl>
      <w:tblPr>
        <w:tblStyle w:val="TableGrid"/>
        <w:tblW w:w="5000" w:type="pct"/>
        <w:tblLook w:val="04A0" w:firstRow="1" w:lastRow="0" w:firstColumn="1" w:lastColumn="0" w:noHBand="0" w:noVBand="1"/>
      </w:tblPr>
      <w:tblGrid>
        <w:gridCol w:w="1286"/>
        <w:gridCol w:w="1302"/>
        <w:gridCol w:w="2005"/>
        <w:gridCol w:w="1846"/>
        <w:gridCol w:w="1283"/>
        <w:gridCol w:w="1274"/>
        <w:gridCol w:w="1059"/>
        <w:gridCol w:w="1921"/>
        <w:gridCol w:w="2701"/>
        <w:gridCol w:w="937"/>
      </w:tblGrid>
      <w:tr w:rsidR="00667107" w:rsidRPr="00667107" w14:paraId="1F09EA4C" w14:textId="77777777" w:rsidTr="00667107">
        <w:trPr>
          <w:trHeight w:val="142"/>
        </w:trPr>
        <w:tc>
          <w:tcPr>
            <w:tcW w:w="412" w:type="pct"/>
            <w:vMerge w:val="restart"/>
            <w:shd w:val="clear" w:color="auto" w:fill="auto"/>
          </w:tcPr>
          <w:p w14:paraId="5787002B" w14:textId="77777777" w:rsidR="00667107" w:rsidRPr="00667107" w:rsidRDefault="00667107" w:rsidP="00667107">
            <w:pPr>
              <w:rPr>
                <w:rFonts w:ascii="Times New Roman" w:hAnsi="Times New Roman" w:cs="Times New Roman"/>
                <w:b/>
                <w:sz w:val="20"/>
                <w:szCs w:val="20"/>
                <w:lang w:val="en-US"/>
              </w:rPr>
            </w:pPr>
            <w:r w:rsidRPr="00667107">
              <w:rPr>
                <w:rFonts w:ascii="Times New Roman" w:hAnsi="Times New Roman" w:cs="Times New Roman"/>
                <w:b/>
                <w:sz w:val="20"/>
                <w:szCs w:val="20"/>
                <w:lang w:val="en-US"/>
              </w:rPr>
              <w:t xml:space="preserve">First author </w:t>
            </w:r>
          </w:p>
          <w:p w14:paraId="711E53D9" w14:textId="77777777" w:rsidR="00667107" w:rsidRPr="00667107" w:rsidRDefault="00667107" w:rsidP="00667107">
            <w:pPr>
              <w:rPr>
                <w:rFonts w:ascii="Times New Roman" w:hAnsi="Times New Roman" w:cs="Times New Roman"/>
                <w:b/>
                <w:sz w:val="20"/>
                <w:szCs w:val="20"/>
                <w:lang w:val="en-US"/>
              </w:rPr>
            </w:pPr>
            <w:r w:rsidRPr="00667107">
              <w:rPr>
                <w:rFonts w:ascii="Times New Roman" w:hAnsi="Times New Roman" w:cs="Times New Roman"/>
                <w:b/>
                <w:sz w:val="20"/>
                <w:szCs w:val="20"/>
                <w:lang w:val="en-US"/>
              </w:rPr>
              <w:t>(Year)</w:t>
            </w:r>
          </w:p>
        </w:tc>
        <w:tc>
          <w:tcPr>
            <w:tcW w:w="417" w:type="pct"/>
            <w:shd w:val="clear" w:color="auto" w:fill="auto"/>
          </w:tcPr>
          <w:p w14:paraId="3383B10E" w14:textId="77777777" w:rsidR="00667107" w:rsidRPr="00667107" w:rsidRDefault="00667107" w:rsidP="00667107">
            <w:pPr>
              <w:rPr>
                <w:rFonts w:ascii="Times New Roman" w:hAnsi="Times New Roman" w:cs="Times New Roman"/>
                <w:b/>
                <w:sz w:val="20"/>
                <w:szCs w:val="20"/>
                <w:lang w:val="en-US"/>
              </w:rPr>
            </w:pPr>
            <w:r w:rsidRPr="00667107">
              <w:rPr>
                <w:rFonts w:ascii="Times New Roman" w:hAnsi="Times New Roman" w:cs="Times New Roman"/>
                <w:b/>
                <w:sz w:val="20"/>
                <w:szCs w:val="20"/>
                <w:lang w:val="en-US"/>
              </w:rPr>
              <w:t>Country</w:t>
            </w:r>
          </w:p>
        </w:tc>
        <w:tc>
          <w:tcPr>
            <w:tcW w:w="642" w:type="pct"/>
            <w:vMerge w:val="restart"/>
            <w:shd w:val="clear" w:color="auto" w:fill="auto"/>
          </w:tcPr>
          <w:p w14:paraId="5E2C3E6D" w14:textId="77777777" w:rsidR="00667107" w:rsidRPr="00667107" w:rsidRDefault="00667107" w:rsidP="00667107">
            <w:pPr>
              <w:rPr>
                <w:rFonts w:ascii="Times New Roman" w:hAnsi="Times New Roman" w:cs="Times New Roman"/>
                <w:b/>
                <w:sz w:val="20"/>
                <w:szCs w:val="20"/>
                <w:lang w:val="en-US"/>
              </w:rPr>
            </w:pPr>
            <w:r w:rsidRPr="00667107">
              <w:rPr>
                <w:rFonts w:ascii="Times New Roman" w:hAnsi="Times New Roman" w:cs="Times New Roman"/>
                <w:b/>
                <w:sz w:val="20"/>
                <w:szCs w:val="20"/>
                <w:lang w:val="en-US"/>
              </w:rPr>
              <w:t xml:space="preserve">Intervention </w:t>
            </w:r>
          </w:p>
        </w:tc>
        <w:tc>
          <w:tcPr>
            <w:tcW w:w="590" w:type="pct"/>
            <w:vMerge w:val="restart"/>
            <w:shd w:val="clear" w:color="auto" w:fill="auto"/>
          </w:tcPr>
          <w:p w14:paraId="6263BB5B" w14:textId="77777777" w:rsidR="00667107" w:rsidRPr="00667107" w:rsidRDefault="00667107" w:rsidP="00667107">
            <w:pPr>
              <w:rPr>
                <w:rFonts w:ascii="Times New Roman" w:hAnsi="Times New Roman" w:cs="Times New Roman"/>
                <w:b/>
                <w:sz w:val="20"/>
                <w:szCs w:val="20"/>
                <w:lang w:val="en-US"/>
              </w:rPr>
            </w:pPr>
            <w:r w:rsidRPr="00667107">
              <w:rPr>
                <w:rFonts w:ascii="Times New Roman" w:hAnsi="Times New Roman" w:cs="Times New Roman"/>
                <w:b/>
                <w:sz w:val="20"/>
                <w:szCs w:val="20"/>
                <w:lang w:val="en-US"/>
              </w:rPr>
              <w:t>Comparator</w:t>
            </w:r>
          </w:p>
        </w:tc>
        <w:tc>
          <w:tcPr>
            <w:tcW w:w="411" w:type="pct"/>
            <w:shd w:val="clear" w:color="auto" w:fill="auto"/>
          </w:tcPr>
          <w:p w14:paraId="27177125" w14:textId="77777777" w:rsidR="00667107" w:rsidRPr="00667107" w:rsidRDefault="00667107" w:rsidP="00667107">
            <w:pPr>
              <w:rPr>
                <w:rFonts w:ascii="Times New Roman" w:hAnsi="Times New Roman" w:cs="Times New Roman"/>
                <w:b/>
                <w:sz w:val="20"/>
                <w:szCs w:val="20"/>
                <w:lang w:val="en-US"/>
              </w:rPr>
            </w:pPr>
            <w:r w:rsidRPr="00667107">
              <w:rPr>
                <w:rFonts w:ascii="Times New Roman" w:hAnsi="Times New Roman" w:cs="Times New Roman"/>
                <w:b/>
                <w:sz w:val="20"/>
                <w:szCs w:val="20"/>
                <w:lang w:val="en-US"/>
              </w:rPr>
              <w:t>Study design</w:t>
            </w:r>
          </w:p>
        </w:tc>
        <w:tc>
          <w:tcPr>
            <w:tcW w:w="408" w:type="pct"/>
            <w:vMerge w:val="restart"/>
            <w:shd w:val="clear" w:color="auto" w:fill="auto"/>
          </w:tcPr>
          <w:p w14:paraId="495C5F2C" w14:textId="77777777" w:rsidR="00667107" w:rsidRPr="00667107" w:rsidRDefault="00667107" w:rsidP="00667107">
            <w:pPr>
              <w:rPr>
                <w:rFonts w:ascii="Times New Roman" w:hAnsi="Times New Roman" w:cs="Times New Roman"/>
                <w:b/>
                <w:sz w:val="20"/>
                <w:szCs w:val="20"/>
                <w:lang w:val="en-US"/>
              </w:rPr>
            </w:pPr>
            <w:r w:rsidRPr="00667107">
              <w:rPr>
                <w:rFonts w:ascii="Times New Roman" w:hAnsi="Times New Roman" w:cs="Times New Roman"/>
                <w:b/>
                <w:sz w:val="20"/>
                <w:szCs w:val="20"/>
                <w:lang w:val="en-US"/>
              </w:rPr>
              <w:t>Cost perspective</w:t>
            </w:r>
          </w:p>
        </w:tc>
        <w:tc>
          <w:tcPr>
            <w:tcW w:w="339" w:type="pct"/>
            <w:shd w:val="clear" w:color="auto" w:fill="auto"/>
          </w:tcPr>
          <w:p w14:paraId="77BC06CE" w14:textId="77777777" w:rsidR="00667107" w:rsidRPr="00667107" w:rsidRDefault="00667107" w:rsidP="00667107">
            <w:pPr>
              <w:rPr>
                <w:rFonts w:ascii="Times New Roman" w:hAnsi="Times New Roman" w:cs="Times New Roman"/>
                <w:b/>
                <w:sz w:val="20"/>
                <w:szCs w:val="20"/>
                <w:lang w:val="en-US"/>
              </w:rPr>
            </w:pPr>
            <w:r w:rsidRPr="00667107">
              <w:rPr>
                <w:rFonts w:ascii="Times New Roman" w:hAnsi="Times New Roman" w:cs="Times New Roman"/>
                <w:b/>
                <w:sz w:val="20"/>
                <w:szCs w:val="20"/>
                <w:lang w:val="en-US"/>
              </w:rPr>
              <w:t>Time horizon</w:t>
            </w:r>
          </w:p>
        </w:tc>
        <w:tc>
          <w:tcPr>
            <w:tcW w:w="615" w:type="pct"/>
            <w:vMerge w:val="restart"/>
            <w:shd w:val="clear" w:color="auto" w:fill="auto"/>
          </w:tcPr>
          <w:p w14:paraId="035DF54A" w14:textId="77777777" w:rsidR="00667107" w:rsidRPr="00667107" w:rsidRDefault="00667107" w:rsidP="00667107">
            <w:pPr>
              <w:rPr>
                <w:rFonts w:ascii="Times New Roman" w:hAnsi="Times New Roman" w:cs="Times New Roman"/>
                <w:b/>
                <w:sz w:val="20"/>
                <w:szCs w:val="20"/>
                <w:lang w:val="en-US"/>
              </w:rPr>
            </w:pPr>
            <w:r w:rsidRPr="00667107">
              <w:rPr>
                <w:rFonts w:ascii="Times New Roman" w:hAnsi="Times New Roman" w:cs="Times New Roman"/>
                <w:b/>
                <w:sz w:val="20"/>
                <w:szCs w:val="20"/>
                <w:lang w:val="en-US"/>
              </w:rPr>
              <w:t>Health outcomes</w:t>
            </w:r>
          </w:p>
        </w:tc>
        <w:tc>
          <w:tcPr>
            <w:tcW w:w="865" w:type="pct"/>
            <w:vMerge w:val="restart"/>
            <w:shd w:val="clear" w:color="auto" w:fill="auto"/>
          </w:tcPr>
          <w:p w14:paraId="4697D373" w14:textId="77777777" w:rsidR="00667107" w:rsidRPr="00667107" w:rsidRDefault="00667107" w:rsidP="00667107">
            <w:pPr>
              <w:rPr>
                <w:rFonts w:ascii="Times New Roman" w:hAnsi="Times New Roman" w:cs="Times New Roman"/>
                <w:b/>
                <w:sz w:val="20"/>
                <w:lang w:val="en-US"/>
              </w:rPr>
            </w:pPr>
            <w:r w:rsidRPr="00667107">
              <w:rPr>
                <w:rFonts w:ascii="Times New Roman" w:hAnsi="Times New Roman" w:cs="Times New Roman"/>
                <w:b/>
                <w:sz w:val="20"/>
                <w:lang w:val="en-US"/>
              </w:rPr>
              <w:t xml:space="preserve">Economic </w:t>
            </w:r>
          </w:p>
          <w:p w14:paraId="4997CC20" w14:textId="77777777" w:rsidR="00667107" w:rsidRPr="00667107" w:rsidRDefault="00667107" w:rsidP="00667107">
            <w:pPr>
              <w:rPr>
                <w:rFonts w:ascii="Times New Roman" w:hAnsi="Times New Roman" w:cs="Times New Roman"/>
                <w:b/>
                <w:sz w:val="20"/>
                <w:lang w:val="en-US"/>
              </w:rPr>
            </w:pPr>
            <w:r w:rsidRPr="00667107">
              <w:rPr>
                <w:rFonts w:ascii="Times New Roman" w:hAnsi="Times New Roman" w:cs="Times New Roman"/>
                <w:b/>
                <w:sz w:val="20"/>
                <w:lang w:val="en-US"/>
              </w:rPr>
              <w:t>outcomes</w:t>
            </w:r>
          </w:p>
        </w:tc>
        <w:tc>
          <w:tcPr>
            <w:tcW w:w="300" w:type="pct"/>
            <w:vMerge w:val="restart"/>
            <w:shd w:val="clear" w:color="auto" w:fill="auto"/>
          </w:tcPr>
          <w:p w14:paraId="5F7ED04C" w14:textId="77777777" w:rsidR="00667107" w:rsidRPr="00667107" w:rsidRDefault="00667107" w:rsidP="00667107">
            <w:pPr>
              <w:rPr>
                <w:rFonts w:ascii="Times New Roman" w:hAnsi="Times New Roman" w:cs="Times New Roman"/>
                <w:b/>
                <w:sz w:val="20"/>
                <w:lang w:val="en-US"/>
              </w:rPr>
            </w:pPr>
            <w:r w:rsidRPr="00667107">
              <w:rPr>
                <w:rFonts w:ascii="Times New Roman" w:hAnsi="Times New Roman" w:cs="Times New Roman"/>
                <w:b/>
                <w:sz w:val="20"/>
                <w:lang w:val="en-US"/>
              </w:rPr>
              <w:t>Quality score</w:t>
            </w:r>
          </w:p>
        </w:tc>
      </w:tr>
      <w:tr w:rsidR="00667107" w:rsidRPr="00667107" w14:paraId="6E7B691E" w14:textId="77777777" w:rsidTr="00667107">
        <w:trPr>
          <w:trHeight w:val="141"/>
        </w:trPr>
        <w:tc>
          <w:tcPr>
            <w:tcW w:w="412" w:type="pct"/>
            <w:vMerge/>
            <w:shd w:val="clear" w:color="auto" w:fill="auto"/>
          </w:tcPr>
          <w:p w14:paraId="5A6E34A8" w14:textId="77777777" w:rsidR="00667107" w:rsidRPr="00667107" w:rsidRDefault="00667107" w:rsidP="00667107">
            <w:pPr>
              <w:rPr>
                <w:rFonts w:ascii="Times New Roman" w:hAnsi="Times New Roman" w:cs="Times New Roman"/>
                <w:b/>
                <w:sz w:val="20"/>
                <w:szCs w:val="20"/>
                <w:lang w:val="en-US"/>
              </w:rPr>
            </w:pPr>
          </w:p>
        </w:tc>
        <w:tc>
          <w:tcPr>
            <w:tcW w:w="417" w:type="pct"/>
            <w:shd w:val="clear" w:color="auto" w:fill="auto"/>
          </w:tcPr>
          <w:p w14:paraId="50E70312" w14:textId="77777777" w:rsidR="00667107" w:rsidRPr="00667107" w:rsidRDefault="00667107" w:rsidP="00667107">
            <w:pPr>
              <w:rPr>
                <w:rFonts w:ascii="Times New Roman" w:hAnsi="Times New Roman" w:cs="Times New Roman"/>
                <w:b/>
                <w:sz w:val="20"/>
                <w:szCs w:val="20"/>
                <w:lang w:val="en-US"/>
              </w:rPr>
            </w:pPr>
            <w:r w:rsidRPr="00667107">
              <w:rPr>
                <w:rFonts w:ascii="Times New Roman" w:hAnsi="Times New Roman" w:cs="Times New Roman"/>
                <w:b/>
                <w:sz w:val="20"/>
                <w:szCs w:val="20"/>
                <w:lang w:val="en-US"/>
              </w:rPr>
              <w:t>Cancer</w:t>
            </w:r>
          </w:p>
        </w:tc>
        <w:tc>
          <w:tcPr>
            <w:tcW w:w="642" w:type="pct"/>
            <w:vMerge/>
            <w:shd w:val="clear" w:color="auto" w:fill="auto"/>
          </w:tcPr>
          <w:p w14:paraId="496DB4E9" w14:textId="77777777" w:rsidR="00667107" w:rsidRPr="00667107" w:rsidRDefault="00667107" w:rsidP="00667107">
            <w:pPr>
              <w:rPr>
                <w:rFonts w:ascii="Times New Roman" w:hAnsi="Times New Roman" w:cs="Times New Roman"/>
                <w:b/>
                <w:sz w:val="20"/>
                <w:szCs w:val="20"/>
                <w:lang w:val="en-US"/>
              </w:rPr>
            </w:pPr>
          </w:p>
        </w:tc>
        <w:tc>
          <w:tcPr>
            <w:tcW w:w="590" w:type="pct"/>
            <w:vMerge/>
            <w:shd w:val="clear" w:color="auto" w:fill="auto"/>
          </w:tcPr>
          <w:p w14:paraId="10C233A7" w14:textId="77777777" w:rsidR="00667107" w:rsidRPr="00667107" w:rsidRDefault="00667107" w:rsidP="00667107">
            <w:pPr>
              <w:rPr>
                <w:rFonts w:ascii="Times New Roman" w:hAnsi="Times New Roman" w:cs="Times New Roman"/>
                <w:b/>
                <w:sz w:val="20"/>
                <w:szCs w:val="20"/>
                <w:lang w:val="en-US"/>
              </w:rPr>
            </w:pPr>
          </w:p>
        </w:tc>
        <w:tc>
          <w:tcPr>
            <w:tcW w:w="411" w:type="pct"/>
            <w:shd w:val="clear" w:color="auto" w:fill="auto"/>
          </w:tcPr>
          <w:p w14:paraId="05443B74" w14:textId="77777777" w:rsidR="00667107" w:rsidRPr="00667107" w:rsidRDefault="00667107" w:rsidP="00667107">
            <w:pPr>
              <w:rPr>
                <w:rFonts w:ascii="Times New Roman" w:hAnsi="Times New Roman" w:cs="Times New Roman"/>
                <w:b/>
                <w:sz w:val="20"/>
                <w:szCs w:val="20"/>
                <w:lang w:val="en-US"/>
              </w:rPr>
            </w:pPr>
            <w:r w:rsidRPr="00667107">
              <w:rPr>
                <w:rFonts w:ascii="Times New Roman" w:hAnsi="Times New Roman" w:cs="Times New Roman"/>
                <w:b/>
                <w:sz w:val="20"/>
                <w:szCs w:val="20"/>
                <w:lang w:val="en-US"/>
              </w:rPr>
              <w:t>Economic evaluation</w:t>
            </w:r>
          </w:p>
        </w:tc>
        <w:tc>
          <w:tcPr>
            <w:tcW w:w="408" w:type="pct"/>
            <w:vMerge/>
            <w:shd w:val="clear" w:color="auto" w:fill="auto"/>
          </w:tcPr>
          <w:p w14:paraId="25A983F2" w14:textId="77777777" w:rsidR="00667107" w:rsidRPr="00667107" w:rsidRDefault="00667107" w:rsidP="00667107">
            <w:pPr>
              <w:rPr>
                <w:rFonts w:ascii="Times New Roman" w:hAnsi="Times New Roman" w:cs="Times New Roman"/>
                <w:b/>
                <w:sz w:val="20"/>
                <w:szCs w:val="20"/>
                <w:lang w:val="en-US"/>
              </w:rPr>
            </w:pPr>
          </w:p>
        </w:tc>
        <w:tc>
          <w:tcPr>
            <w:tcW w:w="339" w:type="pct"/>
            <w:shd w:val="clear" w:color="auto" w:fill="auto"/>
          </w:tcPr>
          <w:p w14:paraId="7337943B" w14:textId="77777777" w:rsidR="00667107" w:rsidRPr="00667107" w:rsidRDefault="00667107" w:rsidP="00667107">
            <w:pPr>
              <w:rPr>
                <w:rFonts w:ascii="Times New Roman" w:hAnsi="Times New Roman" w:cs="Times New Roman"/>
                <w:b/>
                <w:sz w:val="20"/>
                <w:szCs w:val="20"/>
                <w:lang w:val="en-US"/>
              </w:rPr>
            </w:pPr>
            <w:r w:rsidRPr="00667107">
              <w:rPr>
                <w:rFonts w:ascii="Times New Roman" w:hAnsi="Times New Roman" w:cs="Times New Roman"/>
                <w:b/>
                <w:sz w:val="20"/>
                <w:szCs w:val="20"/>
                <w:lang w:val="en-US"/>
              </w:rPr>
              <w:t>Discount factor</w:t>
            </w:r>
          </w:p>
        </w:tc>
        <w:tc>
          <w:tcPr>
            <w:tcW w:w="615" w:type="pct"/>
            <w:vMerge/>
            <w:shd w:val="clear" w:color="auto" w:fill="auto"/>
          </w:tcPr>
          <w:p w14:paraId="363E99EA" w14:textId="77777777" w:rsidR="00667107" w:rsidRPr="00667107" w:rsidRDefault="00667107" w:rsidP="00667107">
            <w:pPr>
              <w:rPr>
                <w:rFonts w:ascii="Times New Roman" w:hAnsi="Times New Roman" w:cs="Times New Roman"/>
                <w:b/>
                <w:sz w:val="20"/>
                <w:szCs w:val="20"/>
                <w:lang w:val="en-US"/>
              </w:rPr>
            </w:pPr>
          </w:p>
        </w:tc>
        <w:tc>
          <w:tcPr>
            <w:tcW w:w="865" w:type="pct"/>
            <w:vMerge/>
            <w:shd w:val="clear" w:color="auto" w:fill="auto"/>
          </w:tcPr>
          <w:p w14:paraId="1AA370DD" w14:textId="77777777" w:rsidR="00667107" w:rsidRPr="00667107" w:rsidRDefault="00667107" w:rsidP="00667107">
            <w:pPr>
              <w:rPr>
                <w:rFonts w:ascii="Times New Roman" w:hAnsi="Times New Roman" w:cs="Times New Roman"/>
                <w:b/>
                <w:sz w:val="20"/>
                <w:lang w:val="en-US"/>
              </w:rPr>
            </w:pPr>
          </w:p>
        </w:tc>
        <w:tc>
          <w:tcPr>
            <w:tcW w:w="300" w:type="pct"/>
            <w:vMerge/>
            <w:shd w:val="clear" w:color="auto" w:fill="auto"/>
          </w:tcPr>
          <w:p w14:paraId="0B2D935F" w14:textId="77777777" w:rsidR="00667107" w:rsidRPr="00667107" w:rsidRDefault="00667107" w:rsidP="00667107">
            <w:pPr>
              <w:rPr>
                <w:rFonts w:ascii="Times New Roman" w:hAnsi="Times New Roman" w:cs="Times New Roman"/>
                <w:b/>
                <w:sz w:val="20"/>
                <w:lang w:val="en-US"/>
              </w:rPr>
            </w:pPr>
          </w:p>
        </w:tc>
      </w:tr>
      <w:tr w:rsidR="00667107" w:rsidRPr="00667107" w14:paraId="3A37BC0F" w14:textId="77777777" w:rsidTr="00667107">
        <w:trPr>
          <w:trHeight w:val="283"/>
        </w:trPr>
        <w:tc>
          <w:tcPr>
            <w:tcW w:w="5000" w:type="pct"/>
            <w:gridSpan w:val="10"/>
            <w:shd w:val="clear" w:color="auto" w:fill="auto"/>
            <w:vAlign w:val="center"/>
          </w:tcPr>
          <w:p w14:paraId="0F7C9A4A" w14:textId="77777777" w:rsidR="00667107" w:rsidRPr="00667107" w:rsidRDefault="00667107" w:rsidP="00667107">
            <w:pPr>
              <w:rPr>
                <w:rFonts w:ascii="Times New Roman" w:hAnsi="Times New Roman" w:cs="Times New Roman"/>
                <w:b/>
                <w:i/>
                <w:sz w:val="20"/>
                <w:lang w:val="en-US"/>
              </w:rPr>
            </w:pPr>
            <w:r w:rsidRPr="00667107">
              <w:rPr>
                <w:rFonts w:ascii="Times New Roman" w:hAnsi="Times New Roman" w:cs="Times New Roman"/>
                <w:b/>
                <w:i/>
                <w:sz w:val="20"/>
                <w:lang w:val="en-US"/>
              </w:rPr>
              <w:t>Comparisons of follow-up strategies of different intensity</w:t>
            </w:r>
          </w:p>
        </w:tc>
      </w:tr>
      <w:tr w:rsidR="00667107" w:rsidRPr="00667107" w14:paraId="43E0B2E6" w14:textId="77777777" w:rsidTr="00667107">
        <w:trPr>
          <w:trHeight w:val="345"/>
        </w:trPr>
        <w:tc>
          <w:tcPr>
            <w:tcW w:w="412" w:type="pct"/>
            <w:vMerge w:val="restart"/>
            <w:shd w:val="clear" w:color="auto" w:fill="auto"/>
          </w:tcPr>
          <w:p w14:paraId="0736679D"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Auguste (2013)</w:t>
            </w:r>
          </w:p>
        </w:tc>
        <w:tc>
          <w:tcPr>
            <w:tcW w:w="417" w:type="pct"/>
            <w:shd w:val="clear" w:color="auto" w:fill="auto"/>
          </w:tcPr>
          <w:p w14:paraId="4D31B58C"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UK</w:t>
            </w:r>
          </w:p>
        </w:tc>
        <w:tc>
          <w:tcPr>
            <w:tcW w:w="642" w:type="pct"/>
            <w:vMerge w:val="restart"/>
            <w:shd w:val="clear" w:color="auto" w:fill="auto"/>
          </w:tcPr>
          <w:p w14:paraId="070E8897"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PET-CT imaging plus current practice</w:t>
            </w:r>
          </w:p>
        </w:tc>
        <w:tc>
          <w:tcPr>
            <w:tcW w:w="590" w:type="pct"/>
            <w:vMerge w:val="restart"/>
            <w:shd w:val="clear" w:color="auto" w:fill="auto"/>
          </w:tcPr>
          <w:p w14:paraId="539ABC55"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Current practice alone</w:t>
            </w:r>
          </w:p>
        </w:tc>
        <w:tc>
          <w:tcPr>
            <w:tcW w:w="411" w:type="pct"/>
            <w:shd w:val="clear" w:color="auto" w:fill="auto"/>
          </w:tcPr>
          <w:p w14:paraId="7237DA8C"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Markov model</w:t>
            </w:r>
          </w:p>
        </w:tc>
        <w:tc>
          <w:tcPr>
            <w:tcW w:w="408" w:type="pct"/>
            <w:vMerge w:val="restart"/>
            <w:shd w:val="clear" w:color="auto" w:fill="auto"/>
          </w:tcPr>
          <w:p w14:paraId="63C82C9C"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Healthcare system</w:t>
            </w:r>
          </w:p>
        </w:tc>
        <w:tc>
          <w:tcPr>
            <w:tcW w:w="339" w:type="pct"/>
            <w:shd w:val="clear" w:color="auto" w:fill="auto"/>
          </w:tcPr>
          <w:p w14:paraId="11645157"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5 years</w:t>
            </w:r>
          </w:p>
        </w:tc>
        <w:tc>
          <w:tcPr>
            <w:tcW w:w="615" w:type="pct"/>
            <w:vMerge w:val="restart"/>
            <w:shd w:val="clear" w:color="auto" w:fill="auto"/>
          </w:tcPr>
          <w:p w14:paraId="509122F6"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QALYs gained: 4.1096</w:t>
            </w:r>
          </w:p>
        </w:tc>
        <w:tc>
          <w:tcPr>
            <w:tcW w:w="865" w:type="pct"/>
            <w:vMerge w:val="restart"/>
            <w:shd w:val="clear" w:color="auto" w:fill="auto"/>
          </w:tcPr>
          <w:p w14:paraId="6AF72596"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∆Cost/∆QALY: £1 million</w:t>
            </w:r>
          </w:p>
        </w:tc>
        <w:tc>
          <w:tcPr>
            <w:tcW w:w="300" w:type="pct"/>
            <w:vMerge w:val="restart"/>
            <w:shd w:val="clear" w:color="auto" w:fill="auto"/>
          </w:tcPr>
          <w:p w14:paraId="2669CCC0"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96%</w:t>
            </w:r>
          </w:p>
        </w:tc>
      </w:tr>
      <w:tr w:rsidR="00667107" w:rsidRPr="00667107" w14:paraId="70D59C86" w14:textId="77777777" w:rsidTr="00667107">
        <w:trPr>
          <w:trHeight w:val="345"/>
        </w:trPr>
        <w:tc>
          <w:tcPr>
            <w:tcW w:w="412" w:type="pct"/>
            <w:vMerge/>
            <w:shd w:val="clear" w:color="auto" w:fill="auto"/>
          </w:tcPr>
          <w:p w14:paraId="1E3BF088" w14:textId="77777777" w:rsidR="00667107" w:rsidRPr="00667107" w:rsidRDefault="00667107" w:rsidP="00667107">
            <w:pPr>
              <w:rPr>
                <w:rFonts w:ascii="Times New Roman" w:hAnsi="Times New Roman" w:cs="Times New Roman"/>
                <w:sz w:val="20"/>
                <w:szCs w:val="20"/>
                <w:lang w:val="en-US"/>
              </w:rPr>
            </w:pPr>
          </w:p>
        </w:tc>
        <w:tc>
          <w:tcPr>
            <w:tcW w:w="417" w:type="pct"/>
            <w:shd w:val="clear" w:color="auto" w:fill="auto"/>
          </w:tcPr>
          <w:p w14:paraId="7C87561D"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Cervical</w:t>
            </w:r>
          </w:p>
        </w:tc>
        <w:tc>
          <w:tcPr>
            <w:tcW w:w="642" w:type="pct"/>
            <w:vMerge/>
            <w:shd w:val="clear" w:color="auto" w:fill="auto"/>
          </w:tcPr>
          <w:p w14:paraId="6EFF8607" w14:textId="77777777" w:rsidR="00667107" w:rsidRPr="00667107" w:rsidRDefault="00667107" w:rsidP="00667107">
            <w:pPr>
              <w:rPr>
                <w:rFonts w:ascii="Times New Roman" w:hAnsi="Times New Roman" w:cs="Times New Roman"/>
                <w:sz w:val="20"/>
                <w:szCs w:val="20"/>
                <w:lang w:val="en-US"/>
              </w:rPr>
            </w:pPr>
          </w:p>
        </w:tc>
        <w:tc>
          <w:tcPr>
            <w:tcW w:w="590" w:type="pct"/>
            <w:vMerge/>
            <w:shd w:val="clear" w:color="auto" w:fill="auto"/>
          </w:tcPr>
          <w:p w14:paraId="5BC59F2C" w14:textId="77777777" w:rsidR="00667107" w:rsidRPr="00667107" w:rsidRDefault="00667107" w:rsidP="00667107">
            <w:pPr>
              <w:rPr>
                <w:rFonts w:ascii="Times New Roman" w:hAnsi="Times New Roman" w:cs="Times New Roman"/>
                <w:sz w:val="20"/>
                <w:szCs w:val="20"/>
                <w:lang w:val="en-US"/>
              </w:rPr>
            </w:pPr>
          </w:p>
        </w:tc>
        <w:tc>
          <w:tcPr>
            <w:tcW w:w="411" w:type="pct"/>
            <w:shd w:val="clear" w:color="auto" w:fill="auto"/>
          </w:tcPr>
          <w:p w14:paraId="477832BA"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CUA</w:t>
            </w:r>
          </w:p>
        </w:tc>
        <w:tc>
          <w:tcPr>
            <w:tcW w:w="408" w:type="pct"/>
            <w:vMerge/>
            <w:shd w:val="clear" w:color="auto" w:fill="auto"/>
          </w:tcPr>
          <w:p w14:paraId="693ED7F1" w14:textId="77777777" w:rsidR="00667107" w:rsidRPr="00667107" w:rsidRDefault="00667107" w:rsidP="00667107">
            <w:pPr>
              <w:rPr>
                <w:rFonts w:ascii="Times New Roman" w:hAnsi="Times New Roman" w:cs="Times New Roman"/>
                <w:sz w:val="20"/>
                <w:szCs w:val="20"/>
                <w:lang w:val="en-US"/>
              </w:rPr>
            </w:pPr>
          </w:p>
        </w:tc>
        <w:tc>
          <w:tcPr>
            <w:tcW w:w="339" w:type="pct"/>
            <w:shd w:val="clear" w:color="auto" w:fill="auto"/>
          </w:tcPr>
          <w:p w14:paraId="2AEF389B"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Costs: 3.5%</w:t>
            </w:r>
          </w:p>
        </w:tc>
        <w:tc>
          <w:tcPr>
            <w:tcW w:w="615" w:type="pct"/>
            <w:vMerge/>
            <w:shd w:val="clear" w:color="auto" w:fill="auto"/>
          </w:tcPr>
          <w:p w14:paraId="365B560B" w14:textId="77777777" w:rsidR="00667107" w:rsidRPr="00667107" w:rsidRDefault="00667107" w:rsidP="00667107">
            <w:pPr>
              <w:rPr>
                <w:rFonts w:ascii="Times New Roman" w:hAnsi="Times New Roman" w:cs="Times New Roman"/>
                <w:sz w:val="20"/>
                <w:szCs w:val="20"/>
                <w:lang w:val="en-US"/>
              </w:rPr>
            </w:pPr>
          </w:p>
        </w:tc>
        <w:tc>
          <w:tcPr>
            <w:tcW w:w="865" w:type="pct"/>
            <w:vMerge/>
            <w:shd w:val="clear" w:color="auto" w:fill="auto"/>
          </w:tcPr>
          <w:p w14:paraId="6900C5A0" w14:textId="77777777" w:rsidR="00667107" w:rsidRPr="00667107" w:rsidRDefault="00667107" w:rsidP="00667107">
            <w:pPr>
              <w:rPr>
                <w:rFonts w:ascii="Times New Roman" w:hAnsi="Times New Roman" w:cs="Times New Roman"/>
                <w:sz w:val="20"/>
                <w:lang w:val="en-US"/>
              </w:rPr>
            </w:pPr>
          </w:p>
        </w:tc>
        <w:tc>
          <w:tcPr>
            <w:tcW w:w="300" w:type="pct"/>
            <w:vMerge/>
            <w:shd w:val="clear" w:color="auto" w:fill="auto"/>
          </w:tcPr>
          <w:p w14:paraId="5DAA7EF6" w14:textId="77777777" w:rsidR="00667107" w:rsidRPr="00667107" w:rsidRDefault="00667107" w:rsidP="00667107">
            <w:pPr>
              <w:rPr>
                <w:rFonts w:ascii="Times New Roman" w:hAnsi="Times New Roman" w:cs="Times New Roman"/>
                <w:sz w:val="20"/>
                <w:lang w:val="en-US"/>
              </w:rPr>
            </w:pPr>
          </w:p>
        </w:tc>
      </w:tr>
      <w:tr w:rsidR="00667107" w:rsidRPr="00667107" w14:paraId="1D6ED1A2" w14:textId="77777777" w:rsidTr="00667107">
        <w:trPr>
          <w:trHeight w:val="460"/>
        </w:trPr>
        <w:tc>
          <w:tcPr>
            <w:tcW w:w="412" w:type="pct"/>
            <w:vMerge w:val="restart"/>
            <w:shd w:val="clear" w:color="auto" w:fill="auto"/>
          </w:tcPr>
          <w:p w14:paraId="4DE2B5DE"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Bessen (2014)</w:t>
            </w:r>
          </w:p>
        </w:tc>
        <w:tc>
          <w:tcPr>
            <w:tcW w:w="417" w:type="pct"/>
            <w:shd w:val="clear" w:color="auto" w:fill="auto"/>
          </w:tcPr>
          <w:p w14:paraId="0D67E2CA"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Australia</w:t>
            </w:r>
          </w:p>
        </w:tc>
        <w:tc>
          <w:tcPr>
            <w:tcW w:w="642" w:type="pct"/>
            <w:vMerge w:val="restart"/>
            <w:shd w:val="clear" w:color="auto" w:fill="auto"/>
          </w:tcPr>
          <w:p w14:paraId="65740A64"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(1) Current annual mammography FUP (2) Mixed FUP</w:t>
            </w:r>
          </w:p>
        </w:tc>
        <w:tc>
          <w:tcPr>
            <w:tcW w:w="590" w:type="pct"/>
            <w:vMerge w:val="restart"/>
            <w:shd w:val="clear" w:color="auto" w:fill="auto"/>
          </w:tcPr>
          <w:p w14:paraId="2FBF8235"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Less intensive FUP (2-year mammography)</w:t>
            </w:r>
          </w:p>
        </w:tc>
        <w:tc>
          <w:tcPr>
            <w:tcW w:w="411" w:type="pct"/>
            <w:shd w:val="clear" w:color="auto" w:fill="auto"/>
          </w:tcPr>
          <w:p w14:paraId="60F309F6"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DES model</w:t>
            </w:r>
          </w:p>
        </w:tc>
        <w:tc>
          <w:tcPr>
            <w:tcW w:w="408" w:type="pct"/>
            <w:vMerge w:val="restart"/>
            <w:shd w:val="clear" w:color="auto" w:fill="auto"/>
          </w:tcPr>
          <w:p w14:paraId="66D212FB"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Healthcare system</w:t>
            </w:r>
          </w:p>
        </w:tc>
        <w:tc>
          <w:tcPr>
            <w:tcW w:w="339" w:type="pct"/>
            <w:shd w:val="clear" w:color="auto" w:fill="auto"/>
          </w:tcPr>
          <w:p w14:paraId="242F279D"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10 years</w:t>
            </w:r>
          </w:p>
        </w:tc>
        <w:tc>
          <w:tcPr>
            <w:tcW w:w="615" w:type="pct"/>
            <w:vMerge w:val="restart"/>
            <w:shd w:val="clear" w:color="auto" w:fill="auto"/>
          </w:tcPr>
          <w:p w14:paraId="400F7240"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QALYs gained: 0.002-0.006 (50-69 y old); 0.000-0.003 (70-79 y old)</w:t>
            </w:r>
          </w:p>
        </w:tc>
        <w:tc>
          <w:tcPr>
            <w:tcW w:w="865" w:type="pct"/>
            <w:vMerge w:val="restart"/>
            <w:shd w:val="clear" w:color="auto" w:fill="auto"/>
          </w:tcPr>
          <w:p w14:paraId="2B9ECE47"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∆Cost/∆QALY: AU$21,481-AU$133,525 (50-69 y old); AU$40,706-AU$413,230 (70-79 y old)</w:t>
            </w:r>
          </w:p>
        </w:tc>
        <w:tc>
          <w:tcPr>
            <w:tcW w:w="300" w:type="pct"/>
            <w:vMerge w:val="restart"/>
            <w:shd w:val="clear" w:color="auto" w:fill="auto"/>
          </w:tcPr>
          <w:p w14:paraId="065C4925"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83%</w:t>
            </w:r>
          </w:p>
        </w:tc>
      </w:tr>
      <w:tr w:rsidR="00667107" w:rsidRPr="00667107" w14:paraId="12F80949" w14:textId="77777777" w:rsidTr="00667107">
        <w:trPr>
          <w:trHeight w:val="460"/>
        </w:trPr>
        <w:tc>
          <w:tcPr>
            <w:tcW w:w="412" w:type="pct"/>
            <w:vMerge/>
            <w:shd w:val="clear" w:color="auto" w:fill="auto"/>
          </w:tcPr>
          <w:p w14:paraId="3F6CE860" w14:textId="77777777" w:rsidR="00667107" w:rsidRPr="00667107" w:rsidRDefault="00667107" w:rsidP="00667107">
            <w:pPr>
              <w:rPr>
                <w:rFonts w:ascii="Times New Roman" w:hAnsi="Times New Roman" w:cs="Times New Roman"/>
                <w:sz w:val="20"/>
                <w:szCs w:val="20"/>
                <w:lang w:val="en-US"/>
              </w:rPr>
            </w:pPr>
          </w:p>
        </w:tc>
        <w:tc>
          <w:tcPr>
            <w:tcW w:w="417" w:type="pct"/>
            <w:shd w:val="clear" w:color="auto" w:fill="auto"/>
          </w:tcPr>
          <w:p w14:paraId="501B9160"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Breast</w:t>
            </w:r>
          </w:p>
        </w:tc>
        <w:tc>
          <w:tcPr>
            <w:tcW w:w="642" w:type="pct"/>
            <w:vMerge/>
            <w:shd w:val="clear" w:color="auto" w:fill="auto"/>
          </w:tcPr>
          <w:p w14:paraId="4CA4FC4C" w14:textId="77777777" w:rsidR="00667107" w:rsidRPr="00667107" w:rsidRDefault="00667107" w:rsidP="00667107">
            <w:pPr>
              <w:rPr>
                <w:rFonts w:ascii="Times New Roman" w:hAnsi="Times New Roman" w:cs="Times New Roman"/>
                <w:sz w:val="20"/>
                <w:szCs w:val="20"/>
                <w:lang w:val="en-US"/>
              </w:rPr>
            </w:pPr>
          </w:p>
        </w:tc>
        <w:tc>
          <w:tcPr>
            <w:tcW w:w="590" w:type="pct"/>
            <w:vMerge/>
            <w:shd w:val="clear" w:color="auto" w:fill="auto"/>
          </w:tcPr>
          <w:p w14:paraId="706FC314" w14:textId="77777777" w:rsidR="00667107" w:rsidRPr="00667107" w:rsidRDefault="00667107" w:rsidP="00667107">
            <w:pPr>
              <w:rPr>
                <w:rFonts w:ascii="Times New Roman" w:hAnsi="Times New Roman" w:cs="Times New Roman"/>
                <w:sz w:val="20"/>
                <w:szCs w:val="20"/>
                <w:lang w:val="en-US"/>
              </w:rPr>
            </w:pPr>
          </w:p>
        </w:tc>
        <w:tc>
          <w:tcPr>
            <w:tcW w:w="411" w:type="pct"/>
            <w:shd w:val="clear" w:color="auto" w:fill="auto"/>
          </w:tcPr>
          <w:p w14:paraId="0A9BBD72"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CUA</w:t>
            </w:r>
          </w:p>
        </w:tc>
        <w:tc>
          <w:tcPr>
            <w:tcW w:w="408" w:type="pct"/>
            <w:vMerge/>
            <w:shd w:val="clear" w:color="auto" w:fill="auto"/>
          </w:tcPr>
          <w:p w14:paraId="13BF768A" w14:textId="77777777" w:rsidR="00667107" w:rsidRPr="00667107" w:rsidRDefault="00667107" w:rsidP="00667107">
            <w:pPr>
              <w:rPr>
                <w:rFonts w:ascii="Times New Roman" w:hAnsi="Times New Roman" w:cs="Times New Roman"/>
                <w:sz w:val="20"/>
                <w:szCs w:val="20"/>
                <w:lang w:val="en-US"/>
              </w:rPr>
            </w:pPr>
          </w:p>
        </w:tc>
        <w:tc>
          <w:tcPr>
            <w:tcW w:w="339" w:type="pct"/>
            <w:shd w:val="clear" w:color="auto" w:fill="auto"/>
          </w:tcPr>
          <w:p w14:paraId="3333417C"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No</w:t>
            </w:r>
          </w:p>
        </w:tc>
        <w:tc>
          <w:tcPr>
            <w:tcW w:w="615" w:type="pct"/>
            <w:vMerge/>
            <w:shd w:val="clear" w:color="auto" w:fill="auto"/>
          </w:tcPr>
          <w:p w14:paraId="5063F21C" w14:textId="77777777" w:rsidR="00667107" w:rsidRPr="00667107" w:rsidRDefault="00667107" w:rsidP="00667107">
            <w:pPr>
              <w:rPr>
                <w:rFonts w:ascii="Times New Roman" w:hAnsi="Times New Roman" w:cs="Times New Roman"/>
                <w:sz w:val="20"/>
                <w:szCs w:val="20"/>
                <w:lang w:val="en-US"/>
              </w:rPr>
            </w:pPr>
          </w:p>
        </w:tc>
        <w:tc>
          <w:tcPr>
            <w:tcW w:w="865" w:type="pct"/>
            <w:vMerge/>
            <w:shd w:val="clear" w:color="auto" w:fill="auto"/>
          </w:tcPr>
          <w:p w14:paraId="254C01A0" w14:textId="77777777" w:rsidR="00667107" w:rsidRPr="00667107" w:rsidRDefault="00667107" w:rsidP="00667107">
            <w:pPr>
              <w:rPr>
                <w:rFonts w:ascii="Times New Roman" w:hAnsi="Times New Roman" w:cs="Times New Roman"/>
                <w:sz w:val="20"/>
                <w:lang w:val="en-US"/>
              </w:rPr>
            </w:pPr>
          </w:p>
        </w:tc>
        <w:tc>
          <w:tcPr>
            <w:tcW w:w="300" w:type="pct"/>
            <w:vMerge/>
            <w:shd w:val="clear" w:color="auto" w:fill="auto"/>
          </w:tcPr>
          <w:p w14:paraId="6FE72EB7" w14:textId="77777777" w:rsidR="00667107" w:rsidRPr="00667107" w:rsidRDefault="00667107" w:rsidP="00667107">
            <w:pPr>
              <w:rPr>
                <w:rFonts w:ascii="Times New Roman" w:hAnsi="Times New Roman" w:cs="Times New Roman"/>
                <w:sz w:val="20"/>
                <w:lang w:val="en-US"/>
              </w:rPr>
            </w:pPr>
          </w:p>
        </w:tc>
      </w:tr>
      <w:tr w:rsidR="00667107" w:rsidRPr="00667107" w14:paraId="06C6CB8D" w14:textId="77777777" w:rsidTr="00667107">
        <w:trPr>
          <w:trHeight w:val="255"/>
        </w:trPr>
        <w:tc>
          <w:tcPr>
            <w:tcW w:w="412" w:type="pct"/>
            <w:vMerge w:val="restart"/>
            <w:shd w:val="clear" w:color="auto" w:fill="auto"/>
          </w:tcPr>
          <w:p w14:paraId="5088F116"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Borie (2004)</w:t>
            </w:r>
          </w:p>
        </w:tc>
        <w:tc>
          <w:tcPr>
            <w:tcW w:w="417" w:type="pct"/>
            <w:shd w:val="clear" w:color="auto" w:fill="auto"/>
          </w:tcPr>
          <w:p w14:paraId="3095C258"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France</w:t>
            </w:r>
          </w:p>
        </w:tc>
        <w:tc>
          <w:tcPr>
            <w:tcW w:w="642" w:type="pct"/>
            <w:vMerge w:val="restart"/>
            <w:shd w:val="clear" w:color="auto" w:fill="auto"/>
          </w:tcPr>
          <w:p w14:paraId="7C4D6C47"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CEA-based standard FUP</w:t>
            </w:r>
          </w:p>
        </w:tc>
        <w:tc>
          <w:tcPr>
            <w:tcW w:w="590" w:type="pct"/>
            <w:vMerge w:val="restart"/>
            <w:shd w:val="clear" w:color="auto" w:fill="auto"/>
          </w:tcPr>
          <w:p w14:paraId="413FD67B"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Simplified FUP</w:t>
            </w:r>
          </w:p>
        </w:tc>
        <w:tc>
          <w:tcPr>
            <w:tcW w:w="411" w:type="pct"/>
            <w:shd w:val="clear" w:color="auto" w:fill="auto"/>
          </w:tcPr>
          <w:p w14:paraId="4913FBBC"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Markov model</w:t>
            </w:r>
          </w:p>
        </w:tc>
        <w:tc>
          <w:tcPr>
            <w:tcW w:w="408" w:type="pct"/>
            <w:vMerge w:val="restart"/>
            <w:shd w:val="clear" w:color="auto" w:fill="auto"/>
          </w:tcPr>
          <w:p w14:paraId="1EAD26FA"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Healthcare system</w:t>
            </w:r>
          </w:p>
        </w:tc>
        <w:tc>
          <w:tcPr>
            <w:tcW w:w="339" w:type="pct"/>
            <w:shd w:val="clear" w:color="auto" w:fill="auto"/>
          </w:tcPr>
          <w:p w14:paraId="73BD09D4"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7 years</w:t>
            </w:r>
          </w:p>
        </w:tc>
        <w:tc>
          <w:tcPr>
            <w:tcW w:w="615" w:type="pct"/>
            <w:vMerge w:val="restart"/>
            <w:shd w:val="clear" w:color="auto" w:fill="auto"/>
          </w:tcPr>
          <w:p w14:paraId="362EEF05"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QALYs gained:</w:t>
            </w:r>
          </w:p>
          <w:p w14:paraId="419466F6"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0.25</w:t>
            </w:r>
          </w:p>
        </w:tc>
        <w:tc>
          <w:tcPr>
            <w:tcW w:w="865" w:type="pct"/>
            <w:vMerge w:val="restart"/>
            <w:shd w:val="clear" w:color="auto" w:fill="auto"/>
          </w:tcPr>
          <w:p w14:paraId="753EC487"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∆Cost/∆QALY: €3,114</w:t>
            </w:r>
          </w:p>
        </w:tc>
        <w:tc>
          <w:tcPr>
            <w:tcW w:w="300" w:type="pct"/>
            <w:vMerge w:val="restart"/>
            <w:shd w:val="clear" w:color="auto" w:fill="auto"/>
          </w:tcPr>
          <w:p w14:paraId="04067518"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58%</w:t>
            </w:r>
          </w:p>
        </w:tc>
      </w:tr>
      <w:tr w:rsidR="00667107" w:rsidRPr="00667107" w14:paraId="5A4E9B08" w14:textId="77777777" w:rsidTr="00667107">
        <w:trPr>
          <w:trHeight w:val="255"/>
        </w:trPr>
        <w:tc>
          <w:tcPr>
            <w:tcW w:w="412" w:type="pct"/>
            <w:vMerge/>
            <w:shd w:val="clear" w:color="auto" w:fill="auto"/>
          </w:tcPr>
          <w:p w14:paraId="137B8BAF" w14:textId="77777777" w:rsidR="00667107" w:rsidRPr="00667107" w:rsidRDefault="00667107" w:rsidP="00667107">
            <w:pPr>
              <w:rPr>
                <w:rFonts w:ascii="Times New Roman" w:hAnsi="Times New Roman" w:cs="Times New Roman"/>
                <w:sz w:val="20"/>
                <w:szCs w:val="20"/>
                <w:lang w:val="en-US"/>
              </w:rPr>
            </w:pPr>
          </w:p>
        </w:tc>
        <w:tc>
          <w:tcPr>
            <w:tcW w:w="417" w:type="pct"/>
            <w:shd w:val="clear" w:color="auto" w:fill="auto"/>
          </w:tcPr>
          <w:p w14:paraId="05AA798A"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Colorectal</w:t>
            </w:r>
          </w:p>
        </w:tc>
        <w:tc>
          <w:tcPr>
            <w:tcW w:w="642" w:type="pct"/>
            <w:vMerge/>
            <w:shd w:val="clear" w:color="auto" w:fill="auto"/>
          </w:tcPr>
          <w:p w14:paraId="7805691D" w14:textId="77777777" w:rsidR="00667107" w:rsidRPr="00667107" w:rsidRDefault="00667107" w:rsidP="00667107">
            <w:pPr>
              <w:rPr>
                <w:rFonts w:ascii="Times New Roman" w:hAnsi="Times New Roman" w:cs="Times New Roman"/>
                <w:sz w:val="20"/>
                <w:szCs w:val="20"/>
                <w:lang w:val="en-US"/>
              </w:rPr>
            </w:pPr>
          </w:p>
        </w:tc>
        <w:tc>
          <w:tcPr>
            <w:tcW w:w="590" w:type="pct"/>
            <w:vMerge/>
            <w:shd w:val="clear" w:color="auto" w:fill="auto"/>
          </w:tcPr>
          <w:p w14:paraId="029E7068" w14:textId="77777777" w:rsidR="00667107" w:rsidRPr="00667107" w:rsidRDefault="00667107" w:rsidP="00667107">
            <w:pPr>
              <w:rPr>
                <w:rFonts w:ascii="Times New Roman" w:hAnsi="Times New Roman" w:cs="Times New Roman"/>
                <w:sz w:val="20"/>
                <w:szCs w:val="20"/>
                <w:lang w:val="en-US"/>
              </w:rPr>
            </w:pPr>
          </w:p>
        </w:tc>
        <w:tc>
          <w:tcPr>
            <w:tcW w:w="411" w:type="pct"/>
            <w:shd w:val="clear" w:color="auto" w:fill="auto"/>
          </w:tcPr>
          <w:p w14:paraId="134AE46E"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CUA</w:t>
            </w:r>
          </w:p>
        </w:tc>
        <w:tc>
          <w:tcPr>
            <w:tcW w:w="408" w:type="pct"/>
            <w:vMerge/>
            <w:shd w:val="clear" w:color="auto" w:fill="auto"/>
          </w:tcPr>
          <w:p w14:paraId="3B2A0E9B" w14:textId="77777777" w:rsidR="00667107" w:rsidRPr="00667107" w:rsidRDefault="00667107" w:rsidP="00667107">
            <w:pPr>
              <w:rPr>
                <w:rFonts w:ascii="Times New Roman" w:hAnsi="Times New Roman" w:cs="Times New Roman"/>
                <w:sz w:val="20"/>
                <w:szCs w:val="20"/>
                <w:lang w:val="en-US"/>
              </w:rPr>
            </w:pPr>
          </w:p>
        </w:tc>
        <w:tc>
          <w:tcPr>
            <w:tcW w:w="339" w:type="pct"/>
            <w:shd w:val="clear" w:color="auto" w:fill="auto"/>
          </w:tcPr>
          <w:p w14:paraId="577F1517"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No</w:t>
            </w:r>
          </w:p>
        </w:tc>
        <w:tc>
          <w:tcPr>
            <w:tcW w:w="615" w:type="pct"/>
            <w:vMerge/>
            <w:shd w:val="clear" w:color="auto" w:fill="auto"/>
          </w:tcPr>
          <w:p w14:paraId="415909D1" w14:textId="77777777" w:rsidR="00667107" w:rsidRPr="00667107" w:rsidRDefault="00667107" w:rsidP="00667107">
            <w:pPr>
              <w:rPr>
                <w:rFonts w:ascii="Times New Roman" w:hAnsi="Times New Roman" w:cs="Times New Roman"/>
                <w:sz w:val="20"/>
                <w:szCs w:val="20"/>
                <w:lang w:val="en-US"/>
              </w:rPr>
            </w:pPr>
          </w:p>
        </w:tc>
        <w:tc>
          <w:tcPr>
            <w:tcW w:w="865" w:type="pct"/>
            <w:vMerge/>
            <w:shd w:val="clear" w:color="auto" w:fill="auto"/>
          </w:tcPr>
          <w:p w14:paraId="0FDA7770" w14:textId="77777777" w:rsidR="00667107" w:rsidRPr="00667107" w:rsidRDefault="00667107" w:rsidP="00667107">
            <w:pPr>
              <w:rPr>
                <w:rFonts w:ascii="Times New Roman" w:hAnsi="Times New Roman" w:cs="Times New Roman"/>
                <w:sz w:val="20"/>
                <w:lang w:val="en-US"/>
              </w:rPr>
            </w:pPr>
          </w:p>
        </w:tc>
        <w:tc>
          <w:tcPr>
            <w:tcW w:w="300" w:type="pct"/>
            <w:vMerge/>
            <w:shd w:val="clear" w:color="auto" w:fill="auto"/>
          </w:tcPr>
          <w:p w14:paraId="4B24B55D" w14:textId="77777777" w:rsidR="00667107" w:rsidRPr="00667107" w:rsidRDefault="00667107" w:rsidP="00667107">
            <w:pPr>
              <w:rPr>
                <w:rFonts w:ascii="Times New Roman" w:hAnsi="Times New Roman" w:cs="Times New Roman"/>
                <w:sz w:val="20"/>
                <w:lang w:val="en-US"/>
              </w:rPr>
            </w:pPr>
          </w:p>
        </w:tc>
      </w:tr>
      <w:tr w:rsidR="00667107" w:rsidRPr="00667107" w14:paraId="0D400CF6" w14:textId="77777777" w:rsidTr="00667107">
        <w:trPr>
          <w:trHeight w:val="510"/>
        </w:trPr>
        <w:tc>
          <w:tcPr>
            <w:tcW w:w="412" w:type="pct"/>
            <w:vMerge w:val="restart"/>
            <w:shd w:val="clear" w:color="auto" w:fill="auto"/>
          </w:tcPr>
          <w:p w14:paraId="149E717A"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Forni (2007)</w:t>
            </w:r>
          </w:p>
        </w:tc>
        <w:tc>
          <w:tcPr>
            <w:tcW w:w="417" w:type="pct"/>
            <w:shd w:val="clear" w:color="auto" w:fill="auto"/>
          </w:tcPr>
          <w:p w14:paraId="1D741A8E"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Italy</w:t>
            </w:r>
          </w:p>
        </w:tc>
        <w:tc>
          <w:tcPr>
            <w:tcW w:w="642" w:type="pct"/>
            <w:vMerge w:val="restart"/>
            <w:shd w:val="clear" w:color="auto" w:fill="auto"/>
          </w:tcPr>
          <w:p w14:paraId="0A2B8D22"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Simplified FUP (SCC antigen plus gynecologic examination)</w:t>
            </w:r>
          </w:p>
        </w:tc>
        <w:tc>
          <w:tcPr>
            <w:tcW w:w="590" w:type="pct"/>
            <w:vMerge w:val="restart"/>
            <w:shd w:val="clear" w:color="auto" w:fill="auto"/>
          </w:tcPr>
          <w:p w14:paraId="43D21922"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Complete FUP</w:t>
            </w:r>
          </w:p>
        </w:tc>
        <w:tc>
          <w:tcPr>
            <w:tcW w:w="411" w:type="pct"/>
            <w:shd w:val="clear" w:color="auto" w:fill="auto"/>
          </w:tcPr>
          <w:p w14:paraId="6E1B07A3"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Prospective cohort</w:t>
            </w:r>
          </w:p>
        </w:tc>
        <w:tc>
          <w:tcPr>
            <w:tcW w:w="408" w:type="pct"/>
            <w:vMerge w:val="restart"/>
            <w:shd w:val="clear" w:color="auto" w:fill="auto"/>
          </w:tcPr>
          <w:p w14:paraId="1E00F3B3"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Healthcare system</w:t>
            </w:r>
          </w:p>
        </w:tc>
        <w:tc>
          <w:tcPr>
            <w:tcW w:w="339" w:type="pct"/>
            <w:shd w:val="clear" w:color="auto" w:fill="auto"/>
          </w:tcPr>
          <w:p w14:paraId="2591DAB1"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5 years</w:t>
            </w:r>
          </w:p>
        </w:tc>
        <w:tc>
          <w:tcPr>
            <w:tcW w:w="615" w:type="pct"/>
            <w:vMerge w:val="restart"/>
            <w:shd w:val="clear" w:color="auto" w:fill="auto"/>
          </w:tcPr>
          <w:p w14:paraId="677F88C6"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Rate of missed recurrences: 2.2%</w:t>
            </w:r>
          </w:p>
        </w:tc>
        <w:tc>
          <w:tcPr>
            <w:tcW w:w="865" w:type="pct"/>
            <w:vMerge w:val="restart"/>
            <w:shd w:val="clear" w:color="auto" w:fill="auto"/>
          </w:tcPr>
          <w:p w14:paraId="22AEF0EB"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Cost/patient: €298.5 vs. €3,653.4</w:t>
            </w:r>
          </w:p>
        </w:tc>
        <w:tc>
          <w:tcPr>
            <w:tcW w:w="300" w:type="pct"/>
            <w:vMerge w:val="restart"/>
            <w:shd w:val="clear" w:color="auto" w:fill="auto"/>
          </w:tcPr>
          <w:p w14:paraId="2C5D2ACF"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52%</w:t>
            </w:r>
          </w:p>
        </w:tc>
      </w:tr>
      <w:tr w:rsidR="00667107" w:rsidRPr="00667107" w14:paraId="45A3E9A5" w14:textId="77777777" w:rsidTr="00667107">
        <w:trPr>
          <w:trHeight w:val="509"/>
        </w:trPr>
        <w:tc>
          <w:tcPr>
            <w:tcW w:w="412" w:type="pct"/>
            <w:vMerge/>
            <w:shd w:val="clear" w:color="auto" w:fill="auto"/>
          </w:tcPr>
          <w:p w14:paraId="6D3DF0F6" w14:textId="77777777" w:rsidR="00667107" w:rsidRPr="00667107" w:rsidRDefault="00667107" w:rsidP="00667107">
            <w:pPr>
              <w:rPr>
                <w:rFonts w:ascii="Times New Roman" w:hAnsi="Times New Roman" w:cs="Times New Roman"/>
                <w:sz w:val="20"/>
                <w:szCs w:val="20"/>
                <w:lang w:val="en-US"/>
              </w:rPr>
            </w:pPr>
          </w:p>
        </w:tc>
        <w:tc>
          <w:tcPr>
            <w:tcW w:w="417" w:type="pct"/>
            <w:shd w:val="clear" w:color="auto" w:fill="auto"/>
          </w:tcPr>
          <w:p w14:paraId="7C520506"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Cervical</w:t>
            </w:r>
          </w:p>
        </w:tc>
        <w:tc>
          <w:tcPr>
            <w:tcW w:w="642" w:type="pct"/>
            <w:vMerge/>
            <w:shd w:val="clear" w:color="auto" w:fill="auto"/>
          </w:tcPr>
          <w:p w14:paraId="7197BA87" w14:textId="77777777" w:rsidR="00667107" w:rsidRPr="00667107" w:rsidRDefault="00667107" w:rsidP="00667107">
            <w:pPr>
              <w:rPr>
                <w:rFonts w:ascii="Times New Roman" w:hAnsi="Times New Roman" w:cs="Times New Roman"/>
                <w:sz w:val="20"/>
                <w:szCs w:val="20"/>
                <w:lang w:val="en-US"/>
              </w:rPr>
            </w:pPr>
          </w:p>
        </w:tc>
        <w:tc>
          <w:tcPr>
            <w:tcW w:w="590" w:type="pct"/>
            <w:vMerge/>
            <w:shd w:val="clear" w:color="auto" w:fill="auto"/>
          </w:tcPr>
          <w:p w14:paraId="64DBB6EA" w14:textId="77777777" w:rsidR="00667107" w:rsidRPr="00667107" w:rsidRDefault="00667107" w:rsidP="00667107">
            <w:pPr>
              <w:rPr>
                <w:rFonts w:ascii="Times New Roman" w:hAnsi="Times New Roman" w:cs="Times New Roman"/>
                <w:sz w:val="20"/>
                <w:szCs w:val="20"/>
                <w:lang w:val="en-US"/>
              </w:rPr>
            </w:pPr>
          </w:p>
        </w:tc>
        <w:tc>
          <w:tcPr>
            <w:tcW w:w="411" w:type="pct"/>
            <w:shd w:val="clear" w:color="auto" w:fill="auto"/>
          </w:tcPr>
          <w:p w14:paraId="5C05222C"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CCA</w:t>
            </w:r>
          </w:p>
        </w:tc>
        <w:tc>
          <w:tcPr>
            <w:tcW w:w="408" w:type="pct"/>
            <w:vMerge/>
            <w:shd w:val="clear" w:color="auto" w:fill="auto"/>
          </w:tcPr>
          <w:p w14:paraId="4BFCD2CB" w14:textId="77777777" w:rsidR="00667107" w:rsidRPr="00667107" w:rsidRDefault="00667107" w:rsidP="00667107">
            <w:pPr>
              <w:rPr>
                <w:rFonts w:ascii="Times New Roman" w:hAnsi="Times New Roman" w:cs="Times New Roman"/>
                <w:sz w:val="20"/>
                <w:szCs w:val="20"/>
                <w:lang w:val="en-US"/>
              </w:rPr>
            </w:pPr>
          </w:p>
        </w:tc>
        <w:tc>
          <w:tcPr>
            <w:tcW w:w="339" w:type="pct"/>
            <w:shd w:val="clear" w:color="auto" w:fill="auto"/>
          </w:tcPr>
          <w:p w14:paraId="3D2F834C"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No</w:t>
            </w:r>
          </w:p>
        </w:tc>
        <w:tc>
          <w:tcPr>
            <w:tcW w:w="615" w:type="pct"/>
            <w:vMerge/>
            <w:shd w:val="clear" w:color="auto" w:fill="auto"/>
          </w:tcPr>
          <w:p w14:paraId="62CCD45F" w14:textId="77777777" w:rsidR="00667107" w:rsidRPr="00667107" w:rsidRDefault="00667107" w:rsidP="00667107">
            <w:pPr>
              <w:rPr>
                <w:rFonts w:ascii="Times New Roman" w:hAnsi="Times New Roman" w:cs="Times New Roman"/>
                <w:sz w:val="20"/>
                <w:szCs w:val="20"/>
                <w:lang w:val="en-US"/>
              </w:rPr>
            </w:pPr>
          </w:p>
        </w:tc>
        <w:tc>
          <w:tcPr>
            <w:tcW w:w="865" w:type="pct"/>
            <w:vMerge/>
            <w:shd w:val="clear" w:color="auto" w:fill="auto"/>
          </w:tcPr>
          <w:p w14:paraId="66FC3194" w14:textId="77777777" w:rsidR="00667107" w:rsidRPr="00667107" w:rsidRDefault="00667107" w:rsidP="00667107">
            <w:pPr>
              <w:rPr>
                <w:rFonts w:ascii="Times New Roman" w:hAnsi="Times New Roman" w:cs="Times New Roman"/>
                <w:sz w:val="20"/>
                <w:szCs w:val="20"/>
                <w:lang w:val="en-US"/>
              </w:rPr>
            </w:pPr>
          </w:p>
        </w:tc>
        <w:tc>
          <w:tcPr>
            <w:tcW w:w="300" w:type="pct"/>
            <w:vMerge/>
            <w:shd w:val="clear" w:color="auto" w:fill="auto"/>
          </w:tcPr>
          <w:p w14:paraId="7406D846" w14:textId="77777777" w:rsidR="00667107" w:rsidRPr="00667107" w:rsidRDefault="00667107" w:rsidP="00667107">
            <w:pPr>
              <w:rPr>
                <w:rFonts w:ascii="Times New Roman" w:hAnsi="Times New Roman" w:cs="Times New Roman"/>
                <w:sz w:val="20"/>
                <w:lang w:val="en-US"/>
              </w:rPr>
            </w:pPr>
          </w:p>
        </w:tc>
      </w:tr>
      <w:tr w:rsidR="00667107" w:rsidRPr="00667107" w14:paraId="6F6AC001" w14:textId="77777777" w:rsidTr="00667107">
        <w:trPr>
          <w:trHeight w:val="255"/>
        </w:trPr>
        <w:tc>
          <w:tcPr>
            <w:tcW w:w="412" w:type="pct"/>
            <w:vMerge w:val="restart"/>
            <w:shd w:val="clear" w:color="auto" w:fill="auto"/>
          </w:tcPr>
          <w:p w14:paraId="3C472E4B"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Guadagnolo (2006)</w:t>
            </w:r>
          </w:p>
        </w:tc>
        <w:tc>
          <w:tcPr>
            <w:tcW w:w="417" w:type="pct"/>
            <w:shd w:val="clear" w:color="auto" w:fill="auto"/>
          </w:tcPr>
          <w:p w14:paraId="11C7B470"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US</w:t>
            </w:r>
          </w:p>
        </w:tc>
        <w:tc>
          <w:tcPr>
            <w:tcW w:w="642" w:type="pct"/>
            <w:vMerge w:val="restart"/>
            <w:shd w:val="clear" w:color="auto" w:fill="auto"/>
          </w:tcPr>
          <w:p w14:paraId="3561E137"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Annual CT for 5 or 10 years</w:t>
            </w:r>
          </w:p>
        </w:tc>
        <w:tc>
          <w:tcPr>
            <w:tcW w:w="590" w:type="pct"/>
            <w:vMerge w:val="restart"/>
            <w:shd w:val="clear" w:color="auto" w:fill="auto"/>
          </w:tcPr>
          <w:p w14:paraId="0709BB1F"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FUP with non-CT modalities only</w:t>
            </w:r>
          </w:p>
        </w:tc>
        <w:tc>
          <w:tcPr>
            <w:tcW w:w="411" w:type="pct"/>
            <w:shd w:val="clear" w:color="auto" w:fill="auto"/>
          </w:tcPr>
          <w:p w14:paraId="1B5C5A52"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Markov model</w:t>
            </w:r>
          </w:p>
        </w:tc>
        <w:tc>
          <w:tcPr>
            <w:tcW w:w="408" w:type="pct"/>
            <w:vMerge w:val="restart"/>
            <w:shd w:val="clear" w:color="auto" w:fill="auto"/>
          </w:tcPr>
          <w:p w14:paraId="4101CF42"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Societal (modified)</w:t>
            </w:r>
          </w:p>
        </w:tc>
        <w:tc>
          <w:tcPr>
            <w:tcW w:w="339" w:type="pct"/>
            <w:shd w:val="clear" w:color="auto" w:fill="auto"/>
          </w:tcPr>
          <w:p w14:paraId="7D78FE26"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Lifetime</w:t>
            </w:r>
          </w:p>
        </w:tc>
        <w:tc>
          <w:tcPr>
            <w:tcW w:w="615" w:type="pct"/>
            <w:vMerge w:val="restart"/>
            <w:shd w:val="clear" w:color="auto" w:fill="auto"/>
          </w:tcPr>
          <w:p w14:paraId="25BAFC94"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QALY gained: 0.0005</w:t>
            </w:r>
          </w:p>
        </w:tc>
        <w:tc>
          <w:tcPr>
            <w:tcW w:w="865" w:type="pct"/>
            <w:vMerge w:val="restart"/>
            <w:shd w:val="clear" w:color="auto" w:fill="auto"/>
          </w:tcPr>
          <w:p w14:paraId="11788E83"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∆Cost/∆QALY: $9,042,300</w:t>
            </w:r>
          </w:p>
        </w:tc>
        <w:tc>
          <w:tcPr>
            <w:tcW w:w="300" w:type="pct"/>
            <w:vMerge w:val="restart"/>
            <w:shd w:val="clear" w:color="auto" w:fill="auto"/>
          </w:tcPr>
          <w:p w14:paraId="58FFFBC6"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87%</w:t>
            </w:r>
          </w:p>
        </w:tc>
      </w:tr>
      <w:tr w:rsidR="00667107" w:rsidRPr="00667107" w14:paraId="563EFB35" w14:textId="77777777" w:rsidTr="00667107">
        <w:trPr>
          <w:trHeight w:val="255"/>
        </w:trPr>
        <w:tc>
          <w:tcPr>
            <w:tcW w:w="412" w:type="pct"/>
            <w:vMerge/>
            <w:shd w:val="clear" w:color="auto" w:fill="auto"/>
          </w:tcPr>
          <w:p w14:paraId="6D54E7D6" w14:textId="77777777" w:rsidR="00667107" w:rsidRPr="00667107" w:rsidRDefault="00667107" w:rsidP="00667107">
            <w:pPr>
              <w:rPr>
                <w:rFonts w:ascii="Times New Roman" w:hAnsi="Times New Roman" w:cs="Times New Roman"/>
                <w:sz w:val="20"/>
                <w:szCs w:val="20"/>
                <w:lang w:val="en-US"/>
              </w:rPr>
            </w:pPr>
          </w:p>
        </w:tc>
        <w:tc>
          <w:tcPr>
            <w:tcW w:w="417" w:type="pct"/>
            <w:shd w:val="clear" w:color="auto" w:fill="auto"/>
          </w:tcPr>
          <w:p w14:paraId="6D4EF826"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Hodgkin's lymphoma</w:t>
            </w:r>
          </w:p>
        </w:tc>
        <w:tc>
          <w:tcPr>
            <w:tcW w:w="642" w:type="pct"/>
            <w:vMerge/>
            <w:shd w:val="clear" w:color="auto" w:fill="auto"/>
          </w:tcPr>
          <w:p w14:paraId="0992A9F1" w14:textId="77777777" w:rsidR="00667107" w:rsidRPr="00667107" w:rsidRDefault="00667107" w:rsidP="00667107">
            <w:pPr>
              <w:rPr>
                <w:rFonts w:ascii="Times New Roman" w:hAnsi="Times New Roman" w:cs="Times New Roman"/>
                <w:sz w:val="20"/>
                <w:szCs w:val="20"/>
                <w:lang w:val="en-US"/>
              </w:rPr>
            </w:pPr>
          </w:p>
        </w:tc>
        <w:tc>
          <w:tcPr>
            <w:tcW w:w="590" w:type="pct"/>
            <w:vMerge/>
            <w:shd w:val="clear" w:color="auto" w:fill="auto"/>
          </w:tcPr>
          <w:p w14:paraId="5A8E37D3" w14:textId="77777777" w:rsidR="00667107" w:rsidRPr="00667107" w:rsidRDefault="00667107" w:rsidP="00667107">
            <w:pPr>
              <w:rPr>
                <w:rFonts w:ascii="Times New Roman" w:hAnsi="Times New Roman" w:cs="Times New Roman"/>
                <w:sz w:val="20"/>
                <w:szCs w:val="20"/>
                <w:lang w:val="en-US"/>
              </w:rPr>
            </w:pPr>
          </w:p>
        </w:tc>
        <w:tc>
          <w:tcPr>
            <w:tcW w:w="411" w:type="pct"/>
            <w:shd w:val="clear" w:color="auto" w:fill="auto"/>
          </w:tcPr>
          <w:p w14:paraId="1D00791D"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CEA; CUA</w:t>
            </w:r>
          </w:p>
        </w:tc>
        <w:tc>
          <w:tcPr>
            <w:tcW w:w="408" w:type="pct"/>
            <w:vMerge/>
            <w:shd w:val="clear" w:color="auto" w:fill="auto"/>
          </w:tcPr>
          <w:p w14:paraId="363310BF" w14:textId="77777777" w:rsidR="00667107" w:rsidRPr="00667107" w:rsidRDefault="00667107" w:rsidP="00667107">
            <w:pPr>
              <w:rPr>
                <w:rFonts w:ascii="Times New Roman" w:hAnsi="Times New Roman" w:cs="Times New Roman"/>
                <w:sz w:val="20"/>
                <w:szCs w:val="20"/>
                <w:lang w:val="en-US"/>
              </w:rPr>
            </w:pPr>
          </w:p>
        </w:tc>
        <w:tc>
          <w:tcPr>
            <w:tcW w:w="339" w:type="pct"/>
            <w:shd w:val="clear" w:color="auto" w:fill="auto"/>
          </w:tcPr>
          <w:p w14:paraId="6016469A"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3.0%</w:t>
            </w:r>
          </w:p>
        </w:tc>
        <w:tc>
          <w:tcPr>
            <w:tcW w:w="615" w:type="pct"/>
            <w:vMerge/>
            <w:shd w:val="clear" w:color="auto" w:fill="auto"/>
          </w:tcPr>
          <w:p w14:paraId="519F6C45" w14:textId="77777777" w:rsidR="00667107" w:rsidRPr="00667107" w:rsidRDefault="00667107" w:rsidP="00667107">
            <w:pPr>
              <w:rPr>
                <w:rFonts w:ascii="Times New Roman" w:hAnsi="Times New Roman" w:cs="Times New Roman"/>
                <w:sz w:val="20"/>
                <w:szCs w:val="20"/>
                <w:lang w:val="en-US"/>
              </w:rPr>
            </w:pPr>
          </w:p>
        </w:tc>
        <w:tc>
          <w:tcPr>
            <w:tcW w:w="865" w:type="pct"/>
            <w:vMerge/>
            <w:shd w:val="clear" w:color="auto" w:fill="auto"/>
          </w:tcPr>
          <w:p w14:paraId="6C09633D" w14:textId="77777777" w:rsidR="00667107" w:rsidRPr="00667107" w:rsidRDefault="00667107" w:rsidP="00667107">
            <w:pPr>
              <w:rPr>
                <w:rFonts w:ascii="Times New Roman" w:hAnsi="Times New Roman" w:cs="Times New Roman"/>
                <w:sz w:val="20"/>
                <w:szCs w:val="20"/>
                <w:lang w:val="en-US"/>
              </w:rPr>
            </w:pPr>
          </w:p>
        </w:tc>
        <w:tc>
          <w:tcPr>
            <w:tcW w:w="300" w:type="pct"/>
            <w:vMerge/>
            <w:shd w:val="clear" w:color="auto" w:fill="auto"/>
          </w:tcPr>
          <w:p w14:paraId="3F3102A3" w14:textId="77777777" w:rsidR="00667107" w:rsidRPr="00667107" w:rsidRDefault="00667107" w:rsidP="00667107">
            <w:pPr>
              <w:rPr>
                <w:rFonts w:ascii="Times New Roman" w:hAnsi="Times New Roman" w:cs="Times New Roman"/>
                <w:sz w:val="20"/>
                <w:lang w:val="en-US"/>
              </w:rPr>
            </w:pPr>
          </w:p>
        </w:tc>
      </w:tr>
      <w:tr w:rsidR="00667107" w:rsidRPr="00667107" w14:paraId="3E713DC6" w14:textId="77777777" w:rsidTr="00667107">
        <w:trPr>
          <w:trHeight w:val="255"/>
        </w:trPr>
        <w:tc>
          <w:tcPr>
            <w:tcW w:w="412" w:type="pct"/>
            <w:vMerge w:val="restart"/>
            <w:shd w:val="clear" w:color="auto" w:fill="auto"/>
          </w:tcPr>
          <w:p w14:paraId="493811D8"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Hengge (2007)</w:t>
            </w:r>
          </w:p>
        </w:tc>
        <w:tc>
          <w:tcPr>
            <w:tcW w:w="417" w:type="pct"/>
            <w:shd w:val="clear" w:color="auto" w:fill="auto"/>
          </w:tcPr>
          <w:p w14:paraId="07117366"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Germany</w:t>
            </w:r>
          </w:p>
        </w:tc>
        <w:tc>
          <w:tcPr>
            <w:tcW w:w="642" w:type="pct"/>
            <w:vMerge w:val="restart"/>
            <w:shd w:val="clear" w:color="auto" w:fill="auto"/>
          </w:tcPr>
          <w:p w14:paraId="4384C10F"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Established FUP practice</w:t>
            </w:r>
          </w:p>
        </w:tc>
        <w:tc>
          <w:tcPr>
            <w:tcW w:w="590" w:type="pct"/>
            <w:vMerge w:val="restart"/>
            <w:shd w:val="clear" w:color="auto" w:fill="auto"/>
          </w:tcPr>
          <w:p w14:paraId="56EF2E58"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Less intensive FUP</w:t>
            </w:r>
          </w:p>
        </w:tc>
        <w:tc>
          <w:tcPr>
            <w:tcW w:w="411" w:type="pct"/>
            <w:shd w:val="clear" w:color="auto" w:fill="auto"/>
          </w:tcPr>
          <w:p w14:paraId="30D1D444"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Markov model</w:t>
            </w:r>
          </w:p>
        </w:tc>
        <w:tc>
          <w:tcPr>
            <w:tcW w:w="408" w:type="pct"/>
            <w:vMerge w:val="restart"/>
            <w:shd w:val="clear" w:color="auto" w:fill="auto"/>
          </w:tcPr>
          <w:p w14:paraId="7CC8F690"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Healthcare system</w:t>
            </w:r>
          </w:p>
        </w:tc>
        <w:tc>
          <w:tcPr>
            <w:tcW w:w="339" w:type="pct"/>
            <w:shd w:val="clear" w:color="auto" w:fill="auto"/>
          </w:tcPr>
          <w:p w14:paraId="44A7E58D"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5 years</w:t>
            </w:r>
          </w:p>
        </w:tc>
        <w:tc>
          <w:tcPr>
            <w:tcW w:w="615" w:type="pct"/>
            <w:vMerge w:val="restart"/>
            <w:shd w:val="clear" w:color="auto" w:fill="auto"/>
          </w:tcPr>
          <w:p w14:paraId="781E3A25"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No difference in survival</w:t>
            </w:r>
          </w:p>
        </w:tc>
        <w:tc>
          <w:tcPr>
            <w:tcW w:w="865" w:type="pct"/>
            <w:vMerge w:val="restart"/>
            <w:shd w:val="clear" w:color="auto" w:fill="auto"/>
          </w:tcPr>
          <w:p w14:paraId="3AA99B2C"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 xml:space="preserve">Cost/QALY: €63,252 vs.  €42,433 </w:t>
            </w:r>
          </w:p>
        </w:tc>
        <w:tc>
          <w:tcPr>
            <w:tcW w:w="300" w:type="pct"/>
            <w:vMerge w:val="restart"/>
            <w:shd w:val="clear" w:color="auto" w:fill="auto"/>
          </w:tcPr>
          <w:p w14:paraId="17B2B909"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50%</w:t>
            </w:r>
          </w:p>
        </w:tc>
      </w:tr>
      <w:tr w:rsidR="00667107" w:rsidRPr="00667107" w14:paraId="36B1E85F" w14:textId="77777777" w:rsidTr="00667107">
        <w:trPr>
          <w:trHeight w:val="255"/>
        </w:trPr>
        <w:tc>
          <w:tcPr>
            <w:tcW w:w="412" w:type="pct"/>
            <w:vMerge/>
            <w:shd w:val="clear" w:color="auto" w:fill="auto"/>
          </w:tcPr>
          <w:p w14:paraId="195BB4EA" w14:textId="77777777" w:rsidR="00667107" w:rsidRPr="00667107" w:rsidRDefault="00667107" w:rsidP="00667107">
            <w:pPr>
              <w:rPr>
                <w:rFonts w:ascii="Times New Roman" w:hAnsi="Times New Roman" w:cs="Times New Roman"/>
                <w:sz w:val="20"/>
                <w:szCs w:val="20"/>
                <w:lang w:val="en-US"/>
              </w:rPr>
            </w:pPr>
          </w:p>
        </w:tc>
        <w:tc>
          <w:tcPr>
            <w:tcW w:w="417" w:type="pct"/>
            <w:shd w:val="clear" w:color="auto" w:fill="auto"/>
          </w:tcPr>
          <w:p w14:paraId="6E3842A2"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Melanoma</w:t>
            </w:r>
          </w:p>
        </w:tc>
        <w:tc>
          <w:tcPr>
            <w:tcW w:w="642" w:type="pct"/>
            <w:vMerge/>
            <w:shd w:val="clear" w:color="auto" w:fill="auto"/>
          </w:tcPr>
          <w:p w14:paraId="7F612195" w14:textId="77777777" w:rsidR="00667107" w:rsidRPr="00667107" w:rsidRDefault="00667107" w:rsidP="00667107">
            <w:pPr>
              <w:rPr>
                <w:rFonts w:ascii="Times New Roman" w:hAnsi="Times New Roman" w:cs="Times New Roman"/>
                <w:sz w:val="20"/>
                <w:szCs w:val="20"/>
                <w:lang w:val="en-US"/>
              </w:rPr>
            </w:pPr>
          </w:p>
        </w:tc>
        <w:tc>
          <w:tcPr>
            <w:tcW w:w="590" w:type="pct"/>
            <w:vMerge/>
            <w:shd w:val="clear" w:color="auto" w:fill="auto"/>
          </w:tcPr>
          <w:p w14:paraId="4C523E26" w14:textId="77777777" w:rsidR="00667107" w:rsidRPr="00667107" w:rsidRDefault="00667107" w:rsidP="00667107">
            <w:pPr>
              <w:rPr>
                <w:rFonts w:ascii="Times New Roman" w:hAnsi="Times New Roman" w:cs="Times New Roman"/>
                <w:sz w:val="20"/>
                <w:szCs w:val="20"/>
                <w:lang w:val="en-US"/>
              </w:rPr>
            </w:pPr>
          </w:p>
        </w:tc>
        <w:tc>
          <w:tcPr>
            <w:tcW w:w="411" w:type="pct"/>
            <w:shd w:val="clear" w:color="auto" w:fill="auto"/>
          </w:tcPr>
          <w:p w14:paraId="0A271CBD"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CEA; CUA</w:t>
            </w:r>
          </w:p>
        </w:tc>
        <w:tc>
          <w:tcPr>
            <w:tcW w:w="408" w:type="pct"/>
            <w:vMerge/>
            <w:shd w:val="clear" w:color="auto" w:fill="auto"/>
          </w:tcPr>
          <w:p w14:paraId="1986257A" w14:textId="77777777" w:rsidR="00667107" w:rsidRPr="00667107" w:rsidRDefault="00667107" w:rsidP="00667107">
            <w:pPr>
              <w:rPr>
                <w:rFonts w:ascii="Times New Roman" w:hAnsi="Times New Roman" w:cs="Times New Roman"/>
                <w:sz w:val="20"/>
                <w:szCs w:val="20"/>
                <w:lang w:val="en-US"/>
              </w:rPr>
            </w:pPr>
          </w:p>
        </w:tc>
        <w:tc>
          <w:tcPr>
            <w:tcW w:w="339" w:type="pct"/>
            <w:shd w:val="clear" w:color="auto" w:fill="auto"/>
          </w:tcPr>
          <w:p w14:paraId="4A58703E"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No</w:t>
            </w:r>
          </w:p>
        </w:tc>
        <w:tc>
          <w:tcPr>
            <w:tcW w:w="615" w:type="pct"/>
            <w:vMerge/>
            <w:shd w:val="clear" w:color="auto" w:fill="auto"/>
          </w:tcPr>
          <w:p w14:paraId="3DD6D9D5" w14:textId="77777777" w:rsidR="00667107" w:rsidRPr="00667107" w:rsidRDefault="00667107" w:rsidP="00667107">
            <w:pPr>
              <w:rPr>
                <w:rFonts w:ascii="Times New Roman" w:hAnsi="Times New Roman" w:cs="Times New Roman"/>
                <w:sz w:val="20"/>
                <w:szCs w:val="20"/>
                <w:lang w:val="en-US"/>
              </w:rPr>
            </w:pPr>
          </w:p>
        </w:tc>
        <w:tc>
          <w:tcPr>
            <w:tcW w:w="865" w:type="pct"/>
            <w:vMerge/>
            <w:shd w:val="clear" w:color="auto" w:fill="auto"/>
          </w:tcPr>
          <w:p w14:paraId="766F9C03" w14:textId="77777777" w:rsidR="00667107" w:rsidRPr="00667107" w:rsidRDefault="00667107" w:rsidP="00667107">
            <w:pPr>
              <w:rPr>
                <w:rFonts w:ascii="Times New Roman" w:hAnsi="Times New Roman" w:cs="Times New Roman"/>
                <w:sz w:val="20"/>
                <w:szCs w:val="20"/>
                <w:lang w:val="en-US"/>
              </w:rPr>
            </w:pPr>
          </w:p>
        </w:tc>
        <w:tc>
          <w:tcPr>
            <w:tcW w:w="300" w:type="pct"/>
            <w:vMerge/>
            <w:shd w:val="clear" w:color="auto" w:fill="auto"/>
          </w:tcPr>
          <w:p w14:paraId="32C124EA" w14:textId="77777777" w:rsidR="00667107" w:rsidRPr="00667107" w:rsidRDefault="00667107" w:rsidP="00667107">
            <w:pPr>
              <w:rPr>
                <w:rFonts w:ascii="Times New Roman" w:hAnsi="Times New Roman" w:cs="Times New Roman"/>
                <w:sz w:val="20"/>
                <w:lang w:val="en-US"/>
              </w:rPr>
            </w:pPr>
          </w:p>
        </w:tc>
      </w:tr>
      <w:tr w:rsidR="00667107" w:rsidRPr="00667107" w14:paraId="403B5EDE" w14:textId="77777777" w:rsidTr="00667107">
        <w:trPr>
          <w:trHeight w:val="637"/>
        </w:trPr>
        <w:tc>
          <w:tcPr>
            <w:tcW w:w="412" w:type="pct"/>
            <w:vMerge w:val="restart"/>
            <w:shd w:val="clear" w:color="auto" w:fill="auto"/>
          </w:tcPr>
          <w:p w14:paraId="622C434D"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Kokko (2005)</w:t>
            </w:r>
          </w:p>
        </w:tc>
        <w:tc>
          <w:tcPr>
            <w:tcW w:w="417" w:type="pct"/>
            <w:shd w:val="clear" w:color="auto" w:fill="auto"/>
          </w:tcPr>
          <w:p w14:paraId="571EC30D"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Finland</w:t>
            </w:r>
          </w:p>
        </w:tc>
        <w:tc>
          <w:tcPr>
            <w:tcW w:w="1233" w:type="pct"/>
            <w:gridSpan w:val="2"/>
            <w:vMerge w:val="restart"/>
            <w:shd w:val="clear" w:color="auto" w:fill="auto"/>
          </w:tcPr>
          <w:p w14:paraId="522DC102"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Four strategies combining different visit timing and diagnostic tools</w:t>
            </w:r>
          </w:p>
        </w:tc>
        <w:tc>
          <w:tcPr>
            <w:tcW w:w="411" w:type="pct"/>
            <w:shd w:val="clear" w:color="auto" w:fill="auto"/>
          </w:tcPr>
          <w:p w14:paraId="40524A29"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RCT</w:t>
            </w:r>
          </w:p>
        </w:tc>
        <w:tc>
          <w:tcPr>
            <w:tcW w:w="408" w:type="pct"/>
            <w:vMerge w:val="restart"/>
            <w:shd w:val="clear" w:color="auto" w:fill="auto"/>
          </w:tcPr>
          <w:p w14:paraId="2FF3D7F8"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Healthcare system</w:t>
            </w:r>
          </w:p>
        </w:tc>
        <w:tc>
          <w:tcPr>
            <w:tcW w:w="339" w:type="pct"/>
            <w:shd w:val="clear" w:color="auto" w:fill="auto"/>
          </w:tcPr>
          <w:p w14:paraId="38B10D1A"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5 years</w:t>
            </w:r>
          </w:p>
        </w:tc>
        <w:tc>
          <w:tcPr>
            <w:tcW w:w="615" w:type="pct"/>
            <w:vMerge w:val="restart"/>
            <w:shd w:val="clear" w:color="auto" w:fill="auto"/>
          </w:tcPr>
          <w:p w14:paraId="7B506746"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Recurrences detected: 28-35 (range); no difference in SDF and OS</w:t>
            </w:r>
          </w:p>
        </w:tc>
        <w:tc>
          <w:tcPr>
            <w:tcW w:w="865" w:type="pct"/>
            <w:vMerge w:val="restart"/>
            <w:shd w:val="clear" w:color="auto" w:fill="auto"/>
          </w:tcPr>
          <w:p w14:paraId="5696D78C"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Cost/recurrence detected: €4,166 - €9,149 (range)</w:t>
            </w:r>
          </w:p>
        </w:tc>
        <w:tc>
          <w:tcPr>
            <w:tcW w:w="300" w:type="pct"/>
            <w:vMerge w:val="restart"/>
            <w:shd w:val="clear" w:color="auto" w:fill="auto"/>
          </w:tcPr>
          <w:p w14:paraId="73D7FE15"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57%</w:t>
            </w:r>
          </w:p>
        </w:tc>
      </w:tr>
      <w:tr w:rsidR="00667107" w:rsidRPr="00667107" w14:paraId="2608BD93" w14:textId="77777777" w:rsidTr="00667107">
        <w:trPr>
          <w:trHeight w:val="637"/>
        </w:trPr>
        <w:tc>
          <w:tcPr>
            <w:tcW w:w="412" w:type="pct"/>
            <w:vMerge/>
            <w:shd w:val="clear" w:color="auto" w:fill="auto"/>
          </w:tcPr>
          <w:p w14:paraId="40B35293" w14:textId="77777777" w:rsidR="00667107" w:rsidRPr="00667107" w:rsidRDefault="00667107" w:rsidP="00667107">
            <w:pPr>
              <w:rPr>
                <w:rFonts w:ascii="Times New Roman" w:hAnsi="Times New Roman" w:cs="Times New Roman"/>
                <w:sz w:val="20"/>
                <w:lang w:val="en-US"/>
              </w:rPr>
            </w:pPr>
          </w:p>
        </w:tc>
        <w:tc>
          <w:tcPr>
            <w:tcW w:w="417" w:type="pct"/>
            <w:shd w:val="clear" w:color="auto" w:fill="auto"/>
          </w:tcPr>
          <w:p w14:paraId="3A73A8C5"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Breast</w:t>
            </w:r>
          </w:p>
        </w:tc>
        <w:tc>
          <w:tcPr>
            <w:tcW w:w="1233" w:type="pct"/>
            <w:gridSpan w:val="2"/>
            <w:vMerge/>
            <w:shd w:val="clear" w:color="auto" w:fill="auto"/>
          </w:tcPr>
          <w:p w14:paraId="021E5F78" w14:textId="77777777" w:rsidR="00667107" w:rsidRPr="00667107" w:rsidRDefault="00667107" w:rsidP="00667107">
            <w:pPr>
              <w:rPr>
                <w:rFonts w:ascii="Times New Roman" w:hAnsi="Times New Roman" w:cs="Times New Roman"/>
                <w:sz w:val="20"/>
                <w:lang w:val="en-US"/>
              </w:rPr>
            </w:pPr>
          </w:p>
        </w:tc>
        <w:tc>
          <w:tcPr>
            <w:tcW w:w="411" w:type="pct"/>
            <w:shd w:val="clear" w:color="auto" w:fill="auto"/>
          </w:tcPr>
          <w:p w14:paraId="62412029"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CEA</w:t>
            </w:r>
          </w:p>
        </w:tc>
        <w:tc>
          <w:tcPr>
            <w:tcW w:w="408" w:type="pct"/>
            <w:vMerge/>
            <w:shd w:val="clear" w:color="auto" w:fill="auto"/>
          </w:tcPr>
          <w:p w14:paraId="777BAD1E" w14:textId="77777777" w:rsidR="00667107" w:rsidRPr="00667107" w:rsidRDefault="00667107" w:rsidP="00667107">
            <w:pPr>
              <w:rPr>
                <w:rFonts w:ascii="Times New Roman" w:hAnsi="Times New Roman" w:cs="Times New Roman"/>
                <w:sz w:val="20"/>
                <w:lang w:val="en-US"/>
              </w:rPr>
            </w:pPr>
          </w:p>
        </w:tc>
        <w:tc>
          <w:tcPr>
            <w:tcW w:w="339" w:type="pct"/>
            <w:shd w:val="clear" w:color="auto" w:fill="auto"/>
          </w:tcPr>
          <w:p w14:paraId="5EAD6224"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No</w:t>
            </w:r>
          </w:p>
        </w:tc>
        <w:tc>
          <w:tcPr>
            <w:tcW w:w="615" w:type="pct"/>
            <w:vMerge/>
            <w:shd w:val="clear" w:color="auto" w:fill="auto"/>
          </w:tcPr>
          <w:p w14:paraId="3C9ADDDD" w14:textId="77777777" w:rsidR="00667107" w:rsidRPr="00667107" w:rsidRDefault="00667107" w:rsidP="00667107">
            <w:pPr>
              <w:rPr>
                <w:rFonts w:ascii="Times New Roman" w:hAnsi="Times New Roman" w:cs="Times New Roman"/>
                <w:sz w:val="20"/>
                <w:lang w:val="en-US"/>
              </w:rPr>
            </w:pPr>
          </w:p>
        </w:tc>
        <w:tc>
          <w:tcPr>
            <w:tcW w:w="865" w:type="pct"/>
            <w:vMerge/>
            <w:shd w:val="clear" w:color="auto" w:fill="auto"/>
          </w:tcPr>
          <w:p w14:paraId="1C3E3883" w14:textId="77777777" w:rsidR="00667107" w:rsidRPr="00667107" w:rsidRDefault="00667107" w:rsidP="00667107">
            <w:pPr>
              <w:rPr>
                <w:rFonts w:ascii="Times New Roman" w:hAnsi="Times New Roman" w:cs="Times New Roman"/>
                <w:sz w:val="20"/>
                <w:lang w:val="en-US"/>
              </w:rPr>
            </w:pPr>
          </w:p>
        </w:tc>
        <w:tc>
          <w:tcPr>
            <w:tcW w:w="300" w:type="pct"/>
            <w:vMerge/>
            <w:shd w:val="clear" w:color="auto" w:fill="auto"/>
          </w:tcPr>
          <w:p w14:paraId="1A0AA92C" w14:textId="77777777" w:rsidR="00667107" w:rsidRPr="00667107" w:rsidRDefault="00667107" w:rsidP="00667107">
            <w:pPr>
              <w:rPr>
                <w:rFonts w:ascii="Times New Roman" w:hAnsi="Times New Roman" w:cs="Times New Roman"/>
                <w:sz w:val="20"/>
                <w:lang w:val="en-US"/>
              </w:rPr>
            </w:pPr>
          </w:p>
        </w:tc>
      </w:tr>
      <w:tr w:rsidR="00667107" w:rsidRPr="00667107" w14:paraId="15657998" w14:textId="77777777" w:rsidTr="00667107">
        <w:trPr>
          <w:trHeight w:val="217"/>
        </w:trPr>
        <w:tc>
          <w:tcPr>
            <w:tcW w:w="412" w:type="pct"/>
            <w:vMerge w:val="restart"/>
            <w:shd w:val="clear" w:color="auto" w:fill="auto"/>
          </w:tcPr>
          <w:p w14:paraId="385D79E8"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Lu (2012)</w:t>
            </w:r>
          </w:p>
        </w:tc>
        <w:tc>
          <w:tcPr>
            <w:tcW w:w="417" w:type="pct"/>
            <w:shd w:val="clear" w:color="auto" w:fill="auto"/>
          </w:tcPr>
          <w:p w14:paraId="751A9A63"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Netherlands</w:t>
            </w:r>
          </w:p>
        </w:tc>
        <w:tc>
          <w:tcPr>
            <w:tcW w:w="642" w:type="pct"/>
            <w:vMerge w:val="restart"/>
            <w:shd w:val="clear" w:color="auto" w:fill="auto"/>
          </w:tcPr>
          <w:p w14:paraId="18A1B164"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 xml:space="preserve">5-year FUP with annual mammography </w:t>
            </w:r>
          </w:p>
        </w:tc>
        <w:tc>
          <w:tcPr>
            <w:tcW w:w="590" w:type="pct"/>
            <w:vMerge w:val="restart"/>
            <w:shd w:val="clear" w:color="auto" w:fill="auto"/>
          </w:tcPr>
          <w:p w14:paraId="0E1F12B0"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Three less intensive strategies</w:t>
            </w:r>
          </w:p>
        </w:tc>
        <w:tc>
          <w:tcPr>
            <w:tcW w:w="411" w:type="pct"/>
            <w:shd w:val="clear" w:color="auto" w:fill="auto"/>
          </w:tcPr>
          <w:p w14:paraId="591C96BE"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DES model</w:t>
            </w:r>
          </w:p>
        </w:tc>
        <w:tc>
          <w:tcPr>
            <w:tcW w:w="408" w:type="pct"/>
            <w:vMerge w:val="restart"/>
            <w:shd w:val="clear" w:color="auto" w:fill="auto"/>
          </w:tcPr>
          <w:p w14:paraId="38CFE8B1"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Healthcare system</w:t>
            </w:r>
          </w:p>
        </w:tc>
        <w:tc>
          <w:tcPr>
            <w:tcW w:w="339" w:type="pct"/>
            <w:shd w:val="clear" w:color="auto" w:fill="auto"/>
          </w:tcPr>
          <w:p w14:paraId="1B1E96D5"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5 years</w:t>
            </w:r>
          </w:p>
        </w:tc>
        <w:tc>
          <w:tcPr>
            <w:tcW w:w="615" w:type="pct"/>
            <w:vMerge w:val="restart"/>
            <w:shd w:val="clear" w:color="auto" w:fill="auto"/>
          </w:tcPr>
          <w:p w14:paraId="7F8D3C9F"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No difference in recurrences detected</w:t>
            </w:r>
          </w:p>
        </w:tc>
        <w:tc>
          <w:tcPr>
            <w:tcW w:w="865" w:type="pct"/>
            <w:vMerge w:val="restart"/>
            <w:shd w:val="clear" w:color="auto" w:fill="auto"/>
          </w:tcPr>
          <w:p w14:paraId="685B9865"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Cost (x1000)/1% increase in recurrences detected: range: €62.1 – €83.1 (current strategy)</w:t>
            </w:r>
          </w:p>
        </w:tc>
        <w:tc>
          <w:tcPr>
            <w:tcW w:w="300" w:type="pct"/>
            <w:vMerge w:val="restart"/>
            <w:shd w:val="clear" w:color="auto" w:fill="auto"/>
          </w:tcPr>
          <w:p w14:paraId="1CF2459E"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65%</w:t>
            </w:r>
          </w:p>
        </w:tc>
      </w:tr>
      <w:tr w:rsidR="00667107" w:rsidRPr="00667107" w14:paraId="6EEF1421" w14:textId="77777777" w:rsidTr="00667107">
        <w:trPr>
          <w:trHeight w:val="217"/>
        </w:trPr>
        <w:tc>
          <w:tcPr>
            <w:tcW w:w="412" w:type="pct"/>
            <w:vMerge/>
            <w:shd w:val="clear" w:color="auto" w:fill="auto"/>
          </w:tcPr>
          <w:p w14:paraId="70F682B9" w14:textId="77777777" w:rsidR="00667107" w:rsidRPr="00667107" w:rsidRDefault="00667107" w:rsidP="00667107">
            <w:pPr>
              <w:rPr>
                <w:rFonts w:ascii="Times New Roman" w:hAnsi="Times New Roman" w:cs="Times New Roman"/>
                <w:sz w:val="20"/>
                <w:lang w:val="en-US"/>
              </w:rPr>
            </w:pPr>
          </w:p>
        </w:tc>
        <w:tc>
          <w:tcPr>
            <w:tcW w:w="417" w:type="pct"/>
            <w:shd w:val="clear" w:color="auto" w:fill="auto"/>
          </w:tcPr>
          <w:p w14:paraId="3C01F07D"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Breast</w:t>
            </w:r>
          </w:p>
        </w:tc>
        <w:tc>
          <w:tcPr>
            <w:tcW w:w="642" w:type="pct"/>
            <w:vMerge/>
            <w:shd w:val="clear" w:color="auto" w:fill="auto"/>
          </w:tcPr>
          <w:p w14:paraId="3173B9DC" w14:textId="77777777" w:rsidR="00667107" w:rsidRPr="00667107" w:rsidRDefault="00667107" w:rsidP="00667107">
            <w:pPr>
              <w:rPr>
                <w:rFonts w:ascii="Times New Roman" w:hAnsi="Times New Roman" w:cs="Times New Roman"/>
                <w:sz w:val="20"/>
                <w:lang w:val="en-US"/>
              </w:rPr>
            </w:pPr>
          </w:p>
        </w:tc>
        <w:tc>
          <w:tcPr>
            <w:tcW w:w="590" w:type="pct"/>
            <w:vMerge/>
            <w:shd w:val="clear" w:color="auto" w:fill="auto"/>
          </w:tcPr>
          <w:p w14:paraId="3FAE0D94" w14:textId="77777777" w:rsidR="00667107" w:rsidRPr="00667107" w:rsidRDefault="00667107" w:rsidP="00667107">
            <w:pPr>
              <w:rPr>
                <w:rFonts w:ascii="Times New Roman" w:hAnsi="Times New Roman" w:cs="Times New Roman"/>
                <w:sz w:val="20"/>
                <w:lang w:val="en-US"/>
              </w:rPr>
            </w:pPr>
          </w:p>
        </w:tc>
        <w:tc>
          <w:tcPr>
            <w:tcW w:w="411" w:type="pct"/>
            <w:shd w:val="clear" w:color="auto" w:fill="auto"/>
          </w:tcPr>
          <w:p w14:paraId="134BCCBF"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CEA</w:t>
            </w:r>
          </w:p>
        </w:tc>
        <w:tc>
          <w:tcPr>
            <w:tcW w:w="408" w:type="pct"/>
            <w:vMerge/>
            <w:shd w:val="clear" w:color="auto" w:fill="auto"/>
          </w:tcPr>
          <w:p w14:paraId="5DFA7707" w14:textId="77777777" w:rsidR="00667107" w:rsidRPr="00667107" w:rsidRDefault="00667107" w:rsidP="00667107">
            <w:pPr>
              <w:rPr>
                <w:rFonts w:ascii="Times New Roman" w:hAnsi="Times New Roman" w:cs="Times New Roman"/>
                <w:sz w:val="20"/>
                <w:lang w:val="en-US"/>
              </w:rPr>
            </w:pPr>
          </w:p>
        </w:tc>
        <w:tc>
          <w:tcPr>
            <w:tcW w:w="339" w:type="pct"/>
            <w:shd w:val="clear" w:color="auto" w:fill="auto"/>
          </w:tcPr>
          <w:p w14:paraId="6CB537DC"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No</w:t>
            </w:r>
          </w:p>
        </w:tc>
        <w:tc>
          <w:tcPr>
            <w:tcW w:w="615" w:type="pct"/>
            <w:vMerge/>
            <w:shd w:val="clear" w:color="auto" w:fill="auto"/>
          </w:tcPr>
          <w:p w14:paraId="7F2CD779" w14:textId="77777777" w:rsidR="00667107" w:rsidRPr="00667107" w:rsidRDefault="00667107" w:rsidP="00667107">
            <w:pPr>
              <w:rPr>
                <w:rFonts w:ascii="Times New Roman" w:hAnsi="Times New Roman" w:cs="Times New Roman"/>
                <w:sz w:val="20"/>
                <w:lang w:val="en-US"/>
              </w:rPr>
            </w:pPr>
          </w:p>
        </w:tc>
        <w:tc>
          <w:tcPr>
            <w:tcW w:w="865" w:type="pct"/>
            <w:vMerge/>
            <w:shd w:val="clear" w:color="auto" w:fill="auto"/>
          </w:tcPr>
          <w:p w14:paraId="7653342A" w14:textId="77777777" w:rsidR="00667107" w:rsidRPr="00667107" w:rsidRDefault="00667107" w:rsidP="00667107">
            <w:pPr>
              <w:rPr>
                <w:rFonts w:ascii="Times New Roman" w:hAnsi="Times New Roman" w:cs="Times New Roman"/>
                <w:sz w:val="20"/>
                <w:lang w:val="en-US"/>
              </w:rPr>
            </w:pPr>
          </w:p>
        </w:tc>
        <w:tc>
          <w:tcPr>
            <w:tcW w:w="300" w:type="pct"/>
            <w:vMerge/>
            <w:shd w:val="clear" w:color="auto" w:fill="auto"/>
          </w:tcPr>
          <w:p w14:paraId="71052F28" w14:textId="77777777" w:rsidR="00667107" w:rsidRPr="00667107" w:rsidRDefault="00667107" w:rsidP="00667107">
            <w:pPr>
              <w:rPr>
                <w:rFonts w:ascii="Times New Roman" w:hAnsi="Times New Roman" w:cs="Times New Roman"/>
                <w:sz w:val="20"/>
                <w:lang w:val="en-US"/>
              </w:rPr>
            </w:pPr>
          </w:p>
        </w:tc>
      </w:tr>
      <w:tr w:rsidR="00667107" w:rsidRPr="00667107" w14:paraId="7087659B" w14:textId="77777777" w:rsidTr="00667107">
        <w:trPr>
          <w:trHeight w:val="217"/>
        </w:trPr>
        <w:tc>
          <w:tcPr>
            <w:tcW w:w="412" w:type="pct"/>
            <w:vMerge w:val="restart"/>
            <w:shd w:val="clear" w:color="auto" w:fill="auto"/>
          </w:tcPr>
          <w:p w14:paraId="64E426E7"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MacAfee (2007)</w:t>
            </w:r>
          </w:p>
        </w:tc>
        <w:tc>
          <w:tcPr>
            <w:tcW w:w="417" w:type="pct"/>
            <w:shd w:val="clear" w:color="auto" w:fill="auto"/>
          </w:tcPr>
          <w:p w14:paraId="1FB561EF"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UK</w:t>
            </w:r>
          </w:p>
        </w:tc>
        <w:tc>
          <w:tcPr>
            <w:tcW w:w="642" w:type="pct"/>
            <w:vMerge w:val="restart"/>
            <w:shd w:val="clear" w:color="auto" w:fill="auto"/>
          </w:tcPr>
          <w:p w14:paraId="0C7AC486"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Intensive FUP</w:t>
            </w:r>
          </w:p>
        </w:tc>
        <w:tc>
          <w:tcPr>
            <w:tcW w:w="590" w:type="pct"/>
            <w:vMerge w:val="restart"/>
            <w:shd w:val="clear" w:color="auto" w:fill="auto"/>
          </w:tcPr>
          <w:p w14:paraId="5CD21315"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Standard FUP</w:t>
            </w:r>
          </w:p>
        </w:tc>
        <w:tc>
          <w:tcPr>
            <w:tcW w:w="411" w:type="pct"/>
            <w:shd w:val="clear" w:color="auto" w:fill="auto"/>
          </w:tcPr>
          <w:p w14:paraId="0232F4A2"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Model (NS)</w:t>
            </w:r>
          </w:p>
        </w:tc>
        <w:tc>
          <w:tcPr>
            <w:tcW w:w="408" w:type="pct"/>
            <w:vMerge w:val="restart"/>
            <w:shd w:val="clear" w:color="auto" w:fill="auto"/>
          </w:tcPr>
          <w:p w14:paraId="77DFA2D2"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Healthcare system</w:t>
            </w:r>
          </w:p>
        </w:tc>
        <w:tc>
          <w:tcPr>
            <w:tcW w:w="339" w:type="pct"/>
            <w:shd w:val="clear" w:color="auto" w:fill="auto"/>
          </w:tcPr>
          <w:p w14:paraId="5976466E"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5 years</w:t>
            </w:r>
          </w:p>
        </w:tc>
        <w:tc>
          <w:tcPr>
            <w:tcW w:w="615" w:type="pct"/>
            <w:vMerge w:val="restart"/>
            <w:shd w:val="clear" w:color="auto" w:fill="auto"/>
          </w:tcPr>
          <w:p w14:paraId="2978C959"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Additional recurrences detected: 853</w:t>
            </w:r>
          </w:p>
        </w:tc>
        <w:tc>
          <w:tcPr>
            <w:tcW w:w="865" w:type="pct"/>
            <w:vMerge w:val="restart"/>
            <w:shd w:val="clear" w:color="auto" w:fill="auto"/>
          </w:tcPr>
          <w:p w14:paraId="19D11794"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∆Cost/∆recurrence detected: £18,077</w:t>
            </w:r>
          </w:p>
        </w:tc>
        <w:tc>
          <w:tcPr>
            <w:tcW w:w="300" w:type="pct"/>
            <w:vMerge w:val="restart"/>
            <w:shd w:val="clear" w:color="auto" w:fill="auto"/>
          </w:tcPr>
          <w:p w14:paraId="05823DBE"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78%</w:t>
            </w:r>
          </w:p>
        </w:tc>
      </w:tr>
      <w:tr w:rsidR="00667107" w:rsidRPr="00667107" w14:paraId="1D7B80B8" w14:textId="77777777" w:rsidTr="00667107">
        <w:trPr>
          <w:trHeight w:val="216"/>
        </w:trPr>
        <w:tc>
          <w:tcPr>
            <w:tcW w:w="412" w:type="pct"/>
            <w:vMerge/>
            <w:shd w:val="clear" w:color="auto" w:fill="auto"/>
          </w:tcPr>
          <w:p w14:paraId="1551E55F" w14:textId="77777777" w:rsidR="00667107" w:rsidRPr="00667107" w:rsidRDefault="00667107" w:rsidP="00667107">
            <w:pPr>
              <w:rPr>
                <w:rFonts w:ascii="Times New Roman" w:hAnsi="Times New Roman" w:cs="Times New Roman"/>
                <w:sz w:val="20"/>
                <w:szCs w:val="20"/>
                <w:lang w:val="en-US"/>
              </w:rPr>
            </w:pPr>
          </w:p>
        </w:tc>
        <w:tc>
          <w:tcPr>
            <w:tcW w:w="417" w:type="pct"/>
            <w:shd w:val="clear" w:color="auto" w:fill="auto"/>
          </w:tcPr>
          <w:p w14:paraId="01D91CF2"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Colorectal</w:t>
            </w:r>
          </w:p>
        </w:tc>
        <w:tc>
          <w:tcPr>
            <w:tcW w:w="642" w:type="pct"/>
            <w:vMerge/>
            <w:shd w:val="clear" w:color="auto" w:fill="auto"/>
          </w:tcPr>
          <w:p w14:paraId="01382292" w14:textId="77777777" w:rsidR="00667107" w:rsidRPr="00667107" w:rsidRDefault="00667107" w:rsidP="00667107">
            <w:pPr>
              <w:rPr>
                <w:rFonts w:ascii="Times New Roman" w:hAnsi="Times New Roman" w:cs="Times New Roman"/>
                <w:sz w:val="20"/>
                <w:szCs w:val="20"/>
                <w:lang w:val="en-US"/>
              </w:rPr>
            </w:pPr>
          </w:p>
        </w:tc>
        <w:tc>
          <w:tcPr>
            <w:tcW w:w="590" w:type="pct"/>
            <w:vMerge/>
            <w:shd w:val="clear" w:color="auto" w:fill="auto"/>
          </w:tcPr>
          <w:p w14:paraId="6192E66C" w14:textId="77777777" w:rsidR="00667107" w:rsidRPr="00667107" w:rsidRDefault="00667107" w:rsidP="00667107">
            <w:pPr>
              <w:rPr>
                <w:rFonts w:ascii="Times New Roman" w:hAnsi="Times New Roman" w:cs="Times New Roman"/>
                <w:sz w:val="20"/>
                <w:szCs w:val="20"/>
                <w:lang w:val="en-US"/>
              </w:rPr>
            </w:pPr>
          </w:p>
        </w:tc>
        <w:tc>
          <w:tcPr>
            <w:tcW w:w="411" w:type="pct"/>
            <w:shd w:val="clear" w:color="auto" w:fill="auto"/>
          </w:tcPr>
          <w:p w14:paraId="5B9EB497"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CEA</w:t>
            </w:r>
          </w:p>
        </w:tc>
        <w:tc>
          <w:tcPr>
            <w:tcW w:w="408" w:type="pct"/>
            <w:vMerge/>
            <w:shd w:val="clear" w:color="auto" w:fill="auto"/>
          </w:tcPr>
          <w:p w14:paraId="7282D926" w14:textId="77777777" w:rsidR="00667107" w:rsidRPr="00667107" w:rsidRDefault="00667107" w:rsidP="00667107">
            <w:pPr>
              <w:rPr>
                <w:rFonts w:ascii="Times New Roman" w:hAnsi="Times New Roman" w:cs="Times New Roman"/>
                <w:sz w:val="20"/>
                <w:szCs w:val="20"/>
                <w:lang w:val="en-US"/>
              </w:rPr>
            </w:pPr>
          </w:p>
        </w:tc>
        <w:tc>
          <w:tcPr>
            <w:tcW w:w="339" w:type="pct"/>
            <w:shd w:val="clear" w:color="auto" w:fill="auto"/>
          </w:tcPr>
          <w:p w14:paraId="20D16DE9"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Costs: 3.5%</w:t>
            </w:r>
          </w:p>
        </w:tc>
        <w:tc>
          <w:tcPr>
            <w:tcW w:w="615" w:type="pct"/>
            <w:vMerge/>
            <w:shd w:val="clear" w:color="auto" w:fill="auto"/>
          </w:tcPr>
          <w:p w14:paraId="1D7234BA" w14:textId="77777777" w:rsidR="00667107" w:rsidRPr="00667107" w:rsidRDefault="00667107" w:rsidP="00667107">
            <w:pPr>
              <w:rPr>
                <w:rFonts w:ascii="Times New Roman" w:hAnsi="Times New Roman" w:cs="Times New Roman"/>
                <w:sz w:val="20"/>
                <w:szCs w:val="20"/>
                <w:lang w:val="en-US"/>
              </w:rPr>
            </w:pPr>
          </w:p>
        </w:tc>
        <w:tc>
          <w:tcPr>
            <w:tcW w:w="865" w:type="pct"/>
            <w:vMerge/>
            <w:shd w:val="clear" w:color="auto" w:fill="auto"/>
          </w:tcPr>
          <w:p w14:paraId="415D7612" w14:textId="77777777" w:rsidR="00667107" w:rsidRPr="00667107" w:rsidRDefault="00667107" w:rsidP="00667107">
            <w:pPr>
              <w:rPr>
                <w:rFonts w:ascii="Times New Roman" w:hAnsi="Times New Roman" w:cs="Times New Roman"/>
                <w:sz w:val="20"/>
                <w:lang w:val="en-US"/>
              </w:rPr>
            </w:pPr>
          </w:p>
        </w:tc>
        <w:tc>
          <w:tcPr>
            <w:tcW w:w="300" w:type="pct"/>
            <w:vMerge/>
            <w:shd w:val="clear" w:color="auto" w:fill="auto"/>
          </w:tcPr>
          <w:p w14:paraId="39877AB7" w14:textId="77777777" w:rsidR="00667107" w:rsidRPr="00667107" w:rsidRDefault="00667107" w:rsidP="00667107">
            <w:pPr>
              <w:rPr>
                <w:rFonts w:ascii="Times New Roman" w:hAnsi="Times New Roman" w:cs="Times New Roman"/>
                <w:sz w:val="20"/>
                <w:lang w:val="en-US"/>
              </w:rPr>
            </w:pPr>
          </w:p>
        </w:tc>
      </w:tr>
    </w:tbl>
    <w:p w14:paraId="49DD63B3" w14:textId="77777777" w:rsidR="00667107" w:rsidRPr="00667107" w:rsidRDefault="00667107" w:rsidP="00667107">
      <w:r w:rsidRPr="00667107">
        <w:rPr>
          <w:rFonts w:ascii="Times New Roman" w:hAnsi="Times New Roman" w:cs="Times New Roman"/>
          <w:b/>
          <w:sz w:val="24"/>
          <w:szCs w:val="24"/>
          <w:lang w:val="en-US"/>
        </w:rPr>
        <w:lastRenderedPageBreak/>
        <w:t xml:space="preserve">Table 2 (cont.). </w:t>
      </w:r>
      <w:r w:rsidRPr="00667107">
        <w:rPr>
          <w:rFonts w:ascii="Times New Roman" w:hAnsi="Times New Roman" w:cs="Times New Roman"/>
          <w:sz w:val="24"/>
          <w:szCs w:val="24"/>
          <w:lang w:val="en-US"/>
        </w:rPr>
        <w:t>Key features of economic evaluation studies included in the review (n=39)</w:t>
      </w:r>
    </w:p>
    <w:tbl>
      <w:tblPr>
        <w:tblStyle w:val="TableGrid"/>
        <w:tblW w:w="5000" w:type="pct"/>
        <w:tblLook w:val="04A0" w:firstRow="1" w:lastRow="0" w:firstColumn="1" w:lastColumn="0" w:noHBand="0" w:noVBand="1"/>
      </w:tblPr>
      <w:tblGrid>
        <w:gridCol w:w="1268"/>
        <w:gridCol w:w="1199"/>
        <w:gridCol w:w="1802"/>
        <w:gridCol w:w="1558"/>
        <w:gridCol w:w="1455"/>
        <w:gridCol w:w="1290"/>
        <w:gridCol w:w="1087"/>
        <w:gridCol w:w="2820"/>
        <w:gridCol w:w="2173"/>
        <w:gridCol w:w="962"/>
      </w:tblGrid>
      <w:tr w:rsidR="00667107" w:rsidRPr="00667107" w14:paraId="1512AA2E" w14:textId="77777777" w:rsidTr="005A12C6">
        <w:trPr>
          <w:trHeight w:val="427"/>
        </w:trPr>
        <w:tc>
          <w:tcPr>
            <w:tcW w:w="406" w:type="pct"/>
            <w:vMerge w:val="restart"/>
            <w:shd w:val="clear" w:color="auto" w:fill="auto"/>
          </w:tcPr>
          <w:p w14:paraId="4D469554" w14:textId="77777777" w:rsidR="00667107" w:rsidRPr="00667107" w:rsidRDefault="00667107" w:rsidP="00667107">
            <w:pPr>
              <w:rPr>
                <w:rFonts w:ascii="Times New Roman" w:hAnsi="Times New Roman" w:cs="Times New Roman"/>
                <w:b/>
                <w:sz w:val="20"/>
                <w:szCs w:val="20"/>
                <w:lang w:val="en-US"/>
              </w:rPr>
            </w:pPr>
            <w:r w:rsidRPr="00667107">
              <w:rPr>
                <w:rFonts w:ascii="Times New Roman" w:hAnsi="Times New Roman" w:cs="Times New Roman"/>
                <w:b/>
                <w:sz w:val="20"/>
                <w:szCs w:val="20"/>
                <w:lang w:val="en-US"/>
              </w:rPr>
              <w:t xml:space="preserve">First author </w:t>
            </w:r>
          </w:p>
          <w:p w14:paraId="27DBA669" w14:textId="77777777" w:rsidR="00667107" w:rsidRPr="00667107" w:rsidRDefault="00667107" w:rsidP="00667107">
            <w:pPr>
              <w:rPr>
                <w:rFonts w:ascii="Times New Roman" w:hAnsi="Times New Roman" w:cs="Times New Roman"/>
                <w:b/>
                <w:sz w:val="20"/>
                <w:szCs w:val="20"/>
                <w:lang w:val="en-US"/>
              </w:rPr>
            </w:pPr>
            <w:r w:rsidRPr="00667107">
              <w:rPr>
                <w:rFonts w:ascii="Times New Roman" w:hAnsi="Times New Roman" w:cs="Times New Roman"/>
                <w:b/>
                <w:sz w:val="20"/>
                <w:szCs w:val="20"/>
                <w:lang w:val="en-US"/>
              </w:rPr>
              <w:t>(Year)</w:t>
            </w:r>
          </w:p>
        </w:tc>
        <w:tc>
          <w:tcPr>
            <w:tcW w:w="384" w:type="pct"/>
            <w:shd w:val="clear" w:color="auto" w:fill="auto"/>
          </w:tcPr>
          <w:p w14:paraId="308BDD64" w14:textId="77777777" w:rsidR="00667107" w:rsidRPr="00667107" w:rsidRDefault="00667107" w:rsidP="00667107">
            <w:pPr>
              <w:rPr>
                <w:rFonts w:ascii="Times New Roman" w:hAnsi="Times New Roman" w:cs="Times New Roman"/>
                <w:b/>
                <w:sz w:val="20"/>
                <w:szCs w:val="20"/>
                <w:lang w:val="en-US"/>
              </w:rPr>
            </w:pPr>
            <w:r w:rsidRPr="00667107">
              <w:rPr>
                <w:rFonts w:ascii="Times New Roman" w:hAnsi="Times New Roman" w:cs="Times New Roman"/>
                <w:b/>
                <w:sz w:val="20"/>
                <w:szCs w:val="20"/>
                <w:lang w:val="en-US"/>
              </w:rPr>
              <w:t>Country</w:t>
            </w:r>
          </w:p>
        </w:tc>
        <w:tc>
          <w:tcPr>
            <w:tcW w:w="577" w:type="pct"/>
            <w:vMerge w:val="restart"/>
            <w:shd w:val="clear" w:color="auto" w:fill="auto"/>
          </w:tcPr>
          <w:p w14:paraId="00B9179B" w14:textId="77777777" w:rsidR="00667107" w:rsidRPr="00667107" w:rsidRDefault="00667107" w:rsidP="00667107">
            <w:pPr>
              <w:rPr>
                <w:rFonts w:ascii="Times New Roman" w:hAnsi="Times New Roman" w:cs="Times New Roman"/>
                <w:b/>
                <w:sz w:val="20"/>
                <w:szCs w:val="20"/>
                <w:lang w:val="en-US"/>
              </w:rPr>
            </w:pPr>
            <w:r w:rsidRPr="00667107">
              <w:rPr>
                <w:rFonts w:ascii="Times New Roman" w:hAnsi="Times New Roman" w:cs="Times New Roman"/>
                <w:b/>
                <w:sz w:val="20"/>
                <w:szCs w:val="20"/>
                <w:lang w:val="en-US"/>
              </w:rPr>
              <w:t xml:space="preserve">Intervention </w:t>
            </w:r>
          </w:p>
        </w:tc>
        <w:tc>
          <w:tcPr>
            <w:tcW w:w="499" w:type="pct"/>
            <w:vMerge w:val="restart"/>
            <w:shd w:val="clear" w:color="auto" w:fill="auto"/>
          </w:tcPr>
          <w:p w14:paraId="57CB335B" w14:textId="77777777" w:rsidR="00667107" w:rsidRPr="00667107" w:rsidRDefault="00667107" w:rsidP="00667107">
            <w:pPr>
              <w:rPr>
                <w:rFonts w:ascii="Times New Roman" w:hAnsi="Times New Roman" w:cs="Times New Roman"/>
                <w:b/>
                <w:sz w:val="20"/>
                <w:szCs w:val="20"/>
                <w:lang w:val="en-US"/>
              </w:rPr>
            </w:pPr>
            <w:r w:rsidRPr="00667107">
              <w:rPr>
                <w:rFonts w:ascii="Times New Roman" w:hAnsi="Times New Roman" w:cs="Times New Roman"/>
                <w:b/>
                <w:sz w:val="20"/>
                <w:szCs w:val="20"/>
                <w:lang w:val="en-US"/>
              </w:rPr>
              <w:t>Comparator</w:t>
            </w:r>
          </w:p>
        </w:tc>
        <w:tc>
          <w:tcPr>
            <w:tcW w:w="466" w:type="pct"/>
            <w:shd w:val="clear" w:color="auto" w:fill="auto"/>
          </w:tcPr>
          <w:p w14:paraId="297DFDAE" w14:textId="77777777" w:rsidR="00667107" w:rsidRPr="00667107" w:rsidRDefault="00667107" w:rsidP="00667107">
            <w:pPr>
              <w:rPr>
                <w:rFonts w:ascii="Times New Roman" w:hAnsi="Times New Roman" w:cs="Times New Roman"/>
                <w:b/>
                <w:sz w:val="20"/>
                <w:szCs w:val="20"/>
                <w:lang w:val="en-US"/>
              </w:rPr>
            </w:pPr>
            <w:r w:rsidRPr="00667107">
              <w:rPr>
                <w:rFonts w:ascii="Times New Roman" w:hAnsi="Times New Roman" w:cs="Times New Roman"/>
                <w:b/>
                <w:sz w:val="20"/>
                <w:szCs w:val="20"/>
                <w:lang w:val="en-US"/>
              </w:rPr>
              <w:t>Study design</w:t>
            </w:r>
          </w:p>
        </w:tc>
        <w:tc>
          <w:tcPr>
            <w:tcW w:w="413" w:type="pct"/>
            <w:vMerge w:val="restart"/>
            <w:shd w:val="clear" w:color="auto" w:fill="auto"/>
          </w:tcPr>
          <w:p w14:paraId="6179D66C" w14:textId="77777777" w:rsidR="00667107" w:rsidRPr="00667107" w:rsidRDefault="00667107" w:rsidP="00667107">
            <w:pPr>
              <w:rPr>
                <w:rFonts w:ascii="Times New Roman" w:hAnsi="Times New Roman" w:cs="Times New Roman"/>
                <w:b/>
                <w:sz w:val="20"/>
                <w:szCs w:val="20"/>
                <w:lang w:val="en-US"/>
              </w:rPr>
            </w:pPr>
            <w:r w:rsidRPr="00667107">
              <w:rPr>
                <w:rFonts w:ascii="Times New Roman" w:hAnsi="Times New Roman" w:cs="Times New Roman"/>
                <w:b/>
                <w:sz w:val="20"/>
                <w:szCs w:val="20"/>
                <w:lang w:val="en-US"/>
              </w:rPr>
              <w:t>Cost perspective</w:t>
            </w:r>
          </w:p>
        </w:tc>
        <w:tc>
          <w:tcPr>
            <w:tcW w:w="348" w:type="pct"/>
            <w:shd w:val="clear" w:color="auto" w:fill="auto"/>
          </w:tcPr>
          <w:p w14:paraId="1A23E1C0" w14:textId="77777777" w:rsidR="00667107" w:rsidRPr="00667107" w:rsidRDefault="00667107" w:rsidP="00667107">
            <w:pPr>
              <w:rPr>
                <w:rFonts w:ascii="Times New Roman" w:hAnsi="Times New Roman" w:cs="Times New Roman"/>
                <w:b/>
                <w:sz w:val="20"/>
                <w:szCs w:val="20"/>
                <w:lang w:val="en-US"/>
              </w:rPr>
            </w:pPr>
            <w:r w:rsidRPr="00667107">
              <w:rPr>
                <w:rFonts w:ascii="Times New Roman" w:hAnsi="Times New Roman" w:cs="Times New Roman"/>
                <w:b/>
                <w:sz w:val="20"/>
                <w:szCs w:val="20"/>
                <w:lang w:val="en-US"/>
              </w:rPr>
              <w:t>Time horizon</w:t>
            </w:r>
          </w:p>
        </w:tc>
        <w:tc>
          <w:tcPr>
            <w:tcW w:w="903" w:type="pct"/>
            <w:vMerge w:val="restart"/>
            <w:shd w:val="clear" w:color="auto" w:fill="auto"/>
          </w:tcPr>
          <w:p w14:paraId="6D984788" w14:textId="77777777" w:rsidR="00667107" w:rsidRPr="00667107" w:rsidRDefault="00667107" w:rsidP="00667107">
            <w:pPr>
              <w:rPr>
                <w:rFonts w:ascii="Times New Roman" w:hAnsi="Times New Roman" w:cs="Times New Roman"/>
                <w:b/>
                <w:sz w:val="20"/>
                <w:szCs w:val="20"/>
                <w:lang w:val="en-US"/>
              </w:rPr>
            </w:pPr>
            <w:r w:rsidRPr="00667107">
              <w:rPr>
                <w:rFonts w:ascii="Times New Roman" w:hAnsi="Times New Roman" w:cs="Times New Roman"/>
                <w:b/>
                <w:sz w:val="20"/>
                <w:szCs w:val="20"/>
                <w:lang w:val="en-US"/>
              </w:rPr>
              <w:t>Health outcomes</w:t>
            </w:r>
          </w:p>
        </w:tc>
        <w:tc>
          <w:tcPr>
            <w:tcW w:w="696" w:type="pct"/>
            <w:vMerge w:val="restart"/>
            <w:shd w:val="clear" w:color="auto" w:fill="auto"/>
          </w:tcPr>
          <w:p w14:paraId="05FD22DF" w14:textId="77777777" w:rsidR="00667107" w:rsidRPr="00667107" w:rsidRDefault="00667107" w:rsidP="00667107">
            <w:pPr>
              <w:rPr>
                <w:rFonts w:ascii="Times New Roman" w:hAnsi="Times New Roman" w:cs="Times New Roman"/>
                <w:b/>
                <w:sz w:val="20"/>
                <w:lang w:val="en-US"/>
              </w:rPr>
            </w:pPr>
            <w:r w:rsidRPr="00667107">
              <w:rPr>
                <w:rFonts w:ascii="Times New Roman" w:hAnsi="Times New Roman" w:cs="Times New Roman"/>
                <w:b/>
                <w:sz w:val="20"/>
                <w:lang w:val="en-US"/>
              </w:rPr>
              <w:t xml:space="preserve">Economic </w:t>
            </w:r>
          </w:p>
          <w:p w14:paraId="5B2F7F3B" w14:textId="77777777" w:rsidR="00667107" w:rsidRPr="00667107" w:rsidRDefault="00667107" w:rsidP="00667107">
            <w:pPr>
              <w:rPr>
                <w:rFonts w:ascii="Times New Roman" w:hAnsi="Times New Roman" w:cs="Times New Roman"/>
                <w:b/>
                <w:sz w:val="20"/>
                <w:lang w:val="en-US"/>
              </w:rPr>
            </w:pPr>
            <w:r w:rsidRPr="00667107">
              <w:rPr>
                <w:rFonts w:ascii="Times New Roman" w:hAnsi="Times New Roman" w:cs="Times New Roman"/>
                <w:b/>
                <w:sz w:val="20"/>
                <w:lang w:val="en-US"/>
              </w:rPr>
              <w:t>outcomes</w:t>
            </w:r>
          </w:p>
        </w:tc>
        <w:tc>
          <w:tcPr>
            <w:tcW w:w="308" w:type="pct"/>
            <w:vMerge w:val="restart"/>
            <w:shd w:val="clear" w:color="auto" w:fill="auto"/>
          </w:tcPr>
          <w:p w14:paraId="4830D971" w14:textId="77777777" w:rsidR="00667107" w:rsidRPr="00667107" w:rsidRDefault="00667107" w:rsidP="00667107">
            <w:pPr>
              <w:rPr>
                <w:rFonts w:ascii="Times New Roman" w:hAnsi="Times New Roman" w:cs="Times New Roman"/>
                <w:b/>
                <w:sz w:val="20"/>
                <w:lang w:val="en-US"/>
              </w:rPr>
            </w:pPr>
            <w:r w:rsidRPr="00667107">
              <w:rPr>
                <w:rFonts w:ascii="Times New Roman" w:hAnsi="Times New Roman" w:cs="Times New Roman"/>
                <w:b/>
                <w:sz w:val="20"/>
                <w:lang w:val="en-US"/>
              </w:rPr>
              <w:t>Quality score</w:t>
            </w:r>
          </w:p>
        </w:tc>
      </w:tr>
      <w:tr w:rsidR="00667107" w:rsidRPr="00667107" w14:paraId="61842926" w14:textId="77777777" w:rsidTr="005A12C6">
        <w:trPr>
          <w:trHeight w:val="426"/>
        </w:trPr>
        <w:tc>
          <w:tcPr>
            <w:tcW w:w="406" w:type="pct"/>
            <w:vMerge/>
            <w:shd w:val="clear" w:color="auto" w:fill="auto"/>
          </w:tcPr>
          <w:p w14:paraId="0817704B" w14:textId="77777777" w:rsidR="00667107" w:rsidRPr="00667107" w:rsidRDefault="00667107" w:rsidP="00667107">
            <w:pPr>
              <w:rPr>
                <w:rFonts w:ascii="Times New Roman" w:hAnsi="Times New Roman" w:cs="Times New Roman"/>
                <w:b/>
                <w:sz w:val="20"/>
                <w:szCs w:val="20"/>
                <w:lang w:val="en-US"/>
              </w:rPr>
            </w:pPr>
          </w:p>
        </w:tc>
        <w:tc>
          <w:tcPr>
            <w:tcW w:w="384" w:type="pct"/>
            <w:shd w:val="clear" w:color="auto" w:fill="auto"/>
          </w:tcPr>
          <w:p w14:paraId="063BAEF6" w14:textId="77777777" w:rsidR="00667107" w:rsidRPr="00667107" w:rsidRDefault="00667107" w:rsidP="00667107">
            <w:pPr>
              <w:rPr>
                <w:rFonts w:ascii="Times New Roman" w:hAnsi="Times New Roman" w:cs="Times New Roman"/>
                <w:b/>
                <w:sz w:val="20"/>
                <w:szCs w:val="20"/>
                <w:lang w:val="en-US"/>
              </w:rPr>
            </w:pPr>
            <w:r w:rsidRPr="00667107">
              <w:rPr>
                <w:rFonts w:ascii="Times New Roman" w:hAnsi="Times New Roman" w:cs="Times New Roman"/>
                <w:b/>
                <w:sz w:val="20"/>
                <w:szCs w:val="20"/>
                <w:lang w:val="en-US"/>
              </w:rPr>
              <w:t>Cancer</w:t>
            </w:r>
          </w:p>
        </w:tc>
        <w:tc>
          <w:tcPr>
            <w:tcW w:w="577" w:type="pct"/>
            <w:vMerge/>
            <w:shd w:val="clear" w:color="auto" w:fill="auto"/>
          </w:tcPr>
          <w:p w14:paraId="3AB3D24F" w14:textId="77777777" w:rsidR="00667107" w:rsidRPr="00667107" w:rsidRDefault="00667107" w:rsidP="00667107">
            <w:pPr>
              <w:rPr>
                <w:rFonts w:ascii="Times New Roman" w:hAnsi="Times New Roman" w:cs="Times New Roman"/>
                <w:b/>
                <w:sz w:val="20"/>
                <w:szCs w:val="20"/>
                <w:lang w:val="en-US"/>
              </w:rPr>
            </w:pPr>
          </w:p>
        </w:tc>
        <w:tc>
          <w:tcPr>
            <w:tcW w:w="499" w:type="pct"/>
            <w:vMerge/>
            <w:shd w:val="clear" w:color="auto" w:fill="auto"/>
          </w:tcPr>
          <w:p w14:paraId="1F97EA5B" w14:textId="77777777" w:rsidR="00667107" w:rsidRPr="00667107" w:rsidRDefault="00667107" w:rsidP="00667107">
            <w:pPr>
              <w:rPr>
                <w:rFonts w:ascii="Times New Roman" w:hAnsi="Times New Roman" w:cs="Times New Roman"/>
                <w:b/>
                <w:sz w:val="20"/>
                <w:szCs w:val="20"/>
                <w:lang w:val="en-US"/>
              </w:rPr>
            </w:pPr>
          </w:p>
        </w:tc>
        <w:tc>
          <w:tcPr>
            <w:tcW w:w="466" w:type="pct"/>
            <w:shd w:val="clear" w:color="auto" w:fill="auto"/>
          </w:tcPr>
          <w:p w14:paraId="22066DBE" w14:textId="77777777" w:rsidR="00667107" w:rsidRPr="00667107" w:rsidRDefault="00667107" w:rsidP="00667107">
            <w:pPr>
              <w:rPr>
                <w:rFonts w:ascii="Times New Roman" w:hAnsi="Times New Roman" w:cs="Times New Roman"/>
                <w:b/>
                <w:sz w:val="20"/>
                <w:szCs w:val="20"/>
                <w:lang w:val="en-US"/>
              </w:rPr>
            </w:pPr>
            <w:r w:rsidRPr="00667107">
              <w:rPr>
                <w:rFonts w:ascii="Times New Roman" w:hAnsi="Times New Roman" w:cs="Times New Roman"/>
                <w:b/>
                <w:sz w:val="20"/>
                <w:szCs w:val="20"/>
                <w:lang w:val="en-US"/>
              </w:rPr>
              <w:t>Economic evaluation</w:t>
            </w:r>
          </w:p>
        </w:tc>
        <w:tc>
          <w:tcPr>
            <w:tcW w:w="413" w:type="pct"/>
            <w:vMerge/>
            <w:shd w:val="clear" w:color="auto" w:fill="auto"/>
          </w:tcPr>
          <w:p w14:paraId="6BACCCD7" w14:textId="77777777" w:rsidR="00667107" w:rsidRPr="00667107" w:rsidRDefault="00667107" w:rsidP="00667107">
            <w:pPr>
              <w:rPr>
                <w:rFonts w:ascii="Times New Roman" w:hAnsi="Times New Roman" w:cs="Times New Roman"/>
                <w:b/>
                <w:sz w:val="20"/>
                <w:szCs w:val="20"/>
                <w:lang w:val="en-US"/>
              </w:rPr>
            </w:pPr>
          </w:p>
        </w:tc>
        <w:tc>
          <w:tcPr>
            <w:tcW w:w="348" w:type="pct"/>
            <w:shd w:val="clear" w:color="auto" w:fill="auto"/>
          </w:tcPr>
          <w:p w14:paraId="5F3B447F" w14:textId="77777777" w:rsidR="00667107" w:rsidRPr="00667107" w:rsidRDefault="00667107" w:rsidP="00667107">
            <w:pPr>
              <w:rPr>
                <w:rFonts w:ascii="Times New Roman" w:hAnsi="Times New Roman" w:cs="Times New Roman"/>
                <w:b/>
                <w:sz w:val="20"/>
                <w:szCs w:val="20"/>
                <w:lang w:val="en-US"/>
              </w:rPr>
            </w:pPr>
            <w:r w:rsidRPr="00667107">
              <w:rPr>
                <w:rFonts w:ascii="Times New Roman" w:hAnsi="Times New Roman" w:cs="Times New Roman"/>
                <w:b/>
                <w:sz w:val="20"/>
                <w:szCs w:val="20"/>
                <w:lang w:val="en-US"/>
              </w:rPr>
              <w:t>Discount factor</w:t>
            </w:r>
          </w:p>
        </w:tc>
        <w:tc>
          <w:tcPr>
            <w:tcW w:w="903" w:type="pct"/>
            <w:vMerge/>
            <w:shd w:val="clear" w:color="auto" w:fill="auto"/>
          </w:tcPr>
          <w:p w14:paraId="7FBFA7A8" w14:textId="77777777" w:rsidR="00667107" w:rsidRPr="00667107" w:rsidRDefault="00667107" w:rsidP="00667107">
            <w:pPr>
              <w:rPr>
                <w:rFonts w:ascii="Times New Roman" w:hAnsi="Times New Roman" w:cs="Times New Roman"/>
                <w:b/>
                <w:sz w:val="20"/>
                <w:szCs w:val="20"/>
                <w:lang w:val="en-US"/>
              </w:rPr>
            </w:pPr>
          </w:p>
        </w:tc>
        <w:tc>
          <w:tcPr>
            <w:tcW w:w="696" w:type="pct"/>
            <w:vMerge/>
            <w:shd w:val="clear" w:color="auto" w:fill="auto"/>
          </w:tcPr>
          <w:p w14:paraId="768FCAF8" w14:textId="77777777" w:rsidR="00667107" w:rsidRPr="00667107" w:rsidRDefault="00667107" w:rsidP="00667107">
            <w:pPr>
              <w:rPr>
                <w:rFonts w:ascii="Times New Roman" w:hAnsi="Times New Roman" w:cs="Times New Roman"/>
                <w:b/>
                <w:sz w:val="20"/>
                <w:lang w:val="en-US"/>
              </w:rPr>
            </w:pPr>
          </w:p>
        </w:tc>
        <w:tc>
          <w:tcPr>
            <w:tcW w:w="308" w:type="pct"/>
            <w:vMerge/>
            <w:shd w:val="clear" w:color="auto" w:fill="auto"/>
          </w:tcPr>
          <w:p w14:paraId="056A7E83" w14:textId="77777777" w:rsidR="00667107" w:rsidRPr="00667107" w:rsidRDefault="00667107" w:rsidP="00667107">
            <w:pPr>
              <w:rPr>
                <w:rFonts w:ascii="Times New Roman" w:hAnsi="Times New Roman" w:cs="Times New Roman"/>
                <w:b/>
                <w:sz w:val="20"/>
                <w:lang w:val="en-US"/>
              </w:rPr>
            </w:pPr>
          </w:p>
        </w:tc>
      </w:tr>
      <w:tr w:rsidR="00667107" w:rsidRPr="00667107" w14:paraId="70EE1DAA" w14:textId="77777777" w:rsidTr="005A12C6">
        <w:trPr>
          <w:trHeight w:val="283"/>
        </w:trPr>
        <w:tc>
          <w:tcPr>
            <w:tcW w:w="5000" w:type="pct"/>
            <w:gridSpan w:val="10"/>
            <w:shd w:val="clear" w:color="auto" w:fill="auto"/>
            <w:vAlign w:val="center"/>
          </w:tcPr>
          <w:p w14:paraId="262B9489"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b/>
                <w:i/>
                <w:sz w:val="20"/>
                <w:lang w:val="en-US"/>
              </w:rPr>
              <w:t>Comparisons of follow-up strategies of different intensity (cont.)</w:t>
            </w:r>
          </w:p>
        </w:tc>
      </w:tr>
      <w:tr w:rsidR="00667107" w:rsidRPr="00667107" w14:paraId="02FA448F" w14:textId="77777777" w:rsidTr="005A12C6">
        <w:trPr>
          <w:trHeight w:val="397"/>
        </w:trPr>
        <w:tc>
          <w:tcPr>
            <w:tcW w:w="406" w:type="pct"/>
            <w:vMerge w:val="restart"/>
            <w:shd w:val="clear" w:color="auto" w:fill="auto"/>
          </w:tcPr>
          <w:p w14:paraId="79F4F10D"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Oltra (2007)</w:t>
            </w:r>
          </w:p>
        </w:tc>
        <w:tc>
          <w:tcPr>
            <w:tcW w:w="384" w:type="pct"/>
            <w:shd w:val="clear" w:color="auto" w:fill="auto"/>
          </w:tcPr>
          <w:p w14:paraId="44D067F3"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Spain</w:t>
            </w:r>
          </w:p>
          <w:p w14:paraId="0A30A23B" w14:textId="77777777" w:rsidR="00667107" w:rsidRPr="00667107" w:rsidRDefault="00667107" w:rsidP="00667107">
            <w:pPr>
              <w:rPr>
                <w:rFonts w:ascii="Times New Roman" w:hAnsi="Times New Roman" w:cs="Times New Roman"/>
                <w:sz w:val="20"/>
                <w:lang w:val="en-US"/>
              </w:rPr>
            </w:pPr>
          </w:p>
        </w:tc>
        <w:tc>
          <w:tcPr>
            <w:tcW w:w="577" w:type="pct"/>
            <w:vMerge w:val="restart"/>
            <w:shd w:val="clear" w:color="auto" w:fill="auto"/>
          </w:tcPr>
          <w:p w14:paraId="06CC79D1"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FUP with annual mammography (n=63)</w:t>
            </w:r>
          </w:p>
        </w:tc>
        <w:tc>
          <w:tcPr>
            <w:tcW w:w="499" w:type="pct"/>
            <w:vMerge w:val="restart"/>
            <w:shd w:val="clear" w:color="auto" w:fill="auto"/>
          </w:tcPr>
          <w:p w14:paraId="6D6A0C3B" w14:textId="77777777" w:rsidR="00667107" w:rsidRPr="00667107" w:rsidRDefault="00667107" w:rsidP="00667107">
            <w:pPr>
              <w:rPr>
                <w:rFonts w:ascii="Times New Roman" w:hAnsi="Times New Roman" w:cs="Times New Roman"/>
                <w:sz w:val="20"/>
                <w:lang w:val="it-IT"/>
              </w:rPr>
            </w:pPr>
            <w:r w:rsidRPr="00667107">
              <w:rPr>
                <w:rFonts w:ascii="Times New Roman" w:hAnsi="Times New Roman" w:cs="Times New Roman"/>
                <w:sz w:val="20"/>
                <w:lang w:val="it-IT"/>
              </w:rPr>
              <w:t>A more intensive FUP (n=58)</w:t>
            </w:r>
          </w:p>
        </w:tc>
        <w:tc>
          <w:tcPr>
            <w:tcW w:w="466" w:type="pct"/>
            <w:shd w:val="clear" w:color="auto" w:fill="auto"/>
          </w:tcPr>
          <w:p w14:paraId="18643450"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RCT</w:t>
            </w:r>
          </w:p>
        </w:tc>
        <w:tc>
          <w:tcPr>
            <w:tcW w:w="413" w:type="pct"/>
            <w:vMerge w:val="restart"/>
            <w:shd w:val="clear" w:color="auto" w:fill="auto"/>
          </w:tcPr>
          <w:p w14:paraId="5737A4B9"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Healthcare system</w:t>
            </w:r>
          </w:p>
        </w:tc>
        <w:tc>
          <w:tcPr>
            <w:tcW w:w="348" w:type="pct"/>
            <w:shd w:val="clear" w:color="auto" w:fill="auto"/>
          </w:tcPr>
          <w:p w14:paraId="0CB727E0"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3 years</w:t>
            </w:r>
          </w:p>
        </w:tc>
        <w:tc>
          <w:tcPr>
            <w:tcW w:w="903" w:type="pct"/>
            <w:vMerge w:val="restart"/>
            <w:shd w:val="clear" w:color="auto" w:fill="auto"/>
          </w:tcPr>
          <w:p w14:paraId="6981679B"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Recurrences detected: 11 (17.5%; 95% CI: 9.6%-25.3%) vs. 13 (22.4%; 95% CI: 13.4%-31.4%)</w:t>
            </w:r>
          </w:p>
        </w:tc>
        <w:tc>
          <w:tcPr>
            <w:tcW w:w="696" w:type="pct"/>
            <w:vMerge w:val="restart"/>
            <w:shd w:val="clear" w:color="auto" w:fill="auto"/>
          </w:tcPr>
          <w:p w14:paraId="24709E18"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Cost/patient: €390 vs. €1,278. Total cost: €24,567 vs. €74,171</w:t>
            </w:r>
          </w:p>
        </w:tc>
        <w:tc>
          <w:tcPr>
            <w:tcW w:w="308" w:type="pct"/>
            <w:vMerge w:val="restart"/>
            <w:shd w:val="clear" w:color="auto" w:fill="auto"/>
          </w:tcPr>
          <w:p w14:paraId="0F6DD111"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33%</w:t>
            </w:r>
          </w:p>
        </w:tc>
      </w:tr>
      <w:tr w:rsidR="00667107" w:rsidRPr="00667107" w14:paraId="61C6E4A1" w14:textId="77777777" w:rsidTr="005A12C6">
        <w:trPr>
          <w:trHeight w:val="397"/>
        </w:trPr>
        <w:tc>
          <w:tcPr>
            <w:tcW w:w="406" w:type="pct"/>
            <w:vMerge/>
            <w:shd w:val="clear" w:color="auto" w:fill="auto"/>
          </w:tcPr>
          <w:p w14:paraId="5624CB15" w14:textId="77777777" w:rsidR="00667107" w:rsidRPr="00667107" w:rsidRDefault="00667107" w:rsidP="00667107">
            <w:pPr>
              <w:rPr>
                <w:rFonts w:ascii="Times New Roman" w:hAnsi="Times New Roman" w:cs="Times New Roman"/>
                <w:sz w:val="20"/>
                <w:lang w:val="en-US"/>
              </w:rPr>
            </w:pPr>
          </w:p>
        </w:tc>
        <w:tc>
          <w:tcPr>
            <w:tcW w:w="384" w:type="pct"/>
            <w:shd w:val="clear" w:color="auto" w:fill="auto"/>
          </w:tcPr>
          <w:p w14:paraId="5C8FDA1E"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Breast</w:t>
            </w:r>
          </w:p>
        </w:tc>
        <w:tc>
          <w:tcPr>
            <w:tcW w:w="577" w:type="pct"/>
            <w:vMerge/>
            <w:shd w:val="clear" w:color="auto" w:fill="auto"/>
          </w:tcPr>
          <w:p w14:paraId="15AF9A8D" w14:textId="77777777" w:rsidR="00667107" w:rsidRPr="00667107" w:rsidRDefault="00667107" w:rsidP="00667107">
            <w:pPr>
              <w:rPr>
                <w:rFonts w:ascii="Times New Roman" w:hAnsi="Times New Roman" w:cs="Times New Roman"/>
                <w:sz w:val="20"/>
                <w:lang w:val="en-US"/>
              </w:rPr>
            </w:pPr>
          </w:p>
        </w:tc>
        <w:tc>
          <w:tcPr>
            <w:tcW w:w="499" w:type="pct"/>
            <w:vMerge/>
            <w:shd w:val="clear" w:color="auto" w:fill="auto"/>
          </w:tcPr>
          <w:p w14:paraId="0CC8CB0C" w14:textId="77777777" w:rsidR="00667107" w:rsidRPr="00667107" w:rsidRDefault="00667107" w:rsidP="00667107">
            <w:pPr>
              <w:rPr>
                <w:rFonts w:ascii="Times New Roman" w:hAnsi="Times New Roman" w:cs="Times New Roman"/>
                <w:sz w:val="20"/>
                <w:lang w:val="it-IT"/>
              </w:rPr>
            </w:pPr>
          </w:p>
        </w:tc>
        <w:tc>
          <w:tcPr>
            <w:tcW w:w="466" w:type="pct"/>
            <w:shd w:val="clear" w:color="auto" w:fill="auto"/>
          </w:tcPr>
          <w:p w14:paraId="0E224B34"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CCA</w:t>
            </w:r>
          </w:p>
        </w:tc>
        <w:tc>
          <w:tcPr>
            <w:tcW w:w="413" w:type="pct"/>
            <w:vMerge/>
            <w:shd w:val="clear" w:color="auto" w:fill="auto"/>
          </w:tcPr>
          <w:p w14:paraId="54ABB413" w14:textId="77777777" w:rsidR="00667107" w:rsidRPr="00667107" w:rsidRDefault="00667107" w:rsidP="00667107">
            <w:pPr>
              <w:rPr>
                <w:rFonts w:ascii="Times New Roman" w:hAnsi="Times New Roman" w:cs="Times New Roman"/>
                <w:sz w:val="20"/>
                <w:lang w:val="en-US"/>
              </w:rPr>
            </w:pPr>
          </w:p>
        </w:tc>
        <w:tc>
          <w:tcPr>
            <w:tcW w:w="348" w:type="pct"/>
            <w:shd w:val="clear" w:color="auto" w:fill="auto"/>
          </w:tcPr>
          <w:p w14:paraId="5A2820DB"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No</w:t>
            </w:r>
          </w:p>
        </w:tc>
        <w:tc>
          <w:tcPr>
            <w:tcW w:w="903" w:type="pct"/>
            <w:vMerge/>
            <w:shd w:val="clear" w:color="auto" w:fill="auto"/>
          </w:tcPr>
          <w:p w14:paraId="5081573C" w14:textId="77777777" w:rsidR="00667107" w:rsidRPr="00667107" w:rsidRDefault="00667107" w:rsidP="00667107">
            <w:pPr>
              <w:rPr>
                <w:rFonts w:ascii="Times New Roman" w:hAnsi="Times New Roman" w:cs="Times New Roman"/>
                <w:sz w:val="20"/>
                <w:lang w:val="en-US"/>
              </w:rPr>
            </w:pPr>
          </w:p>
        </w:tc>
        <w:tc>
          <w:tcPr>
            <w:tcW w:w="696" w:type="pct"/>
            <w:vMerge/>
            <w:shd w:val="clear" w:color="auto" w:fill="auto"/>
          </w:tcPr>
          <w:p w14:paraId="0CFC854C" w14:textId="77777777" w:rsidR="00667107" w:rsidRPr="00667107" w:rsidRDefault="00667107" w:rsidP="00667107">
            <w:pPr>
              <w:rPr>
                <w:rFonts w:ascii="Times New Roman" w:hAnsi="Times New Roman" w:cs="Times New Roman"/>
                <w:sz w:val="20"/>
                <w:lang w:val="en-US"/>
              </w:rPr>
            </w:pPr>
          </w:p>
        </w:tc>
        <w:tc>
          <w:tcPr>
            <w:tcW w:w="308" w:type="pct"/>
            <w:vMerge/>
            <w:shd w:val="clear" w:color="auto" w:fill="auto"/>
          </w:tcPr>
          <w:p w14:paraId="4E9268AF" w14:textId="77777777" w:rsidR="00667107" w:rsidRPr="00667107" w:rsidRDefault="00667107" w:rsidP="00667107">
            <w:pPr>
              <w:rPr>
                <w:rFonts w:ascii="Times New Roman" w:hAnsi="Times New Roman" w:cs="Times New Roman"/>
                <w:sz w:val="20"/>
                <w:lang w:val="en-US"/>
              </w:rPr>
            </w:pPr>
          </w:p>
        </w:tc>
      </w:tr>
      <w:tr w:rsidR="00667107" w:rsidRPr="00667107" w14:paraId="135AE025" w14:textId="77777777" w:rsidTr="005A12C6">
        <w:trPr>
          <w:trHeight w:val="382"/>
        </w:trPr>
        <w:tc>
          <w:tcPr>
            <w:tcW w:w="406" w:type="pct"/>
            <w:vMerge w:val="restart"/>
            <w:shd w:val="clear" w:color="auto" w:fill="auto"/>
          </w:tcPr>
          <w:p w14:paraId="263DD346"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Secco (2002)</w:t>
            </w:r>
          </w:p>
        </w:tc>
        <w:tc>
          <w:tcPr>
            <w:tcW w:w="384" w:type="pct"/>
            <w:shd w:val="clear" w:color="auto" w:fill="auto"/>
          </w:tcPr>
          <w:p w14:paraId="2CDEF5A7"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Italy</w:t>
            </w:r>
          </w:p>
        </w:tc>
        <w:tc>
          <w:tcPr>
            <w:tcW w:w="577" w:type="pct"/>
            <w:vMerge w:val="restart"/>
            <w:shd w:val="clear" w:color="auto" w:fill="auto"/>
          </w:tcPr>
          <w:p w14:paraId="0082DD9D"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Risk-adapted FUP (n=192)</w:t>
            </w:r>
          </w:p>
        </w:tc>
        <w:tc>
          <w:tcPr>
            <w:tcW w:w="499" w:type="pct"/>
            <w:vMerge w:val="restart"/>
            <w:shd w:val="clear" w:color="auto" w:fill="auto"/>
          </w:tcPr>
          <w:p w14:paraId="377C90A0"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Minimal surveillance (n=145)</w:t>
            </w:r>
          </w:p>
        </w:tc>
        <w:tc>
          <w:tcPr>
            <w:tcW w:w="466" w:type="pct"/>
            <w:shd w:val="clear" w:color="auto" w:fill="auto"/>
          </w:tcPr>
          <w:p w14:paraId="40C513A2"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RCT</w:t>
            </w:r>
          </w:p>
        </w:tc>
        <w:tc>
          <w:tcPr>
            <w:tcW w:w="413" w:type="pct"/>
            <w:vMerge w:val="restart"/>
            <w:shd w:val="clear" w:color="auto" w:fill="auto"/>
          </w:tcPr>
          <w:p w14:paraId="638EF40F"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Healthcare system</w:t>
            </w:r>
          </w:p>
        </w:tc>
        <w:tc>
          <w:tcPr>
            <w:tcW w:w="348" w:type="pct"/>
            <w:shd w:val="clear" w:color="auto" w:fill="auto"/>
          </w:tcPr>
          <w:p w14:paraId="7E35C4DA"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5 years</w:t>
            </w:r>
          </w:p>
        </w:tc>
        <w:tc>
          <w:tcPr>
            <w:tcW w:w="903" w:type="pct"/>
            <w:vMerge w:val="restart"/>
            <w:shd w:val="clear" w:color="auto" w:fill="auto"/>
          </w:tcPr>
          <w:p w14:paraId="6FCDE47D"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Risk of recurrence: 52.6% vs. 57.2% (</w:t>
            </w:r>
            <w:r w:rsidRPr="00667107">
              <w:rPr>
                <w:rFonts w:ascii="Times New Roman" w:hAnsi="Times New Roman" w:cs="Times New Roman"/>
                <w:i/>
                <w:sz w:val="20"/>
                <w:lang w:val="en-US"/>
              </w:rPr>
              <w:t>p</w:t>
            </w:r>
            <w:r w:rsidRPr="00667107">
              <w:rPr>
                <w:rFonts w:ascii="Times New Roman" w:hAnsi="Times New Roman" w:cs="Times New Roman"/>
                <w:sz w:val="20"/>
                <w:lang w:val="en-US"/>
              </w:rPr>
              <w:t>&lt;0.05)</w:t>
            </w:r>
          </w:p>
        </w:tc>
        <w:tc>
          <w:tcPr>
            <w:tcW w:w="696" w:type="pct"/>
            <w:vMerge w:val="restart"/>
            <w:shd w:val="clear" w:color="auto" w:fill="auto"/>
          </w:tcPr>
          <w:p w14:paraId="48C39502"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No difference in cost</w:t>
            </w:r>
          </w:p>
        </w:tc>
        <w:tc>
          <w:tcPr>
            <w:tcW w:w="308" w:type="pct"/>
            <w:vMerge w:val="restart"/>
            <w:shd w:val="clear" w:color="auto" w:fill="auto"/>
          </w:tcPr>
          <w:p w14:paraId="12384279"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48%</w:t>
            </w:r>
          </w:p>
        </w:tc>
      </w:tr>
      <w:tr w:rsidR="00667107" w:rsidRPr="00667107" w14:paraId="3638BCAF" w14:textId="77777777" w:rsidTr="005A12C6">
        <w:trPr>
          <w:trHeight w:val="382"/>
        </w:trPr>
        <w:tc>
          <w:tcPr>
            <w:tcW w:w="406" w:type="pct"/>
            <w:vMerge/>
            <w:shd w:val="clear" w:color="auto" w:fill="auto"/>
          </w:tcPr>
          <w:p w14:paraId="2055AA29" w14:textId="77777777" w:rsidR="00667107" w:rsidRPr="00667107" w:rsidRDefault="00667107" w:rsidP="00667107">
            <w:pPr>
              <w:rPr>
                <w:rFonts w:ascii="Times New Roman" w:hAnsi="Times New Roman" w:cs="Times New Roman"/>
                <w:sz w:val="20"/>
                <w:lang w:val="en-US"/>
              </w:rPr>
            </w:pPr>
          </w:p>
        </w:tc>
        <w:tc>
          <w:tcPr>
            <w:tcW w:w="384" w:type="pct"/>
            <w:shd w:val="clear" w:color="auto" w:fill="auto"/>
          </w:tcPr>
          <w:p w14:paraId="116D9BA6"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Colorectal</w:t>
            </w:r>
          </w:p>
        </w:tc>
        <w:tc>
          <w:tcPr>
            <w:tcW w:w="577" w:type="pct"/>
            <w:vMerge/>
            <w:shd w:val="clear" w:color="auto" w:fill="auto"/>
          </w:tcPr>
          <w:p w14:paraId="34F8DDFC" w14:textId="77777777" w:rsidR="00667107" w:rsidRPr="00667107" w:rsidRDefault="00667107" w:rsidP="00667107">
            <w:pPr>
              <w:rPr>
                <w:rFonts w:ascii="Times New Roman" w:hAnsi="Times New Roman" w:cs="Times New Roman"/>
                <w:sz w:val="20"/>
                <w:lang w:val="en-US"/>
              </w:rPr>
            </w:pPr>
          </w:p>
        </w:tc>
        <w:tc>
          <w:tcPr>
            <w:tcW w:w="499" w:type="pct"/>
            <w:vMerge/>
            <w:shd w:val="clear" w:color="auto" w:fill="auto"/>
          </w:tcPr>
          <w:p w14:paraId="4A68EC9B" w14:textId="77777777" w:rsidR="00667107" w:rsidRPr="00667107" w:rsidRDefault="00667107" w:rsidP="00667107">
            <w:pPr>
              <w:rPr>
                <w:rFonts w:ascii="Times New Roman" w:hAnsi="Times New Roman" w:cs="Times New Roman"/>
                <w:sz w:val="20"/>
                <w:lang w:val="en-US"/>
              </w:rPr>
            </w:pPr>
          </w:p>
        </w:tc>
        <w:tc>
          <w:tcPr>
            <w:tcW w:w="466" w:type="pct"/>
            <w:shd w:val="clear" w:color="auto" w:fill="auto"/>
          </w:tcPr>
          <w:p w14:paraId="3649CAE7"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CCA</w:t>
            </w:r>
          </w:p>
        </w:tc>
        <w:tc>
          <w:tcPr>
            <w:tcW w:w="413" w:type="pct"/>
            <w:vMerge/>
            <w:shd w:val="clear" w:color="auto" w:fill="auto"/>
          </w:tcPr>
          <w:p w14:paraId="47F9DC87" w14:textId="77777777" w:rsidR="00667107" w:rsidRPr="00667107" w:rsidRDefault="00667107" w:rsidP="00667107">
            <w:pPr>
              <w:rPr>
                <w:rFonts w:ascii="Times New Roman" w:hAnsi="Times New Roman" w:cs="Times New Roman"/>
                <w:sz w:val="20"/>
                <w:lang w:val="en-US"/>
              </w:rPr>
            </w:pPr>
          </w:p>
        </w:tc>
        <w:tc>
          <w:tcPr>
            <w:tcW w:w="348" w:type="pct"/>
            <w:shd w:val="clear" w:color="auto" w:fill="auto"/>
          </w:tcPr>
          <w:p w14:paraId="578E145D"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No</w:t>
            </w:r>
          </w:p>
        </w:tc>
        <w:tc>
          <w:tcPr>
            <w:tcW w:w="903" w:type="pct"/>
            <w:vMerge/>
            <w:shd w:val="clear" w:color="auto" w:fill="auto"/>
          </w:tcPr>
          <w:p w14:paraId="00B00E27" w14:textId="77777777" w:rsidR="00667107" w:rsidRPr="00667107" w:rsidRDefault="00667107" w:rsidP="00667107">
            <w:pPr>
              <w:rPr>
                <w:rFonts w:ascii="Times New Roman" w:hAnsi="Times New Roman" w:cs="Times New Roman"/>
                <w:sz w:val="20"/>
                <w:lang w:val="en-US"/>
              </w:rPr>
            </w:pPr>
          </w:p>
        </w:tc>
        <w:tc>
          <w:tcPr>
            <w:tcW w:w="696" w:type="pct"/>
            <w:vMerge/>
            <w:shd w:val="clear" w:color="auto" w:fill="auto"/>
          </w:tcPr>
          <w:p w14:paraId="7D1BA3E3" w14:textId="77777777" w:rsidR="00667107" w:rsidRPr="00667107" w:rsidRDefault="00667107" w:rsidP="00667107">
            <w:pPr>
              <w:rPr>
                <w:rFonts w:ascii="Times New Roman" w:hAnsi="Times New Roman" w:cs="Times New Roman"/>
                <w:sz w:val="20"/>
                <w:lang w:val="en-US"/>
              </w:rPr>
            </w:pPr>
          </w:p>
        </w:tc>
        <w:tc>
          <w:tcPr>
            <w:tcW w:w="308" w:type="pct"/>
            <w:vMerge/>
            <w:shd w:val="clear" w:color="auto" w:fill="auto"/>
          </w:tcPr>
          <w:p w14:paraId="286B44BD" w14:textId="77777777" w:rsidR="00667107" w:rsidRPr="00667107" w:rsidRDefault="00667107" w:rsidP="00667107">
            <w:pPr>
              <w:rPr>
                <w:rFonts w:ascii="Times New Roman" w:hAnsi="Times New Roman" w:cs="Times New Roman"/>
                <w:sz w:val="20"/>
                <w:lang w:val="en-US"/>
              </w:rPr>
            </w:pPr>
          </w:p>
        </w:tc>
      </w:tr>
      <w:tr w:rsidR="00667107" w:rsidRPr="00667107" w14:paraId="380533EF" w14:textId="77777777" w:rsidTr="005A12C6">
        <w:trPr>
          <w:trHeight w:val="382"/>
        </w:trPr>
        <w:tc>
          <w:tcPr>
            <w:tcW w:w="406" w:type="pct"/>
            <w:vMerge w:val="restart"/>
            <w:shd w:val="clear" w:color="auto" w:fill="auto"/>
          </w:tcPr>
          <w:p w14:paraId="39AB5DFE"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Tzeng (2013)</w:t>
            </w:r>
          </w:p>
        </w:tc>
        <w:tc>
          <w:tcPr>
            <w:tcW w:w="384" w:type="pct"/>
            <w:shd w:val="clear" w:color="auto" w:fill="auto"/>
          </w:tcPr>
          <w:p w14:paraId="7E4199A2"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US</w:t>
            </w:r>
          </w:p>
        </w:tc>
        <w:tc>
          <w:tcPr>
            <w:tcW w:w="577" w:type="pct"/>
            <w:vMerge w:val="restart"/>
            <w:shd w:val="clear" w:color="auto" w:fill="auto"/>
          </w:tcPr>
          <w:p w14:paraId="35AFDD2E"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Four strategies of increasing intensity</w:t>
            </w:r>
          </w:p>
        </w:tc>
        <w:tc>
          <w:tcPr>
            <w:tcW w:w="499" w:type="pct"/>
            <w:vMerge w:val="restart"/>
            <w:shd w:val="clear" w:color="auto" w:fill="auto"/>
          </w:tcPr>
          <w:p w14:paraId="36C4F4F8"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No scheduled FUP</w:t>
            </w:r>
          </w:p>
        </w:tc>
        <w:tc>
          <w:tcPr>
            <w:tcW w:w="466" w:type="pct"/>
            <w:shd w:val="clear" w:color="auto" w:fill="auto"/>
          </w:tcPr>
          <w:p w14:paraId="3CF69DF8"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Markov model</w:t>
            </w:r>
          </w:p>
        </w:tc>
        <w:tc>
          <w:tcPr>
            <w:tcW w:w="413" w:type="pct"/>
            <w:vMerge w:val="restart"/>
            <w:shd w:val="clear" w:color="auto" w:fill="auto"/>
          </w:tcPr>
          <w:p w14:paraId="5C16FEB2"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Medicare</w:t>
            </w:r>
          </w:p>
        </w:tc>
        <w:tc>
          <w:tcPr>
            <w:tcW w:w="348" w:type="pct"/>
            <w:shd w:val="clear" w:color="auto" w:fill="auto"/>
          </w:tcPr>
          <w:p w14:paraId="7935D711"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Lifetime</w:t>
            </w:r>
          </w:p>
        </w:tc>
        <w:tc>
          <w:tcPr>
            <w:tcW w:w="903" w:type="pct"/>
            <w:vMerge w:val="restart"/>
            <w:shd w:val="clear" w:color="auto" w:fill="auto"/>
          </w:tcPr>
          <w:p w14:paraId="2188904D"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OS (months): 24.6 (no surveillance) vs. 32.8 (surveillance)</w:t>
            </w:r>
          </w:p>
        </w:tc>
        <w:tc>
          <w:tcPr>
            <w:tcW w:w="696" w:type="pct"/>
            <w:vMerge w:val="restart"/>
            <w:shd w:val="clear" w:color="auto" w:fill="auto"/>
          </w:tcPr>
          <w:p w14:paraId="0F14ADD2"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∆Cost/LYG: US$5364 - US$294,696 (range)</w:t>
            </w:r>
          </w:p>
        </w:tc>
        <w:tc>
          <w:tcPr>
            <w:tcW w:w="308" w:type="pct"/>
            <w:vMerge w:val="restart"/>
            <w:shd w:val="clear" w:color="auto" w:fill="auto"/>
          </w:tcPr>
          <w:p w14:paraId="275D0E95"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96%</w:t>
            </w:r>
          </w:p>
        </w:tc>
      </w:tr>
      <w:tr w:rsidR="00667107" w:rsidRPr="00667107" w14:paraId="05E98E8D" w14:textId="77777777" w:rsidTr="005A12C6">
        <w:trPr>
          <w:trHeight w:val="382"/>
        </w:trPr>
        <w:tc>
          <w:tcPr>
            <w:tcW w:w="406" w:type="pct"/>
            <w:vMerge/>
            <w:shd w:val="clear" w:color="auto" w:fill="auto"/>
          </w:tcPr>
          <w:p w14:paraId="3AA62E71" w14:textId="77777777" w:rsidR="00667107" w:rsidRPr="00667107" w:rsidRDefault="00667107" w:rsidP="00667107">
            <w:pPr>
              <w:rPr>
                <w:rFonts w:ascii="Times New Roman" w:hAnsi="Times New Roman" w:cs="Times New Roman"/>
                <w:sz w:val="20"/>
                <w:lang w:val="en-US"/>
              </w:rPr>
            </w:pPr>
          </w:p>
        </w:tc>
        <w:tc>
          <w:tcPr>
            <w:tcW w:w="384" w:type="pct"/>
            <w:shd w:val="clear" w:color="auto" w:fill="auto"/>
          </w:tcPr>
          <w:p w14:paraId="14507DFE"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Pancreatic</w:t>
            </w:r>
          </w:p>
        </w:tc>
        <w:tc>
          <w:tcPr>
            <w:tcW w:w="577" w:type="pct"/>
            <w:vMerge/>
            <w:shd w:val="clear" w:color="auto" w:fill="auto"/>
          </w:tcPr>
          <w:p w14:paraId="6EFE440D" w14:textId="77777777" w:rsidR="00667107" w:rsidRPr="00667107" w:rsidRDefault="00667107" w:rsidP="00667107">
            <w:pPr>
              <w:rPr>
                <w:rFonts w:ascii="Times New Roman" w:hAnsi="Times New Roman" w:cs="Times New Roman"/>
                <w:sz w:val="20"/>
                <w:lang w:val="en-US"/>
              </w:rPr>
            </w:pPr>
          </w:p>
        </w:tc>
        <w:tc>
          <w:tcPr>
            <w:tcW w:w="499" w:type="pct"/>
            <w:vMerge/>
            <w:shd w:val="clear" w:color="auto" w:fill="auto"/>
          </w:tcPr>
          <w:p w14:paraId="2B858B34" w14:textId="77777777" w:rsidR="00667107" w:rsidRPr="00667107" w:rsidRDefault="00667107" w:rsidP="00667107">
            <w:pPr>
              <w:rPr>
                <w:rFonts w:ascii="Times New Roman" w:hAnsi="Times New Roman" w:cs="Times New Roman"/>
                <w:sz w:val="20"/>
                <w:lang w:val="en-US"/>
              </w:rPr>
            </w:pPr>
          </w:p>
        </w:tc>
        <w:tc>
          <w:tcPr>
            <w:tcW w:w="466" w:type="pct"/>
            <w:shd w:val="clear" w:color="auto" w:fill="auto"/>
          </w:tcPr>
          <w:p w14:paraId="3D3A13B2"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CEA</w:t>
            </w:r>
          </w:p>
        </w:tc>
        <w:tc>
          <w:tcPr>
            <w:tcW w:w="413" w:type="pct"/>
            <w:vMerge/>
            <w:shd w:val="clear" w:color="auto" w:fill="auto"/>
          </w:tcPr>
          <w:p w14:paraId="78126A47" w14:textId="77777777" w:rsidR="00667107" w:rsidRPr="00667107" w:rsidRDefault="00667107" w:rsidP="00667107">
            <w:pPr>
              <w:rPr>
                <w:rFonts w:ascii="Times New Roman" w:hAnsi="Times New Roman" w:cs="Times New Roman"/>
                <w:sz w:val="20"/>
                <w:lang w:val="en-US"/>
              </w:rPr>
            </w:pPr>
          </w:p>
        </w:tc>
        <w:tc>
          <w:tcPr>
            <w:tcW w:w="348" w:type="pct"/>
            <w:shd w:val="clear" w:color="auto" w:fill="auto"/>
          </w:tcPr>
          <w:p w14:paraId="75842518"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3.0%</w:t>
            </w:r>
          </w:p>
        </w:tc>
        <w:tc>
          <w:tcPr>
            <w:tcW w:w="903" w:type="pct"/>
            <w:vMerge/>
            <w:shd w:val="clear" w:color="auto" w:fill="auto"/>
          </w:tcPr>
          <w:p w14:paraId="698FFAEF" w14:textId="77777777" w:rsidR="00667107" w:rsidRPr="00667107" w:rsidRDefault="00667107" w:rsidP="00667107">
            <w:pPr>
              <w:rPr>
                <w:rFonts w:ascii="Times New Roman" w:hAnsi="Times New Roman" w:cs="Times New Roman"/>
                <w:sz w:val="20"/>
                <w:lang w:val="en-US"/>
              </w:rPr>
            </w:pPr>
          </w:p>
        </w:tc>
        <w:tc>
          <w:tcPr>
            <w:tcW w:w="696" w:type="pct"/>
            <w:vMerge/>
            <w:shd w:val="clear" w:color="auto" w:fill="auto"/>
          </w:tcPr>
          <w:p w14:paraId="539A8E58" w14:textId="77777777" w:rsidR="00667107" w:rsidRPr="00667107" w:rsidRDefault="00667107" w:rsidP="00667107">
            <w:pPr>
              <w:rPr>
                <w:rFonts w:ascii="Times New Roman" w:hAnsi="Times New Roman" w:cs="Times New Roman"/>
                <w:sz w:val="20"/>
                <w:lang w:val="en-US"/>
              </w:rPr>
            </w:pPr>
          </w:p>
        </w:tc>
        <w:tc>
          <w:tcPr>
            <w:tcW w:w="308" w:type="pct"/>
            <w:vMerge/>
            <w:shd w:val="clear" w:color="auto" w:fill="auto"/>
          </w:tcPr>
          <w:p w14:paraId="6B53B8E8" w14:textId="77777777" w:rsidR="00667107" w:rsidRPr="00667107" w:rsidRDefault="00667107" w:rsidP="00667107">
            <w:pPr>
              <w:rPr>
                <w:rFonts w:ascii="Times New Roman" w:hAnsi="Times New Roman" w:cs="Times New Roman"/>
                <w:sz w:val="20"/>
                <w:lang w:val="en-US"/>
              </w:rPr>
            </w:pPr>
          </w:p>
        </w:tc>
      </w:tr>
      <w:tr w:rsidR="00667107" w:rsidRPr="00667107" w14:paraId="49064E33" w14:textId="77777777" w:rsidTr="005A12C6">
        <w:trPr>
          <w:trHeight w:val="283"/>
        </w:trPr>
        <w:tc>
          <w:tcPr>
            <w:tcW w:w="4692" w:type="pct"/>
            <w:gridSpan w:val="9"/>
            <w:shd w:val="clear" w:color="auto" w:fill="auto"/>
            <w:vAlign w:val="center"/>
          </w:tcPr>
          <w:p w14:paraId="6C0E6AD9" w14:textId="77777777" w:rsidR="00667107" w:rsidRPr="00667107" w:rsidRDefault="00667107" w:rsidP="00667107">
            <w:pPr>
              <w:rPr>
                <w:rFonts w:ascii="Times New Roman" w:hAnsi="Times New Roman" w:cs="Times New Roman"/>
                <w:b/>
                <w:i/>
                <w:sz w:val="20"/>
                <w:lang w:val="en-US"/>
              </w:rPr>
            </w:pPr>
            <w:r w:rsidRPr="00667107">
              <w:rPr>
                <w:rFonts w:ascii="Times New Roman" w:hAnsi="Times New Roman" w:cs="Times New Roman"/>
                <w:b/>
                <w:i/>
                <w:sz w:val="20"/>
                <w:lang w:val="en-US"/>
              </w:rPr>
              <w:t>Comparisons among different diagnostic tools</w:t>
            </w:r>
          </w:p>
        </w:tc>
        <w:tc>
          <w:tcPr>
            <w:tcW w:w="308" w:type="pct"/>
            <w:shd w:val="clear" w:color="auto" w:fill="auto"/>
          </w:tcPr>
          <w:p w14:paraId="0025E672" w14:textId="77777777" w:rsidR="00667107" w:rsidRPr="00667107" w:rsidRDefault="00667107" w:rsidP="00667107">
            <w:pPr>
              <w:rPr>
                <w:rFonts w:ascii="Times New Roman" w:hAnsi="Times New Roman" w:cs="Times New Roman"/>
                <w:sz w:val="20"/>
                <w:lang w:val="en-US"/>
              </w:rPr>
            </w:pPr>
          </w:p>
        </w:tc>
      </w:tr>
      <w:tr w:rsidR="00667107" w:rsidRPr="00667107" w14:paraId="6A7F5ED2" w14:textId="77777777" w:rsidTr="005A12C6">
        <w:trPr>
          <w:trHeight w:val="255"/>
        </w:trPr>
        <w:tc>
          <w:tcPr>
            <w:tcW w:w="406" w:type="pct"/>
            <w:vMerge w:val="restart"/>
            <w:shd w:val="clear" w:color="auto" w:fill="auto"/>
          </w:tcPr>
          <w:p w14:paraId="11F2C982"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Assoumou (2013)</w:t>
            </w:r>
          </w:p>
        </w:tc>
        <w:tc>
          <w:tcPr>
            <w:tcW w:w="384" w:type="pct"/>
            <w:shd w:val="clear" w:color="auto" w:fill="auto"/>
          </w:tcPr>
          <w:p w14:paraId="2A292CF6"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US</w:t>
            </w:r>
          </w:p>
        </w:tc>
        <w:tc>
          <w:tcPr>
            <w:tcW w:w="1076" w:type="pct"/>
            <w:gridSpan w:val="2"/>
            <w:vMerge w:val="restart"/>
            <w:shd w:val="clear" w:color="auto" w:fill="auto"/>
          </w:tcPr>
          <w:p w14:paraId="08AE9DB5"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Five strategies using high resolution anoscopy (HRA) and/or cytology</w:t>
            </w:r>
          </w:p>
        </w:tc>
        <w:tc>
          <w:tcPr>
            <w:tcW w:w="466" w:type="pct"/>
            <w:shd w:val="clear" w:color="auto" w:fill="auto"/>
          </w:tcPr>
          <w:p w14:paraId="2DE4CF0B"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Markov model</w:t>
            </w:r>
          </w:p>
        </w:tc>
        <w:tc>
          <w:tcPr>
            <w:tcW w:w="413" w:type="pct"/>
            <w:vMerge w:val="restart"/>
            <w:shd w:val="clear" w:color="auto" w:fill="auto"/>
          </w:tcPr>
          <w:p w14:paraId="3DE7ABDE"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Medicare</w:t>
            </w:r>
          </w:p>
        </w:tc>
        <w:tc>
          <w:tcPr>
            <w:tcW w:w="348" w:type="pct"/>
            <w:shd w:val="clear" w:color="auto" w:fill="auto"/>
          </w:tcPr>
          <w:p w14:paraId="7BB93970"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Lifetime</w:t>
            </w:r>
          </w:p>
        </w:tc>
        <w:tc>
          <w:tcPr>
            <w:tcW w:w="903" w:type="pct"/>
            <w:vMerge w:val="restart"/>
            <w:shd w:val="clear" w:color="auto" w:fill="auto"/>
          </w:tcPr>
          <w:p w14:paraId="0BDD7D12"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QALYs gained: 0.0723-0.1061 (range)</w:t>
            </w:r>
          </w:p>
        </w:tc>
        <w:tc>
          <w:tcPr>
            <w:tcW w:w="696" w:type="pct"/>
            <w:vMerge w:val="restart"/>
            <w:shd w:val="clear" w:color="auto" w:fill="auto"/>
          </w:tcPr>
          <w:p w14:paraId="4B13C6EC"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Cost/QALY: US$4,446-US$17,373 (range)</w:t>
            </w:r>
          </w:p>
        </w:tc>
        <w:tc>
          <w:tcPr>
            <w:tcW w:w="308" w:type="pct"/>
            <w:vMerge w:val="restart"/>
            <w:shd w:val="clear" w:color="auto" w:fill="auto"/>
          </w:tcPr>
          <w:p w14:paraId="50C32C17"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96%</w:t>
            </w:r>
          </w:p>
        </w:tc>
      </w:tr>
      <w:tr w:rsidR="00667107" w:rsidRPr="00667107" w14:paraId="36A25D33" w14:textId="77777777" w:rsidTr="005A12C6">
        <w:trPr>
          <w:trHeight w:val="255"/>
        </w:trPr>
        <w:tc>
          <w:tcPr>
            <w:tcW w:w="406" w:type="pct"/>
            <w:vMerge/>
            <w:shd w:val="clear" w:color="auto" w:fill="auto"/>
          </w:tcPr>
          <w:p w14:paraId="336590C8" w14:textId="77777777" w:rsidR="00667107" w:rsidRPr="00667107" w:rsidRDefault="00667107" w:rsidP="00667107">
            <w:pPr>
              <w:rPr>
                <w:rFonts w:ascii="Times New Roman" w:hAnsi="Times New Roman" w:cs="Times New Roman"/>
                <w:sz w:val="20"/>
                <w:szCs w:val="20"/>
                <w:lang w:val="en-US"/>
              </w:rPr>
            </w:pPr>
          </w:p>
        </w:tc>
        <w:tc>
          <w:tcPr>
            <w:tcW w:w="384" w:type="pct"/>
            <w:shd w:val="clear" w:color="auto" w:fill="auto"/>
          </w:tcPr>
          <w:p w14:paraId="5A70111C"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Anal</w:t>
            </w:r>
          </w:p>
        </w:tc>
        <w:tc>
          <w:tcPr>
            <w:tcW w:w="1076" w:type="pct"/>
            <w:gridSpan w:val="2"/>
            <w:vMerge/>
            <w:shd w:val="clear" w:color="auto" w:fill="auto"/>
          </w:tcPr>
          <w:p w14:paraId="184D51D1" w14:textId="77777777" w:rsidR="00667107" w:rsidRPr="00667107" w:rsidRDefault="00667107" w:rsidP="00667107">
            <w:pPr>
              <w:rPr>
                <w:rFonts w:ascii="Times New Roman" w:hAnsi="Times New Roman" w:cs="Times New Roman"/>
                <w:sz w:val="20"/>
                <w:szCs w:val="20"/>
                <w:lang w:val="en-US"/>
              </w:rPr>
            </w:pPr>
          </w:p>
        </w:tc>
        <w:tc>
          <w:tcPr>
            <w:tcW w:w="466" w:type="pct"/>
            <w:shd w:val="clear" w:color="auto" w:fill="auto"/>
          </w:tcPr>
          <w:p w14:paraId="69486EF4"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CUA</w:t>
            </w:r>
          </w:p>
        </w:tc>
        <w:tc>
          <w:tcPr>
            <w:tcW w:w="413" w:type="pct"/>
            <w:vMerge/>
            <w:shd w:val="clear" w:color="auto" w:fill="auto"/>
          </w:tcPr>
          <w:p w14:paraId="1AD5710B" w14:textId="77777777" w:rsidR="00667107" w:rsidRPr="00667107" w:rsidRDefault="00667107" w:rsidP="00667107">
            <w:pPr>
              <w:rPr>
                <w:rFonts w:ascii="Times New Roman" w:hAnsi="Times New Roman" w:cs="Times New Roman"/>
                <w:sz w:val="20"/>
                <w:szCs w:val="20"/>
                <w:lang w:val="en-US"/>
              </w:rPr>
            </w:pPr>
          </w:p>
        </w:tc>
        <w:tc>
          <w:tcPr>
            <w:tcW w:w="348" w:type="pct"/>
            <w:shd w:val="clear" w:color="auto" w:fill="auto"/>
          </w:tcPr>
          <w:p w14:paraId="095E63C7"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3.0%</w:t>
            </w:r>
          </w:p>
        </w:tc>
        <w:tc>
          <w:tcPr>
            <w:tcW w:w="903" w:type="pct"/>
            <w:vMerge/>
            <w:shd w:val="clear" w:color="auto" w:fill="auto"/>
          </w:tcPr>
          <w:p w14:paraId="0526864A" w14:textId="77777777" w:rsidR="00667107" w:rsidRPr="00667107" w:rsidRDefault="00667107" w:rsidP="00667107">
            <w:pPr>
              <w:rPr>
                <w:rFonts w:ascii="Times New Roman" w:hAnsi="Times New Roman" w:cs="Times New Roman"/>
                <w:sz w:val="20"/>
                <w:szCs w:val="20"/>
                <w:lang w:val="en-US"/>
              </w:rPr>
            </w:pPr>
          </w:p>
        </w:tc>
        <w:tc>
          <w:tcPr>
            <w:tcW w:w="696" w:type="pct"/>
            <w:vMerge/>
            <w:shd w:val="clear" w:color="auto" w:fill="auto"/>
          </w:tcPr>
          <w:p w14:paraId="31FA72D1" w14:textId="77777777" w:rsidR="00667107" w:rsidRPr="00667107" w:rsidRDefault="00667107" w:rsidP="00667107">
            <w:pPr>
              <w:rPr>
                <w:rFonts w:ascii="Times New Roman" w:hAnsi="Times New Roman" w:cs="Times New Roman"/>
                <w:sz w:val="20"/>
                <w:lang w:val="en-US"/>
              </w:rPr>
            </w:pPr>
          </w:p>
        </w:tc>
        <w:tc>
          <w:tcPr>
            <w:tcW w:w="308" w:type="pct"/>
            <w:vMerge/>
            <w:shd w:val="clear" w:color="auto" w:fill="auto"/>
          </w:tcPr>
          <w:p w14:paraId="70137CA9" w14:textId="77777777" w:rsidR="00667107" w:rsidRPr="00667107" w:rsidRDefault="00667107" w:rsidP="00667107">
            <w:pPr>
              <w:rPr>
                <w:rFonts w:ascii="Times New Roman" w:hAnsi="Times New Roman" w:cs="Times New Roman"/>
                <w:sz w:val="20"/>
                <w:lang w:val="en-US"/>
              </w:rPr>
            </w:pPr>
          </w:p>
        </w:tc>
      </w:tr>
      <w:tr w:rsidR="00667107" w:rsidRPr="00667107" w14:paraId="6BD7CB4F" w14:textId="77777777" w:rsidTr="005A12C6">
        <w:trPr>
          <w:trHeight w:val="460"/>
        </w:trPr>
        <w:tc>
          <w:tcPr>
            <w:tcW w:w="406" w:type="pct"/>
            <w:vMerge w:val="restart"/>
            <w:shd w:val="clear" w:color="auto" w:fill="auto"/>
          </w:tcPr>
          <w:p w14:paraId="0DDE4678"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de Bekker-Grob (2008)</w:t>
            </w:r>
          </w:p>
        </w:tc>
        <w:tc>
          <w:tcPr>
            <w:tcW w:w="384" w:type="pct"/>
            <w:shd w:val="clear" w:color="auto" w:fill="auto"/>
          </w:tcPr>
          <w:p w14:paraId="23423460"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Netherlands</w:t>
            </w:r>
          </w:p>
          <w:p w14:paraId="3DE004FE" w14:textId="77777777" w:rsidR="00667107" w:rsidRPr="00667107" w:rsidRDefault="00667107" w:rsidP="00667107">
            <w:pPr>
              <w:rPr>
                <w:rFonts w:ascii="Times New Roman" w:hAnsi="Times New Roman" w:cs="Times New Roman"/>
                <w:sz w:val="20"/>
                <w:szCs w:val="20"/>
                <w:lang w:val="en-US"/>
              </w:rPr>
            </w:pPr>
          </w:p>
        </w:tc>
        <w:tc>
          <w:tcPr>
            <w:tcW w:w="577" w:type="pct"/>
            <w:vMerge w:val="restart"/>
            <w:shd w:val="clear" w:color="auto" w:fill="auto"/>
          </w:tcPr>
          <w:p w14:paraId="562C4E00"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Semi-automated MA plus cystoscopy</w:t>
            </w:r>
          </w:p>
        </w:tc>
        <w:tc>
          <w:tcPr>
            <w:tcW w:w="499" w:type="pct"/>
            <w:vMerge w:val="restart"/>
            <w:shd w:val="clear" w:color="auto" w:fill="auto"/>
          </w:tcPr>
          <w:p w14:paraId="7CB94C02"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Cystoscopy alone</w:t>
            </w:r>
          </w:p>
        </w:tc>
        <w:tc>
          <w:tcPr>
            <w:tcW w:w="466" w:type="pct"/>
            <w:shd w:val="clear" w:color="auto" w:fill="auto"/>
          </w:tcPr>
          <w:p w14:paraId="6BA5EC26"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Semi-Markov model</w:t>
            </w:r>
          </w:p>
        </w:tc>
        <w:tc>
          <w:tcPr>
            <w:tcW w:w="413" w:type="pct"/>
            <w:vMerge w:val="restart"/>
            <w:shd w:val="clear" w:color="auto" w:fill="auto"/>
          </w:tcPr>
          <w:p w14:paraId="57615EB8"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Societal</w:t>
            </w:r>
          </w:p>
        </w:tc>
        <w:tc>
          <w:tcPr>
            <w:tcW w:w="348" w:type="pct"/>
            <w:shd w:val="clear" w:color="auto" w:fill="auto"/>
          </w:tcPr>
          <w:p w14:paraId="4D7BAEDB"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2 years</w:t>
            </w:r>
          </w:p>
        </w:tc>
        <w:tc>
          <w:tcPr>
            <w:tcW w:w="903" w:type="pct"/>
            <w:vMerge w:val="restart"/>
            <w:shd w:val="clear" w:color="auto" w:fill="auto"/>
          </w:tcPr>
          <w:p w14:paraId="1CEFE49F"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Probability (no recurrence after 2 years): 86.3% vs. 86.6%</w:t>
            </w:r>
          </w:p>
        </w:tc>
        <w:tc>
          <w:tcPr>
            <w:tcW w:w="696" w:type="pct"/>
            <w:vMerge w:val="restart"/>
            <w:shd w:val="clear" w:color="auto" w:fill="auto"/>
          </w:tcPr>
          <w:p w14:paraId="3A22722B"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Cost/patient: €4,104 vs. €3,433</w:t>
            </w:r>
          </w:p>
        </w:tc>
        <w:tc>
          <w:tcPr>
            <w:tcW w:w="308" w:type="pct"/>
            <w:vMerge w:val="restart"/>
            <w:shd w:val="clear" w:color="auto" w:fill="auto"/>
          </w:tcPr>
          <w:p w14:paraId="56829D42"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78%</w:t>
            </w:r>
          </w:p>
        </w:tc>
      </w:tr>
      <w:tr w:rsidR="00667107" w:rsidRPr="00667107" w14:paraId="270E4A92" w14:textId="77777777" w:rsidTr="005A12C6">
        <w:trPr>
          <w:trHeight w:val="283"/>
        </w:trPr>
        <w:tc>
          <w:tcPr>
            <w:tcW w:w="406" w:type="pct"/>
            <w:vMerge/>
            <w:shd w:val="clear" w:color="auto" w:fill="auto"/>
          </w:tcPr>
          <w:p w14:paraId="509F89D6" w14:textId="77777777" w:rsidR="00667107" w:rsidRPr="00667107" w:rsidRDefault="00667107" w:rsidP="00667107">
            <w:pPr>
              <w:rPr>
                <w:rFonts w:ascii="Times New Roman" w:hAnsi="Times New Roman" w:cs="Times New Roman"/>
                <w:sz w:val="20"/>
                <w:szCs w:val="20"/>
                <w:lang w:val="en-US"/>
              </w:rPr>
            </w:pPr>
          </w:p>
        </w:tc>
        <w:tc>
          <w:tcPr>
            <w:tcW w:w="384" w:type="pct"/>
            <w:shd w:val="clear" w:color="auto" w:fill="auto"/>
          </w:tcPr>
          <w:p w14:paraId="1377C590"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Bladder</w:t>
            </w:r>
          </w:p>
        </w:tc>
        <w:tc>
          <w:tcPr>
            <w:tcW w:w="577" w:type="pct"/>
            <w:vMerge/>
            <w:shd w:val="clear" w:color="auto" w:fill="auto"/>
          </w:tcPr>
          <w:p w14:paraId="74E2F196" w14:textId="77777777" w:rsidR="00667107" w:rsidRPr="00667107" w:rsidRDefault="00667107" w:rsidP="00667107">
            <w:pPr>
              <w:rPr>
                <w:rFonts w:ascii="Times New Roman" w:hAnsi="Times New Roman" w:cs="Times New Roman"/>
                <w:sz w:val="20"/>
                <w:szCs w:val="20"/>
                <w:lang w:val="en-US"/>
              </w:rPr>
            </w:pPr>
          </w:p>
        </w:tc>
        <w:tc>
          <w:tcPr>
            <w:tcW w:w="499" w:type="pct"/>
            <w:vMerge/>
            <w:shd w:val="clear" w:color="auto" w:fill="auto"/>
          </w:tcPr>
          <w:p w14:paraId="415B043F" w14:textId="77777777" w:rsidR="00667107" w:rsidRPr="00667107" w:rsidRDefault="00667107" w:rsidP="00667107">
            <w:pPr>
              <w:rPr>
                <w:rFonts w:ascii="Times New Roman" w:hAnsi="Times New Roman" w:cs="Times New Roman"/>
                <w:sz w:val="20"/>
                <w:szCs w:val="20"/>
                <w:lang w:val="en-US"/>
              </w:rPr>
            </w:pPr>
          </w:p>
        </w:tc>
        <w:tc>
          <w:tcPr>
            <w:tcW w:w="466" w:type="pct"/>
            <w:shd w:val="clear" w:color="auto" w:fill="auto"/>
          </w:tcPr>
          <w:p w14:paraId="5BBECF5C"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CCA</w:t>
            </w:r>
          </w:p>
        </w:tc>
        <w:tc>
          <w:tcPr>
            <w:tcW w:w="413" w:type="pct"/>
            <w:vMerge/>
            <w:shd w:val="clear" w:color="auto" w:fill="auto"/>
          </w:tcPr>
          <w:p w14:paraId="4225DA88" w14:textId="77777777" w:rsidR="00667107" w:rsidRPr="00667107" w:rsidRDefault="00667107" w:rsidP="00667107">
            <w:pPr>
              <w:rPr>
                <w:rFonts w:ascii="Times New Roman" w:hAnsi="Times New Roman" w:cs="Times New Roman"/>
                <w:sz w:val="20"/>
                <w:szCs w:val="20"/>
                <w:lang w:val="en-US"/>
              </w:rPr>
            </w:pPr>
          </w:p>
        </w:tc>
        <w:tc>
          <w:tcPr>
            <w:tcW w:w="348" w:type="pct"/>
            <w:shd w:val="clear" w:color="auto" w:fill="auto"/>
          </w:tcPr>
          <w:p w14:paraId="413D72A4"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No</w:t>
            </w:r>
          </w:p>
        </w:tc>
        <w:tc>
          <w:tcPr>
            <w:tcW w:w="903" w:type="pct"/>
            <w:vMerge/>
            <w:shd w:val="clear" w:color="auto" w:fill="auto"/>
          </w:tcPr>
          <w:p w14:paraId="6D63D23F" w14:textId="77777777" w:rsidR="00667107" w:rsidRPr="00667107" w:rsidRDefault="00667107" w:rsidP="00667107">
            <w:pPr>
              <w:rPr>
                <w:rFonts w:ascii="Times New Roman" w:hAnsi="Times New Roman" w:cs="Times New Roman"/>
                <w:sz w:val="20"/>
                <w:szCs w:val="20"/>
                <w:lang w:val="en-US"/>
              </w:rPr>
            </w:pPr>
          </w:p>
        </w:tc>
        <w:tc>
          <w:tcPr>
            <w:tcW w:w="696" w:type="pct"/>
            <w:vMerge/>
            <w:shd w:val="clear" w:color="auto" w:fill="auto"/>
          </w:tcPr>
          <w:p w14:paraId="29859E78" w14:textId="77777777" w:rsidR="00667107" w:rsidRPr="00667107" w:rsidRDefault="00667107" w:rsidP="00667107">
            <w:pPr>
              <w:rPr>
                <w:rFonts w:ascii="Times New Roman" w:hAnsi="Times New Roman" w:cs="Times New Roman"/>
                <w:sz w:val="20"/>
                <w:szCs w:val="20"/>
                <w:lang w:val="en-US"/>
              </w:rPr>
            </w:pPr>
          </w:p>
        </w:tc>
        <w:tc>
          <w:tcPr>
            <w:tcW w:w="308" w:type="pct"/>
            <w:vMerge/>
            <w:shd w:val="clear" w:color="auto" w:fill="auto"/>
          </w:tcPr>
          <w:p w14:paraId="061D2482" w14:textId="77777777" w:rsidR="00667107" w:rsidRPr="00667107" w:rsidRDefault="00667107" w:rsidP="00667107">
            <w:pPr>
              <w:rPr>
                <w:rFonts w:ascii="Times New Roman" w:hAnsi="Times New Roman" w:cs="Times New Roman"/>
                <w:sz w:val="20"/>
                <w:lang w:val="en-US"/>
              </w:rPr>
            </w:pPr>
          </w:p>
        </w:tc>
      </w:tr>
      <w:tr w:rsidR="00667107" w:rsidRPr="00667107" w14:paraId="66917176" w14:textId="77777777" w:rsidTr="005A12C6">
        <w:trPr>
          <w:trHeight w:val="261"/>
        </w:trPr>
        <w:tc>
          <w:tcPr>
            <w:tcW w:w="406" w:type="pct"/>
            <w:vMerge w:val="restart"/>
            <w:shd w:val="clear" w:color="auto" w:fill="auto"/>
          </w:tcPr>
          <w:p w14:paraId="6A4F977B"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Kamat (2011)</w:t>
            </w:r>
          </w:p>
        </w:tc>
        <w:tc>
          <w:tcPr>
            <w:tcW w:w="384" w:type="pct"/>
            <w:shd w:val="clear" w:color="auto" w:fill="auto"/>
          </w:tcPr>
          <w:p w14:paraId="0A733EBA"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US</w:t>
            </w:r>
          </w:p>
        </w:tc>
        <w:tc>
          <w:tcPr>
            <w:tcW w:w="1076" w:type="pct"/>
            <w:gridSpan w:val="2"/>
            <w:vMerge w:val="restart"/>
            <w:shd w:val="clear" w:color="auto" w:fill="auto"/>
          </w:tcPr>
          <w:p w14:paraId="023A0E69"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Five strategies combining cystoscopy, cytology, NMP22 and FISH</w:t>
            </w:r>
          </w:p>
        </w:tc>
        <w:tc>
          <w:tcPr>
            <w:tcW w:w="466" w:type="pct"/>
            <w:shd w:val="clear" w:color="auto" w:fill="auto"/>
          </w:tcPr>
          <w:p w14:paraId="08478566"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Prospective cohort</w:t>
            </w:r>
          </w:p>
        </w:tc>
        <w:tc>
          <w:tcPr>
            <w:tcW w:w="413" w:type="pct"/>
            <w:vMerge w:val="restart"/>
            <w:shd w:val="clear" w:color="auto" w:fill="auto"/>
          </w:tcPr>
          <w:p w14:paraId="3AD556D3"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Medicare</w:t>
            </w:r>
          </w:p>
        </w:tc>
        <w:tc>
          <w:tcPr>
            <w:tcW w:w="348" w:type="pct"/>
            <w:shd w:val="clear" w:color="auto" w:fill="auto"/>
          </w:tcPr>
          <w:p w14:paraId="2570B30A"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sym w:font="Symbol" w:char="F040"/>
            </w:r>
            <w:r w:rsidRPr="00667107">
              <w:rPr>
                <w:rFonts w:ascii="Times New Roman" w:hAnsi="Times New Roman" w:cs="Times New Roman"/>
                <w:sz w:val="20"/>
                <w:szCs w:val="20"/>
                <w:lang w:val="en-US"/>
              </w:rPr>
              <w:t>4 months</w:t>
            </w:r>
          </w:p>
        </w:tc>
        <w:tc>
          <w:tcPr>
            <w:tcW w:w="903" w:type="pct"/>
            <w:vMerge w:val="restart"/>
            <w:shd w:val="clear" w:color="auto" w:fill="auto"/>
          </w:tcPr>
          <w:p w14:paraId="6F913B61"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Detection rate: 52%-72% (range)</w:t>
            </w:r>
          </w:p>
        </w:tc>
        <w:tc>
          <w:tcPr>
            <w:tcW w:w="696" w:type="pct"/>
            <w:vMerge w:val="restart"/>
            <w:shd w:val="clear" w:color="auto" w:fill="auto"/>
          </w:tcPr>
          <w:p w14:paraId="319FF3A5"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Cost/recurrence detected: US$7,692 - US$26,462 (range)</w:t>
            </w:r>
          </w:p>
        </w:tc>
        <w:tc>
          <w:tcPr>
            <w:tcW w:w="308" w:type="pct"/>
            <w:vMerge w:val="restart"/>
            <w:shd w:val="clear" w:color="auto" w:fill="auto"/>
          </w:tcPr>
          <w:p w14:paraId="6052E113"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67%</w:t>
            </w:r>
          </w:p>
        </w:tc>
      </w:tr>
      <w:tr w:rsidR="00667107" w:rsidRPr="00667107" w14:paraId="2BC878E9" w14:textId="77777777" w:rsidTr="005A12C6">
        <w:trPr>
          <w:trHeight w:val="260"/>
        </w:trPr>
        <w:tc>
          <w:tcPr>
            <w:tcW w:w="406" w:type="pct"/>
            <w:vMerge/>
            <w:shd w:val="clear" w:color="auto" w:fill="auto"/>
          </w:tcPr>
          <w:p w14:paraId="74BABAB8" w14:textId="77777777" w:rsidR="00667107" w:rsidRPr="00667107" w:rsidRDefault="00667107" w:rsidP="00667107">
            <w:pPr>
              <w:rPr>
                <w:rFonts w:ascii="Times New Roman" w:hAnsi="Times New Roman" w:cs="Times New Roman"/>
                <w:sz w:val="20"/>
                <w:szCs w:val="20"/>
                <w:lang w:val="en-US"/>
              </w:rPr>
            </w:pPr>
          </w:p>
        </w:tc>
        <w:tc>
          <w:tcPr>
            <w:tcW w:w="384" w:type="pct"/>
            <w:shd w:val="clear" w:color="auto" w:fill="auto"/>
          </w:tcPr>
          <w:p w14:paraId="3A9A128A"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Bladder</w:t>
            </w:r>
          </w:p>
        </w:tc>
        <w:tc>
          <w:tcPr>
            <w:tcW w:w="1076" w:type="pct"/>
            <w:gridSpan w:val="2"/>
            <w:vMerge/>
            <w:shd w:val="clear" w:color="auto" w:fill="auto"/>
          </w:tcPr>
          <w:p w14:paraId="43C60EFA" w14:textId="77777777" w:rsidR="00667107" w:rsidRPr="00667107" w:rsidRDefault="00667107" w:rsidP="00667107">
            <w:pPr>
              <w:rPr>
                <w:rFonts w:ascii="Times New Roman" w:hAnsi="Times New Roman" w:cs="Times New Roman"/>
                <w:sz w:val="20"/>
                <w:szCs w:val="20"/>
                <w:lang w:val="en-US"/>
              </w:rPr>
            </w:pPr>
          </w:p>
        </w:tc>
        <w:tc>
          <w:tcPr>
            <w:tcW w:w="466" w:type="pct"/>
            <w:shd w:val="clear" w:color="auto" w:fill="auto"/>
          </w:tcPr>
          <w:p w14:paraId="2039544E"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CEA</w:t>
            </w:r>
          </w:p>
        </w:tc>
        <w:tc>
          <w:tcPr>
            <w:tcW w:w="413" w:type="pct"/>
            <w:vMerge/>
            <w:shd w:val="clear" w:color="auto" w:fill="auto"/>
          </w:tcPr>
          <w:p w14:paraId="5263F2C0" w14:textId="77777777" w:rsidR="00667107" w:rsidRPr="00667107" w:rsidRDefault="00667107" w:rsidP="00667107">
            <w:pPr>
              <w:rPr>
                <w:rFonts w:ascii="Times New Roman" w:hAnsi="Times New Roman" w:cs="Times New Roman"/>
                <w:sz w:val="20"/>
                <w:szCs w:val="20"/>
                <w:lang w:val="en-US"/>
              </w:rPr>
            </w:pPr>
          </w:p>
        </w:tc>
        <w:tc>
          <w:tcPr>
            <w:tcW w:w="348" w:type="pct"/>
            <w:shd w:val="clear" w:color="auto" w:fill="auto"/>
          </w:tcPr>
          <w:p w14:paraId="5F64955A"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No</w:t>
            </w:r>
          </w:p>
        </w:tc>
        <w:tc>
          <w:tcPr>
            <w:tcW w:w="903" w:type="pct"/>
            <w:vMerge/>
            <w:shd w:val="clear" w:color="auto" w:fill="auto"/>
          </w:tcPr>
          <w:p w14:paraId="30C28339" w14:textId="77777777" w:rsidR="00667107" w:rsidRPr="00667107" w:rsidRDefault="00667107" w:rsidP="00667107">
            <w:pPr>
              <w:rPr>
                <w:rFonts w:ascii="Times New Roman" w:hAnsi="Times New Roman" w:cs="Times New Roman"/>
                <w:sz w:val="20"/>
                <w:szCs w:val="20"/>
                <w:lang w:val="en-US"/>
              </w:rPr>
            </w:pPr>
          </w:p>
        </w:tc>
        <w:tc>
          <w:tcPr>
            <w:tcW w:w="696" w:type="pct"/>
            <w:vMerge/>
            <w:shd w:val="clear" w:color="auto" w:fill="auto"/>
          </w:tcPr>
          <w:p w14:paraId="31310045" w14:textId="77777777" w:rsidR="00667107" w:rsidRPr="00667107" w:rsidRDefault="00667107" w:rsidP="00667107">
            <w:pPr>
              <w:rPr>
                <w:rFonts w:ascii="Times New Roman" w:hAnsi="Times New Roman" w:cs="Times New Roman"/>
                <w:sz w:val="20"/>
                <w:szCs w:val="20"/>
                <w:lang w:val="en-US"/>
              </w:rPr>
            </w:pPr>
          </w:p>
        </w:tc>
        <w:tc>
          <w:tcPr>
            <w:tcW w:w="308" w:type="pct"/>
            <w:vMerge/>
            <w:shd w:val="clear" w:color="auto" w:fill="auto"/>
          </w:tcPr>
          <w:p w14:paraId="3FE41362" w14:textId="77777777" w:rsidR="00667107" w:rsidRPr="00667107" w:rsidRDefault="00667107" w:rsidP="00667107">
            <w:pPr>
              <w:rPr>
                <w:rFonts w:ascii="Times New Roman" w:hAnsi="Times New Roman" w:cs="Times New Roman"/>
                <w:sz w:val="20"/>
                <w:lang w:val="en-US"/>
              </w:rPr>
            </w:pPr>
          </w:p>
        </w:tc>
      </w:tr>
      <w:tr w:rsidR="00667107" w:rsidRPr="00667107" w14:paraId="0A09C6DC" w14:textId="77777777" w:rsidTr="005A12C6">
        <w:trPr>
          <w:trHeight w:val="570"/>
        </w:trPr>
        <w:tc>
          <w:tcPr>
            <w:tcW w:w="406" w:type="pct"/>
            <w:vMerge w:val="restart"/>
            <w:shd w:val="clear" w:color="auto" w:fill="auto"/>
          </w:tcPr>
          <w:p w14:paraId="44D3421C"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Monteil (2010)</w:t>
            </w:r>
          </w:p>
        </w:tc>
        <w:tc>
          <w:tcPr>
            <w:tcW w:w="384" w:type="pct"/>
            <w:shd w:val="clear" w:color="auto" w:fill="auto"/>
          </w:tcPr>
          <w:p w14:paraId="779C003D"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France</w:t>
            </w:r>
          </w:p>
        </w:tc>
        <w:tc>
          <w:tcPr>
            <w:tcW w:w="577" w:type="pct"/>
            <w:vMerge w:val="restart"/>
            <w:shd w:val="clear" w:color="auto" w:fill="auto"/>
          </w:tcPr>
          <w:p w14:paraId="36C21CB8"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CDET imaging with 18-FDG (n=36)</w:t>
            </w:r>
          </w:p>
        </w:tc>
        <w:tc>
          <w:tcPr>
            <w:tcW w:w="499" w:type="pct"/>
            <w:vMerge w:val="restart"/>
            <w:shd w:val="clear" w:color="auto" w:fill="auto"/>
          </w:tcPr>
          <w:p w14:paraId="4FD4A2B9"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Conventional imaging (n=33)</w:t>
            </w:r>
          </w:p>
        </w:tc>
        <w:tc>
          <w:tcPr>
            <w:tcW w:w="466" w:type="pct"/>
            <w:shd w:val="clear" w:color="auto" w:fill="auto"/>
          </w:tcPr>
          <w:p w14:paraId="2B7371EB"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RCT</w:t>
            </w:r>
          </w:p>
        </w:tc>
        <w:tc>
          <w:tcPr>
            <w:tcW w:w="413" w:type="pct"/>
            <w:vMerge w:val="restart"/>
            <w:shd w:val="clear" w:color="auto" w:fill="auto"/>
          </w:tcPr>
          <w:p w14:paraId="06E60EA1"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Healthcare/</w:t>
            </w:r>
          </w:p>
          <w:p w14:paraId="42CBEA30"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Societal</w:t>
            </w:r>
          </w:p>
        </w:tc>
        <w:tc>
          <w:tcPr>
            <w:tcW w:w="348" w:type="pct"/>
            <w:shd w:val="clear" w:color="auto" w:fill="auto"/>
          </w:tcPr>
          <w:p w14:paraId="23E41A04"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2 years</w:t>
            </w:r>
          </w:p>
        </w:tc>
        <w:tc>
          <w:tcPr>
            <w:tcW w:w="903" w:type="pct"/>
            <w:vMerge w:val="restart"/>
            <w:shd w:val="clear" w:color="auto" w:fill="auto"/>
          </w:tcPr>
          <w:p w14:paraId="00C6D87C"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Recurrences detected: 16 (44.4%) vs. 9 (27.3%) (</w:t>
            </w:r>
            <w:r w:rsidRPr="00667107">
              <w:rPr>
                <w:rFonts w:ascii="Times New Roman" w:hAnsi="Times New Roman" w:cs="Times New Roman"/>
                <w:i/>
                <w:sz w:val="20"/>
                <w:lang w:val="en-US"/>
              </w:rPr>
              <w:t>p</w:t>
            </w:r>
            <w:r w:rsidRPr="00667107">
              <w:rPr>
                <w:rFonts w:ascii="Times New Roman" w:hAnsi="Times New Roman" w:cs="Times New Roman"/>
                <w:sz w:val="20"/>
                <w:lang w:val="en-US"/>
              </w:rPr>
              <w:t>=0.14). Time to recurrences detection (months): 12±9.9 vs. 18±11.8</w:t>
            </w:r>
          </w:p>
        </w:tc>
        <w:tc>
          <w:tcPr>
            <w:tcW w:w="696" w:type="pct"/>
            <w:vMerge w:val="restart"/>
            <w:shd w:val="clear" w:color="auto" w:fill="auto"/>
          </w:tcPr>
          <w:p w14:paraId="676BB608"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Cost/patient: €1,104.96 vs. €755.47 (</w:t>
            </w:r>
            <w:r w:rsidRPr="00667107">
              <w:rPr>
                <w:rFonts w:ascii="Times New Roman" w:hAnsi="Times New Roman" w:cs="Times New Roman"/>
                <w:i/>
                <w:sz w:val="20"/>
                <w:lang w:val="en-US"/>
              </w:rPr>
              <w:t>p</w:t>
            </w:r>
            <w:r w:rsidRPr="00667107">
              <w:rPr>
                <w:rFonts w:ascii="Times New Roman" w:hAnsi="Times New Roman" w:cs="Times New Roman"/>
                <w:sz w:val="20"/>
                <w:lang w:val="en-US"/>
              </w:rPr>
              <w:t>&lt;0.001)</w:t>
            </w:r>
          </w:p>
        </w:tc>
        <w:tc>
          <w:tcPr>
            <w:tcW w:w="308" w:type="pct"/>
            <w:vMerge w:val="restart"/>
            <w:shd w:val="clear" w:color="auto" w:fill="auto"/>
          </w:tcPr>
          <w:p w14:paraId="2A333876"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67%</w:t>
            </w:r>
          </w:p>
        </w:tc>
      </w:tr>
      <w:tr w:rsidR="00667107" w:rsidRPr="00667107" w14:paraId="3BF5165D" w14:textId="77777777" w:rsidTr="005A12C6">
        <w:trPr>
          <w:trHeight w:val="570"/>
        </w:trPr>
        <w:tc>
          <w:tcPr>
            <w:tcW w:w="406" w:type="pct"/>
            <w:vMerge/>
            <w:shd w:val="clear" w:color="auto" w:fill="auto"/>
          </w:tcPr>
          <w:p w14:paraId="341E9E0B" w14:textId="77777777" w:rsidR="00667107" w:rsidRPr="00667107" w:rsidRDefault="00667107" w:rsidP="00667107">
            <w:pPr>
              <w:rPr>
                <w:rFonts w:ascii="Times New Roman" w:hAnsi="Times New Roman" w:cs="Times New Roman"/>
                <w:sz w:val="20"/>
                <w:lang w:val="en-US"/>
              </w:rPr>
            </w:pPr>
          </w:p>
        </w:tc>
        <w:tc>
          <w:tcPr>
            <w:tcW w:w="384" w:type="pct"/>
            <w:shd w:val="clear" w:color="auto" w:fill="auto"/>
          </w:tcPr>
          <w:p w14:paraId="15A1E7B6"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Lung</w:t>
            </w:r>
          </w:p>
        </w:tc>
        <w:tc>
          <w:tcPr>
            <w:tcW w:w="577" w:type="pct"/>
            <w:vMerge/>
            <w:shd w:val="clear" w:color="auto" w:fill="auto"/>
          </w:tcPr>
          <w:p w14:paraId="7F42F12D" w14:textId="77777777" w:rsidR="00667107" w:rsidRPr="00667107" w:rsidRDefault="00667107" w:rsidP="00667107">
            <w:pPr>
              <w:rPr>
                <w:rFonts w:ascii="Times New Roman" w:hAnsi="Times New Roman" w:cs="Times New Roman"/>
                <w:sz w:val="20"/>
                <w:lang w:val="en-US"/>
              </w:rPr>
            </w:pPr>
          </w:p>
        </w:tc>
        <w:tc>
          <w:tcPr>
            <w:tcW w:w="499" w:type="pct"/>
            <w:vMerge/>
            <w:shd w:val="clear" w:color="auto" w:fill="auto"/>
          </w:tcPr>
          <w:p w14:paraId="462B572A" w14:textId="77777777" w:rsidR="00667107" w:rsidRPr="00667107" w:rsidRDefault="00667107" w:rsidP="00667107">
            <w:pPr>
              <w:rPr>
                <w:rFonts w:ascii="Times New Roman" w:hAnsi="Times New Roman" w:cs="Times New Roman"/>
                <w:sz w:val="20"/>
                <w:lang w:val="en-US"/>
              </w:rPr>
            </w:pPr>
          </w:p>
        </w:tc>
        <w:tc>
          <w:tcPr>
            <w:tcW w:w="466" w:type="pct"/>
            <w:shd w:val="clear" w:color="auto" w:fill="auto"/>
          </w:tcPr>
          <w:p w14:paraId="07BBBE01"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CCA</w:t>
            </w:r>
          </w:p>
        </w:tc>
        <w:tc>
          <w:tcPr>
            <w:tcW w:w="413" w:type="pct"/>
            <w:vMerge/>
            <w:shd w:val="clear" w:color="auto" w:fill="auto"/>
          </w:tcPr>
          <w:p w14:paraId="4874D460" w14:textId="77777777" w:rsidR="00667107" w:rsidRPr="00667107" w:rsidRDefault="00667107" w:rsidP="00667107">
            <w:pPr>
              <w:rPr>
                <w:rFonts w:ascii="Times New Roman" w:hAnsi="Times New Roman" w:cs="Times New Roman"/>
                <w:sz w:val="20"/>
                <w:lang w:val="en-US"/>
              </w:rPr>
            </w:pPr>
          </w:p>
        </w:tc>
        <w:tc>
          <w:tcPr>
            <w:tcW w:w="348" w:type="pct"/>
            <w:shd w:val="clear" w:color="auto" w:fill="auto"/>
          </w:tcPr>
          <w:p w14:paraId="45044090"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No</w:t>
            </w:r>
          </w:p>
        </w:tc>
        <w:tc>
          <w:tcPr>
            <w:tcW w:w="903" w:type="pct"/>
            <w:vMerge/>
            <w:shd w:val="clear" w:color="auto" w:fill="auto"/>
          </w:tcPr>
          <w:p w14:paraId="4F2DBE69" w14:textId="77777777" w:rsidR="00667107" w:rsidRPr="00667107" w:rsidRDefault="00667107" w:rsidP="00667107">
            <w:pPr>
              <w:rPr>
                <w:rFonts w:ascii="Times New Roman" w:hAnsi="Times New Roman" w:cs="Times New Roman"/>
                <w:sz w:val="20"/>
                <w:lang w:val="en-US"/>
              </w:rPr>
            </w:pPr>
          </w:p>
        </w:tc>
        <w:tc>
          <w:tcPr>
            <w:tcW w:w="696" w:type="pct"/>
            <w:vMerge/>
            <w:shd w:val="clear" w:color="auto" w:fill="auto"/>
          </w:tcPr>
          <w:p w14:paraId="28EEA3C7" w14:textId="77777777" w:rsidR="00667107" w:rsidRPr="00667107" w:rsidRDefault="00667107" w:rsidP="00667107">
            <w:pPr>
              <w:rPr>
                <w:rFonts w:ascii="Times New Roman" w:hAnsi="Times New Roman" w:cs="Times New Roman"/>
                <w:sz w:val="20"/>
                <w:lang w:val="en-US"/>
              </w:rPr>
            </w:pPr>
          </w:p>
        </w:tc>
        <w:tc>
          <w:tcPr>
            <w:tcW w:w="308" w:type="pct"/>
            <w:vMerge/>
            <w:shd w:val="clear" w:color="auto" w:fill="auto"/>
          </w:tcPr>
          <w:p w14:paraId="660DD6C4" w14:textId="77777777" w:rsidR="00667107" w:rsidRPr="00667107" w:rsidRDefault="00667107" w:rsidP="00667107">
            <w:pPr>
              <w:rPr>
                <w:rFonts w:ascii="Times New Roman" w:hAnsi="Times New Roman" w:cs="Times New Roman"/>
                <w:sz w:val="20"/>
                <w:lang w:val="en-US"/>
              </w:rPr>
            </w:pPr>
          </w:p>
        </w:tc>
      </w:tr>
      <w:tr w:rsidR="00667107" w:rsidRPr="00667107" w14:paraId="07FB63EB" w14:textId="77777777" w:rsidTr="005A12C6">
        <w:trPr>
          <w:trHeight w:val="382"/>
        </w:trPr>
        <w:tc>
          <w:tcPr>
            <w:tcW w:w="406" w:type="pct"/>
            <w:vMerge w:val="restart"/>
            <w:shd w:val="clear" w:color="auto" w:fill="auto"/>
          </w:tcPr>
          <w:p w14:paraId="4467BC9C"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Ok (2014)</w:t>
            </w:r>
          </w:p>
        </w:tc>
        <w:tc>
          <w:tcPr>
            <w:tcW w:w="384" w:type="pct"/>
            <w:shd w:val="clear" w:color="auto" w:fill="auto"/>
          </w:tcPr>
          <w:p w14:paraId="5ABB89CE"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Korea</w:t>
            </w:r>
          </w:p>
        </w:tc>
        <w:tc>
          <w:tcPr>
            <w:tcW w:w="1076" w:type="pct"/>
            <w:gridSpan w:val="2"/>
            <w:vMerge w:val="restart"/>
            <w:shd w:val="clear" w:color="auto" w:fill="auto"/>
          </w:tcPr>
          <w:p w14:paraId="67A29B92"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Seven strategies combining CT, cytology and urinalysis</w:t>
            </w:r>
          </w:p>
        </w:tc>
        <w:tc>
          <w:tcPr>
            <w:tcW w:w="466" w:type="pct"/>
            <w:shd w:val="clear" w:color="auto" w:fill="auto"/>
          </w:tcPr>
          <w:p w14:paraId="643713EB"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Retrospective cohort</w:t>
            </w:r>
          </w:p>
        </w:tc>
        <w:tc>
          <w:tcPr>
            <w:tcW w:w="413" w:type="pct"/>
            <w:vMerge w:val="restart"/>
            <w:shd w:val="clear" w:color="auto" w:fill="auto"/>
          </w:tcPr>
          <w:p w14:paraId="3003FD15"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Health insurance</w:t>
            </w:r>
          </w:p>
        </w:tc>
        <w:tc>
          <w:tcPr>
            <w:tcW w:w="348" w:type="pct"/>
            <w:shd w:val="clear" w:color="auto" w:fill="auto"/>
          </w:tcPr>
          <w:p w14:paraId="2410D8E3"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6 months</w:t>
            </w:r>
          </w:p>
        </w:tc>
        <w:tc>
          <w:tcPr>
            <w:tcW w:w="903" w:type="pct"/>
            <w:vMerge w:val="restart"/>
            <w:shd w:val="clear" w:color="auto" w:fill="auto"/>
          </w:tcPr>
          <w:p w14:paraId="355D302B"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Rate of recurrences detected: 24.5% - 77.6% (range)</w:t>
            </w:r>
          </w:p>
        </w:tc>
        <w:tc>
          <w:tcPr>
            <w:tcW w:w="696" w:type="pct"/>
            <w:vMerge w:val="restart"/>
            <w:shd w:val="clear" w:color="auto" w:fill="auto"/>
          </w:tcPr>
          <w:p w14:paraId="530DA1D5"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 xml:space="preserve">Cost/recurrence detected: range: KRW11,049 - KRW100,647 </w:t>
            </w:r>
          </w:p>
        </w:tc>
        <w:tc>
          <w:tcPr>
            <w:tcW w:w="308" w:type="pct"/>
            <w:vMerge w:val="restart"/>
            <w:shd w:val="clear" w:color="auto" w:fill="auto"/>
          </w:tcPr>
          <w:p w14:paraId="4D065BC5"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67%</w:t>
            </w:r>
          </w:p>
        </w:tc>
      </w:tr>
      <w:tr w:rsidR="00667107" w:rsidRPr="00667107" w14:paraId="1142B8E9" w14:textId="77777777" w:rsidTr="005A12C6">
        <w:trPr>
          <w:trHeight w:val="382"/>
        </w:trPr>
        <w:tc>
          <w:tcPr>
            <w:tcW w:w="406" w:type="pct"/>
            <w:vMerge/>
            <w:shd w:val="clear" w:color="auto" w:fill="auto"/>
          </w:tcPr>
          <w:p w14:paraId="5234EF8F" w14:textId="77777777" w:rsidR="00667107" w:rsidRPr="00667107" w:rsidRDefault="00667107" w:rsidP="00667107">
            <w:pPr>
              <w:rPr>
                <w:rFonts w:ascii="Times New Roman" w:hAnsi="Times New Roman" w:cs="Times New Roman"/>
                <w:sz w:val="20"/>
                <w:lang w:val="en-US"/>
              </w:rPr>
            </w:pPr>
          </w:p>
        </w:tc>
        <w:tc>
          <w:tcPr>
            <w:tcW w:w="384" w:type="pct"/>
            <w:shd w:val="clear" w:color="auto" w:fill="auto"/>
          </w:tcPr>
          <w:p w14:paraId="53D71BD6"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Bladder</w:t>
            </w:r>
          </w:p>
        </w:tc>
        <w:tc>
          <w:tcPr>
            <w:tcW w:w="1076" w:type="pct"/>
            <w:gridSpan w:val="2"/>
            <w:vMerge/>
            <w:shd w:val="clear" w:color="auto" w:fill="auto"/>
          </w:tcPr>
          <w:p w14:paraId="7E53C73E" w14:textId="77777777" w:rsidR="00667107" w:rsidRPr="00667107" w:rsidRDefault="00667107" w:rsidP="00667107">
            <w:pPr>
              <w:rPr>
                <w:rFonts w:ascii="Times New Roman" w:hAnsi="Times New Roman" w:cs="Times New Roman"/>
                <w:sz w:val="20"/>
                <w:lang w:val="en-US"/>
              </w:rPr>
            </w:pPr>
          </w:p>
        </w:tc>
        <w:tc>
          <w:tcPr>
            <w:tcW w:w="466" w:type="pct"/>
            <w:shd w:val="clear" w:color="auto" w:fill="auto"/>
          </w:tcPr>
          <w:p w14:paraId="6F0F81F1"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CEA</w:t>
            </w:r>
          </w:p>
        </w:tc>
        <w:tc>
          <w:tcPr>
            <w:tcW w:w="413" w:type="pct"/>
            <w:vMerge/>
            <w:shd w:val="clear" w:color="auto" w:fill="auto"/>
          </w:tcPr>
          <w:p w14:paraId="40F8F476" w14:textId="77777777" w:rsidR="00667107" w:rsidRPr="00667107" w:rsidRDefault="00667107" w:rsidP="00667107">
            <w:pPr>
              <w:rPr>
                <w:rFonts w:ascii="Times New Roman" w:hAnsi="Times New Roman" w:cs="Times New Roman"/>
                <w:sz w:val="20"/>
                <w:lang w:val="en-US"/>
              </w:rPr>
            </w:pPr>
          </w:p>
        </w:tc>
        <w:tc>
          <w:tcPr>
            <w:tcW w:w="348" w:type="pct"/>
            <w:shd w:val="clear" w:color="auto" w:fill="auto"/>
          </w:tcPr>
          <w:p w14:paraId="29C71ABA"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No</w:t>
            </w:r>
          </w:p>
        </w:tc>
        <w:tc>
          <w:tcPr>
            <w:tcW w:w="903" w:type="pct"/>
            <w:vMerge/>
            <w:shd w:val="clear" w:color="auto" w:fill="auto"/>
          </w:tcPr>
          <w:p w14:paraId="56590C77" w14:textId="77777777" w:rsidR="00667107" w:rsidRPr="00667107" w:rsidRDefault="00667107" w:rsidP="00667107">
            <w:pPr>
              <w:rPr>
                <w:rFonts w:ascii="Times New Roman" w:hAnsi="Times New Roman" w:cs="Times New Roman"/>
                <w:sz w:val="20"/>
                <w:lang w:val="en-US"/>
              </w:rPr>
            </w:pPr>
          </w:p>
        </w:tc>
        <w:tc>
          <w:tcPr>
            <w:tcW w:w="696" w:type="pct"/>
            <w:vMerge/>
            <w:shd w:val="clear" w:color="auto" w:fill="auto"/>
          </w:tcPr>
          <w:p w14:paraId="3140023B" w14:textId="77777777" w:rsidR="00667107" w:rsidRPr="00667107" w:rsidRDefault="00667107" w:rsidP="00667107">
            <w:pPr>
              <w:rPr>
                <w:rFonts w:ascii="Times New Roman" w:hAnsi="Times New Roman" w:cs="Times New Roman"/>
                <w:sz w:val="20"/>
                <w:lang w:val="en-US"/>
              </w:rPr>
            </w:pPr>
          </w:p>
        </w:tc>
        <w:tc>
          <w:tcPr>
            <w:tcW w:w="308" w:type="pct"/>
            <w:vMerge/>
            <w:shd w:val="clear" w:color="auto" w:fill="auto"/>
          </w:tcPr>
          <w:p w14:paraId="7FA25278" w14:textId="77777777" w:rsidR="00667107" w:rsidRPr="00667107" w:rsidRDefault="00667107" w:rsidP="00667107">
            <w:pPr>
              <w:rPr>
                <w:rFonts w:ascii="Times New Roman" w:hAnsi="Times New Roman" w:cs="Times New Roman"/>
                <w:sz w:val="20"/>
                <w:lang w:val="en-US"/>
              </w:rPr>
            </w:pPr>
          </w:p>
        </w:tc>
      </w:tr>
      <w:tr w:rsidR="00667107" w:rsidRPr="00667107" w14:paraId="184DE241" w14:textId="77777777" w:rsidTr="005A12C6">
        <w:trPr>
          <w:trHeight w:val="382"/>
        </w:trPr>
        <w:tc>
          <w:tcPr>
            <w:tcW w:w="406" w:type="pct"/>
            <w:vMerge w:val="restart"/>
            <w:shd w:val="clear" w:color="auto" w:fill="auto"/>
          </w:tcPr>
          <w:p w14:paraId="47BC8B1A"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Van Loon (2010)</w:t>
            </w:r>
          </w:p>
        </w:tc>
        <w:tc>
          <w:tcPr>
            <w:tcW w:w="384" w:type="pct"/>
            <w:shd w:val="clear" w:color="auto" w:fill="auto"/>
          </w:tcPr>
          <w:p w14:paraId="273130B9"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Netherlands</w:t>
            </w:r>
          </w:p>
        </w:tc>
        <w:tc>
          <w:tcPr>
            <w:tcW w:w="577" w:type="pct"/>
            <w:vMerge w:val="restart"/>
            <w:shd w:val="clear" w:color="auto" w:fill="auto"/>
          </w:tcPr>
          <w:p w14:paraId="2526FF9A"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(1) PET-CT scan; (2) chest-CT scan</w:t>
            </w:r>
          </w:p>
        </w:tc>
        <w:tc>
          <w:tcPr>
            <w:tcW w:w="499" w:type="pct"/>
            <w:vMerge w:val="restart"/>
            <w:shd w:val="clear" w:color="auto" w:fill="auto"/>
          </w:tcPr>
          <w:p w14:paraId="64287AFA"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Conventional chest X-ray scan</w:t>
            </w:r>
          </w:p>
        </w:tc>
        <w:tc>
          <w:tcPr>
            <w:tcW w:w="466" w:type="pct"/>
            <w:shd w:val="clear" w:color="auto" w:fill="auto"/>
          </w:tcPr>
          <w:p w14:paraId="0002C654"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Markov model</w:t>
            </w:r>
          </w:p>
        </w:tc>
        <w:tc>
          <w:tcPr>
            <w:tcW w:w="413" w:type="pct"/>
            <w:vMerge w:val="restart"/>
            <w:shd w:val="clear" w:color="auto" w:fill="auto"/>
          </w:tcPr>
          <w:p w14:paraId="057F4183"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Healthcare system</w:t>
            </w:r>
          </w:p>
        </w:tc>
        <w:tc>
          <w:tcPr>
            <w:tcW w:w="348" w:type="pct"/>
            <w:shd w:val="clear" w:color="auto" w:fill="auto"/>
          </w:tcPr>
          <w:p w14:paraId="7E00EC85"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5 years</w:t>
            </w:r>
          </w:p>
        </w:tc>
        <w:tc>
          <w:tcPr>
            <w:tcW w:w="903" w:type="pct"/>
            <w:vMerge w:val="restart"/>
            <w:shd w:val="clear" w:color="auto" w:fill="auto"/>
          </w:tcPr>
          <w:p w14:paraId="047E9F41"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QALYs: (1) 1.30 (2) 1.28; OS (months): (1) 25; (2) 24</w:t>
            </w:r>
          </w:p>
        </w:tc>
        <w:tc>
          <w:tcPr>
            <w:tcW w:w="696" w:type="pct"/>
            <w:vMerge w:val="restart"/>
            <w:shd w:val="clear" w:color="auto" w:fill="auto"/>
          </w:tcPr>
          <w:p w14:paraId="08B04194"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∆Cost/∆QALY: (1) €69.086; (2) €264.033</w:t>
            </w:r>
          </w:p>
        </w:tc>
        <w:tc>
          <w:tcPr>
            <w:tcW w:w="308" w:type="pct"/>
            <w:vMerge w:val="restart"/>
            <w:shd w:val="clear" w:color="auto" w:fill="auto"/>
          </w:tcPr>
          <w:p w14:paraId="6CD090BF"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92%</w:t>
            </w:r>
          </w:p>
        </w:tc>
      </w:tr>
      <w:tr w:rsidR="00667107" w:rsidRPr="00667107" w14:paraId="31FF9983" w14:textId="77777777" w:rsidTr="005A12C6">
        <w:trPr>
          <w:trHeight w:val="382"/>
        </w:trPr>
        <w:tc>
          <w:tcPr>
            <w:tcW w:w="406" w:type="pct"/>
            <w:vMerge/>
            <w:shd w:val="clear" w:color="auto" w:fill="auto"/>
          </w:tcPr>
          <w:p w14:paraId="7EED9C9E" w14:textId="77777777" w:rsidR="00667107" w:rsidRPr="00667107" w:rsidRDefault="00667107" w:rsidP="00667107">
            <w:pPr>
              <w:rPr>
                <w:rFonts w:ascii="Times New Roman" w:hAnsi="Times New Roman" w:cs="Times New Roman"/>
                <w:sz w:val="20"/>
                <w:lang w:val="en-US"/>
              </w:rPr>
            </w:pPr>
          </w:p>
        </w:tc>
        <w:tc>
          <w:tcPr>
            <w:tcW w:w="384" w:type="pct"/>
            <w:shd w:val="clear" w:color="auto" w:fill="auto"/>
          </w:tcPr>
          <w:p w14:paraId="7C9E64C3"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Lung</w:t>
            </w:r>
          </w:p>
        </w:tc>
        <w:tc>
          <w:tcPr>
            <w:tcW w:w="577" w:type="pct"/>
            <w:vMerge/>
            <w:shd w:val="clear" w:color="auto" w:fill="auto"/>
          </w:tcPr>
          <w:p w14:paraId="638C8759" w14:textId="77777777" w:rsidR="00667107" w:rsidRPr="00667107" w:rsidRDefault="00667107" w:rsidP="00667107">
            <w:pPr>
              <w:rPr>
                <w:rFonts w:ascii="Times New Roman" w:hAnsi="Times New Roman" w:cs="Times New Roman"/>
                <w:sz w:val="20"/>
                <w:lang w:val="en-US"/>
              </w:rPr>
            </w:pPr>
          </w:p>
        </w:tc>
        <w:tc>
          <w:tcPr>
            <w:tcW w:w="499" w:type="pct"/>
            <w:vMerge/>
            <w:shd w:val="clear" w:color="auto" w:fill="auto"/>
          </w:tcPr>
          <w:p w14:paraId="21313A93" w14:textId="77777777" w:rsidR="00667107" w:rsidRPr="00667107" w:rsidRDefault="00667107" w:rsidP="00667107">
            <w:pPr>
              <w:rPr>
                <w:rFonts w:ascii="Times New Roman" w:hAnsi="Times New Roman" w:cs="Times New Roman"/>
                <w:sz w:val="20"/>
                <w:lang w:val="en-US"/>
              </w:rPr>
            </w:pPr>
          </w:p>
        </w:tc>
        <w:tc>
          <w:tcPr>
            <w:tcW w:w="466" w:type="pct"/>
            <w:shd w:val="clear" w:color="auto" w:fill="auto"/>
          </w:tcPr>
          <w:p w14:paraId="78A0D9B0"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CUA</w:t>
            </w:r>
          </w:p>
        </w:tc>
        <w:tc>
          <w:tcPr>
            <w:tcW w:w="413" w:type="pct"/>
            <w:vMerge/>
            <w:shd w:val="clear" w:color="auto" w:fill="auto"/>
          </w:tcPr>
          <w:p w14:paraId="4DCC2F4B" w14:textId="77777777" w:rsidR="00667107" w:rsidRPr="00667107" w:rsidRDefault="00667107" w:rsidP="00667107">
            <w:pPr>
              <w:rPr>
                <w:rFonts w:ascii="Times New Roman" w:hAnsi="Times New Roman" w:cs="Times New Roman"/>
                <w:sz w:val="20"/>
                <w:lang w:val="en-US"/>
              </w:rPr>
            </w:pPr>
          </w:p>
        </w:tc>
        <w:tc>
          <w:tcPr>
            <w:tcW w:w="348" w:type="pct"/>
            <w:shd w:val="clear" w:color="auto" w:fill="auto"/>
          </w:tcPr>
          <w:p w14:paraId="2D3F41EA"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Costs: 4.0%;</w:t>
            </w:r>
          </w:p>
          <w:p w14:paraId="6ED07689"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effects: 1.5%</w:t>
            </w:r>
          </w:p>
        </w:tc>
        <w:tc>
          <w:tcPr>
            <w:tcW w:w="903" w:type="pct"/>
            <w:vMerge/>
            <w:shd w:val="clear" w:color="auto" w:fill="auto"/>
          </w:tcPr>
          <w:p w14:paraId="4E605F61" w14:textId="77777777" w:rsidR="00667107" w:rsidRPr="00667107" w:rsidRDefault="00667107" w:rsidP="00667107">
            <w:pPr>
              <w:rPr>
                <w:rFonts w:ascii="Times New Roman" w:hAnsi="Times New Roman" w:cs="Times New Roman"/>
                <w:sz w:val="20"/>
                <w:lang w:val="en-US"/>
              </w:rPr>
            </w:pPr>
          </w:p>
        </w:tc>
        <w:tc>
          <w:tcPr>
            <w:tcW w:w="696" w:type="pct"/>
            <w:vMerge/>
            <w:shd w:val="clear" w:color="auto" w:fill="auto"/>
          </w:tcPr>
          <w:p w14:paraId="6237DE95" w14:textId="77777777" w:rsidR="00667107" w:rsidRPr="00667107" w:rsidRDefault="00667107" w:rsidP="00667107">
            <w:pPr>
              <w:rPr>
                <w:rFonts w:ascii="Times New Roman" w:hAnsi="Times New Roman" w:cs="Times New Roman"/>
                <w:sz w:val="20"/>
                <w:lang w:val="en-US"/>
              </w:rPr>
            </w:pPr>
          </w:p>
        </w:tc>
        <w:tc>
          <w:tcPr>
            <w:tcW w:w="308" w:type="pct"/>
            <w:vMerge/>
            <w:shd w:val="clear" w:color="auto" w:fill="auto"/>
          </w:tcPr>
          <w:p w14:paraId="1462EBDF" w14:textId="77777777" w:rsidR="00667107" w:rsidRPr="00667107" w:rsidRDefault="00667107" w:rsidP="00667107">
            <w:pPr>
              <w:rPr>
                <w:rFonts w:ascii="Times New Roman" w:hAnsi="Times New Roman" w:cs="Times New Roman"/>
                <w:sz w:val="20"/>
                <w:lang w:val="en-US"/>
              </w:rPr>
            </w:pPr>
          </w:p>
        </w:tc>
      </w:tr>
    </w:tbl>
    <w:p w14:paraId="63351020" w14:textId="77777777" w:rsidR="00667107" w:rsidRPr="00667107" w:rsidRDefault="00667107" w:rsidP="00667107">
      <w:pPr>
        <w:rPr>
          <w:rFonts w:ascii="Times New Roman" w:hAnsi="Times New Roman" w:cs="Times New Roman"/>
          <w:lang w:val="en-US"/>
        </w:rPr>
      </w:pPr>
      <w:r w:rsidRPr="00667107">
        <w:rPr>
          <w:rFonts w:ascii="Times New Roman" w:hAnsi="Times New Roman" w:cs="Times New Roman"/>
          <w:b/>
          <w:sz w:val="24"/>
          <w:szCs w:val="24"/>
          <w:lang w:val="en-US"/>
        </w:rPr>
        <w:lastRenderedPageBreak/>
        <w:t xml:space="preserve">Table 2 (cont.). </w:t>
      </w:r>
      <w:r w:rsidRPr="00667107">
        <w:rPr>
          <w:rFonts w:ascii="Times New Roman" w:hAnsi="Times New Roman" w:cs="Times New Roman"/>
          <w:sz w:val="24"/>
          <w:szCs w:val="24"/>
          <w:lang w:val="en-US"/>
        </w:rPr>
        <w:t xml:space="preserve">Key features of economic evaluation studies included in the review (n=39). </w:t>
      </w:r>
    </w:p>
    <w:tbl>
      <w:tblPr>
        <w:tblStyle w:val="TableGrid"/>
        <w:tblW w:w="0" w:type="auto"/>
        <w:tblLook w:val="04A0" w:firstRow="1" w:lastRow="0" w:firstColumn="1" w:lastColumn="0" w:noHBand="0" w:noVBand="1"/>
      </w:tblPr>
      <w:tblGrid>
        <w:gridCol w:w="1142"/>
        <w:gridCol w:w="1317"/>
        <w:gridCol w:w="1901"/>
        <w:gridCol w:w="1955"/>
        <w:gridCol w:w="1652"/>
        <w:gridCol w:w="1287"/>
        <w:gridCol w:w="1072"/>
        <w:gridCol w:w="2110"/>
        <w:gridCol w:w="2229"/>
        <w:gridCol w:w="949"/>
      </w:tblGrid>
      <w:tr w:rsidR="00667107" w:rsidRPr="00667107" w14:paraId="46F52E0D" w14:textId="77777777" w:rsidTr="005A12C6">
        <w:trPr>
          <w:trHeight w:val="382"/>
        </w:trPr>
        <w:tc>
          <w:tcPr>
            <w:tcW w:w="0" w:type="auto"/>
            <w:vMerge w:val="restart"/>
            <w:shd w:val="clear" w:color="auto" w:fill="auto"/>
          </w:tcPr>
          <w:p w14:paraId="05B882E1" w14:textId="77777777" w:rsidR="00667107" w:rsidRPr="00667107" w:rsidRDefault="00667107" w:rsidP="00667107">
            <w:pPr>
              <w:rPr>
                <w:rFonts w:ascii="Times New Roman" w:hAnsi="Times New Roman" w:cs="Times New Roman"/>
                <w:b/>
                <w:sz w:val="20"/>
                <w:szCs w:val="20"/>
                <w:lang w:val="en-US"/>
              </w:rPr>
            </w:pPr>
            <w:r w:rsidRPr="00667107">
              <w:rPr>
                <w:rFonts w:ascii="Times New Roman" w:hAnsi="Times New Roman" w:cs="Times New Roman"/>
                <w:b/>
                <w:sz w:val="20"/>
                <w:szCs w:val="20"/>
                <w:lang w:val="en-US"/>
              </w:rPr>
              <w:t xml:space="preserve">First author </w:t>
            </w:r>
          </w:p>
          <w:p w14:paraId="1281B0C2" w14:textId="77777777" w:rsidR="00667107" w:rsidRPr="00667107" w:rsidRDefault="00667107" w:rsidP="00667107">
            <w:pPr>
              <w:rPr>
                <w:rFonts w:ascii="Times New Roman" w:hAnsi="Times New Roman" w:cs="Times New Roman"/>
                <w:b/>
                <w:sz w:val="20"/>
                <w:szCs w:val="20"/>
                <w:lang w:val="en-US"/>
              </w:rPr>
            </w:pPr>
            <w:r w:rsidRPr="00667107">
              <w:rPr>
                <w:rFonts w:ascii="Times New Roman" w:hAnsi="Times New Roman" w:cs="Times New Roman"/>
                <w:b/>
                <w:sz w:val="20"/>
                <w:szCs w:val="20"/>
                <w:lang w:val="en-US"/>
              </w:rPr>
              <w:t>(Year)</w:t>
            </w:r>
          </w:p>
        </w:tc>
        <w:tc>
          <w:tcPr>
            <w:tcW w:w="0" w:type="auto"/>
            <w:shd w:val="clear" w:color="auto" w:fill="auto"/>
          </w:tcPr>
          <w:p w14:paraId="1466ACBD" w14:textId="77777777" w:rsidR="00667107" w:rsidRPr="00667107" w:rsidRDefault="00667107" w:rsidP="00667107">
            <w:pPr>
              <w:rPr>
                <w:rFonts w:ascii="Times New Roman" w:hAnsi="Times New Roman" w:cs="Times New Roman"/>
                <w:b/>
                <w:sz w:val="20"/>
                <w:szCs w:val="20"/>
                <w:lang w:val="en-US"/>
              </w:rPr>
            </w:pPr>
            <w:r w:rsidRPr="00667107">
              <w:rPr>
                <w:rFonts w:ascii="Times New Roman" w:hAnsi="Times New Roman" w:cs="Times New Roman"/>
                <w:b/>
                <w:sz w:val="20"/>
                <w:szCs w:val="20"/>
                <w:lang w:val="en-US"/>
              </w:rPr>
              <w:t>Country</w:t>
            </w:r>
          </w:p>
        </w:tc>
        <w:tc>
          <w:tcPr>
            <w:tcW w:w="0" w:type="auto"/>
            <w:vMerge w:val="restart"/>
            <w:shd w:val="clear" w:color="auto" w:fill="auto"/>
          </w:tcPr>
          <w:p w14:paraId="41FD9338" w14:textId="77777777" w:rsidR="00667107" w:rsidRPr="00667107" w:rsidRDefault="00667107" w:rsidP="00667107">
            <w:pPr>
              <w:rPr>
                <w:rFonts w:ascii="Times New Roman" w:hAnsi="Times New Roman" w:cs="Times New Roman"/>
                <w:b/>
                <w:sz w:val="20"/>
                <w:szCs w:val="20"/>
                <w:lang w:val="en-US"/>
              </w:rPr>
            </w:pPr>
            <w:r w:rsidRPr="00667107">
              <w:rPr>
                <w:rFonts w:ascii="Times New Roman" w:hAnsi="Times New Roman" w:cs="Times New Roman"/>
                <w:b/>
                <w:sz w:val="20"/>
                <w:szCs w:val="20"/>
                <w:lang w:val="en-US"/>
              </w:rPr>
              <w:t xml:space="preserve">Intervention </w:t>
            </w:r>
          </w:p>
        </w:tc>
        <w:tc>
          <w:tcPr>
            <w:tcW w:w="0" w:type="auto"/>
            <w:vMerge w:val="restart"/>
            <w:shd w:val="clear" w:color="auto" w:fill="auto"/>
          </w:tcPr>
          <w:p w14:paraId="3805ACE7" w14:textId="77777777" w:rsidR="00667107" w:rsidRPr="00667107" w:rsidRDefault="00667107" w:rsidP="00667107">
            <w:pPr>
              <w:rPr>
                <w:rFonts w:ascii="Times New Roman" w:hAnsi="Times New Roman" w:cs="Times New Roman"/>
                <w:b/>
                <w:sz w:val="20"/>
                <w:szCs w:val="20"/>
                <w:lang w:val="en-US"/>
              </w:rPr>
            </w:pPr>
            <w:r w:rsidRPr="00667107">
              <w:rPr>
                <w:rFonts w:ascii="Times New Roman" w:hAnsi="Times New Roman" w:cs="Times New Roman"/>
                <w:b/>
                <w:sz w:val="20"/>
                <w:szCs w:val="20"/>
                <w:lang w:val="en-US"/>
              </w:rPr>
              <w:t>Comparator</w:t>
            </w:r>
          </w:p>
        </w:tc>
        <w:tc>
          <w:tcPr>
            <w:tcW w:w="0" w:type="auto"/>
            <w:shd w:val="clear" w:color="auto" w:fill="auto"/>
          </w:tcPr>
          <w:p w14:paraId="4CC6E06D" w14:textId="77777777" w:rsidR="00667107" w:rsidRPr="00667107" w:rsidRDefault="00667107" w:rsidP="00667107">
            <w:pPr>
              <w:rPr>
                <w:rFonts w:ascii="Times New Roman" w:hAnsi="Times New Roman" w:cs="Times New Roman"/>
                <w:b/>
                <w:sz w:val="20"/>
                <w:szCs w:val="20"/>
                <w:lang w:val="en-US"/>
              </w:rPr>
            </w:pPr>
            <w:r w:rsidRPr="00667107">
              <w:rPr>
                <w:rFonts w:ascii="Times New Roman" w:hAnsi="Times New Roman" w:cs="Times New Roman"/>
                <w:b/>
                <w:sz w:val="20"/>
                <w:szCs w:val="20"/>
                <w:lang w:val="en-US"/>
              </w:rPr>
              <w:t>Study design</w:t>
            </w:r>
          </w:p>
        </w:tc>
        <w:tc>
          <w:tcPr>
            <w:tcW w:w="0" w:type="auto"/>
            <w:vMerge w:val="restart"/>
            <w:shd w:val="clear" w:color="auto" w:fill="auto"/>
          </w:tcPr>
          <w:p w14:paraId="049C8C85" w14:textId="77777777" w:rsidR="00667107" w:rsidRPr="00667107" w:rsidRDefault="00667107" w:rsidP="00667107">
            <w:pPr>
              <w:rPr>
                <w:rFonts w:ascii="Times New Roman" w:hAnsi="Times New Roman" w:cs="Times New Roman"/>
                <w:b/>
                <w:sz w:val="20"/>
                <w:szCs w:val="20"/>
                <w:lang w:val="en-US"/>
              </w:rPr>
            </w:pPr>
            <w:r w:rsidRPr="00667107">
              <w:rPr>
                <w:rFonts w:ascii="Times New Roman" w:hAnsi="Times New Roman" w:cs="Times New Roman"/>
                <w:b/>
                <w:sz w:val="20"/>
                <w:szCs w:val="20"/>
                <w:lang w:val="en-US"/>
              </w:rPr>
              <w:t>Cost perspective</w:t>
            </w:r>
          </w:p>
        </w:tc>
        <w:tc>
          <w:tcPr>
            <w:tcW w:w="0" w:type="auto"/>
            <w:shd w:val="clear" w:color="auto" w:fill="auto"/>
          </w:tcPr>
          <w:p w14:paraId="04C77268" w14:textId="77777777" w:rsidR="00667107" w:rsidRPr="00667107" w:rsidRDefault="00667107" w:rsidP="00667107">
            <w:pPr>
              <w:rPr>
                <w:rFonts w:ascii="Times New Roman" w:hAnsi="Times New Roman" w:cs="Times New Roman"/>
                <w:b/>
                <w:sz w:val="20"/>
                <w:szCs w:val="20"/>
                <w:lang w:val="en-US"/>
              </w:rPr>
            </w:pPr>
            <w:r w:rsidRPr="00667107">
              <w:rPr>
                <w:rFonts w:ascii="Times New Roman" w:hAnsi="Times New Roman" w:cs="Times New Roman"/>
                <w:b/>
                <w:sz w:val="20"/>
                <w:szCs w:val="20"/>
                <w:lang w:val="en-US"/>
              </w:rPr>
              <w:t>Time horizon</w:t>
            </w:r>
          </w:p>
        </w:tc>
        <w:tc>
          <w:tcPr>
            <w:tcW w:w="0" w:type="auto"/>
            <w:vMerge w:val="restart"/>
            <w:shd w:val="clear" w:color="auto" w:fill="auto"/>
          </w:tcPr>
          <w:p w14:paraId="727CBA13" w14:textId="77777777" w:rsidR="00667107" w:rsidRPr="00667107" w:rsidRDefault="00667107" w:rsidP="00667107">
            <w:pPr>
              <w:rPr>
                <w:rFonts w:ascii="Times New Roman" w:hAnsi="Times New Roman" w:cs="Times New Roman"/>
                <w:b/>
                <w:sz w:val="20"/>
                <w:szCs w:val="20"/>
                <w:lang w:val="en-US"/>
              </w:rPr>
            </w:pPr>
            <w:r w:rsidRPr="00667107">
              <w:rPr>
                <w:rFonts w:ascii="Times New Roman" w:hAnsi="Times New Roman" w:cs="Times New Roman"/>
                <w:b/>
                <w:sz w:val="20"/>
                <w:szCs w:val="20"/>
                <w:lang w:val="en-US"/>
              </w:rPr>
              <w:t>Health outcomes</w:t>
            </w:r>
          </w:p>
        </w:tc>
        <w:tc>
          <w:tcPr>
            <w:tcW w:w="0" w:type="auto"/>
            <w:vMerge w:val="restart"/>
            <w:shd w:val="clear" w:color="auto" w:fill="auto"/>
          </w:tcPr>
          <w:p w14:paraId="35FB50E1" w14:textId="77777777" w:rsidR="00667107" w:rsidRPr="00667107" w:rsidRDefault="00667107" w:rsidP="00667107">
            <w:pPr>
              <w:rPr>
                <w:rFonts w:ascii="Times New Roman" w:hAnsi="Times New Roman" w:cs="Times New Roman"/>
                <w:b/>
                <w:sz w:val="20"/>
                <w:lang w:val="en-US"/>
              </w:rPr>
            </w:pPr>
            <w:r w:rsidRPr="00667107">
              <w:rPr>
                <w:rFonts w:ascii="Times New Roman" w:hAnsi="Times New Roman" w:cs="Times New Roman"/>
                <w:b/>
                <w:sz w:val="20"/>
                <w:lang w:val="en-US"/>
              </w:rPr>
              <w:t xml:space="preserve">Economic </w:t>
            </w:r>
          </w:p>
          <w:p w14:paraId="055AA9D3" w14:textId="77777777" w:rsidR="00667107" w:rsidRPr="00667107" w:rsidRDefault="00667107" w:rsidP="00667107">
            <w:pPr>
              <w:rPr>
                <w:rFonts w:ascii="Times New Roman" w:hAnsi="Times New Roman" w:cs="Times New Roman"/>
                <w:b/>
                <w:sz w:val="20"/>
                <w:lang w:val="en-US"/>
              </w:rPr>
            </w:pPr>
            <w:r w:rsidRPr="00667107">
              <w:rPr>
                <w:rFonts w:ascii="Times New Roman" w:hAnsi="Times New Roman" w:cs="Times New Roman"/>
                <w:b/>
                <w:sz w:val="20"/>
                <w:lang w:val="en-US"/>
              </w:rPr>
              <w:t>outcomes</w:t>
            </w:r>
          </w:p>
        </w:tc>
        <w:tc>
          <w:tcPr>
            <w:tcW w:w="0" w:type="auto"/>
            <w:vMerge w:val="restart"/>
            <w:shd w:val="clear" w:color="auto" w:fill="auto"/>
          </w:tcPr>
          <w:p w14:paraId="0231AE37" w14:textId="77777777" w:rsidR="00667107" w:rsidRPr="00667107" w:rsidRDefault="00667107" w:rsidP="00667107">
            <w:pPr>
              <w:rPr>
                <w:rFonts w:ascii="Times New Roman" w:hAnsi="Times New Roman" w:cs="Times New Roman"/>
                <w:b/>
                <w:sz w:val="20"/>
                <w:lang w:val="en-US"/>
              </w:rPr>
            </w:pPr>
            <w:r w:rsidRPr="00667107">
              <w:rPr>
                <w:rFonts w:ascii="Times New Roman" w:hAnsi="Times New Roman" w:cs="Times New Roman"/>
                <w:b/>
                <w:sz w:val="20"/>
                <w:lang w:val="en-US"/>
              </w:rPr>
              <w:t>Quality score</w:t>
            </w:r>
          </w:p>
        </w:tc>
      </w:tr>
      <w:tr w:rsidR="00667107" w:rsidRPr="00667107" w14:paraId="1A7A1022" w14:textId="77777777" w:rsidTr="005A12C6">
        <w:trPr>
          <w:trHeight w:val="382"/>
        </w:trPr>
        <w:tc>
          <w:tcPr>
            <w:tcW w:w="0" w:type="auto"/>
            <w:vMerge/>
            <w:shd w:val="clear" w:color="auto" w:fill="auto"/>
          </w:tcPr>
          <w:p w14:paraId="46F479CC" w14:textId="77777777" w:rsidR="00667107" w:rsidRPr="00667107" w:rsidRDefault="00667107" w:rsidP="00667107">
            <w:pPr>
              <w:rPr>
                <w:rFonts w:ascii="Times New Roman" w:hAnsi="Times New Roman" w:cs="Times New Roman"/>
                <w:b/>
                <w:sz w:val="20"/>
                <w:szCs w:val="20"/>
                <w:lang w:val="en-US"/>
              </w:rPr>
            </w:pPr>
          </w:p>
        </w:tc>
        <w:tc>
          <w:tcPr>
            <w:tcW w:w="0" w:type="auto"/>
            <w:shd w:val="clear" w:color="auto" w:fill="auto"/>
          </w:tcPr>
          <w:p w14:paraId="2BF1661F" w14:textId="77777777" w:rsidR="00667107" w:rsidRPr="00667107" w:rsidRDefault="00667107" w:rsidP="00667107">
            <w:pPr>
              <w:rPr>
                <w:rFonts w:ascii="Times New Roman" w:hAnsi="Times New Roman" w:cs="Times New Roman"/>
                <w:b/>
                <w:sz w:val="20"/>
                <w:szCs w:val="20"/>
                <w:lang w:val="en-US"/>
              </w:rPr>
            </w:pPr>
            <w:r w:rsidRPr="00667107">
              <w:rPr>
                <w:rFonts w:ascii="Times New Roman" w:hAnsi="Times New Roman" w:cs="Times New Roman"/>
                <w:b/>
                <w:sz w:val="20"/>
                <w:szCs w:val="20"/>
                <w:lang w:val="en-US"/>
              </w:rPr>
              <w:t>Cancer</w:t>
            </w:r>
          </w:p>
        </w:tc>
        <w:tc>
          <w:tcPr>
            <w:tcW w:w="0" w:type="auto"/>
            <w:vMerge/>
            <w:shd w:val="clear" w:color="auto" w:fill="auto"/>
          </w:tcPr>
          <w:p w14:paraId="66E77306" w14:textId="77777777" w:rsidR="00667107" w:rsidRPr="00667107" w:rsidRDefault="00667107" w:rsidP="00667107">
            <w:pPr>
              <w:rPr>
                <w:rFonts w:ascii="Times New Roman" w:hAnsi="Times New Roman" w:cs="Times New Roman"/>
                <w:b/>
                <w:sz w:val="20"/>
                <w:szCs w:val="20"/>
                <w:lang w:val="en-US"/>
              </w:rPr>
            </w:pPr>
          </w:p>
        </w:tc>
        <w:tc>
          <w:tcPr>
            <w:tcW w:w="0" w:type="auto"/>
            <w:vMerge/>
            <w:shd w:val="clear" w:color="auto" w:fill="auto"/>
          </w:tcPr>
          <w:p w14:paraId="58349D1F" w14:textId="77777777" w:rsidR="00667107" w:rsidRPr="00667107" w:rsidRDefault="00667107" w:rsidP="00667107">
            <w:pPr>
              <w:rPr>
                <w:rFonts w:ascii="Times New Roman" w:hAnsi="Times New Roman" w:cs="Times New Roman"/>
                <w:b/>
                <w:sz w:val="20"/>
                <w:szCs w:val="20"/>
                <w:lang w:val="en-US"/>
              </w:rPr>
            </w:pPr>
          </w:p>
        </w:tc>
        <w:tc>
          <w:tcPr>
            <w:tcW w:w="0" w:type="auto"/>
            <w:shd w:val="clear" w:color="auto" w:fill="auto"/>
          </w:tcPr>
          <w:p w14:paraId="757C9656" w14:textId="77777777" w:rsidR="00667107" w:rsidRPr="00667107" w:rsidRDefault="00667107" w:rsidP="00667107">
            <w:pPr>
              <w:rPr>
                <w:rFonts w:ascii="Times New Roman" w:hAnsi="Times New Roman" w:cs="Times New Roman"/>
                <w:b/>
                <w:sz w:val="20"/>
                <w:szCs w:val="20"/>
                <w:lang w:val="en-US"/>
              </w:rPr>
            </w:pPr>
            <w:r w:rsidRPr="00667107">
              <w:rPr>
                <w:rFonts w:ascii="Times New Roman" w:hAnsi="Times New Roman" w:cs="Times New Roman"/>
                <w:b/>
                <w:sz w:val="20"/>
                <w:szCs w:val="20"/>
                <w:lang w:val="en-US"/>
              </w:rPr>
              <w:t>Economic evaluation</w:t>
            </w:r>
          </w:p>
        </w:tc>
        <w:tc>
          <w:tcPr>
            <w:tcW w:w="0" w:type="auto"/>
            <w:vMerge/>
            <w:shd w:val="clear" w:color="auto" w:fill="auto"/>
          </w:tcPr>
          <w:p w14:paraId="47A0468C" w14:textId="77777777" w:rsidR="00667107" w:rsidRPr="00667107" w:rsidRDefault="00667107" w:rsidP="00667107">
            <w:pPr>
              <w:rPr>
                <w:rFonts w:ascii="Times New Roman" w:hAnsi="Times New Roman" w:cs="Times New Roman"/>
                <w:b/>
                <w:sz w:val="20"/>
                <w:szCs w:val="20"/>
                <w:lang w:val="en-US"/>
              </w:rPr>
            </w:pPr>
          </w:p>
        </w:tc>
        <w:tc>
          <w:tcPr>
            <w:tcW w:w="0" w:type="auto"/>
            <w:shd w:val="clear" w:color="auto" w:fill="auto"/>
          </w:tcPr>
          <w:p w14:paraId="6ABF3283" w14:textId="77777777" w:rsidR="00667107" w:rsidRPr="00667107" w:rsidRDefault="00667107" w:rsidP="00667107">
            <w:pPr>
              <w:rPr>
                <w:rFonts w:ascii="Times New Roman" w:hAnsi="Times New Roman" w:cs="Times New Roman"/>
                <w:b/>
                <w:sz w:val="20"/>
                <w:szCs w:val="20"/>
                <w:lang w:val="en-US"/>
              </w:rPr>
            </w:pPr>
            <w:r w:rsidRPr="00667107">
              <w:rPr>
                <w:rFonts w:ascii="Times New Roman" w:hAnsi="Times New Roman" w:cs="Times New Roman"/>
                <w:b/>
                <w:sz w:val="20"/>
                <w:szCs w:val="20"/>
                <w:lang w:val="en-US"/>
              </w:rPr>
              <w:t>Discount factor</w:t>
            </w:r>
          </w:p>
        </w:tc>
        <w:tc>
          <w:tcPr>
            <w:tcW w:w="0" w:type="auto"/>
            <w:vMerge/>
            <w:shd w:val="clear" w:color="auto" w:fill="auto"/>
          </w:tcPr>
          <w:p w14:paraId="4401BAA2" w14:textId="77777777" w:rsidR="00667107" w:rsidRPr="00667107" w:rsidRDefault="00667107" w:rsidP="00667107">
            <w:pPr>
              <w:rPr>
                <w:rFonts w:ascii="Times New Roman" w:hAnsi="Times New Roman" w:cs="Times New Roman"/>
                <w:b/>
                <w:sz w:val="20"/>
                <w:szCs w:val="20"/>
                <w:lang w:val="en-US"/>
              </w:rPr>
            </w:pPr>
          </w:p>
        </w:tc>
        <w:tc>
          <w:tcPr>
            <w:tcW w:w="0" w:type="auto"/>
            <w:vMerge/>
            <w:shd w:val="clear" w:color="auto" w:fill="auto"/>
          </w:tcPr>
          <w:p w14:paraId="1161BA09" w14:textId="77777777" w:rsidR="00667107" w:rsidRPr="00667107" w:rsidRDefault="00667107" w:rsidP="00667107">
            <w:pPr>
              <w:rPr>
                <w:rFonts w:ascii="Times New Roman" w:hAnsi="Times New Roman" w:cs="Times New Roman"/>
                <w:b/>
                <w:sz w:val="20"/>
                <w:lang w:val="en-US"/>
              </w:rPr>
            </w:pPr>
          </w:p>
        </w:tc>
        <w:tc>
          <w:tcPr>
            <w:tcW w:w="0" w:type="auto"/>
            <w:vMerge/>
            <w:shd w:val="clear" w:color="auto" w:fill="auto"/>
          </w:tcPr>
          <w:p w14:paraId="6D2AB54C" w14:textId="77777777" w:rsidR="00667107" w:rsidRPr="00667107" w:rsidRDefault="00667107" w:rsidP="00667107">
            <w:pPr>
              <w:rPr>
                <w:rFonts w:ascii="Times New Roman" w:hAnsi="Times New Roman" w:cs="Times New Roman"/>
                <w:b/>
                <w:sz w:val="20"/>
                <w:lang w:val="en-US"/>
              </w:rPr>
            </w:pPr>
          </w:p>
        </w:tc>
      </w:tr>
      <w:tr w:rsidR="00667107" w:rsidRPr="00667107" w14:paraId="7031BA3B" w14:textId="77777777" w:rsidTr="005A12C6">
        <w:trPr>
          <w:trHeight w:val="283"/>
        </w:trPr>
        <w:tc>
          <w:tcPr>
            <w:tcW w:w="0" w:type="auto"/>
            <w:gridSpan w:val="10"/>
            <w:shd w:val="clear" w:color="auto" w:fill="auto"/>
            <w:vAlign w:val="center"/>
          </w:tcPr>
          <w:p w14:paraId="57C9B501" w14:textId="77777777" w:rsidR="00667107" w:rsidRPr="00667107" w:rsidRDefault="00667107" w:rsidP="00667107">
            <w:pPr>
              <w:rPr>
                <w:rFonts w:ascii="Times New Roman" w:hAnsi="Times New Roman" w:cs="Times New Roman"/>
                <w:b/>
                <w:i/>
                <w:sz w:val="20"/>
                <w:lang w:val="en-US"/>
              </w:rPr>
            </w:pPr>
            <w:r w:rsidRPr="00667107">
              <w:rPr>
                <w:rFonts w:ascii="Times New Roman" w:hAnsi="Times New Roman" w:cs="Times New Roman"/>
                <w:b/>
                <w:i/>
                <w:sz w:val="20"/>
                <w:lang w:val="en-US"/>
              </w:rPr>
              <w:t>HPV testing versus conventional cytology in cervical cancer follow-up</w:t>
            </w:r>
          </w:p>
        </w:tc>
      </w:tr>
      <w:tr w:rsidR="00667107" w:rsidRPr="00667107" w14:paraId="32DAA9E8" w14:textId="77777777" w:rsidTr="005A12C6">
        <w:trPr>
          <w:trHeight w:val="255"/>
        </w:trPr>
        <w:tc>
          <w:tcPr>
            <w:tcW w:w="0" w:type="auto"/>
            <w:vMerge w:val="restart"/>
            <w:shd w:val="clear" w:color="auto" w:fill="auto"/>
          </w:tcPr>
          <w:p w14:paraId="3EC26597"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Almog (2003)</w:t>
            </w:r>
          </w:p>
        </w:tc>
        <w:tc>
          <w:tcPr>
            <w:tcW w:w="0" w:type="auto"/>
            <w:shd w:val="clear" w:color="auto" w:fill="auto"/>
          </w:tcPr>
          <w:p w14:paraId="42C02AF2"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Israel</w:t>
            </w:r>
          </w:p>
        </w:tc>
        <w:tc>
          <w:tcPr>
            <w:tcW w:w="0" w:type="auto"/>
            <w:vMerge w:val="restart"/>
            <w:shd w:val="clear" w:color="auto" w:fill="auto"/>
          </w:tcPr>
          <w:p w14:paraId="613C5EA1"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HPV testing (n=67)</w:t>
            </w:r>
          </w:p>
        </w:tc>
        <w:tc>
          <w:tcPr>
            <w:tcW w:w="0" w:type="auto"/>
            <w:vMerge w:val="restart"/>
            <w:shd w:val="clear" w:color="auto" w:fill="auto"/>
          </w:tcPr>
          <w:p w14:paraId="640722B9"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Conventional cytology (n=63)</w:t>
            </w:r>
          </w:p>
        </w:tc>
        <w:tc>
          <w:tcPr>
            <w:tcW w:w="0" w:type="auto"/>
            <w:shd w:val="clear" w:color="auto" w:fill="auto"/>
          </w:tcPr>
          <w:p w14:paraId="00CC040E"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 xml:space="preserve">Prospective cohort </w:t>
            </w:r>
          </w:p>
        </w:tc>
        <w:tc>
          <w:tcPr>
            <w:tcW w:w="0" w:type="auto"/>
            <w:vMerge w:val="restart"/>
            <w:shd w:val="clear" w:color="auto" w:fill="auto"/>
          </w:tcPr>
          <w:p w14:paraId="2DC42F54"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Health insurance</w:t>
            </w:r>
          </w:p>
        </w:tc>
        <w:tc>
          <w:tcPr>
            <w:tcW w:w="0" w:type="auto"/>
            <w:shd w:val="clear" w:color="auto" w:fill="auto"/>
          </w:tcPr>
          <w:p w14:paraId="5A5883BB"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sym w:font="Symbol" w:char="F040"/>
            </w:r>
            <w:r w:rsidRPr="00667107">
              <w:rPr>
                <w:rFonts w:ascii="Times New Roman" w:hAnsi="Times New Roman" w:cs="Times New Roman"/>
                <w:sz w:val="20"/>
                <w:szCs w:val="20"/>
                <w:lang w:val="en-US"/>
              </w:rPr>
              <w:t>53 months</w:t>
            </w:r>
          </w:p>
        </w:tc>
        <w:tc>
          <w:tcPr>
            <w:tcW w:w="0" w:type="auto"/>
            <w:vMerge w:val="restart"/>
            <w:shd w:val="clear" w:color="auto" w:fill="auto"/>
          </w:tcPr>
          <w:p w14:paraId="10C27697"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No difference in recurrences detected</w:t>
            </w:r>
          </w:p>
        </w:tc>
        <w:tc>
          <w:tcPr>
            <w:tcW w:w="0" w:type="auto"/>
            <w:vMerge w:val="restart"/>
            <w:shd w:val="clear" w:color="auto" w:fill="auto"/>
          </w:tcPr>
          <w:p w14:paraId="0F4C2BF7"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Cost/recurrence detected: US$3,485 vs. US$3,573</w:t>
            </w:r>
          </w:p>
        </w:tc>
        <w:tc>
          <w:tcPr>
            <w:tcW w:w="0" w:type="auto"/>
            <w:vMerge w:val="restart"/>
            <w:shd w:val="clear" w:color="auto" w:fill="auto"/>
          </w:tcPr>
          <w:p w14:paraId="783F638A"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57%</w:t>
            </w:r>
          </w:p>
        </w:tc>
      </w:tr>
      <w:tr w:rsidR="00667107" w:rsidRPr="00667107" w14:paraId="18992FA2" w14:textId="77777777" w:rsidTr="005A12C6">
        <w:trPr>
          <w:trHeight w:val="255"/>
        </w:trPr>
        <w:tc>
          <w:tcPr>
            <w:tcW w:w="0" w:type="auto"/>
            <w:vMerge/>
            <w:shd w:val="clear" w:color="auto" w:fill="auto"/>
          </w:tcPr>
          <w:p w14:paraId="09B4FE07" w14:textId="77777777" w:rsidR="00667107" w:rsidRPr="00667107" w:rsidRDefault="00667107" w:rsidP="00667107">
            <w:pPr>
              <w:rPr>
                <w:rFonts w:ascii="Times New Roman" w:hAnsi="Times New Roman" w:cs="Times New Roman"/>
                <w:sz w:val="20"/>
                <w:szCs w:val="20"/>
                <w:lang w:val="en-US"/>
              </w:rPr>
            </w:pPr>
          </w:p>
        </w:tc>
        <w:tc>
          <w:tcPr>
            <w:tcW w:w="0" w:type="auto"/>
            <w:shd w:val="clear" w:color="auto" w:fill="auto"/>
          </w:tcPr>
          <w:p w14:paraId="7F8216B9"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Cervical</w:t>
            </w:r>
          </w:p>
        </w:tc>
        <w:tc>
          <w:tcPr>
            <w:tcW w:w="0" w:type="auto"/>
            <w:vMerge/>
            <w:shd w:val="clear" w:color="auto" w:fill="auto"/>
          </w:tcPr>
          <w:p w14:paraId="3CAEC2A6" w14:textId="77777777" w:rsidR="00667107" w:rsidRPr="00667107" w:rsidRDefault="00667107" w:rsidP="00667107">
            <w:pPr>
              <w:rPr>
                <w:rFonts w:ascii="Times New Roman" w:hAnsi="Times New Roman" w:cs="Times New Roman"/>
                <w:sz w:val="20"/>
                <w:szCs w:val="20"/>
                <w:lang w:val="en-US"/>
              </w:rPr>
            </w:pPr>
          </w:p>
        </w:tc>
        <w:tc>
          <w:tcPr>
            <w:tcW w:w="0" w:type="auto"/>
            <w:vMerge/>
            <w:shd w:val="clear" w:color="auto" w:fill="auto"/>
          </w:tcPr>
          <w:p w14:paraId="176E357F" w14:textId="77777777" w:rsidR="00667107" w:rsidRPr="00667107" w:rsidRDefault="00667107" w:rsidP="00667107">
            <w:pPr>
              <w:rPr>
                <w:rFonts w:ascii="Times New Roman" w:hAnsi="Times New Roman" w:cs="Times New Roman"/>
                <w:sz w:val="20"/>
                <w:szCs w:val="20"/>
                <w:lang w:val="en-US"/>
              </w:rPr>
            </w:pPr>
          </w:p>
        </w:tc>
        <w:tc>
          <w:tcPr>
            <w:tcW w:w="0" w:type="auto"/>
            <w:shd w:val="clear" w:color="auto" w:fill="auto"/>
          </w:tcPr>
          <w:p w14:paraId="7A06FEC8"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CEA</w:t>
            </w:r>
          </w:p>
        </w:tc>
        <w:tc>
          <w:tcPr>
            <w:tcW w:w="0" w:type="auto"/>
            <w:vMerge/>
            <w:shd w:val="clear" w:color="auto" w:fill="auto"/>
          </w:tcPr>
          <w:p w14:paraId="796940F4" w14:textId="77777777" w:rsidR="00667107" w:rsidRPr="00667107" w:rsidRDefault="00667107" w:rsidP="00667107">
            <w:pPr>
              <w:rPr>
                <w:rFonts w:ascii="Times New Roman" w:hAnsi="Times New Roman" w:cs="Times New Roman"/>
                <w:sz w:val="20"/>
                <w:szCs w:val="20"/>
                <w:lang w:val="en-US"/>
              </w:rPr>
            </w:pPr>
          </w:p>
        </w:tc>
        <w:tc>
          <w:tcPr>
            <w:tcW w:w="0" w:type="auto"/>
            <w:shd w:val="clear" w:color="auto" w:fill="auto"/>
          </w:tcPr>
          <w:p w14:paraId="55EDCC0C"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No</w:t>
            </w:r>
          </w:p>
        </w:tc>
        <w:tc>
          <w:tcPr>
            <w:tcW w:w="0" w:type="auto"/>
            <w:vMerge/>
            <w:shd w:val="clear" w:color="auto" w:fill="auto"/>
          </w:tcPr>
          <w:p w14:paraId="1EB9C87F" w14:textId="77777777" w:rsidR="00667107" w:rsidRPr="00667107" w:rsidRDefault="00667107" w:rsidP="00667107">
            <w:pPr>
              <w:rPr>
                <w:rFonts w:ascii="Times New Roman" w:hAnsi="Times New Roman" w:cs="Times New Roman"/>
                <w:sz w:val="20"/>
                <w:szCs w:val="20"/>
                <w:lang w:val="en-US"/>
              </w:rPr>
            </w:pPr>
          </w:p>
        </w:tc>
        <w:tc>
          <w:tcPr>
            <w:tcW w:w="0" w:type="auto"/>
            <w:vMerge/>
            <w:shd w:val="clear" w:color="auto" w:fill="auto"/>
          </w:tcPr>
          <w:p w14:paraId="584D6556" w14:textId="77777777" w:rsidR="00667107" w:rsidRPr="00667107" w:rsidRDefault="00667107" w:rsidP="00667107">
            <w:pPr>
              <w:rPr>
                <w:rFonts w:ascii="Times New Roman" w:hAnsi="Times New Roman" w:cs="Times New Roman"/>
                <w:sz w:val="20"/>
                <w:lang w:val="en-US"/>
              </w:rPr>
            </w:pPr>
          </w:p>
        </w:tc>
        <w:tc>
          <w:tcPr>
            <w:tcW w:w="0" w:type="auto"/>
            <w:vMerge/>
            <w:shd w:val="clear" w:color="auto" w:fill="auto"/>
          </w:tcPr>
          <w:p w14:paraId="2C356CBC" w14:textId="77777777" w:rsidR="00667107" w:rsidRPr="00667107" w:rsidRDefault="00667107" w:rsidP="00667107">
            <w:pPr>
              <w:rPr>
                <w:rFonts w:ascii="Times New Roman" w:hAnsi="Times New Roman" w:cs="Times New Roman"/>
                <w:sz w:val="20"/>
                <w:lang w:val="en-US"/>
              </w:rPr>
            </w:pPr>
          </w:p>
        </w:tc>
      </w:tr>
      <w:tr w:rsidR="00667107" w:rsidRPr="00667107" w14:paraId="674F8CBA" w14:textId="77777777" w:rsidTr="005A12C6">
        <w:trPr>
          <w:trHeight w:val="382"/>
        </w:trPr>
        <w:tc>
          <w:tcPr>
            <w:tcW w:w="0" w:type="auto"/>
            <w:vMerge w:val="restart"/>
            <w:shd w:val="clear" w:color="auto" w:fill="auto"/>
          </w:tcPr>
          <w:p w14:paraId="47C50A54"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Coupé (2007)</w:t>
            </w:r>
          </w:p>
        </w:tc>
        <w:tc>
          <w:tcPr>
            <w:tcW w:w="0" w:type="auto"/>
            <w:shd w:val="clear" w:color="auto" w:fill="auto"/>
          </w:tcPr>
          <w:p w14:paraId="6D2A265C"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Netherlands</w:t>
            </w:r>
          </w:p>
        </w:tc>
        <w:tc>
          <w:tcPr>
            <w:tcW w:w="0" w:type="auto"/>
            <w:vMerge w:val="restart"/>
            <w:shd w:val="clear" w:color="auto" w:fill="auto"/>
          </w:tcPr>
          <w:p w14:paraId="050E7C34"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Six strategies with adjunct HPV testing</w:t>
            </w:r>
          </w:p>
        </w:tc>
        <w:tc>
          <w:tcPr>
            <w:tcW w:w="0" w:type="auto"/>
            <w:vMerge w:val="restart"/>
            <w:shd w:val="clear" w:color="auto" w:fill="auto"/>
          </w:tcPr>
          <w:p w14:paraId="17BF9635"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Current cytological FUP</w:t>
            </w:r>
          </w:p>
        </w:tc>
        <w:tc>
          <w:tcPr>
            <w:tcW w:w="0" w:type="auto"/>
            <w:shd w:val="clear" w:color="auto" w:fill="auto"/>
          </w:tcPr>
          <w:p w14:paraId="2BF23563"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Markov model</w:t>
            </w:r>
          </w:p>
        </w:tc>
        <w:tc>
          <w:tcPr>
            <w:tcW w:w="0" w:type="auto"/>
            <w:vMerge w:val="restart"/>
            <w:shd w:val="clear" w:color="auto" w:fill="auto"/>
          </w:tcPr>
          <w:p w14:paraId="05F6F168"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Societal</w:t>
            </w:r>
          </w:p>
        </w:tc>
        <w:tc>
          <w:tcPr>
            <w:tcW w:w="0" w:type="auto"/>
            <w:shd w:val="clear" w:color="auto" w:fill="auto"/>
          </w:tcPr>
          <w:p w14:paraId="6D97DF79"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5 years</w:t>
            </w:r>
          </w:p>
        </w:tc>
        <w:tc>
          <w:tcPr>
            <w:tcW w:w="0" w:type="auto"/>
            <w:vMerge w:val="restart"/>
            <w:shd w:val="clear" w:color="auto" w:fill="auto"/>
          </w:tcPr>
          <w:p w14:paraId="766503BD"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Reduction in missed cases: 32%-77% (range)</w:t>
            </w:r>
          </w:p>
        </w:tc>
        <w:tc>
          <w:tcPr>
            <w:tcW w:w="0" w:type="auto"/>
            <w:vMerge w:val="restart"/>
            <w:shd w:val="clear" w:color="auto" w:fill="auto"/>
          </w:tcPr>
          <w:p w14:paraId="1C4D6153"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Cost/patient: €178-€351 (range)</w:t>
            </w:r>
          </w:p>
        </w:tc>
        <w:tc>
          <w:tcPr>
            <w:tcW w:w="0" w:type="auto"/>
            <w:vMerge w:val="restart"/>
            <w:shd w:val="clear" w:color="auto" w:fill="auto"/>
          </w:tcPr>
          <w:p w14:paraId="5F9B63C6"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70%</w:t>
            </w:r>
          </w:p>
        </w:tc>
      </w:tr>
      <w:tr w:rsidR="00667107" w:rsidRPr="00667107" w14:paraId="107BDF00" w14:textId="77777777" w:rsidTr="005A12C6">
        <w:trPr>
          <w:trHeight w:val="382"/>
        </w:trPr>
        <w:tc>
          <w:tcPr>
            <w:tcW w:w="0" w:type="auto"/>
            <w:vMerge/>
            <w:shd w:val="clear" w:color="auto" w:fill="auto"/>
          </w:tcPr>
          <w:p w14:paraId="71D6A7B0" w14:textId="77777777" w:rsidR="00667107" w:rsidRPr="00667107" w:rsidRDefault="00667107" w:rsidP="00667107">
            <w:pPr>
              <w:rPr>
                <w:rFonts w:ascii="Times New Roman" w:hAnsi="Times New Roman" w:cs="Times New Roman"/>
                <w:sz w:val="20"/>
                <w:szCs w:val="20"/>
                <w:lang w:val="en-US"/>
              </w:rPr>
            </w:pPr>
          </w:p>
        </w:tc>
        <w:tc>
          <w:tcPr>
            <w:tcW w:w="0" w:type="auto"/>
            <w:shd w:val="clear" w:color="auto" w:fill="auto"/>
          </w:tcPr>
          <w:p w14:paraId="52EC0F43"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Cervical</w:t>
            </w:r>
          </w:p>
        </w:tc>
        <w:tc>
          <w:tcPr>
            <w:tcW w:w="0" w:type="auto"/>
            <w:vMerge/>
            <w:shd w:val="clear" w:color="auto" w:fill="auto"/>
          </w:tcPr>
          <w:p w14:paraId="45124EC9" w14:textId="77777777" w:rsidR="00667107" w:rsidRPr="00667107" w:rsidRDefault="00667107" w:rsidP="00667107">
            <w:pPr>
              <w:rPr>
                <w:rFonts w:ascii="Times New Roman" w:hAnsi="Times New Roman" w:cs="Times New Roman"/>
                <w:sz w:val="20"/>
                <w:szCs w:val="20"/>
                <w:lang w:val="en-US"/>
              </w:rPr>
            </w:pPr>
          </w:p>
        </w:tc>
        <w:tc>
          <w:tcPr>
            <w:tcW w:w="0" w:type="auto"/>
            <w:vMerge/>
            <w:shd w:val="clear" w:color="auto" w:fill="auto"/>
          </w:tcPr>
          <w:p w14:paraId="6A655FDD" w14:textId="77777777" w:rsidR="00667107" w:rsidRPr="00667107" w:rsidRDefault="00667107" w:rsidP="00667107">
            <w:pPr>
              <w:rPr>
                <w:rFonts w:ascii="Times New Roman" w:hAnsi="Times New Roman" w:cs="Times New Roman"/>
                <w:sz w:val="20"/>
                <w:szCs w:val="20"/>
                <w:lang w:val="en-US"/>
              </w:rPr>
            </w:pPr>
          </w:p>
        </w:tc>
        <w:tc>
          <w:tcPr>
            <w:tcW w:w="0" w:type="auto"/>
            <w:shd w:val="clear" w:color="auto" w:fill="auto"/>
          </w:tcPr>
          <w:p w14:paraId="4E1BA23C"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CCA</w:t>
            </w:r>
          </w:p>
        </w:tc>
        <w:tc>
          <w:tcPr>
            <w:tcW w:w="0" w:type="auto"/>
            <w:vMerge/>
            <w:shd w:val="clear" w:color="auto" w:fill="auto"/>
          </w:tcPr>
          <w:p w14:paraId="152BC8CB" w14:textId="77777777" w:rsidR="00667107" w:rsidRPr="00667107" w:rsidRDefault="00667107" w:rsidP="00667107">
            <w:pPr>
              <w:rPr>
                <w:rFonts w:ascii="Times New Roman" w:hAnsi="Times New Roman" w:cs="Times New Roman"/>
                <w:sz w:val="20"/>
                <w:szCs w:val="20"/>
                <w:lang w:val="en-US"/>
              </w:rPr>
            </w:pPr>
          </w:p>
        </w:tc>
        <w:tc>
          <w:tcPr>
            <w:tcW w:w="0" w:type="auto"/>
            <w:shd w:val="clear" w:color="auto" w:fill="auto"/>
          </w:tcPr>
          <w:p w14:paraId="4BC2C3ED"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Costs: 3.0%</w:t>
            </w:r>
          </w:p>
        </w:tc>
        <w:tc>
          <w:tcPr>
            <w:tcW w:w="0" w:type="auto"/>
            <w:vMerge/>
            <w:shd w:val="clear" w:color="auto" w:fill="auto"/>
          </w:tcPr>
          <w:p w14:paraId="09E32D13" w14:textId="77777777" w:rsidR="00667107" w:rsidRPr="00667107" w:rsidRDefault="00667107" w:rsidP="00667107">
            <w:pPr>
              <w:rPr>
                <w:rFonts w:ascii="Times New Roman" w:hAnsi="Times New Roman" w:cs="Times New Roman"/>
                <w:sz w:val="20"/>
                <w:szCs w:val="20"/>
                <w:lang w:val="en-US"/>
              </w:rPr>
            </w:pPr>
          </w:p>
        </w:tc>
        <w:tc>
          <w:tcPr>
            <w:tcW w:w="0" w:type="auto"/>
            <w:vMerge/>
            <w:shd w:val="clear" w:color="auto" w:fill="auto"/>
          </w:tcPr>
          <w:p w14:paraId="6B44DA70" w14:textId="77777777" w:rsidR="00667107" w:rsidRPr="00667107" w:rsidRDefault="00667107" w:rsidP="00667107">
            <w:pPr>
              <w:rPr>
                <w:rFonts w:ascii="Times New Roman" w:hAnsi="Times New Roman" w:cs="Times New Roman"/>
                <w:sz w:val="20"/>
                <w:lang w:val="en-US"/>
              </w:rPr>
            </w:pPr>
          </w:p>
        </w:tc>
        <w:tc>
          <w:tcPr>
            <w:tcW w:w="0" w:type="auto"/>
            <w:vMerge/>
            <w:shd w:val="clear" w:color="auto" w:fill="auto"/>
          </w:tcPr>
          <w:p w14:paraId="4B7CDECB" w14:textId="77777777" w:rsidR="00667107" w:rsidRPr="00667107" w:rsidRDefault="00667107" w:rsidP="00667107">
            <w:pPr>
              <w:rPr>
                <w:rFonts w:ascii="Times New Roman" w:hAnsi="Times New Roman" w:cs="Times New Roman"/>
                <w:sz w:val="20"/>
                <w:lang w:val="en-US"/>
              </w:rPr>
            </w:pPr>
          </w:p>
        </w:tc>
      </w:tr>
      <w:tr w:rsidR="00667107" w:rsidRPr="00667107" w14:paraId="43A677A1" w14:textId="77777777" w:rsidTr="005A12C6">
        <w:trPr>
          <w:trHeight w:val="510"/>
        </w:trPr>
        <w:tc>
          <w:tcPr>
            <w:tcW w:w="0" w:type="auto"/>
            <w:vMerge w:val="restart"/>
            <w:shd w:val="clear" w:color="auto" w:fill="auto"/>
          </w:tcPr>
          <w:p w14:paraId="7B26C0E3"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Legood (2012)</w:t>
            </w:r>
          </w:p>
        </w:tc>
        <w:tc>
          <w:tcPr>
            <w:tcW w:w="0" w:type="auto"/>
            <w:shd w:val="clear" w:color="auto" w:fill="auto"/>
          </w:tcPr>
          <w:p w14:paraId="18C2C605"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UK</w:t>
            </w:r>
          </w:p>
        </w:tc>
        <w:tc>
          <w:tcPr>
            <w:tcW w:w="0" w:type="auto"/>
            <w:vMerge w:val="restart"/>
            <w:shd w:val="clear" w:color="auto" w:fill="auto"/>
          </w:tcPr>
          <w:p w14:paraId="0333638B"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 xml:space="preserve">(1) Sentinel sites HPV test; (2) Extended HPV test </w:t>
            </w:r>
          </w:p>
        </w:tc>
        <w:tc>
          <w:tcPr>
            <w:tcW w:w="0" w:type="auto"/>
            <w:vMerge w:val="restart"/>
            <w:shd w:val="clear" w:color="auto" w:fill="auto"/>
          </w:tcPr>
          <w:p w14:paraId="657E8809"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Conventional cytology FUP</w:t>
            </w:r>
          </w:p>
        </w:tc>
        <w:tc>
          <w:tcPr>
            <w:tcW w:w="0" w:type="auto"/>
            <w:shd w:val="clear" w:color="auto" w:fill="auto"/>
          </w:tcPr>
          <w:p w14:paraId="4235B87C"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Markov model</w:t>
            </w:r>
          </w:p>
        </w:tc>
        <w:tc>
          <w:tcPr>
            <w:tcW w:w="0" w:type="auto"/>
            <w:vMerge w:val="restart"/>
            <w:shd w:val="clear" w:color="auto" w:fill="auto"/>
          </w:tcPr>
          <w:p w14:paraId="21F33727"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Healthcare system</w:t>
            </w:r>
          </w:p>
        </w:tc>
        <w:tc>
          <w:tcPr>
            <w:tcW w:w="0" w:type="auto"/>
            <w:shd w:val="clear" w:color="auto" w:fill="auto"/>
          </w:tcPr>
          <w:p w14:paraId="0A979F4C"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10 years</w:t>
            </w:r>
          </w:p>
        </w:tc>
        <w:tc>
          <w:tcPr>
            <w:tcW w:w="0" w:type="auto"/>
            <w:vMerge w:val="restart"/>
            <w:shd w:val="clear" w:color="auto" w:fill="auto"/>
          </w:tcPr>
          <w:p w14:paraId="75C6EF10"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 xml:space="preserve">Case averted: </w:t>
            </w:r>
            <w:r w:rsidRPr="00667107">
              <w:rPr>
                <w:rFonts w:ascii="Times New Roman" w:hAnsi="Times New Roman" w:cs="Times New Roman"/>
                <w:sz w:val="20"/>
                <w:lang w:val="en-US"/>
              </w:rPr>
              <w:sym w:font="Symbol" w:char="F040"/>
            </w:r>
            <w:r w:rsidRPr="00667107">
              <w:rPr>
                <w:rFonts w:ascii="Times New Roman" w:hAnsi="Times New Roman" w:cs="Times New Roman"/>
                <w:sz w:val="20"/>
                <w:lang w:val="en-US"/>
              </w:rPr>
              <w:t>8</w:t>
            </w:r>
          </w:p>
        </w:tc>
        <w:tc>
          <w:tcPr>
            <w:tcW w:w="0" w:type="auto"/>
            <w:vMerge w:val="restart"/>
            <w:shd w:val="clear" w:color="auto" w:fill="auto"/>
          </w:tcPr>
          <w:p w14:paraId="6BCE2B73"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 xml:space="preserve">∆Cost/∆Case </w:t>
            </w:r>
          </w:p>
          <w:p w14:paraId="5F65D7AE"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averted: (1) -£1,120; (2) £6,474</w:t>
            </w:r>
          </w:p>
        </w:tc>
        <w:tc>
          <w:tcPr>
            <w:tcW w:w="0" w:type="auto"/>
            <w:vMerge w:val="restart"/>
            <w:shd w:val="clear" w:color="auto" w:fill="auto"/>
          </w:tcPr>
          <w:p w14:paraId="6110269E"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87%</w:t>
            </w:r>
          </w:p>
        </w:tc>
      </w:tr>
      <w:tr w:rsidR="00667107" w:rsidRPr="00667107" w14:paraId="507EB912" w14:textId="77777777" w:rsidTr="005A12C6">
        <w:trPr>
          <w:trHeight w:val="509"/>
        </w:trPr>
        <w:tc>
          <w:tcPr>
            <w:tcW w:w="0" w:type="auto"/>
            <w:vMerge/>
            <w:shd w:val="clear" w:color="auto" w:fill="auto"/>
          </w:tcPr>
          <w:p w14:paraId="64483B78" w14:textId="77777777" w:rsidR="00667107" w:rsidRPr="00667107" w:rsidRDefault="00667107" w:rsidP="00667107">
            <w:pPr>
              <w:rPr>
                <w:rFonts w:ascii="Times New Roman" w:hAnsi="Times New Roman" w:cs="Times New Roman"/>
                <w:sz w:val="20"/>
                <w:lang w:val="en-US"/>
              </w:rPr>
            </w:pPr>
          </w:p>
        </w:tc>
        <w:tc>
          <w:tcPr>
            <w:tcW w:w="0" w:type="auto"/>
            <w:shd w:val="clear" w:color="auto" w:fill="auto"/>
          </w:tcPr>
          <w:p w14:paraId="421E5E95"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Cervical</w:t>
            </w:r>
          </w:p>
        </w:tc>
        <w:tc>
          <w:tcPr>
            <w:tcW w:w="0" w:type="auto"/>
            <w:vMerge/>
            <w:shd w:val="clear" w:color="auto" w:fill="auto"/>
          </w:tcPr>
          <w:p w14:paraId="221F5ADD" w14:textId="77777777" w:rsidR="00667107" w:rsidRPr="00667107" w:rsidRDefault="00667107" w:rsidP="00667107">
            <w:pPr>
              <w:rPr>
                <w:rFonts w:ascii="Times New Roman" w:hAnsi="Times New Roman" w:cs="Times New Roman"/>
                <w:sz w:val="20"/>
                <w:lang w:val="en-US"/>
              </w:rPr>
            </w:pPr>
          </w:p>
        </w:tc>
        <w:tc>
          <w:tcPr>
            <w:tcW w:w="0" w:type="auto"/>
            <w:vMerge/>
            <w:shd w:val="clear" w:color="auto" w:fill="auto"/>
          </w:tcPr>
          <w:p w14:paraId="27ED96DF" w14:textId="77777777" w:rsidR="00667107" w:rsidRPr="00667107" w:rsidRDefault="00667107" w:rsidP="00667107">
            <w:pPr>
              <w:rPr>
                <w:rFonts w:ascii="Times New Roman" w:hAnsi="Times New Roman" w:cs="Times New Roman"/>
                <w:sz w:val="20"/>
                <w:lang w:val="en-US"/>
              </w:rPr>
            </w:pPr>
          </w:p>
        </w:tc>
        <w:tc>
          <w:tcPr>
            <w:tcW w:w="0" w:type="auto"/>
            <w:shd w:val="clear" w:color="auto" w:fill="auto"/>
          </w:tcPr>
          <w:p w14:paraId="60C1A088"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CEA</w:t>
            </w:r>
          </w:p>
        </w:tc>
        <w:tc>
          <w:tcPr>
            <w:tcW w:w="0" w:type="auto"/>
            <w:vMerge/>
            <w:shd w:val="clear" w:color="auto" w:fill="auto"/>
          </w:tcPr>
          <w:p w14:paraId="7F387218" w14:textId="77777777" w:rsidR="00667107" w:rsidRPr="00667107" w:rsidRDefault="00667107" w:rsidP="00667107">
            <w:pPr>
              <w:rPr>
                <w:rFonts w:ascii="Times New Roman" w:hAnsi="Times New Roman" w:cs="Times New Roman"/>
                <w:sz w:val="20"/>
                <w:lang w:val="en-US"/>
              </w:rPr>
            </w:pPr>
          </w:p>
        </w:tc>
        <w:tc>
          <w:tcPr>
            <w:tcW w:w="0" w:type="auto"/>
            <w:shd w:val="clear" w:color="auto" w:fill="auto"/>
          </w:tcPr>
          <w:p w14:paraId="337E0A1E"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Costs: 3.5%</w:t>
            </w:r>
          </w:p>
        </w:tc>
        <w:tc>
          <w:tcPr>
            <w:tcW w:w="0" w:type="auto"/>
            <w:vMerge/>
            <w:shd w:val="clear" w:color="auto" w:fill="auto"/>
          </w:tcPr>
          <w:p w14:paraId="0556DD12" w14:textId="77777777" w:rsidR="00667107" w:rsidRPr="00667107" w:rsidRDefault="00667107" w:rsidP="00667107">
            <w:pPr>
              <w:rPr>
                <w:rFonts w:ascii="Times New Roman" w:hAnsi="Times New Roman" w:cs="Times New Roman"/>
                <w:sz w:val="20"/>
                <w:lang w:val="en-US"/>
              </w:rPr>
            </w:pPr>
          </w:p>
        </w:tc>
        <w:tc>
          <w:tcPr>
            <w:tcW w:w="0" w:type="auto"/>
            <w:vMerge/>
            <w:shd w:val="clear" w:color="auto" w:fill="auto"/>
          </w:tcPr>
          <w:p w14:paraId="706BA98B" w14:textId="77777777" w:rsidR="00667107" w:rsidRPr="00667107" w:rsidRDefault="00667107" w:rsidP="00667107">
            <w:pPr>
              <w:rPr>
                <w:rFonts w:ascii="Times New Roman" w:hAnsi="Times New Roman" w:cs="Times New Roman"/>
                <w:sz w:val="20"/>
                <w:lang w:val="en-US"/>
              </w:rPr>
            </w:pPr>
          </w:p>
        </w:tc>
        <w:tc>
          <w:tcPr>
            <w:tcW w:w="0" w:type="auto"/>
            <w:vMerge/>
            <w:shd w:val="clear" w:color="auto" w:fill="auto"/>
          </w:tcPr>
          <w:p w14:paraId="6D542790" w14:textId="77777777" w:rsidR="00667107" w:rsidRPr="00667107" w:rsidRDefault="00667107" w:rsidP="00667107">
            <w:pPr>
              <w:rPr>
                <w:rFonts w:ascii="Times New Roman" w:hAnsi="Times New Roman" w:cs="Times New Roman"/>
                <w:sz w:val="20"/>
                <w:lang w:val="en-US"/>
              </w:rPr>
            </w:pPr>
          </w:p>
        </w:tc>
      </w:tr>
      <w:tr w:rsidR="00667107" w:rsidRPr="00667107" w14:paraId="54979526" w14:textId="77777777" w:rsidTr="005A12C6">
        <w:trPr>
          <w:trHeight w:val="510"/>
        </w:trPr>
        <w:tc>
          <w:tcPr>
            <w:tcW w:w="0" w:type="auto"/>
            <w:vMerge w:val="restart"/>
            <w:shd w:val="clear" w:color="auto" w:fill="auto"/>
          </w:tcPr>
          <w:p w14:paraId="288EC7D3"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Melnikow (2010)</w:t>
            </w:r>
          </w:p>
        </w:tc>
        <w:tc>
          <w:tcPr>
            <w:tcW w:w="0" w:type="auto"/>
            <w:shd w:val="clear" w:color="auto" w:fill="auto"/>
          </w:tcPr>
          <w:p w14:paraId="0894ACCB"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US</w:t>
            </w:r>
          </w:p>
        </w:tc>
        <w:tc>
          <w:tcPr>
            <w:tcW w:w="0" w:type="auto"/>
            <w:gridSpan w:val="2"/>
            <w:vMerge w:val="restart"/>
            <w:shd w:val="clear" w:color="auto" w:fill="auto"/>
          </w:tcPr>
          <w:p w14:paraId="4AB591A1"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Twelve strategies combining cytology, colposcopy and HPV testing</w:t>
            </w:r>
          </w:p>
        </w:tc>
        <w:tc>
          <w:tcPr>
            <w:tcW w:w="0" w:type="auto"/>
            <w:shd w:val="clear" w:color="auto" w:fill="auto"/>
          </w:tcPr>
          <w:p w14:paraId="32A0BBEF"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Markov model</w:t>
            </w:r>
          </w:p>
        </w:tc>
        <w:tc>
          <w:tcPr>
            <w:tcW w:w="0" w:type="auto"/>
            <w:vMerge w:val="restart"/>
            <w:shd w:val="clear" w:color="auto" w:fill="auto"/>
          </w:tcPr>
          <w:p w14:paraId="5B568F9F"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Medicare</w:t>
            </w:r>
          </w:p>
        </w:tc>
        <w:tc>
          <w:tcPr>
            <w:tcW w:w="0" w:type="auto"/>
            <w:shd w:val="clear" w:color="auto" w:fill="auto"/>
          </w:tcPr>
          <w:p w14:paraId="22D0B1C3"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Lifetime</w:t>
            </w:r>
          </w:p>
        </w:tc>
        <w:tc>
          <w:tcPr>
            <w:tcW w:w="0" w:type="auto"/>
            <w:vMerge w:val="restart"/>
            <w:shd w:val="clear" w:color="auto" w:fill="auto"/>
          </w:tcPr>
          <w:p w14:paraId="3B404801"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LYG: 0.001 vs. 0.108; QALY gained: 0.153 – 0.363 (range)</w:t>
            </w:r>
          </w:p>
        </w:tc>
        <w:tc>
          <w:tcPr>
            <w:tcW w:w="0" w:type="auto"/>
            <w:vMerge w:val="restart"/>
            <w:shd w:val="clear" w:color="auto" w:fill="auto"/>
          </w:tcPr>
          <w:p w14:paraId="2C1710C0"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Cost/LYG: US$4,083 - US$1,160,000</w:t>
            </w:r>
          </w:p>
          <w:p w14:paraId="0BEA6D0C"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Cost/QALY: US$54 - US$5,246 (range)</w:t>
            </w:r>
          </w:p>
        </w:tc>
        <w:tc>
          <w:tcPr>
            <w:tcW w:w="0" w:type="auto"/>
            <w:vMerge w:val="restart"/>
            <w:shd w:val="clear" w:color="auto" w:fill="auto"/>
          </w:tcPr>
          <w:p w14:paraId="3B6609ED"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100%</w:t>
            </w:r>
          </w:p>
        </w:tc>
      </w:tr>
      <w:tr w:rsidR="00667107" w:rsidRPr="00667107" w14:paraId="2016F625" w14:textId="77777777" w:rsidTr="005A12C6">
        <w:trPr>
          <w:trHeight w:val="509"/>
        </w:trPr>
        <w:tc>
          <w:tcPr>
            <w:tcW w:w="0" w:type="auto"/>
            <w:vMerge/>
            <w:shd w:val="clear" w:color="auto" w:fill="auto"/>
          </w:tcPr>
          <w:p w14:paraId="5641BAA7" w14:textId="77777777" w:rsidR="00667107" w:rsidRPr="00667107" w:rsidRDefault="00667107" w:rsidP="00667107">
            <w:pPr>
              <w:rPr>
                <w:rFonts w:ascii="Times New Roman" w:hAnsi="Times New Roman" w:cs="Times New Roman"/>
                <w:sz w:val="20"/>
                <w:lang w:val="en-US"/>
              </w:rPr>
            </w:pPr>
          </w:p>
        </w:tc>
        <w:tc>
          <w:tcPr>
            <w:tcW w:w="0" w:type="auto"/>
            <w:shd w:val="clear" w:color="auto" w:fill="auto"/>
          </w:tcPr>
          <w:p w14:paraId="32A28F6E"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Cervical</w:t>
            </w:r>
          </w:p>
        </w:tc>
        <w:tc>
          <w:tcPr>
            <w:tcW w:w="0" w:type="auto"/>
            <w:gridSpan w:val="2"/>
            <w:vMerge/>
            <w:shd w:val="clear" w:color="auto" w:fill="auto"/>
          </w:tcPr>
          <w:p w14:paraId="216544FB" w14:textId="77777777" w:rsidR="00667107" w:rsidRPr="00667107" w:rsidRDefault="00667107" w:rsidP="00667107">
            <w:pPr>
              <w:rPr>
                <w:rFonts w:ascii="Times New Roman" w:hAnsi="Times New Roman" w:cs="Times New Roman"/>
                <w:sz w:val="20"/>
                <w:lang w:val="en-US"/>
              </w:rPr>
            </w:pPr>
          </w:p>
        </w:tc>
        <w:tc>
          <w:tcPr>
            <w:tcW w:w="0" w:type="auto"/>
            <w:shd w:val="clear" w:color="auto" w:fill="auto"/>
          </w:tcPr>
          <w:p w14:paraId="451418BD"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CEA; CUA</w:t>
            </w:r>
          </w:p>
        </w:tc>
        <w:tc>
          <w:tcPr>
            <w:tcW w:w="0" w:type="auto"/>
            <w:vMerge/>
            <w:shd w:val="clear" w:color="auto" w:fill="auto"/>
          </w:tcPr>
          <w:p w14:paraId="2F05F669" w14:textId="77777777" w:rsidR="00667107" w:rsidRPr="00667107" w:rsidRDefault="00667107" w:rsidP="00667107">
            <w:pPr>
              <w:rPr>
                <w:rFonts w:ascii="Times New Roman" w:hAnsi="Times New Roman" w:cs="Times New Roman"/>
                <w:sz w:val="20"/>
                <w:lang w:val="en-US"/>
              </w:rPr>
            </w:pPr>
          </w:p>
        </w:tc>
        <w:tc>
          <w:tcPr>
            <w:tcW w:w="0" w:type="auto"/>
            <w:shd w:val="clear" w:color="auto" w:fill="auto"/>
          </w:tcPr>
          <w:p w14:paraId="12CAD544"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3.0%</w:t>
            </w:r>
          </w:p>
        </w:tc>
        <w:tc>
          <w:tcPr>
            <w:tcW w:w="0" w:type="auto"/>
            <w:vMerge/>
            <w:shd w:val="clear" w:color="auto" w:fill="auto"/>
          </w:tcPr>
          <w:p w14:paraId="0A64513F" w14:textId="77777777" w:rsidR="00667107" w:rsidRPr="00667107" w:rsidRDefault="00667107" w:rsidP="00667107">
            <w:pPr>
              <w:rPr>
                <w:rFonts w:ascii="Times New Roman" w:hAnsi="Times New Roman" w:cs="Times New Roman"/>
                <w:sz w:val="20"/>
                <w:lang w:val="en-US"/>
              </w:rPr>
            </w:pPr>
          </w:p>
        </w:tc>
        <w:tc>
          <w:tcPr>
            <w:tcW w:w="0" w:type="auto"/>
            <w:vMerge/>
            <w:shd w:val="clear" w:color="auto" w:fill="auto"/>
          </w:tcPr>
          <w:p w14:paraId="458D9290" w14:textId="77777777" w:rsidR="00667107" w:rsidRPr="00667107" w:rsidRDefault="00667107" w:rsidP="00667107">
            <w:pPr>
              <w:rPr>
                <w:rFonts w:ascii="Times New Roman" w:hAnsi="Times New Roman" w:cs="Times New Roman"/>
                <w:sz w:val="20"/>
                <w:lang w:val="en-US"/>
              </w:rPr>
            </w:pPr>
          </w:p>
        </w:tc>
        <w:tc>
          <w:tcPr>
            <w:tcW w:w="0" w:type="auto"/>
            <w:vMerge/>
            <w:shd w:val="clear" w:color="auto" w:fill="auto"/>
          </w:tcPr>
          <w:p w14:paraId="633C6C63" w14:textId="77777777" w:rsidR="00667107" w:rsidRPr="00667107" w:rsidRDefault="00667107" w:rsidP="00667107">
            <w:pPr>
              <w:rPr>
                <w:rFonts w:ascii="Times New Roman" w:hAnsi="Times New Roman" w:cs="Times New Roman"/>
                <w:sz w:val="20"/>
                <w:lang w:val="en-US"/>
              </w:rPr>
            </w:pPr>
          </w:p>
        </w:tc>
      </w:tr>
      <w:tr w:rsidR="00667107" w:rsidRPr="00667107" w14:paraId="5A91DC87" w14:textId="77777777" w:rsidTr="005A12C6">
        <w:trPr>
          <w:trHeight w:val="283"/>
        </w:trPr>
        <w:tc>
          <w:tcPr>
            <w:tcW w:w="0" w:type="auto"/>
            <w:gridSpan w:val="10"/>
            <w:shd w:val="clear" w:color="auto" w:fill="auto"/>
            <w:vAlign w:val="center"/>
          </w:tcPr>
          <w:p w14:paraId="2BEDBDAA" w14:textId="77777777" w:rsidR="00667107" w:rsidRPr="00667107" w:rsidRDefault="00667107" w:rsidP="00667107">
            <w:pPr>
              <w:rPr>
                <w:rFonts w:ascii="Times New Roman" w:hAnsi="Times New Roman" w:cs="Times New Roman"/>
                <w:b/>
                <w:i/>
                <w:sz w:val="20"/>
                <w:lang w:val="en-US"/>
              </w:rPr>
            </w:pPr>
            <w:r w:rsidRPr="00667107">
              <w:rPr>
                <w:rFonts w:ascii="Times New Roman" w:hAnsi="Times New Roman" w:cs="Times New Roman"/>
                <w:b/>
                <w:i/>
                <w:sz w:val="20"/>
                <w:lang w:val="en-US"/>
              </w:rPr>
              <w:t>Comparisons between follow-up programs and ‘do nothing’ options</w:t>
            </w:r>
          </w:p>
        </w:tc>
      </w:tr>
      <w:tr w:rsidR="00667107" w:rsidRPr="00667107" w14:paraId="7BF6A849" w14:textId="77777777" w:rsidTr="005A12C6">
        <w:trPr>
          <w:trHeight w:val="460"/>
        </w:trPr>
        <w:tc>
          <w:tcPr>
            <w:tcW w:w="0" w:type="auto"/>
            <w:vMerge w:val="restart"/>
            <w:shd w:val="clear" w:color="auto" w:fill="auto"/>
          </w:tcPr>
          <w:p w14:paraId="28C6029B"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Das (2006)</w:t>
            </w:r>
          </w:p>
        </w:tc>
        <w:tc>
          <w:tcPr>
            <w:tcW w:w="0" w:type="auto"/>
            <w:shd w:val="clear" w:color="auto" w:fill="auto"/>
          </w:tcPr>
          <w:p w14:paraId="4F5ECCCC"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US</w:t>
            </w:r>
          </w:p>
        </w:tc>
        <w:tc>
          <w:tcPr>
            <w:tcW w:w="0" w:type="auto"/>
            <w:vMerge w:val="restart"/>
            <w:shd w:val="clear" w:color="auto" w:fill="auto"/>
          </w:tcPr>
          <w:p w14:paraId="02E39BCF"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Annual low-dose CT screening</w:t>
            </w:r>
          </w:p>
        </w:tc>
        <w:tc>
          <w:tcPr>
            <w:tcW w:w="0" w:type="auto"/>
            <w:vMerge w:val="restart"/>
            <w:shd w:val="clear" w:color="auto" w:fill="auto"/>
          </w:tcPr>
          <w:p w14:paraId="70DD04AD"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No screening</w:t>
            </w:r>
          </w:p>
        </w:tc>
        <w:tc>
          <w:tcPr>
            <w:tcW w:w="0" w:type="auto"/>
            <w:shd w:val="clear" w:color="auto" w:fill="auto"/>
          </w:tcPr>
          <w:p w14:paraId="6A094EB1"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Markov model</w:t>
            </w:r>
          </w:p>
        </w:tc>
        <w:tc>
          <w:tcPr>
            <w:tcW w:w="0" w:type="auto"/>
            <w:vMerge w:val="restart"/>
            <w:shd w:val="clear" w:color="auto" w:fill="auto"/>
          </w:tcPr>
          <w:p w14:paraId="021CD829"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Societal (modified)</w:t>
            </w:r>
          </w:p>
        </w:tc>
        <w:tc>
          <w:tcPr>
            <w:tcW w:w="0" w:type="auto"/>
            <w:shd w:val="clear" w:color="auto" w:fill="auto"/>
          </w:tcPr>
          <w:p w14:paraId="279D5A0A"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Lifetime</w:t>
            </w:r>
          </w:p>
        </w:tc>
        <w:tc>
          <w:tcPr>
            <w:tcW w:w="0" w:type="auto"/>
            <w:vMerge w:val="restart"/>
            <w:shd w:val="clear" w:color="auto" w:fill="auto"/>
          </w:tcPr>
          <w:p w14:paraId="5A93ED80"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LYG: 0.64 and 0.16; QALYs gained: 0.58 and 0.14 (smokers and non-smokers)</w:t>
            </w:r>
          </w:p>
        </w:tc>
        <w:tc>
          <w:tcPr>
            <w:tcW w:w="0" w:type="auto"/>
            <w:vMerge w:val="restart"/>
            <w:shd w:val="clear" w:color="auto" w:fill="auto"/>
          </w:tcPr>
          <w:p w14:paraId="780B3D5C"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∆Cost/∆QALY: US$34,100 (smokers); US$125,400 (non-smokers)</w:t>
            </w:r>
          </w:p>
        </w:tc>
        <w:tc>
          <w:tcPr>
            <w:tcW w:w="0" w:type="auto"/>
            <w:vMerge w:val="restart"/>
            <w:shd w:val="clear" w:color="auto" w:fill="auto"/>
          </w:tcPr>
          <w:p w14:paraId="623DE7E8"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92%</w:t>
            </w:r>
          </w:p>
        </w:tc>
      </w:tr>
      <w:tr w:rsidR="00667107" w:rsidRPr="00667107" w14:paraId="35AA9623" w14:textId="77777777" w:rsidTr="005A12C6">
        <w:trPr>
          <w:trHeight w:val="460"/>
        </w:trPr>
        <w:tc>
          <w:tcPr>
            <w:tcW w:w="0" w:type="auto"/>
            <w:vMerge/>
            <w:shd w:val="clear" w:color="auto" w:fill="auto"/>
          </w:tcPr>
          <w:p w14:paraId="40A30622" w14:textId="77777777" w:rsidR="00667107" w:rsidRPr="00667107" w:rsidRDefault="00667107" w:rsidP="00667107">
            <w:pPr>
              <w:rPr>
                <w:rFonts w:ascii="Times New Roman" w:hAnsi="Times New Roman" w:cs="Times New Roman"/>
                <w:sz w:val="20"/>
                <w:szCs w:val="20"/>
                <w:lang w:val="en-US"/>
              </w:rPr>
            </w:pPr>
          </w:p>
        </w:tc>
        <w:tc>
          <w:tcPr>
            <w:tcW w:w="0" w:type="auto"/>
            <w:shd w:val="clear" w:color="auto" w:fill="auto"/>
          </w:tcPr>
          <w:p w14:paraId="492F2BE1"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Hodgkin's lymphoma</w:t>
            </w:r>
          </w:p>
        </w:tc>
        <w:tc>
          <w:tcPr>
            <w:tcW w:w="0" w:type="auto"/>
            <w:vMerge/>
            <w:shd w:val="clear" w:color="auto" w:fill="auto"/>
          </w:tcPr>
          <w:p w14:paraId="31B3354D" w14:textId="77777777" w:rsidR="00667107" w:rsidRPr="00667107" w:rsidRDefault="00667107" w:rsidP="00667107">
            <w:pPr>
              <w:rPr>
                <w:rFonts w:ascii="Times New Roman" w:hAnsi="Times New Roman" w:cs="Times New Roman"/>
                <w:sz w:val="20"/>
                <w:szCs w:val="20"/>
                <w:lang w:val="en-US"/>
              </w:rPr>
            </w:pPr>
          </w:p>
        </w:tc>
        <w:tc>
          <w:tcPr>
            <w:tcW w:w="0" w:type="auto"/>
            <w:vMerge/>
            <w:shd w:val="clear" w:color="auto" w:fill="auto"/>
          </w:tcPr>
          <w:p w14:paraId="4310874A" w14:textId="77777777" w:rsidR="00667107" w:rsidRPr="00667107" w:rsidRDefault="00667107" w:rsidP="00667107">
            <w:pPr>
              <w:rPr>
                <w:rFonts w:ascii="Times New Roman" w:hAnsi="Times New Roman" w:cs="Times New Roman"/>
                <w:sz w:val="20"/>
                <w:szCs w:val="20"/>
                <w:lang w:val="en-US"/>
              </w:rPr>
            </w:pPr>
          </w:p>
        </w:tc>
        <w:tc>
          <w:tcPr>
            <w:tcW w:w="0" w:type="auto"/>
            <w:shd w:val="clear" w:color="auto" w:fill="auto"/>
          </w:tcPr>
          <w:p w14:paraId="6C230430"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CEA; CUA</w:t>
            </w:r>
          </w:p>
        </w:tc>
        <w:tc>
          <w:tcPr>
            <w:tcW w:w="0" w:type="auto"/>
            <w:vMerge/>
            <w:shd w:val="clear" w:color="auto" w:fill="auto"/>
          </w:tcPr>
          <w:p w14:paraId="16648B45" w14:textId="77777777" w:rsidR="00667107" w:rsidRPr="00667107" w:rsidRDefault="00667107" w:rsidP="00667107">
            <w:pPr>
              <w:rPr>
                <w:rFonts w:ascii="Times New Roman" w:hAnsi="Times New Roman" w:cs="Times New Roman"/>
                <w:sz w:val="20"/>
                <w:szCs w:val="20"/>
                <w:lang w:val="en-US"/>
              </w:rPr>
            </w:pPr>
          </w:p>
        </w:tc>
        <w:tc>
          <w:tcPr>
            <w:tcW w:w="0" w:type="auto"/>
            <w:shd w:val="clear" w:color="auto" w:fill="auto"/>
          </w:tcPr>
          <w:p w14:paraId="2A3F83D9"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3.0%</w:t>
            </w:r>
          </w:p>
        </w:tc>
        <w:tc>
          <w:tcPr>
            <w:tcW w:w="0" w:type="auto"/>
            <w:vMerge/>
            <w:shd w:val="clear" w:color="auto" w:fill="auto"/>
          </w:tcPr>
          <w:p w14:paraId="61B1F4FF" w14:textId="77777777" w:rsidR="00667107" w:rsidRPr="00667107" w:rsidRDefault="00667107" w:rsidP="00667107">
            <w:pPr>
              <w:rPr>
                <w:rFonts w:ascii="Times New Roman" w:hAnsi="Times New Roman" w:cs="Times New Roman"/>
                <w:sz w:val="20"/>
                <w:szCs w:val="20"/>
                <w:lang w:val="en-US"/>
              </w:rPr>
            </w:pPr>
          </w:p>
        </w:tc>
        <w:tc>
          <w:tcPr>
            <w:tcW w:w="0" w:type="auto"/>
            <w:vMerge/>
            <w:shd w:val="clear" w:color="auto" w:fill="auto"/>
          </w:tcPr>
          <w:p w14:paraId="0310BA53" w14:textId="77777777" w:rsidR="00667107" w:rsidRPr="00667107" w:rsidRDefault="00667107" w:rsidP="00667107">
            <w:pPr>
              <w:rPr>
                <w:rFonts w:ascii="Times New Roman" w:hAnsi="Times New Roman" w:cs="Times New Roman"/>
                <w:sz w:val="20"/>
                <w:szCs w:val="20"/>
                <w:lang w:val="en-US"/>
              </w:rPr>
            </w:pPr>
          </w:p>
        </w:tc>
        <w:tc>
          <w:tcPr>
            <w:tcW w:w="0" w:type="auto"/>
            <w:vMerge/>
            <w:shd w:val="clear" w:color="auto" w:fill="auto"/>
          </w:tcPr>
          <w:p w14:paraId="33C8B3E8" w14:textId="77777777" w:rsidR="00667107" w:rsidRPr="00667107" w:rsidRDefault="00667107" w:rsidP="00667107">
            <w:pPr>
              <w:rPr>
                <w:rFonts w:ascii="Times New Roman" w:hAnsi="Times New Roman" w:cs="Times New Roman"/>
                <w:sz w:val="20"/>
                <w:lang w:val="en-US"/>
              </w:rPr>
            </w:pPr>
          </w:p>
        </w:tc>
      </w:tr>
      <w:tr w:rsidR="00667107" w:rsidRPr="00667107" w14:paraId="1EAC067B" w14:textId="77777777" w:rsidTr="005A12C6">
        <w:trPr>
          <w:trHeight w:val="230"/>
        </w:trPr>
        <w:tc>
          <w:tcPr>
            <w:tcW w:w="0" w:type="auto"/>
            <w:vMerge w:val="restart"/>
            <w:shd w:val="clear" w:color="auto" w:fill="auto"/>
          </w:tcPr>
          <w:p w14:paraId="6C4E98CD"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Hassan (2009)</w:t>
            </w:r>
          </w:p>
        </w:tc>
        <w:tc>
          <w:tcPr>
            <w:tcW w:w="0" w:type="auto"/>
            <w:shd w:val="clear" w:color="auto" w:fill="auto"/>
          </w:tcPr>
          <w:p w14:paraId="1E48D361"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US</w:t>
            </w:r>
          </w:p>
        </w:tc>
        <w:tc>
          <w:tcPr>
            <w:tcW w:w="0" w:type="auto"/>
            <w:vMerge w:val="restart"/>
            <w:shd w:val="clear" w:color="auto" w:fill="auto"/>
          </w:tcPr>
          <w:p w14:paraId="6AE20115"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1-year endoscopy surveillance</w:t>
            </w:r>
          </w:p>
        </w:tc>
        <w:tc>
          <w:tcPr>
            <w:tcW w:w="0" w:type="auto"/>
            <w:vMerge w:val="restart"/>
            <w:shd w:val="clear" w:color="auto" w:fill="auto"/>
          </w:tcPr>
          <w:p w14:paraId="7B508274"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No early endoscopy</w:t>
            </w:r>
          </w:p>
        </w:tc>
        <w:tc>
          <w:tcPr>
            <w:tcW w:w="0" w:type="auto"/>
            <w:shd w:val="clear" w:color="auto" w:fill="auto"/>
          </w:tcPr>
          <w:p w14:paraId="5AA997D9"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Decision tree</w:t>
            </w:r>
          </w:p>
        </w:tc>
        <w:tc>
          <w:tcPr>
            <w:tcW w:w="0" w:type="auto"/>
            <w:vMerge w:val="restart"/>
            <w:shd w:val="clear" w:color="auto" w:fill="auto"/>
          </w:tcPr>
          <w:p w14:paraId="3733357A"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Societal</w:t>
            </w:r>
          </w:p>
        </w:tc>
        <w:tc>
          <w:tcPr>
            <w:tcW w:w="0" w:type="auto"/>
            <w:shd w:val="clear" w:color="auto" w:fill="auto"/>
          </w:tcPr>
          <w:p w14:paraId="42975466"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Lifetime</w:t>
            </w:r>
          </w:p>
        </w:tc>
        <w:tc>
          <w:tcPr>
            <w:tcW w:w="0" w:type="auto"/>
            <w:vMerge w:val="restart"/>
            <w:shd w:val="clear" w:color="auto" w:fill="auto"/>
          </w:tcPr>
          <w:p w14:paraId="428DA70B"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LYG: 2,653</w:t>
            </w:r>
          </w:p>
        </w:tc>
        <w:tc>
          <w:tcPr>
            <w:tcW w:w="0" w:type="auto"/>
            <w:vMerge w:val="restart"/>
            <w:shd w:val="clear" w:color="auto" w:fill="auto"/>
          </w:tcPr>
          <w:p w14:paraId="4F4E309B"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∆Cost/∆LYG: US$40,313</w:t>
            </w:r>
          </w:p>
        </w:tc>
        <w:tc>
          <w:tcPr>
            <w:tcW w:w="0" w:type="auto"/>
            <w:vMerge w:val="restart"/>
            <w:shd w:val="clear" w:color="auto" w:fill="auto"/>
          </w:tcPr>
          <w:p w14:paraId="05AB7B76"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87%</w:t>
            </w:r>
          </w:p>
        </w:tc>
      </w:tr>
      <w:tr w:rsidR="00667107" w:rsidRPr="00667107" w14:paraId="783E0E10" w14:textId="77777777" w:rsidTr="005A12C6">
        <w:trPr>
          <w:trHeight w:val="230"/>
        </w:trPr>
        <w:tc>
          <w:tcPr>
            <w:tcW w:w="0" w:type="auto"/>
            <w:vMerge/>
            <w:shd w:val="clear" w:color="auto" w:fill="auto"/>
          </w:tcPr>
          <w:p w14:paraId="48816165" w14:textId="77777777" w:rsidR="00667107" w:rsidRPr="00667107" w:rsidRDefault="00667107" w:rsidP="00667107">
            <w:pPr>
              <w:rPr>
                <w:rFonts w:ascii="Times New Roman" w:hAnsi="Times New Roman" w:cs="Times New Roman"/>
                <w:sz w:val="20"/>
                <w:szCs w:val="20"/>
                <w:lang w:val="en-US"/>
              </w:rPr>
            </w:pPr>
          </w:p>
        </w:tc>
        <w:tc>
          <w:tcPr>
            <w:tcW w:w="0" w:type="auto"/>
            <w:shd w:val="clear" w:color="auto" w:fill="auto"/>
          </w:tcPr>
          <w:p w14:paraId="268228D3"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Colorectal</w:t>
            </w:r>
          </w:p>
        </w:tc>
        <w:tc>
          <w:tcPr>
            <w:tcW w:w="0" w:type="auto"/>
            <w:vMerge/>
            <w:shd w:val="clear" w:color="auto" w:fill="auto"/>
          </w:tcPr>
          <w:p w14:paraId="6A64E4EA" w14:textId="77777777" w:rsidR="00667107" w:rsidRPr="00667107" w:rsidRDefault="00667107" w:rsidP="00667107">
            <w:pPr>
              <w:rPr>
                <w:rFonts w:ascii="Times New Roman" w:hAnsi="Times New Roman" w:cs="Times New Roman"/>
                <w:sz w:val="20"/>
                <w:szCs w:val="20"/>
                <w:lang w:val="en-US"/>
              </w:rPr>
            </w:pPr>
          </w:p>
        </w:tc>
        <w:tc>
          <w:tcPr>
            <w:tcW w:w="0" w:type="auto"/>
            <w:vMerge/>
            <w:shd w:val="clear" w:color="auto" w:fill="auto"/>
          </w:tcPr>
          <w:p w14:paraId="3BAEE30A" w14:textId="77777777" w:rsidR="00667107" w:rsidRPr="00667107" w:rsidRDefault="00667107" w:rsidP="00667107">
            <w:pPr>
              <w:rPr>
                <w:rFonts w:ascii="Times New Roman" w:hAnsi="Times New Roman" w:cs="Times New Roman"/>
                <w:sz w:val="20"/>
                <w:szCs w:val="20"/>
                <w:lang w:val="en-US"/>
              </w:rPr>
            </w:pPr>
          </w:p>
        </w:tc>
        <w:tc>
          <w:tcPr>
            <w:tcW w:w="0" w:type="auto"/>
            <w:shd w:val="clear" w:color="auto" w:fill="auto"/>
          </w:tcPr>
          <w:p w14:paraId="3F48BE0A"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CEA</w:t>
            </w:r>
          </w:p>
        </w:tc>
        <w:tc>
          <w:tcPr>
            <w:tcW w:w="0" w:type="auto"/>
            <w:vMerge/>
            <w:shd w:val="clear" w:color="auto" w:fill="auto"/>
          </w:tcPr>
          <w:p w14:paraId="64AF6371" w14:textId="77777777" w:rsidR="00667107" w:rsidRPr="00667107" w:rsidRDefault="00667107" w:rsidP="00667107">
            <w:pPr>
              <w:rPr>
                <w:rFonts w:ascii="Times New Roman" w:hAnsi="Times New Roman" w:cs="Times New Roman"/>
                <w:sz w:val="20"/>
                <w:szCs w:val="20"/>
                <w:lang w:val="en-US"/>
              </w:rPr>
            </w:pPr>
          </w:p>
        </w:tc>
        <w:tc>
          <w:tcPr>
            <w:tcW w:w="0" w:type="auto"/>
            <w:shd w:val="clear" w:color="auto" w:fill="auto"/>
          </w:tcPr>
          <w:p w14:paraId="3786CFC7"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No</w:t>
            </w:r>
          </w:p>
        </w:tc>
        <w:tc>
          <w:tcPr>
            <w:tcW w:w="0" w:type="auto"/>
            <w:vMerge/>
            <w:shd w:val="clear" w:color="auto" w:fill="auto"/>
          </w:tcPr>
          <w:p w14:paraId="49DDC415" w14:textId="77777777" w:rsidR="00667107" w:rsidRPr="00667107" w:rsidRDefault="00667107" w:rsidP="00667107">
            <w:pPr>
              <w:rPr>
                <w:rFonts w:ascii="Times New Roman" w:hAnsi="Times New Roman" w:cs="Times New Roman"/>
                <w:sz w:val="20"/>
                <w:szCs w:val="20"/>
                <w:lang w:val="en-US"/>
              </w:rPr>
            </w:pPr>
          </w:p>
        </w:tc>
        <w:tc>
          <w:tcPr>
            <w:tcW w:w="0" w:type="auto"/>
            <w:vMerge/>
            <w:shd w:val="clear" w:color="auto" w:fill="auto"/>
          </w:tcPr>
          <w:p w14:paraId="5BB83BB5" w14:textId="77777777" w:rsidR="00667107" w:rsidRPr="00667107" w:rsidRDefault="00667107" w:rsidP="00667107">
            <w:pPr>
              <w:rPr>
                <w:rFonts w:ascii="Times New Roman" w:hAnsi="Times New Roman" w:cs="Times New Roman"/>
                <w:sz w:val="20"/>
                <w:szCs w:val="20"/>
                <w:lang w:val="en-US"/>
              </w:rPr>
            </w:pPr>
          </w:p>
        </w:tc>
        <w:tc>
          <w:tcPr>
            <w:tcW w:w="0" w:type="auto"/>
            <w:vMerge/>
            <w:shd w:val="clear" w:color="auto" w:fill="auto"/>
          </w:tcPr>
          <w:p w14:paraId="45D7860A" w14:textId="77777777" w:rsidR="00667107" w:rsidRPr="00667107" w:rsidRDefault="00667107" w:rsidP="00667107">
            <w:pPr>
              <w:rPr>
                <w:rFonts w:ascii="Times New Roman" w:hAnsi="Times New Roman" w:cs="Times New Roman"/>
                <w:sz w:val="20"/>
                <w:lang w:val="en-US"/>
              </w:rPr>
            </w:pPr>
          </w:p>
        </w:tc>
      </w:tr>
      <w:tr w:rsidR="00667107" w:rsidRPr="00667107" w14:paraId="523515C9" w14:textId="77777777" w:rsidTr="005A12C6">
        <w:trPr>
          <w:trHeight w:val="230"/>
        </w:trPr>
        <w:tc>
          <w:tcPr>
            <w:tcW w:w="0" w:type="auto"/>
            <w:vMerge w:val="restart"/>
            <w:shd w:val="clear" w:color="auto" w:fill="auto"/>
          </w:tcPr>
          <w:p w14:paraId="7FAE733F"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Kent (2005)</w:t>
            </w:r>
          </w:p>
        </w:tc>
        <w:tc>
          <w:tcPr>
            <w:tcW w:w="0" w:type="auto"/>
            <w:shd w:val="clear" w:color="auto" w:fill="auto"/>
          </w:tcPr>
          <w:p w14:paraId="62882667"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US</w:t>
            </w:r>
          </w:p>
        </w:tc>
        <w:tc>
          <w:tcPr>
            <w:tcW w:w="0" w:type="auto"/>
            <w:vMerge w:val="restart"/>
            <w:shd w:val="clear" w:color="auto" w:fill="auto"/>
          </w:tcPr>
          <w:p w14:paraId="1C363AA0"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Annual CT-based FUP</w:t>
            </w:r>
          </w:p>
        </w:tc>
        <w:tc>
          <w:tcPr>
            <w:tcW w:w="0" w:type="auto"/>
            <w:vMerge w:val="restart"/>
            <w:shd w:val="clear" w:color="auto" w:fill="auto"/>
          </w:tcPr>
          <w:p w14:paraId="6773D39B"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No annual CT-based FUP</w:t>
            </w:r>
          </w:p>
        </w:tc>
        <w:tc>
          <w:tcPr>
            <w:tcW w:w="0" w:type="auto"/>
            <w:shd w:val="clear" w:color="auto" w:fill="auto"/>
          </w:tcPr>
          <w:p w14:paraId="6189C616"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Markov model</w:t>
            </w:r>
          </w:p>
        </w:tc>
        <w:tc>
          <w:tcPr>
            <w:tcW w:w="0" w:type="auto"/>
            <w:vMerge w:val="restart"/>
            <w:shd w:val="clear" w:color="auto" w:fill="auto"/>
          </w:tcPr>
          <w:p w14:paraId="7D811F97"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Medicare</w:t>
            </w:r>
          </w:p>
        </w:tc>
        <w:tc>
          <w:tcPr>
            <w:tcW w:w="0" w:type="auto"/>
            <w:shd w:val="clear" w:color="auto" w:fill="auto"/>
          </w:tcPr>
          <w:p w14:paraId="5DA5EFBF"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5 years</w:t>
            </w:r>
          </w:p>
        </w:tc>
        <w:tc>
          <w:tcPr>
            <w:tcW w:w="0" w:type="auto"/>
            <w:vMerge w:val="restart"/>
            <w:shd w:val="clear" w:color="auto" w:fill="auto"/>
          </w:tcPr>
          <w:p w14:paraId="41EB5105"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QALYs gained: 0.16</w:t>
            </w:r>
          </w:p>
        </w:tc>
        <w:tc>
          <w:tcPr>
            <w:tcW w:w="0" w:type="auto"/>
            <w:vMerge w:val="restart"/>
            <w:shd w:val="clear" w:color="auto" w:fill="auto"/>
          </w:tcPr>
          <w:p w14:paraId="7B901676"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∆Cost/∆QALY: US$47,676</w:t>
            </w:r>
          </w:p>
        </w:tc>
        <w:tc>
          <w:tcPr>
            <w:tcW w:w="0" w:type="auto"/>
            <w:vMerge w:val="restart"/>
            <w:shd w:val="clear" w:color="auto" w:fill="auto"/>
          </w:tcPr>
          <w:p w14:paraId="61BAB16A"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75%</w:t>
            </w:r>
          </w:p>
        </w:tc>
      </w:tr>
      <w:tr w:rsidR="00667107" w:rsidRPr="00667107" w14:paraId="2DCF72E2" w14:textId="77777777" w:rsidTr="005A12C6">
        <w:trPr>
          <w:trHeight w:val="230"/>
        </w:trPr>
        <w:tc>
          <w:tcPr>
            <w:tcW w:w="0" w:type="auto"/>
            <w:vMerge/>
            <w:shd w:val="clear" w:color="auto" w:fill="auto"/>
          </w:tcPr>
          <w:p w14:paraId="59919789" w14:textId="77777777" w:rsidR="00667107" w:rsidRPr="00667107" w:rsidRDefault="00667107" w:rsidP="00667107">
            <w:pPr>
              <w:rPr>
                <w:rFonts w:ascii="Times New Roman" w:hAnsi="Times New Roman" w:cs="Times New Roman"/>
                <w:sz w:val="20"/>
                <w:szCs w:val="20"/>
                <w:lang w:val="en-US"/>
              </w:rPr>
            </w:pPr>
          </w:p>
        </w:tc>
        <w:tc>
          <w:tcPr>
            <w:tcW w:w="0" w:type="auto"/>
            <w:shd w:val="clear" w:color="auto" w:fill="auto"/>
          </w:tcPr>
          <w:p w14:paraId="416F429A"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Lung</w:t>
            </w:r>
          </w:p>
        </w:tc>
        <w:tc>
          <w:tcPr>
            <w:tcW w:w="0" w:type="auto"/>
            <w:vMerge/>
            <w:shd w:val="clear" w:color="auto" w:fill="auto"/>
          </w:tcPr>
          <w:p w14:paraId="645AF3FF" w14:textId="77777777" w:rsidR="00667107" w:rsidRPr="00667107" w:rsidRDefault="00667107" w:rsidP="00667107">
            <w:pPr>
              <w:rPr>
                <w:rFonts w:ascii="Times New Roman" w:hAnsi="Times New Roman" w:cs="Times New Roman"/>
                <w:sz w:val="20"/>
                <w:szCs w:val="20"/>
                <w:lang w:val="en-US"/>
              </w:rPr>
            </w:pPr>
          </w:p>
        </w:tc>
        <w:tc>
          <w:tcPr>
            <w:tcW w:w="0" w:type="auto"/>
            <w:vMerge/>
            <w:shd w:val="clear" w:color="auto" w:fill="auto"/>
          </w:tcPr>
          <w:p w14:paraId="104F669D" w14:textId="77777777" w:rsidR="00667107" w:rsidRPr="00667107" w:rsidRDefault="00667107" w:rsidP="00667107">
            <w:pPr>
              <w:rPr>
                <w:rFonts w:ascii="Times New Roman" w:hAnsi="Times New Roman" w:cs="Times New Roman"/>
                <w:sz w:val="20"/>
                <w:szCs w:val="20"/>
                <w:lang w:val="en-US"/>
              </w:rPr>
            </w:pPr>
          </w:p>
        </w:tc>
        <w:tc>
          <w:tcPr>
            <w:tcW w:w="0" w:type="auto"/>
            <w:shd w:val="clear" w:color="auto" w:fill="auto"/>
          </w:tcPr>
          <w:p w14:paraId="51205ADE"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CUA</w:t>
            </w:r>
          </w:p>
        </w:tc>
        <w:tc>
          <w:tcPr>
            <w:tcW w:w="0" w:type="auto"/>
            <w:vMerge/>
            <w:shd w:val="clear" w:color="auto" w:fill="auto"/>
          </w:tcPr>
          <w:p w14:paraId="614ADB93" w14:textId="77777777" w:rsidR="00667107" w:rsidRPr="00667107" w:rsidRDefault="00667107" w:rsidP="00667107">
            <w:pPr>
              <w:rPr>
                <w:rFonts w:ascii="Times New Roman" w:hAnsi="Times New Roman" w:cs="Times New Roman"/>
                <w:sz w:val="20"/>
                <w:szCs w:val="20"/>
                <w:lang w:val="en-US"/>
              </w:rPr>
            </w:pPr>
          </w:p>
        </w:tc>
        <w:tc>
          <w:tcPr>
            <w:tcW w:w="0" w:type="auto"/>
            <w:shd w:val="clear" w:color="auto" w:fill="auto"/>
          </w:tcPr>
          <w:p w14:paraId="0FD689F2"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3.0%</w:t>
            </w:r>
          </w:p>
        </w:tc>
        <w:tc>
          <w:tcPr>
            <w:tcW w:w="0" w:type="auto"/>
            <w:vMerge/>
            <w:shd w:val="clear" w:color="auto" w:fill="auto"/>
          </w:tcPr>
          <w:p w14:paraId="3476BFD6" w14:textId="77777777" w:rsidR="00667107" w:rsidRPr="00667107" w:rsidRDefault="00667107" w:rsidP="00667107">
            <w:pPr>
              <w:rPr>
                <w:rFonts w:ascii="Times New Roman" w:hAnsi="Times New Roman" w:cs="Times New Roman"/>
                <w:sz w:val="20"/>
                <w:szCs w:val="20"/>
                <w:lang w:val="en-US"/>
              </w:rPr>
            </w:pPr>
          </w:p>
        </w:tc>
        <w:tc>
          <w:tcPr>
            <w:tcW w:w="0" w:type="auto"/>
            <w:vMerge/>
            <w:shd w:val="clear" w:color="auto" w:fill="auto"/>
          </w:tcPr>
          <w:p w14:paraId="4AAA540D" w14:textId="77777777" w:rsidR="00667107" w:rsidRPr="00667107" w:rsidRDefault="00667107" w:rsidP="00667107">
            <w:pPr>
              <w:rPr>
                <w:rFonts w:ascii="Times New Roman" w:hAnsi="Times New Roman" w:cs="Times New Roman"/>
                <w:sz w:val="20"/>
                <w:szCs w:val="20"/>
                <w:lang w:val="en-US"/>
              </w:rPr>
            </w:pPr>
          </w:p>
        </w:tc>
        <w:tc>
          <w:tcPr>
            <w:tcW w:w="0" w:type="auto"/>
            <w:vMerge/>
            <w:shd w:val="clear" w:color="auto" w:fill="auto"/>
          </w:tcPr>
          <w:p w14:paraId="0367525D" w14:textId="77777777" w:rsidR="00667107" w:rsidRPr="00667107" w:rsidRDefault="00667107" w:rsidP="00667107">
            <w:pPr>
              <w:rPr>
                <w:rFonts w:ascii="Times New Roman" w:hAnsi="Times New Roman" w:cs="Times New Roman"/>
                <w:sz w:val="20"/>
                <w:lang w:val="en-US"/>
              </w:rPr>
            </w:pPr>
          </w:p>
        </w:tc>
      </w:tr>
      <w:tr w:rsidR="00667107" w:rsidRPr="00667107" w14:paraId="2ACCBD0C" w14:textId="77777777" w:rsidTr="005A12C6">
        <w:trPr>
          <w:trHeight w:val="460"/>
        </w:trPr>
        <w:tc>
          <w:tcPr>
            <w:tcW w:w="0" w:type="auto"/>
            <w:vMerge w:val="restart"/>
            <w:shd w:val="clear" w:color="auto" w:fill="auto"/>
          </w:tcPr>
          <w:p w14:paraId="0A770B51"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Tergas (2013)</w:t>
            </w:r>
          </w:p>
        </w:tc>
        <w:tc>
          <w:tcPr>
            <w:tcW w:w="0" w:type="auto"/>
            <w:shd w:val="clear" w:color="auto" w:fill="auto"/>
          </w:tcPr>
          <w:p w14:paraId="13F9D348"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US</w:t>
            </w:r>
          </w:p>
        </w:tc>
        <w:tc>
          <w:tcPr>
            <w:tcW w:w="0" w:type="auto"/>
            <w:vMerge w:val="restart"/>
            <w:shd w:val="clear" w:color="auto" w:fill="auto"/>
          </w:tcPr>
          <w:p w14:paraId="722B351D"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Colposcopy (n=27 low-grade Pap; n=60 high-grade Pap)</w:t>
            </w:r>
          </w:p>
        </w:tc>
        <w:tc>
          <w:tcPr>
            <w:tcW w:w="0" w:type="auto"/>
            <w:vMerge w:val="restart"/>
            <w:shd w:val="clear" w:color="auto" w:fill="auto"/>
          </w:tcPr>
          <w:p w14:paraId="7EA19011"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No colposcopy (n=23 low-grade Pap; n=18 high-grade Pap)</w:t>
            </w:r>
          </w:p>
        </w:tc>
        <w:tc>
          <w:tcPr>
            <w:tcW w:w="0" w:type="auto"/>
            <w:shd w:val="clear" w:color="auto" w:fill="auto"/>
          </w:tcPr>
          <w:p w14:paraId="1720EA2B"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Retrospective cohort and model (NS)</w:t>
            </w:r>
          </w:p>
        </w:tc>
        <w:tc>
          <w:tcPr>
            <w:tcW w:w="0" w:type="auto"/>
            <w:vMerge w:val="restart"/>
            <w:shd w:val="clear" w:color="auto" w:fill="auto"/>
          </w:tcPr>
          <w:p w14:paraId="64C42F30"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Medicare</w:t>
            </w:r>
          </w:p>
        </w:tc>
        <w:tc>
          <w:tcPr>
            <w:tcW w:w="0" w:type="auto"/>
            <w:shd w:val="clear" w:color="auto" w:fill="auto"/>
          </w:tcPr>
          <w:p w14:paraId="55532DC9"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sym w:font="Symbol" w:char="F040"/>
            </w:r>
            <w:r w:rsidRPr="00667107">
              <w:rPr>
                <w:rFonts w:ascii="Times New Roman" w:hAnsi="Times New Roman" w:cs="Times New Roman"/>
                <w:sz w:val="20"/>
                <w:lang w:val="en-US"/>
              </w:rPr>
              <w:t>34 months</w:t>
            </w:r>
          </w:p>
        </w:tc>
        <w:tc>
          <w:tcPr>
            <w:tcW w:w="0" w:type="auto"/>
            <w:vMerge w:val="restart"/>
            <w:shd w:val="clear" w:color="auto" w:fill="auto"/>
          </w:tcPr>
          <w:p w14:paraId="731060B1"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Rate of recurrences detected: 8.3% vs. 0.0%</w:t>
            </w:r>
          </w:p>
        </w:tc>
        <w:tc>
          <w:tcPr>
            <w:tcW w:w="0" w:type="auto"/>
            <w:vMerge w:val="restart"/>
            <w:shd w:val="clear" w:color="auto" w:fill="auto"/>
          </w:tcPr>
          <w:p w14:paraId="565A5CFC"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Cost/recurrence detected: US$7481</w:t>
            </w:r>
          </w:p>
        </w:tc>
        <w:tc>
          <w:tcPr>
            <w:tcW w:w="0" w:type="auto"/>
            <w:vMerge w:val="restart"/>
            <w:shd w:val="clear" w:color="auto" w:fill="auto"/>
          </w:tcPr>
          <w:p w14:paraId="63AE24F5"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71%</w:t>
            </w:r>
          </w:p>
        </w:tc>
      </w:tr>
      <w:tr w:rsidR="00667107" w:rsidRPr="00667107" w14:paraId="633FB64B" w14:textId="77777777" w:rsidTr="005A12C6">
        <w:trPr>
          <w:trHeight w:val="283"/>
        </w:trPr>
        <w:tc>
          <w:tcPr>
            <w:tcW w:w="0" w:type="auto"/>
            <w:vMerge/>
            <w:shd w:val="clear" w:color="auto" w:fill="auto"/>
          </w:tcPr>
          <w:p w14:paraId="0B7D3A5F" w14:textId="77777777" w:rsidR="00667107" w:rsidRPr="00667107" w:rsidRDefault="00667107" w:rsidP="00667107">
            <w:pPr>
              <w:rPr>
                <w:rFonts w:ascii="Times New Roman" w:hAnsi="Times New Roman" w:cs="Times New Roman"/>
                <w:sz w:val="20"/>
                <w:lang w:val="en-US"/>
              </w:rPr>
            </w:pPr>
          </w:p>
        </w:tc>
        <w:tc>
          <w:tcPr>
            <w:tcW w:w="0" w:type="auto"/>
            <w:shd w:val="clear" w:color="auto" w:fill="auto"/>
          </w:tcPr>
          <w:p w14:paraId="5E350D26"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Cervical</w:t>
            </w:r>
          </w:p>
        </w:tc>
        <w:tc>
          <w:tcPr>
            <w:tcW w:w="0" w:type="auto"/>
            <w:vMerge/>
            <w:shd w:val="clear" w:color="auto" w:fill="auto"/>
          </w:tcPr>
          <w:p w14:paraId="34466550" w14:textId="77777777" w:rsidR="00667107" w:rsidRPr="00667107" w:rsidRDefault="00667107" w:rsidP="00667107">
            <w:pPr>
              <w:rPr>
                <w:rFonts w:ascii="Times New Roman" w:hAnsi="Times New Roman" w:cs="Times New Roman"/>
                <w:sz w:val="20"/>
                <w:lang w:val="en-US"/>
              </w:rPr>
            </w:pPr>
          </w:p>
        </w:tc>
        <w:tc>
          <w:tcPr>
            <w:tcW w:w="0" w:type="auto"/>
            <w:vMerge/>
            <w:shd w:val="clear" w:color="auto" w:fill="auto"/>
          </w:tcPr>
          <w:p w14:paraId="0BA9873B" w14:textId="77777777" w:rsidR="00667107" w:rsidRPr="00667107" w:rsidRDefault="00667107" w:rsidP="00667107">
            <w:pPr>
              <w:rPr>
                <w:rFonts w:ascii="Times New Roman" w:hAnsi="Times New Roman" w:cs="Times New Roman"/>
                <w:sz w:val="20"/>
                <w:lang w:val="en-US"/>
              </w:rPr>
            </w:pPr>
          </w:p>
        </w:tc>
        <w:tc>
          <w:tcPr>
            <w:tcW w:w="0" w:type="auto"/>
            <w:shd w:val="clear" w:color="auto" w:fill="auto"/>
          </w:tcPr>
          <w:p w14:paraId="01B59BC2"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CEA</w:t>
            </w:r>
          </w:p>
        </w:tc>
        <w:tc>
          <w:tcPr>
            <w:tcW w:w="0" w:type="auto"/>
            <w:vMerge/>
            <w:shd w:val="clear" w:color="auto" w:fill="auto"/>
          </w:tcPr>
          <w:p w14:paraId="2F25133B" w14:textId="77777777" w:rsidR="00667107" w:rsidRPr="00667107" w:rsidRDefault="00667107" w:rsidP="00667107">
            <w:pPr>
              <w:rPr>
                <w:rFonts w:ascii="Times New Roman" w:hAnsi="Times New Roman" w:cs="Times New Roman"/>
                <w:sz w:val="20"/>
                <w:lang w:val="en-US"/>
              </w:rPr>
            </w:pPr>
          </w:p>
        </w:tc>
        <w:tc>
          <w:tcPr>
            <w:tcW w:w="0" w:type="auto"/>
            <w:shd w:val="clear" w:color="auto" w:fill="auto"/>
          </w:tcPr>
          <w:p w14:paraId="3C5F894A"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No</w:t>
            </w:r>
          </w:p>
        </w:tc>
        <w:tc>
          <w:tcPr>
            <w:tcW w:w="0" w:type="auto"/>
            <w:vMerge/>
            <w:shd w:val="clear" w:color="auto" w:fill="auto"/>
          </w:tcPr>
          <w:p w14:paraId="3822B7F8" w14:textId="77777777" w:rsidR="00667107" w:rsidRPr="00667107" w:rsidRDefault="00667107" w:rsidP="00667107">
            <w:pPr>
              <w:rPr>
                <w:rFonts w:ascii="Times New Roman" w:hAnsi="Times New Roman" w:cs="Times New Roman"/>
                <w:sz w:val="20"/>
                <w:lang w:val="en-US"/>
              </w:rPr>
            </w:pPr>
          </w:p>
        </w:tc>
        <w:tc>
          <w:tcPr>
            <w:tcW w:w="0" w:type="auto"/>
            <w:vMerge/>
            <w:shd w:val="clear" w:color="auto" w:fill="auto"/>
          </w:tcPr>
          <w:p w14:paraId="26F88800" w14:textId="77777777" w:rsidR="00667107" w:rsidRPr="00667107" w:rsidRDefault="00667107" w:rsidP="00667107">
            <w:pPr>
              <w:rPr>
                <w:rFonts w:ascii="Times New Roman" w:hAnsi="Times New Roman" w:cs="Times New Roman"/>
                <w:sz w:val="20"/>
                <w:lang w:val="en-US"/>
              </w:rPr>
            </w:pPr>
          </w:p>
        </w:tc>
        <w:tc>
          <w:tcPr>
            <w:tcW w:w="0" w:type="auto"/>
            <w:vMerge/>
            <w:shd w:val="clear" w:color="auto" w:fill="auto"/>
          </w:tcPr>
          <w:p w14:paraId="278638D9" w14:textId="77777777" w:rsidR="00667107" w:rsidRPr="00667107" w:rsidRDefault="00667107" w:rsidP="00667107">
            <w:pPr>
              <w:rPr>
                <w:rFonts w:ascii="Times New Roman" w:hAnsi="Times New Roman" w:cs="Times New Roman"/>
                <w:sz w:val="20"/>
                <w:lang w:val="en-US"/>
              </w:rPr>
            </w:pPr>
          </w:p>
        </w:tc>
      </w:tr>
    </w:tbl>
    <w:p w14:paraId="1E4156CE" w14:textId="77777777" w:rsidR="00667107" w:rsidRPr="00667107" w:rsidRDefault="00667107" w:rsidP="00667107"/>
    <w:p w14:paraId="4BABE478" w14:textId="77777777" w:rsidR="00667107" w:rsidRPr="00667107" w:rsidRDefault="00667107" w:rsidP="00667107"/>
    <w:p w14:paraId="1C689BF3" w14:textId="77777777" w:rsidR="00667107" w:rsidRPr="00667107" w:rsidRDefault="00667107" w:rsidP="00667107"/>
    <w:p w14:paraId="746713B4" w14:textId="77777777" w:rsidR="00667107" w:rsidRPr="00667107" w:rsidRDefault="00667107" w:rsidP="00667107">
      <w:pPr>
        <w:rPr>
          <w:rFonts w:ascii="Times New Roman" w:hAnsi="Times New Roman" w:cs="Times New Roman"/>
          <w:lang w:val="en-US"/>
        </w:rPr>
      </w:pPr>
      <w:r w:rsidRPr="00667107">
        <w:rPr>
          <w:rFonts w:ascii="Times New Roman" w:hAnsi="Times New Roman" w:cs="Times New Roman"/>
          <w:b/>
          <w:sz w:val="24"/>
          <w:szCs w:val="24"/>
          <w:lang w:val="en-US"/>
        </w:rPr>
        <w:lastRenderedPageBreak/>
        <w:t xml:space="preserve">Table 2 (cont.). </w:t>
      </w:r>
      <w:r w:rsidRPr="00667107">
        <w:rPr>
          <w:rFonts w:ascii="Times New Roman" w:hAnsi="Times New Roman" w:cs="Times New Roman"/>
          <w:sz w:val="24"/>
          <w:szCs w:val="24"/>
          <w:lang w:val="en-US"/>
        </w:rPr>
        <w:t xml:space="preserve">Key features of economic evaluation studies included in the review (n=39). </w:t>
      </w:r>
    </w:p>
    <w:tbl>
      <w:tblPr>
        <w:tblStyle w:val="TableGrid"/>
        <w:tblW w:w="15402" w:type="dxa"/>
        <w:tblLook w:val="04A0" w:firstRow="1" w:lastRow="0" w:firstColumn="1" w:lastColumn="0" w:noHBand="0" w:noVBand="1"/>
      </w:tblPr>
      <w:tblGrid>
        <w:gridCol w:w="1206"/>
        <w:gridCol w:w="1183"/>
        <w:gridCol w:w="1618"/>
        <w:gridCol w:w="1678"/>
        <w:gridCol w:w="1410"/>
        <w:gridCol w:w="1253"/>
        <w:gridCol w:w="1049"/>
        <w:gridCol w:w="2133"/>
        <w:gridCol w:w="3011"/>
        <w:gridCol w:w="861"/>
      </w:tblGrid>
      <w:tr w:rsidR="00667107" w:rsidRPr="00667107" w14:paraId="2041D85E" w14:textId="77777777" w:rsidTr="005A12C6">
        <w:trPr>
          <w:trHeight w:val="230"/>
        </w:trPr>
        <w:tc>
          <w:tcPr>
            <w:tcW w:w="0" w:type="auto"/>
            <w:vMerge w:val="restart"/>
            <w:shd w:val="clear" w:color="auto" w:fill="auto"/>
          </w:tcPr>
          <w:p w14:paraId="316BDE59" w14:textId="77777777" w:rsidR="00667107" w:rsidRPr="00667107" w:rsidRDefault="00667107" w:rsidP="00667107">
            <w:pPr>
              <w:rPr>
                <w:rFonts w:ascii="Times New Roman" w:hAnsi="Times New Roman" w:cs="Times New Roman"/>
                <w:b/>
                <w:sz w:val="20"/>
                <w:szCs w:val="20"/>
                <w:lang w:val="en-US"/>
              </w:rPr>
            </w:pPr>
            <w:r w:rsidRPr="00667107">
              <w:rPr>
                <w:rFonts w:ascii="Times New Roman" w:hAnsi="Times New Roman" w:cs="Times New Roman"/>
                <w:b/>
                <w:sz w:val="20"/>
                <w:szCs w:val="20"/>
                <w:lang w:val="en-US"/>
              </w:rPr>
              <w:t xml:space="preserve">First author </w:t>
            </w:r>
          </w:p>
          <w:p w14:paraId="123DBCD9"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b/>
                <w:sz w:val="20"/>
                <w:szCs w:val="20"/>
                <w:lang w:val="en-US"/>
              </w:rPr>
              <w:t>(Year)</w:t>
            </w:r>
          </w:p>
        </w:tc>
        <w:tc>
          <w:tcPr>
            <w:tcW w:w="0" w:type="auto"/>
            <w:shd w:val="clear" w:color="auto" w:fill="auto"/>
          </w:tcPr>
          <w:p w14:paraId="6582935E" w14:textId="77777777" w:rsidR="00667107" w:rsidRPr="00667107" w:rsidRDefault="00667107" w:rsidP="00667107">
            <w:pPr>
              <w:rPr>
                <w:rFonts w:ascii="Times New Roman" w:hAnsi="Times New Roman" w:cs="Times New Roman"/>
                <w:b/>
                <w:sz w:val="20"/>
                <w:szCs w:val="20"/>
                <w:lang w:val="en-US"/>
              </w:rPr>
            </w:pPr>
            <w:r w:rsidRPr="00667107">
              <w:rPr>
                <w:rFonts w:ascii="Times New Roman" w:hAnsi="Times New Roman" w:cs="Times New Roman"/>
                <w:b/>
                <w:sz w:val="20"/>
                <w:szCs w:val="20"/>
                <w:lang w:val="en-US"/>
              </w:rPr>
              <w:t>Country</w:t>
            </w:r>
          </w:p>
        </w:tc>
        <w:tc>
          <w:tcPr>
            <w:tcW w:w="0" w:type="auto"/>
            <w:vMerge w:val="restart"/>
            <w:shd w:val="clear" w:color="auto" w:fill="auto"/>
          </w:tcPr>
          <w:p w14:paraId="5D5C6260"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b/>
                <w:sz w:val="20"/>
                <w:szCs w:val="20"/>
                <w:lang w:val="en-US"/>
              </w:rPr>
              <w:t>Intervention</w:t>
            </w:r>
          </w:p>
        </w:tc>
        <w:tc>
          <w:tcPr>
            <w:tcW w:w="0" w:type="auto"/>
            <w:vMerge w:val="restart"/>
            <w:shd w:val="clear" w:color="auto" w:fill="auto"/>
          </w:tcPr>
          <w:p w14:paraId="3C36E5ED"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b/>
                <w:sz w:val="20"/>
                <w:szCs w:val="20"/>
                <w:lang w:val="en-US"/>
              </w:rPr>
              <w:t>Comparator</w:t>
            </w:r>
          </w:p>
        </w:tc>
        <w:tc>
          <w:tcPr>
            <w:tcW w:w="0" w:type="auto"/>
            <w:shd w:val="clear" w:color="auto" w:fill="auto"/>
          </w:tcPr>
          <w:p w14:paraId="211F81E7"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b/>
                <w:sz w:val="20"/>
                <w:szCs w:val="20"/>
                <w:lang w:val="en-US"/>
              </w:rPr>
              <w:t>Study design</w:t>
            </w:r>
          </w:p>
        </w:tc>
        <w:tc>
          <w:tcPr>
            <w:tcW w:w="0" w:type="auto"/>
            <w:vMerge w:val="restart"/>
            <w:shd w:val="clear" w:color="auto" w:fill="auto"/>
          </w:tcPr>
          <w:p w14:paraId="50C7355D"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b/>
                <w:sz w:val="20"/>
                <w:szCs w:val="20"/>
                <w:lang w:val="en-US"/>
              </w:rPr>
              <w:t>Cost perspective</w:t>
            </w:r>
          </w:p>
        </w:tc>
        <w:tc>
          <w:tcPr>
            <w:tcW w:w="0" w:type="auto"/>
            <w:shd w:val="clear" w:color="auto" w:fill="auto"/>
          </w:tcPr>
          <w:p w14:paraId="0556FE57"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b/>
                <w:sz w:val="20"/>
                <w:szCs w:val="20"/>
                <w:lang w:val="en-US"/>
              </w:rPr>
              <w:t>Time horizon</w:t>
            </w:r>
          </w:p>
        </w:tc>
        <w:tc>
          <w:tcPr>
            <w:tcW w:w="0" w:type="auto"/>
            <w:vMerge w:val="restart"/>
            <w:shd w:val="clear" w:color="auto" w:fill="auto"/>
          </w:tcPr>
          <w:p w14:paraId="75680301"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b/>
                <w:sz w:val="20"/>
                <w:szCs w:val="20"/>
                <w:lang w:val="en-US"/>
              </w:rPr>
              <w:t>Health outcomes</w:t>
            </w:r>
          </w:p>
        </w:tc>
        <w:tc>
          <w:tcPr>
            <w:tcW w:w="0" w:type="auto"/>
            <w:vMerge w:val="restart"/>
            <w:shd w:val="clear" w:color="auto" w:fill="auto"/>
          </w:tcPr>
          <w:p w14:paraId="32482E6E" w14:textId="77777777" w:rsidR="00667107" w:rsidRPr="00667107" w:rsidRDefault="00667107" w:rsidP="00667107">
            <w:pPr>
              <w:rPr>
                <w:rFonts w:ascii="Times New Roman" w:hAnsi="Times New Roman" w:cs="Times New Roman"/>
                <w:b/>
                <w:sz w:val="20"/>
                <w:szCs w:val="20"/>
                <w:lang w:val="en-US"/>
              </w:rPr>
            </w:pPr>
            <w:r w:rsidRPr="00667107">
              <w:rPr>
                <w:rFonts w:ascii="Times New Roman" w:hAnsi="Times New Roman" w:cs="Times New Roman"/>
                <w:b/>
                <w:sz w:val="20"/>
                <w:szCs w:val="20"/>
                <w:lang w:val="en-US"/>
              </w:rPr>
              <w:t xml:space="preserve">Economic </w:t>
            </w:r>
          </w:p>
          <w:p w14:paraId="162A0F8D"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b/>
                <w:sz w:val="20"/>
                <w:szCs w:val="20"/>
                <w:lang w:val="en-US"/>
              </w:rPr>
              <w:t>outcomes</w:t>
            </w:r>
          </w:p>
        </w:tc>
        <w:tc>
          <w:tcPr>
            <w:tcW w:w="861" w:type="dxa"/>
            <w:vMerge w:val="restart"/>
            <w:shd w:val="clear" w:color="auto" w:fill="auto"/>
          </w:tcPr>
          <w:p w14:paraId="66A342AD" w14:textId="77777777" w:rsidR="00667107" w:rsidRPr="00667107" w:rsidRDefault="00667107" w:rsidP="00667107">
            <w:pPr>
              <w:rPr>
                <w:rFonts w:ascii="Times New Roman" w:hAnsi="Times New Roman" w:cs="Times New Roman"/>
                <w:b/>
                <w:sz w:val="20"/>
                <w:lang w:val="en-US"/>
              </w:rPr>
            </w:pPr>
            <w:r w:rsidRPr="00667107">
              <w:rPr>
                <w:rFonts w:ascii="Times New Roman" w:hAnsi="Times New Roman" w:cs="Times New Roman"/>
                <w:b/>
                <w:sz w:val="20"/>
                <w:lang w:val="en-US"/>
              </w:rPr>
              <w:t>Quality score</w:t>
            </w:r>
          </w:p>
        </w:tc>
      </w:tr>
      <w:tr w:rsidR="00667107" w:rsidRPr="00667107" w14:paraId="2531DD34" w14:textId="77777777" w:rsidTr="005A12C6">
        <w:trPr>
          <w:trHeight w:val="230"/>
        </w:trPr>
        <w:tc>
          <w:tcPr>
            <w:tcW w:w="0" w:type="auto"/>
            <w:vMerge/>
            <w:shd w:val="clear" w:color="auto" w:fill="auto"/>
          </w:tcPr>
          <w:p w14:paraId="191648BF" w14:textId="77777777" w:rsidR="00667107" w:rsidRPr="00667107" w:rsidRDefault="00667107" w:rsidP="00667107">
            <w:pPr>
              <w:rPr>
                <w:rFonts w:ascii="Times New Roman" w:hAnsi="Times New Roman" w:cs="Times New Roman"/>
                <w:b/>
                <w:sz w:val="20"/>
                <w:szCs w:val="20"/>
                <w:lang w:val="en-US"/>
              </w:rPr>
            </w:pPr>
          </w:p>
        </w:tc>
        <w:tc>
          <w:tcPr>
            <w:tcW w:w="0" w:type="auto"/>
            <w:shd w:val="clear" w:color="auto" w:fill="auto"/>
          </w:tcPr>
          <w:p w14:paraId="06F17C84" w14:textId="77777777" w:rsidR="00667107" w:rsidRPr="00667107" w:rsidRDefault="00667107" w:rsidP="00667107">
            <w:pPr>
              <w:rPr>
                <w:rFonts w:ascii="Times New Roman" w:hAnsi="Times New Roman" w:cs="Times New Roman"/>
                <w:b/>
                <w:sz w:val="20"/>
                <w:szCs w:val="20"/>
                <w:lang w:val="en-US"/>
              </w:rPr>
            </w:pPr>
            <w:r w:rsidRPr="00667107">
              <w:rPr>
                <w:rFonts w:ascii="Times New Roman" w:hAnsi="Times New Roman" w:cs="Times New Roman"/>
                <w:b/>
                <w:sz w:val="20"/>
                <w:szCs w:val="20"/>
                <w:lang w:val="en-US"/>
              </w:rPr>
              <w:t>Cancer</w:t>
            </w:r>
          </w:p>
        </w:tc>
        <w:tc>
          <w:tcPr>
            <w:tcW w:w="0" w:type="auto"/>
            <w:vMerge/>
            <w:shd w:val="clear" w:color="auto" w:fill="auto"/>
          </w:tcPr>
          <w:p w14:paraId="79427F1C" w14:textId="77777777" w:rsidR="00667107" w:rsidRPr="00667107" w:rsidRDefault="00667107" w:rsidP="00667107">
            <w:pPr>
              <w:rPr>
                <w:rFonts w:ascii="Times New Roman" w:hAnsi="Times New Roman" w:cs="Times New Roman"/>
                <w:b/>
                <w:sz w:val="20"/>
                <w:szCs w:val="20"/>
                <w:lang w:val="en-US"/>
              </w:rPr>
            </w:pPr>
          </w:p>
        </w:tc>
        <w:tc>
          <w:tcPr>
            <w:tcW w:w="0" w:type="auto"/>
            <w:vMerge/>
            <w:shd w:val="clear" w:color="auto" w:fill="auto"/>
          </w:tcPr>
          <w:p w14:paraId="071346FE" w14:textId="77777777" w:rsidR="00667107" w:rsidRPr="00667107" w:rsidRDefault="00667107" w:rsidP="00667107">
            <w:pPr>
              <w:rPr>
                <w:rFonts w:ascii="Times New Roman" w:hAnsi="Times New Roman" w:cs="Times New Roman"/>
                <w:b/>
                <w:sz w:val="20"/>
                <w:szCs w:val="20"/>
                <w:lang w:val="en-US"/>
              </w:rPr>
            </w:pPr>
          </w:p>
        </w:tc>
        <w:tc>
          <w:tcPr>
            <w:tcW w:w="0" w:type="auto"/>
            <w:shd w:val="clear" w:color="auto" w:fill="auto"/>
          </w:tcPr>
          <w:p w14:paraId="09972E75" w14:textId="77777777" w:rsidR="00667107" w:rsidRPr="00667107" w:rsidRDefault="00667107" w:rsidP="00667107">
            <w:pPr>
              <w:rPr>
                <w:rFonts w:ascii="Times New Roman" w:hAnsi="Times New Roman" w:cs="Times New Roman"/>
                <w:b/>
                <w:sz w:val="20"/>
                <w:szCs w:val="20"/>
                <w:lang w:val="en-US"/>
              </w:rPr>
            </w:pPr>
            <w:r w:rsidRPr="00667107">
              <w:rPr>
                <w:rFonts w:ascii="Times New Roman" w:hAnsi="Times New Roman" w:cs="Times New Roman"/>
                <w:b/>
                <w:sz w:val="20"/>
                <w:szCs w:val="20"/>
                <w:lang w:val="en-US"/>
              </w:rPr>
              <w:t>Economic evaluation</w:t>
            </w:r>
          </w:p>
        </w:tc>
        <w:tc>
          <w:tcPr>
            <w:tcW w:w="0" w:type="auto"/>
            <w:vMerge/>
            <w:shd w:val="clear" w:color="auto" w:fill="auto"/>
          </w:tcPr>
          <w:p w14:paraId="07DDEA1E" w14:textId="77777777" w:rsidR="00667107" w:rsidRPr="00667107" w:rsidRDefault="00667107" w:rsidP="00667107">
            <w:pPr>
              <w:rPr>
                <w:rFonts w:ascii="Times New Roman" w:hAnsi="Times New Roman" w:cs="Times New Roman"/>
                <w:b/>
                <w:sz w:val="20"/>
                <w:szCs w:val="20"/>
                <w:lang w:val="en-US"/>
              </w:rPr>
            </w:pPr>
          </w:p>
        </w:tc>
        <w:tc>
          <w:tcPr>
            <w:tcW w:w="0" w:type="auto"/>
            <w:shd w:val="clear" w:color="auto" w:fill="auto"/>
          </w:tcPr>
          <w:p w14:paraId="676B296F" w14:textId="77777777" w:rsidR="00667107" w:rsidRPr="00667107" w:rsidRDefault="00667107" w:rsidP="00667107">
            <w:pPr>
              <w:rPr>
                <w:rFonts w:ascii="Times New Roman" w:hAnsi="Times New Roman" w:cs="Times New Roman"/>
                <w:b/>
                <w:sz w:val="20"/>
                <w:szCs w:val="20"/>
                <w:lang w:val="en-US"/>
              </w:rPr>
            </w:pPr>
            <w:r w:rsidRPr="00667107">
              <w:rPr>
                <w:rFonts w:ascii="Times New Roman" w:hAnsi="Times New Roman" w:cs="Times New Roman"/>
                <w:b/>
                <w:sz w:val="20"/>
                <w:szCs w:val="20"/>
                <w:lang w:val="en-US"/>
              </w:rPr>
              <w:t>Discount factor</w:t>
            </w:r>
          </w:p>
        </w:tc>
        <w:tc>
          <w:tcPr>
            <w:tcW w:w="0" w:type="auto"/>
            <w:vMerge/>
            <w:shd w:val="clear" w:color="auto" w:fill="auto"/>
          </w:tcPr>
          <w:p w14:paraId="15216B6E" w14:textId="77777777" w:rsidR="00667107" w:rsidRPr="00667107" w:rsidRDefault="00667107" w:rsidP="00667107">
            <w:pPr>
              <w:rPr>
                <w:rFonts w:ascii="Times New Roman" w:hAnsi="Times New Roman" w:cs="Times New Roman"/>
                <w:b/>
                <w:sz w:val="20"/>
                <w:szCs w:val="20"/>
                <w:lang w:val="en-US"/>
              </w:rPr>
            </w:pPr>
          </w:p>
        </w:tc>
        <w:tc>
          <w:tcPr>
            <w:tcW w:w="0" w:type="auto"/>
            <w:vMerge/>
            <w:shd w:val="clear" w:color="auto" w:fill="auto"/>
          </w:tcPr>
          <w:p w14:paraId="3E232836" w14:textId="77777777" w:rsidR="00667107" w:rsidRPr="00667107" w:rsidRDefault="00667107" w:rsidP="00667107">
            <w:pPr>
              <w:rPr>
                <w:rFonts w:ascii="Times New Roman" w:hAnsi="Times New Roman" w:cs="Times New Roman"/>
                <w:b/>
                <w:sz w:val="20"/>
                <w:szCs w:val="20"/>
                <w:lang w:val="en-US"/>
              </w:rPr>
            </w:pPr>
          </w:p>
        </w:tc>
        <w:tc>
          <w:tcPr>
            <w:tcW w:w="861" w:type="dxa"/>
            <w:vMerge/>
            <w:shd w:val="clear" w:color="auto" w:fill="auto"/>
          </w:tcPr>
          <w:p w14:paraId="65CA83DF" w14:textId="77777777" w:rsidR="00667107" w:rsidRPr="00667107" w:rsidRDefault="00667107" w:rsidP="00667107">
            <w:pPr>
              <w:rPr>
                <w:rFonts w:ascii="Times New Roman" w:hAnsi="Times New Roman" w:cs="Times New Roman"/>
                <w:sz w:val="20"/>
                <w:lang w:val="en-US"/>
              </w:rPr>
            </w:pPr>
          </w:p>
        </w:tc>
      </w:tr>
      <w:tr w:rsidR="00667107" w:rsidRPr="00667107" w14:paraId="63E38F11" w14:textId="77777777" w:rsidTr="005A12C6">
        <w:trPr>
          <w:trHeight w:val="283"/>
        </w:trPr>
        <w:tc>
          <w:tcPr>
            <w:tcW w:w="15402" w:type="dxa"/>
            <w:gridSpan w:val="10"/>
            <w:shd w:val="clear" w:color="auto" w:fill="auto"/>
            <w:vAlign w:val="center"/>
          </w:tcPr>
          <w:p w14:paraId="04FFC98B" w14:textId="77777777" w:rsidR="00667107" w:rsidRPr="00667107" w:rsidRDefault="00667107" w:rsidP="00667107">
            <w:pPr>
              <w:rPr>
                <w:rFonts w:ascii="Times New Roman" w:hAnsi="Times New Roman" w:cs="Times New Roman"/>
                <w:b/>
                <w:i/>
                <w:sz w:val="20"/>
                <w:lang w:val="en-US"/>
              </w:rPr>
            </w:pPr>
            <w:r w:rsidRPr="00667107">
              <w:rPr>
                <w:rFonts w:ascii="Times New Roman" w:hAnsi="Times New Roman" w:cs="Times New Roman"/>
                <w:b/>
                <w:i/>
                <w:sz w:val="20"/>
                <w:lang w:val="en-US"/>
              </w:rPr>
              <w:t>Comparisons among different organizational aspects of post-treatment follow-up</w:t>
            </w:r>
          </w:p>
        </w:tc>
      </w:tr>
      <w:tr w:rsidR="00667107" w:rsidRPr="00667107" w14:paraId="7D630338" w14:textId="77777777" w:rsidTr="005A12C6">
        <w:trPr>
          <w:trHeight w:val="142"/>
        </w:trPr>
        <w:tc>
          <w:tcPr>
            <w:tcW w:w="0" w:type="auto"/>
            <w:vMerge w:val="restart"/>
            <w:shd w:val="clear" w:color="auto" w:fill="auto"/>
          </w:tcPr>
          <w:p w14:paraId="2BF47A82"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Armstrong (2014)</w:t>
            </w:r>
          </w:p>
        </w:tc>
        <w:tc>
          <w:tcPr>
            <w:tcW w:w="0" w:type="auto"/>
            <w:shd w:val="clear" w:color="auto" w:fill="auto"/>
          </w:tcPr>
          <w:p w14:paraId="5D0CA651"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Canada</w:t>
            </w:r>
          </w:p>
        </w:tc>
        <w:tc>
          <w:tcPr>
            <w:tcW w:w="0" w:type="auto"/>
            <w:vMerge w:val="restart"/>
            <w:shd w:val="clear" w:color="auto" w:fill="auto"/>
          </w:tcPr>
          <w:p w14:paraId="49554A24"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 xml:space="preserve">Mobile-app FUP care </w:t>
            </w:r>
          </w:p>
        </w:tc>
        <w:tc>
          <w:tcPr>
            <w:tcW w:w="0" w:type="auto"/>
            <w:vMerge w:val="restart"/>
            <w:shd w:val="clear" w:color="auto" w:fill="auto"/>
          </w:tcPr>
          <w:p w14:paraId="680A2350"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Conventional, in-person FUP care</w:t>
            </w:r>
          </w:p>
        </w:tc>
        <w:tc>
          <w:tcPr>
            <w:tcW w:w="0" w:type="auto"/>
            <w:shd w:val="clear" w:color="auto" w:fill="auto"/>
          </w:tcPr>
          <w:p w14:paraId="67F9A4E7"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 xml:space="preserve">Model (NS) </w:t>
            </w:r>
          </w:p>
        </w:tc>
        <w:tc>
          <w:tcPr>
            <w:tcW w:w="0" w:type="auto"/>
            <w:vMerge w:val="restart"/>
            <w:shd w:val="clear" w:color="auto" w:fill="auto"/>
          </w:tcPr>
          <w:p w14:paraId="6F3820E2"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Societal</w:t>
            </w:r>
          </w:p>
        </w:tc>
        <w:tc>
          <w:tcPr>
            <w:tcW w:w="0" w:type="auto"/>
            <w:shd w:val="clear" w:color="auto" w:fill="auto"/>
          </w:tcPr>
          <w:p w14:paraId="57527EAD"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30 days</w:t>
            </w:r>
          </w:p>
        </w:tc>
        <w:tc>
          <w:tcPr>
            <w:tcW w:w="0" w:type="auto"/>
            <w:vMerge w:val="restart"/>
            <w:shd w:val="clear" w:color="auto" w:fill="auto"/>
          </w:tcPr>
          <w:p w14:paraId="12D2A75D"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None</w:t>
            </w:r>
          </w:p>
        </w:tc>
        <w:tc>
          <w:tcPr>
            <w:tcW w:w="0" w:type="auto"/>
            <w:vMerge w:val="restart"/>
            <w:shd w:val="clear" w:color="auto" w:fill="auto"/>
          </w:tcPr>
          <w:p w14:paraId="366B5F92"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 xml:space="preserve">Cost/patient: C$136 vs. C$381 </w:t>
            </w:r>
          </w:p>
        </w:tc>
        <w:tc>
          <w:tcPr>
            <w:tcW w:w="861" w:type="dxa"/>
            <w:vMerge w:val="restart"/>
            <w:shd w:val="clear" w:color="auto" w:fill="auto"/>
          </w:tcPr>
          <w:p w14:paraId="503E3423"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61%</w:t>
            </w:r>
          </w:p>
        </w:tc>
      </w:tr>
      <w:tr w:rsidR="00667107" w:rsidRPr="00667107" w14:paraId="635E4F96" w14:textId="77777777" w:rsidTr="005A12C6">
        <w:trPr>
          <w:trHeight w:val="141"/>
        </w:trPr>
        <w:tc>
          <w:tcPr>
            <w:tcW w:w="0" w:type="auto"/>
            <w:vMerge/>
            <w:shd w:val="clear" w:color="auto" w:fill="auto"/>
          </w:tcPr>
          <w:p w14:paraId="5A7F79BF" w14:textId="77777777" w:rsidR="00667107" w:rsidRPr="00667107" w:rsidRDefault="00667107" w:rsidP="00667107">
            <w:pPr>
              <w:rPr>
                <w:rFonts w:ascii="Times New Roman" w:hAnsi="Times New Roman" w:cs="Times New Roman"/>
                <w:sz w:val="20"/>
                <w:szCs w:val="20"/>
                <w:lang w:val="en-US"/>
              </w:rPr>
            </w:pPr>
          </w:p>
        </w:tc>
        <w:tc>
          <w:tcPr>
            <w:tcW w:w="0" w:type="auto"/>
            <w:shd w:val="clear" w:color="auto" w:fill="auto"/>
          </w:tcPr>
          <w:p w14:paraId="676E7EB5"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Breast</w:t>
            </w:r>
          </w:p>
        </w:tc>
        <w:tc>
          <w:tcPr>
            <w:tcW w:w="0" w:type="auto"/>
            <w:vMerge/>
            <w:shd w:val="clear" w:color="auto" w:fill="auto"/>
          </w:tcPr>
          <w:p w14:paraId="14FFDC4B" w14:textId="77777777" w:rsidR="00667107" w:rsidRPr="00667107" w:rsidRDefault="00667107" w:rsidP="00667107">
            <w:pPr>
              <w:rPr>
                <w:rFonts w:ascii="Times New Roman" w:hAnsi="Times New Roman" w:cs="Times New Roman"/>
                <w:sz w:val="20"/>
                <w:szCs w:val="20"/>
                <w:lang w:val="en-US"/>
              </w:rPr>
            </w:pPr>
          </w:p>
        </w:tc>
        <w:tc>
          <w:tcPr>
            <w:tcW w:w="0" w:type="auto"/>
            <w:vMerge/>
            <w:shd w:val="clear" w:color="auto" w:fill="auto"/>
          </w:tcPr>
          <w:p w14:paraId="36B2EA5C" w14:textId="77777777" w:rsidR="00667107" w:rsidRPr="00667107" w:rsidRDefault="00667107" w:rsidP="00667107">
            <w:pPr>
              <w:rPr>
                <w:rFonts w:ascii="Times New Roman" w:hAnsi="Times New Roman" w:cs="Times New Roman"/>
                <w:sz w:val="20"/>
                <w:szCs w:val="20"/>
                <w:lang w:val="en-US"/>
              </w:rPr>
            </w:pPr>
          </w:p>
        </w:tc>
        <w:tc>
          <w:tcPr>
            <w:tcW w:w="0" w:type="auto"/>
            <w:shd w:val="clear" w:color="auto" w:fill="auto"/>
          </w:tcPr>
          <w:p w14:paraId="08D59F58"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CMA</w:t>
            </w:r>
          </w:p>
        </w:tc>
        <w:tc>
          <w:tcPr>
            <w:tcW w:w="0" w:type="auto"/>
            <w:vMerge/>
            <w:shd w:val="clear" w:color="auto" w:fill="auto"/>
          </w:tcPr>
          <w:p w14:paraId="064EB73B" w14:textId="77777777" w:rsidR="00667107" w:rsidRPr="00667107" w:rsidRDefault="00667107" w:rsidP="00667107">
            <w:pPr>
              <w:rPr>
                <w:rFonts w:ascii="Times New Roman" w:hAnsi="Times New Roman" w:cs="Times New Roman"/>
                <w:sz w:val="20"/>
                <w:szCs w:val="20"/>
                <w:lang w:val="en-US"/>
              </w:rPr>
            </w:pPr>
          </w:p>
        </w:tc>
        <w:tc>
          <w:tcPr>
            <w:tcW w:w="0" w:type="auto"/>
            <w:shd w:val="clear" w:color="auto" w:fill="auto"/>
          </w:tcPr>
          <w:p w14:paraId="14D8181F"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No</w:t>
            </w:r>
          </w:p>
        </w:tc>
        <w:tc>
          <w:tcPr>
            <w:tcW w:w="0" w:type="auto"/>
            <w:vMerge/>
            <w:shd w:val="clear" w:color="auto" w:fill="auto"/>
          </w:tcPr>
          <w:p w14:paraId="41220DE4" w14:textId="77777777" w:rsidR="00667107" w:rsidRPr="00667107" w:rsidRDefault="00667107" w:rsidP="00667107">
            <w:pPr>
              <w:rPr>
                <w:rFonts w:ascii="Times New Roman" w:hAnsi="Times New Roman" w:cs="Times New Roman"/>
                <w:sz w:val="20"/>
                <w:szCs w:val="20"/>
                <w:lang w:val="en-US"/>
              </w:rPr>
            </w:pPr>
          </w:p>
        </w:tc>
        <w:tc>
          <w:tcPr>
            <w:tcW w:w="0" w:type="auto"/>
            <w:vMerge/>
            <w:shd w:val="clear" w:color="auto" w:fill="auto"/>
          </w:tcPr>
          <w:p w14:paraId="527BB93F" w14:textId="77777777" w:rsidR="00667107" w:rsidRPr="00667107" w:rsidRDefault="00667107" w:rsidP="00667107">
            <w:pPr>
              <w:rPr>
                <w:rFonts w:ascii="Times New Roman" w:hAnsi="Times New Roman" w:cs="Times New Roman"/>
                <w:sz w:val="20"/>
                <w:lang w:val="en-US"/>
              </w:rPr>
            </w:pPr>
          </w:p>
        </w:tc>
        <w:tc>
          <w:tcPr>
            <w:tcW w:w="861" w:type="dxa"/>
            <w:vMerge/>
            <w:shd w:val="clear" w:color="auto" w:fill="auto"/>
          </w:tcPr>
          <w:p w14:paraId="6F7E826C" w14:textId="77777777" w:rsidR="00667107" w:rsidRPr="00667107" w:rsidRDefault="00667107" w:rsidP="00667107">
            <w:pPr>
              <w:rPr>
                <w:rFonts w:ascii="Times New Roman" w:hAnsi="Times New Roman" w:cs="Times New Roman"/>
                <w:sz w:val="20"/>
                <w:lang w:val="en-US"/>
              </w:rPr>
            </w:pPr>
          </w:p>
        </w:tc>
      </w:tr>
      <w:tr w:rsidR="00667107" w:rsidRPr="00667107" w14:paraId="0F0A3C19" w14:textId="77777777" w:rsidTr="005A12C6">
        <w:trPr>
          <w:trHeight w:val="142"/>
        </w:trPr>
        <w:tc>
          <w:tcPr>
            <w:tcW w:w="0" w:type="auto"/>
            <w:vMerge w:val="restart"/>
            <w:shd w:val="clear" w:color="auto" w:fill="auto"/>
          </w:tcPr>
          <w:p w14:paraId="34200C21"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Augestad (2013)</w:t>
            </w:r>
          </w:p>
        </w:tc>
        <w:tc>
          <w:tcPr>
            <w:tcW w:w="0" w:type="auto"/>
            <w:shd w:val="clear" w:color="auto" w:fill="auto"/>
          </w:tcPr>
          <w:p w14:paraId="4C7E1146"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Norway</w:t>
            </w:r>
          </w:p>
        </w:tc>
        <w:tc>
          <w:tcPr>
            <w:tcW w:w="0" w:type="auto"/>
            <w:vMerge w:val="restart"/>
            <w:shd w:val="clear" w:color="auto" w:fill="auto"/>
          </w:tcPr>
          <w:p w14:paraId="1B69889E"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GP-organized FUP (n=55)</w:t>
            </w:r>
          </w:p>
        </w:tc>
        <w:tc>
          <w:tcPr>
            <w:tcW w:w="0" w:type="auto"/>
            <w:vMerge w:val="restart"/>
            <w:shd w:val="clear" w:color="auto" w:fill="auto"/>
          </w:tcPr>
          <w:p w14:paraId="3AAAD53D"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Hospital surgeon-based FUP (n=55)</w:t>
            </w:r>
          </w:p>
        </w:tc>
        <w:tc>
          <w:tcPr>
            <w:tcW w:w="0" w:type="auto"/>
            <w:shd w:val="clear" w:color="auto" w:fill="auto"/>
          </w:tcPr>
          <w:p w14:paraId="46C355B5"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RCT</w:t>
            </w:r>
          </w:p>
        </w:tc>
        <w:tc>
          <w:tcPr>
            <w:tcW w:w="0" w:type="auto"/>
            <w:vMerge w:val="restart"/>
            <w:shd w:val="clear" w:color="auto" w:fill="auto"/>
          </w:tcPr>
          <w:p w14:paraId="4EBBE4B5"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Societal</w:t>
            </w:r>
          </w:p>
        </w:tc>
        <w:tc>
          <w:tcPr>
            <w:tcW w:w="0" w:type="auto"/>
            <w:shd w:val="clear" w:color="auto" w:fill="auto"/>
          </w:tcPr>
          <w:p w14:paraId="1941D96F"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2 years</w:t>
            </w:r>
          </w:p>
        </w:tc>
        <w:tc>
          <w:tcPr>
            <w:tcW w:w="0" w:type="auto"/>
            <w:vMerge w:val="restart"/>
            <w:shd w:val="clear" w:color="auto" w:fill="auto"/>
          </w:tcPr>
          <w:p w14:paraId="0E3F3D76"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No difference in QoL and time to recurrences detection</w:t>
            </w:r>
          </w:p>
        </w:tc>
        <w:tc>
          <w:tcPr>
            <w:tcW w:w="0" w:type="auto"/>
            <w:vMerge w:val="restart"/>
            <w:shd w:val="clear" w:color="auto" w:fill="auto"/>
          </w:tcPr>
          <w:p w14:paraId="2B258BF2"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Cost/patient:  £8,233 vs. £9,889 (</w:t>
            </w:r>
            <w:r w:rsidRPr="00667107">
              <w:rPr>
                <w:rFonts w:ascii="Times New Roman" w:hAnsi="Times New Roman" w:cs="Times New Roman"/>
                <w:i/>
                <w:sz w:val="20"/>
                <w:lang w:val="en-US"/>
              </w:rPr>
              <w:t>p</w:t>
            </w:r>
            <w:r w:rsidRPr="00667107">
              <w:rPr>
                <w:rFonts w:ascii="Times New Roman" w:hAnsi="Times New Roman" w:cs="Times New Roman"/>
                <w:sz w:val="20"/>
                <w:lang w:val="en-US"/>
              </w:rPr>
              <w:t>&lt;0.001)</w:t>
            </w:r>
          </w:p>
        </w:tc>
        <w:tc>
          <w:tcPr>
            <w:tcW w:w="861" w:type="dxa"/>
            <w:vMerge w:val="restart"/>
            <w:shd w:val="clear" w:color="auto" w:fill="auto"/>
          </w:tcPr>
          <w:p w14:paraId="5A767F9B"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95%</w:t>
            </w:r>
          </w:p>
        </w:tc>
      </w:tr>
      <w:tr w:rsidR="00667107" w:rsidRPr="00667107" w14:paraId="60E3CB09" w14:textId="77777777" w:rsidTr="005A12C6">
        <w:trPr>
          <w:trHeight w:val="141"/>
        </w:trPr>
        <w:tc>
          <w:tcPr>
            <w:tcW w:w="0" w:type="auto"/>
            <w:vMerge/>
            <w:shd w:val="clear" w:color="auto" w:fill="auto"/>
          </w:tcPr>
          <w:p w14:paraId="16B035F2" w14:textId="77777777" w:rsidR="00667107" w:rsidRPr="00667107" w:rsidRDefault="00667107" w:rsidP="00667107">
            <w:pPr>
              <w:rPr>
                <w:rFonts w:ascii="Times New Roman" w:hAnsi="Times New Roman" w:cs="Times New Roman"/>
                <w:sz w:val="20"/>
                <w:szCs w:val="20"/>
                <w:lang w:val="en-US"/>
              </w:rPr>
            </w:pPr>
          </w:p>
        </w:tc>
        <w:tc>
          <w:tcPr>
            <w:tcW w:w="0" w:type="auto"/>
            <w:shd w:val="clear" w:color="auto" w:fill="auto"/>
          </w:tcPr>
          <w:p w14:paraId="0112347F"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Colorectal</w:t>
            </w:r>
          </w:p>
        </w:tc>
        <w:tc>
          <w:tcPr>
            <w:tcW w:w="0" w:type="auto"/>
            <w:vMerge/>
            <w:shd w:val="clear" w:color="auto" w:fill="auto"/>
          </w:tcPr>
          <w:p w14:paraId="3274ACBA" w14:textId="77777777" w:rsidR="00667107" w:rsidRPr="00667107" w:rsidRDefault="00667107" w:rsidP="00667107">
            <w:pPr>
              <w:rPr>
                <w:rFonts w:ascii="Times New Roman" w:hAnsi="Times New Roman" w:cs="Times New Roman"/>
                <w:sz w:val="20"/>
                <w:szCs w:val="20"/>
                <w:lang w:val="en-US"/>
              </w:rPr>
            </w:pPr>
          </w:p>
        </w:tc>
        <w:tc>
          <w:tcPr>
            <w:tcW w:w="0" w:type="auto"/>
            <w:vMerge/>
            <w:shd w:val="clear" w:color="auto" w:fill="auto"/>
          </w:tcPr>
          <w:p w14:paraId="41132514" w14:textId="77777777" w:rsidR="00667107" w:rsidRPr="00667107" w:rsidRDefault="00667107" w:rsidP="00667107">
            <w:pPr>
              <w:rPr>
                <w:rFonts w:ascii="Times New Roman" w:hAnsi="Times New Roman" w:cs="Times New Roman"/>
                <w:sz w:val="20"/>
                <w:szCs w:val="20"/>
                <w:lang w:val="en-US"/>
              </w:rPr>
            </w:pPr>
          </w:p>
        </w:tc>
        <w:tc>
          <w:tcPr>
            <w:tcW w:w="0" w:type="auto"/>
            <w:shd w:val="clear" w:color="auto" w:fill="auto"/>
          </w:tcPr>
          <w:p w14:paraId="16823684"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CMA</w:t>
            </w:r>
          </w:p>
        </w:tc>
        <w:tc>
          <w:tcPr>
            <w:tcW w:w="0" w:type="auto"/>
            <w:vMerge/>
            <w:shd w:val="clear" w:color="auto" w:fill="auto"/>
          </w:tcPr>
          <w:p w14:paraId="1C721144" w14:textId="77777777" w:rsidR="00667107" w:rsidRPr="00667107" w:rsidRDefault="00667107" w:rsidP="00667107">
            <w:pPr>
              <w:rPr>
                <w:rFonts w:ascii="Times New Roman" w:hAnsi="Times New Roman" w:cs="Times New Roman"/>
                <w:sz w:val="20"/>
                <w:szCs w:val="20"/>
                <w:lang w:val="en-US"/>
              </w:rPr>
            </w:pPr>
          </w:p>
        </w:tc>
        <w:tc>
          <w:tcPr>
            <w:tcW w:w="0" w:type="auto"/>
            <w:shd w:val="clear" w:color="auto" w:fill="auto"/>
          </w:tcPr>
          <w:p w14:paraId="5F0D10BA"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3.0%</w:t>
            </w:r>
          </w:p>
        </w:tc>
        <w:tc>
          <w:tcPr>
            <w:tcW w:w="0" w:type="auto"/>
            <w:vMerge/>
            <w:shd w:val="clear" w:color="auto" w:fill="auto"/>
          </w:tcPr>
          <w:p w14:paraId="1347A429" w14:textId="77777777" w:rsidR="00667107" w:rsidRPr="00667107" w:rsidRDefault="00667107" w:rsidP="00667107">
            <w:pPr>
              <w:rPr>
                <w:rFonts w:ascii="Times New Roman" w:hAnsi="Times New Roman" w:cs="Times New Roman"/>
                <w:sz w:val="20"/>
                <w:szCs w:val="20"/>
                <w:lang w:val="en-US"/>
              </w:rPr>
            </w:pPr>
          </w:p>
        </w:tc>
        <w:tc>
          <w:tcPr>
            <w:tcW w:w="0" w:type="auto"/>
            <w:vMerge/>
            <w:shd w:val="clear" w:color="auto" w:fill="auto"/>
          </w:tcPr>
          <w:p w14:paraId="3E7184A6" w14:textId="77777777" w:rsidR="00667107" w:rsidRPr="00667107" w:rsidRDefault="00667107" w:rsidP="00667107">
            <w:pPr>
              <w:rPr>
                <w:rFonts w:ascii="Times New Roman" w:hAnsi="Times New Roman" w:cs="Times New Roman"/>
                <w:sz w:val="20"/>
                <w:lang w:val="en-US"/>
              </w:rPr>
            </w:pPr>
          </w:p>
        </w:tc>
        <w:tc>
          <w:tcPr>
            <w:tcW w:w="861" w:type="dxa"/>
            <w:vMerge/>
            <w:shd w:val="clear" w:color="auto" w:fill="auto"/>
          </w:tcPr>
          <w:p w14:paraId="23FAA049" w14:textId="77777777" w:rsidR="00667107" w:rsidRPr="00667107" w:rsidRDefault="00667107" w:rsidP="00667107">
            <w:pPr>
              <w:rPr>
                <w:rFonts w:ascii="Times New Roman" w:hAnsi="Times New Roman" w:cs="Times New Roman"/>
                <w:sz w:val="20"/>
                <w:lang w:val="en-US"/>
              </w:rPr>
            </w:pPr>
          </w:p>
        </w:tc>
      </w:tr>
      <w:tr w:rsidR="00667107" w:rsidRPr="00667107" w14:paraId="14A1F56D" w14:textId="77777777" w:rsidTr="005A12C6">
        <w:trPr>
          <w:trHeight w:val="213"/>
        </w:trPr>
        <w:tc>
          <w:tcPr>
            <w:tcW w:w="0" w:type="auto"/>
            <w:vMerge w:val="restart"/>
            <w:shd w:val="clear" w:color="auto" w:fill="auto"/>
          </w:tcPr>
          <w:p w14:paraId="1DF11328"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Baena-Canada (2013)</w:t>
            </w:r>
          </w:p>
        </w:tc>
        <w:tc>
          <w:tcPr>
            <w:tcW w:w="0" w:type="auto"/>
            <w:shd w:val="clear" w:color="auto" w:fill="auto"/>
          </w:tcPr>
          <w:p w14:paraId="447894D0"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Spain</w:t>
            </w:r>
          </w:p>
        </w:tc>
        <w:tc>
          <w:tcPr>
            <w:tcW w:w="0" w:type="auto"/>
            <w:vMerge w:val="restart"/>
            <w:shd w:val="clear" w:color="auto" w:fill="auto"/>
          </w:tcPr>
          <w:p w14:paraId="60F1BAA4"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Primary care FUP (n=60)</w:t>
            </w:r>
          </w:p>
        </w:tc>
        <w:tc>
          <w:tcPr>
            <w:tcW w:w="0" w:type="auto"/>
            <w:vMerge w:val="restart"/>
            <w:shd w:val="clear" w:color="auto" w:fill="auto"/>
          </w:tcPr>
          <w:p w14:paraId="3491FF91"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Hospital specialist care FUP (n=38)</w:t>
            </w:r>
          </w:p>
        </w:tc>
        <w:tc>
          <w:tcPr>
            <w:tcW w:w="0" w:type="auto"/>
            <w:shd w:val="clear" w:color="auto" w:fill="auto"/>
          </w:tcPr>
          <w:p w14:paraId="60063D48"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Retrospective cohort</w:t>
            </w:r>
          </w:p>
        </w:tc>
        <w:tc>
          <w:tcPr>
            <w:tcW w:w="0" w:type="auto"/>
            <w:vMerge w:val="restart"/>
            <w:shd w:val="clear" w:color="auto" w:fill="auto"/>
          </w:tcPr>
          <w:p w14:paraId="6A69EAAA"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Healthcare system</w:t>
            </w:r>
          </w:p>
        </w:tc>
        <w:tc>
          <w:tcPr>
            <w:tcW w:w="0" w:type="auto"/>
            <w:shd w:val="clear" w:color="auto" w:fill="auto"/>
          </w:tcPr>
          <w:p w14:paraId="7C5C7118"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5 years</w:t>
            </w:r>
          </w:p>
        </w:tc>
        <w:tc>
          <w:tcPr>
            <w:tcW w:w="0" w:type="auto"/>
            <w:vMerge w:val="restart"/>
            <w:shd w:val="clear" w:color="auto" w:fill="auto"/>
          </w:tcPr>
          <w:p w14:paraId="016B90CC"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No difference in recurrences detected or QoL</w:t>
            </w:r>
          </w:p>
        </w:tc>
        <w:tc>
          <w:tcPr>
            <w:tcW w:w="0" w:type="auto"/>
            <w:vMerge w:val="restart"/>
            <w:shd w:val="clear" w:color="auto" w:fill="auto"/>
          </w:tcPr>
          <w:p w14:paraId="169E84F4"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Cost/patient: €112.86 vs. €184.61 (</w:t>
            </w:r>
            <w:r w:rsidRPr="00667107">
              <w:rPr>
                <w:rFonts w:ascii="Times New Roman" w:hAnsi="Times New Roman" w:cs="Times New Roman"/>
                <w:i/>
                <w:sz w:val="20"/>
                <w:lang w:val="en-US"/>
              </w:rPr>
              <w:t>p</w:t>
            </w:r>
            <w:r w:rsidRPr="00667107">
              <w:rPr>
                <w:rFonts w:ascii="Times New Roman" w:hAnsi="Times New Roman" w:cs="Times New Roman"/>
                <w:sz w:val="20"/>
                <w:lang w:val="en-US"/>
              </w:rPr>
              <w:t>=0.0001)</w:t>
            </w:r>
          </w:p>
        </w:tc>
        <w:tc>
          <w:tcPr>
            <w:tcW w:w="861" w:type="dxa"/>
            <w:vMerge w:val="restart"/>
            <w:shd w:val="clear" w:color="auto" w:fill="auto"/>
          </w:tcPr>
          <w:p w14:paraId="5A5F49E0"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62%</w:t>
            </w:r>
          </w:p>
        </w:tc>
      </w:tr>
      <w:tr w:rsidR="00667107" w:rsidRPr="00667107" w14:paraId="7216F692" w14:textId="77777777" w:rsidTr="005A12C6">
        <w:trPr>
          <w:trHeight w:val="212"/>
        </w:trPr>
        <w:tc>
          <w:tcPr>
            <w:tcW w:w="0" w:type="auto"/>
            <w:vMerge/>
            <w:shd w:val="clear" w:color="auto" w:fill="auto"/>
          </w:tcPr>
          <w:p w14:paraId="245106B4" w14:textId="77777777" w:rsidR="00667107" w:rsidRPr="00667107" w:rsidRDefault="00667107" w:rsidP="00667107">
            <w:pPr>
              <w:rPr>
                <w:rFonts w:ascii="Times New Roman" w:hAnsi="Times New Roman" w:cs="Times New Roman"/>
                <w:sz w:val="20"/>
                <w:szCs w:val="20"/>
                <w:lang w:val="en-US"/>
              </w:rPr>
            </w:pPr>
          </w:p>
        </w:tc>
        <w:tc>
          <w:tcPr>
            <w:tcW w:w="0" w:type="auto"/>
            <w:shd w:val="clear" w:color="auto" w:fill="auto"/>
          </w:tcPr>
          <w:p w14:paraId="537AF265"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Breast</w:t>
            </w:r>
          </w:p>
        </w:tc>
        <w:tc>
          <w:tcPr>
            <w:tcW w:w="0" w:type="auto"/>
            <w:vMerge/>
            <w:shd w:val="clear" w:color="auto" w:fill="auto"/>
          </w:tcPr>
          <w:p w14:paraId="2EB1DFB7" w14:textId="77777777" w:rsidR="00667107" w:rsidRPr="00667107" w:rsidRDefault="00667107" w:rsidP="00667107">
            <w:pPr>
              <w:rPr>
                <w:rFonts w:ascii="Times New Roman" w:hAnsi="Times New Roman" w:cs="Times New Roman"/>
                <w:sz w:val="20"/>
                <w:szCs w:val="20"/>
                <w:lang w:val="en-US"/>
              </w:rPr>
            </w:pPr>
          </w:p>
        </w:tc>
        <w:tc>
          <w:tcPr>
            <w:tcW w:w="0" w:type="auto"/>
            <w:vMerge/>
            <w:shd w:val="clear" w:color="auto" w:fill="auto"/>
          </w:tcPr>
          <w:p w14:paraId="78E02CD8" w14:textId="77777777" w:rsidR="00667107" w:rsidRPr="00667107" w:rsidRDefault="00667107" w:rsidP="00667107">
            <w:pPr>
              <w:rPr>
                <w:rFonts w:ascii="Times New Roman" w:hAnsi="Times New Roman" w:cs="Times New Roman"/>
                <w:sz w:val="20"/>
                <w:szCs w:val="20"/>
                <w:lang w:val="en-US"/>
              </w:rPr>
            </w:pPr>
          </w:p>
        </w:tc>
        <w:tc>
          <w:tcPr>
            <w:tcW w:w="0" w:type="auto"/>
            <w:shd w:val="clear" w:color="auto" w:fill="auto"/>
          </w:tcPr>
          <w:p w14:paraId="4B25519B"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CCA</w:t>
            </w:r>
          </w:p>
        </w:tc>
        <w:tc>
          <w:tcPr>
            <w:tcW w:w="0" w:type="auto"/>
            <w:vMerge/>
            <w:shd w:val="clear" w:color="auto" w:fill="auto"/>
          </w:tcPr>
          <w:p w14:paraId="71B879F4" w14:textId="77777777" w:rsidR="00667107" w:rsidRPr="00667107" w:rsidRDefault="00667107" w:rsidP="00667107">
            <w:pPr>
              <w:rPr>
                <w:rFonts w:ascii="Times New Roman" w:hAnsi="Times New Roman" w:cs="Times New Roman"/>
                <w:sz w:val="20"/>
                <w:szCs w:val="20"/>
                <w:lang w:val="en-US"/>
              </w:rPr>
            </w:pPr>
          </w:p>
        </w:tc>
        <w:tc>
          <w:tcPr>
            <w:tcW w:w="0" w:type="auto"/>
            <w:shd w:val="clear" w:color="auto" w:fill="auto"/>
          </w:tcPr>
          <w:p w14:paraId="4D2B6CE4"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No</w:t>
            </w:r>
          </w:p>
        </w:tc>
        <w:tc>
          <w:tcPr>
            <w:tcW w:w="0" w:type="auto"/>
            <w:vMerge/>
            <w:shd w:val="clear" w:color="auto" w:fill="auto"/>
          </w:tcPr>
          <w:p w14:paraId="15FD4C5C" w14:textId="77777777" w:rsidR="00667107" w:rsidRPr="00667107" w:rsidRDefault="00667107" w:rsidP="00667107">
            <w:pPr>
              <w:rPr>
                <w:rFonts w:ascii="Times New Roman" w:hAnsi="Times New Roman" w:cs="Times New Roman"/>
                <w:sz w:val="20"/>
                <w:szCs w:val="20"/>
                <w:lang w:val="en-US"/>
              </w:rPr>
            </w:pPr>
          </w:p>
        </w:tc>
        <w:tc>
          <w:tcPr>
            <w:tcW w:w="0" w:type="auto"/>
            <w:vMerge/>
            <w:shd w:val="clear" w:color="auto" w:fill="auto"/>
          </w:tcPr>
          <w:p w14:paraId="31671D9F" w14:textId="77777777" w:rsidR="00667107" w:rsidRPr="00667107" w:rsidRDefault="00667107" w:rsidP="00667107">
            <w:pPr>
              <w:rPr>
                <w:rFonts w:ascii="Times New Roman" w:hAnsi="Times New Roman" w:cs="Times New Roman"/>
                <w:sz w:val="20"/>
                <w:lang w:val="en-US"/>
              </w:rPr>
            </w:pPr>
          </w:p>
        </w:tc>
        <w:tc>
          <w:tcPr>
            <w:tcW w:w="861" w:type="dxa"/>
            <w:vMerge/>
            <w:shd w:val="clear" w:color="auto" w:fill="auto"/>
          </w:tcPr>
          <w:p w14:paraId="5BE81914" w14:textId="77777777" w:rsidR="00667107" w:rsidRPr="00667107" w:rsidRDefault="00667107" w:rsidP="00667107">
            <w:pPr>
              <w:rPr>
                <w:rFonts w:ascii="Times New Roman" w:hAnsi="Times New Roman" w:cs="Times New Roman"/>
                <w:sz w:val="20"/>
                <w:lang w:val="en-US"/>
              </w:rPr>
            </w:pPr>
          </w:p>
        </w:tc>
      </w:tr>
      <w:tr w:rsidR="00667107" w:rsidRPr="00667107" w14:paraId="7CFF872D" w14:textId="77777777" w:rsidTr="005A12C6">
        <w:trPr>
          <w:trHeight w:val="142"/>
        </w:trPr>
        <w:tc>
          <w:tcPr>
            <w:tcW w:w="0" w:type="auto"/>
            <w:vMerge w:val="restart"/>
            <w:shd w:val="clear" w:color="auto" w:fill="auto"/>
          </w:tcPr>
          <w:p w14:paraId="75FE24DD"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Beaver (2009)</w:t>
            </w:r>
          </w:p>
        </w:tc>
        <w:tc>
          <w:tcPr>
            <w:tcW w:w="0" w:type="auto"/>
            <w:shd w:val="clear" w:color="auto" w:fill="auto"/>
          </w:tcPr>
          <w:p w14:paraId="31D92CCB"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UK</w:t>
            </w:r>
          </w:p>
        </w:tc>
        <w:tc>
          <w:tcPr>
            <w:tcW w:w="0" w:type="auto"/>
            <w:vMerge w:val="restart"/>
            <w:shd w:val="clear" w:color="auto" w:fill="auto"/>
          </w:tcPr>
          <w:p w14:paraId="739840FC"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Hospital-based FUP (n=183)</w:t>
            </w:r>
          </w:p>
        </w:tc>
        <w:tc>
          <w:tcPr>
            <w:tcW w:w="0" w:type="auto"/>
            <w:vMerge w:val="restart"/>
            <w:shd w:val="clear" w:color="auto" w:fill="auto"/>
          </w:tcPr>
          <w:p w14:paraId="3301EA33"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Nurse-led telephone FUP (n=186)</w:t>
            </w:r>
          </w:p>
        </w:tc>
        <w:tc>
          <w:tcPr>
            <w:tcW w:w="0" w:type="auto"/>
            <w:shd w:val="clear" w:color="auto" w:fill="auto"/>
          </w:tcPr>
          <w:p w14:paraId="6B827AAB"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RCT</w:t>
            </w:r>
          </w:p>
        </w:tc>
        <w:tc>
          <w:tcPr>
            <w:tcW w:w="0" w:type="auto"/>
            <w:vMerge w:val="restart"/>
            <w:shd w:val="clear" w:color="auto" w:fill="auto"/>
          </w:tcPr>
          <w:p w14:paraId="07A8F1A7"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Healthcare/</w:t>
            </w:r>
          </w:p>
          <w:p w14:paraId="774B4D23"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Societal</w:t>
            </w:r>
          </w:p>
        </w:tc>
        <w:tc>
          <w:tcPr>
            <w:tcW w:w="0" w:type="auto"/>
            <w:shd w:val="clear" w:color="auto" w:fill="auto"/>
          </w:tcPr>
          <w:p w14:paraId="1EDB1DC5"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2 years</w:t>
            </w:r>
          </w:p>
        </w:tc>
        <w:tc>
          <w:tcPr>
            <w:tcW w:w="0" w:type="auto"/>
            <w:vMerge w:val="restart"/>
            <w:shd w:val="clear" w:color="auto" w:fill="auto"/>
          </w:tcPr>
          <w:p w14:paraId="5711D154"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No difference in psychological morbidity (STAI), recurrence rate or time to recurrence</w:t>
            </w:r>
          </w:p>
        </w:tc>
        <w:tc>
          <w:tcPr>
            <w:tcW w:w="0" w:type="auto"/>
            <w:vMerge w:val="restart"/>
            <w:shd w:val="clear" w:color="auto" w:fill="auto"/>
          </w:tcPr>
          <w:p w14:paraId="61985749"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NHS FUP cost/patient: £124 vs. £179. Recurrences treatment cost/patient: £143 vs. £182. Transport and productivity cost/patient: £67 vs. £19</w:t>
            </w:r>
          </w:p>
        </w:tc>
        <w:tc>
          <w:tcPr>
            <w:tcW w:w="861" w:type="dxa"/>
            <w:vMerge w:val="restart"/>
            <w:shd w:val="clear" w:color="auto" w:fill="auto"/>
          </w:tcPr>
          <w:p w14:paraId="2C596835"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95%</w:t>
            </w:r>
          </w:p>
        </w:tc>
      </w:tr>
      <w:tr w:rsidR="00667107" w:rsidRPr="00667107" w14:paraId="6A90861A" w14:textId="77777777" w:rsidTr="005A12C6">
        <w:trPr>
          <w:trHeight w:val="141"/>
        </w:trPr>
        <w:tc>
          <w:tcPr>
            <w:tcW w:w="0" w:type="auto"/>
            <w:vMerge/>
            <w:shd w:val="clear" w:color="auto" w:fill="auto"/>
          </w:tcPr>
          <w:p w14:paraId="71F1C5F3" w14:textId="77777777" w:rsidR="00667107" w:rsidRPr="00667107" w:rsidRDefault="00667107" w:rsidP="00667107">
            <w:pPr>
              <w:rPr>
                <w:rFonts w:ascii="Times New Roman" w:hAnsi="Times New Roman" w:cs="Times New Roman"/>
                <w:sz w:val="20"/>
                <w:szCs w:val="20"/>
                <w:lang w:val="en-US"/>
              </w:rPr>
            </w:pPr>
          </w:p>
        </w:tc>
        <w:tc>
          <w:tcPr>
            <w:tcW w:w="0" w:type="auto"/>
            <w:shd w:val="clear" w:color="auto" w:fill="auto"/>
          </w:tcPr>
          <w:p w14:paraId="6343FE2D"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Breast</w:t>
            </w:r>
          </w:p>
        </w:tc>
        <w:tc>
          <w:tcPr>
            <w:tcW w:w="0" w:type="auto"/>
            <w:vMerge/>
            <w:shd w:val="clear" w:color="auto" w:fill="auto"/>
          </w:tcPr>
          <w:p w14:paraId="427AEAC6" w14:textId="77777777" w:rsidR="00667107" w:rsidRPr="00667107" w:rsidRDefault="00667107" w:rsidP="00667107">
            <w:pPr>
              <w:rPr>
                <w:rFonts w:ascii="Times New Roman" w:hAnsi="Times New Roman" w:cs="Times New Roman"/>
                <w:sz w:val="20"/>
                <w:szCs w:val="20"/>
                <w:lang w:val="en-US"/>
              </w:rPr>
            </w:pPr>
          </w:p>
        </w:tc>
        <w:tc>
          <w:tcPr>
            <w:tcW w:w="0" w:type="auto"/>
            <w:vMerge/>
            <w:shd w:val="clear" w:color="auto" w:fill="auto"/>
          </w:tcPr>
          <w:p w14:paraId="008D9363" w14:textId="77777777" w:rsidR="00667107" w:rsidRPr="00667107" w:rsidRDefault="00667107" w:rsidP="00667107">
            <w:pPr>
              <w:rPr>
                <w:rFonts w:ascii="Times New Roman" w:hAnsi="Times New Roman" w:cs="Times New Roman"/>
                <w:sz w:val="20"/>
                <w:szCs w:val="20"/>
                <w:lang w:val="en-US"/>
              </w:rPr>
            </w:pPr>
          </w:p>
        </w:tc>
        <w:tc>
          <w:tcPr>
            <w:tcW w:w="0" w:type="auto"/>
            <w:shd w:val="clear" w:color="auto" w:fill="auto"/>
          </w:tcPr>
          <w:p w14:paraId="525BEE31"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CMA</w:t>
            </w:r>
          </w:p>
        </w:tc>
        <w:tc>
          <w:tcPr>
            <w:tcW w:w="0" w:type="auto"/>
            <w:vMerge/>
            <w:shd w:val="clear" w:color="auto" w:fill="auto"/>
          </w:tcPr>
          <w:p w14:paraId="2BCDB49B" w14:textId="77777777" w:rsidR="00667107" w:rsidRPr="00667107" w:rsidRDefault="00667107" w:rsidP="00667107">
            <w:pPr>
              <w:rPr>
                <w:rFonts w:ascii="Times New Roman" w:hAnsi="Times New Roman" w:cs="Times New Roman"/>
                <w:sz w:val="20"/>
                <w:szCs w:val="20"/>
                <w:lang w:val="en-US"/>
              </w:rPr>
            </w:pPr>
          </w:p>
        </w:tc>
        <w:tc>
          <w:tcPr>
            <w:tcW w:w="0" w:type="auto"/>
            <w:shd w:val="clear" w:color="auto" w:fill="auto"/>
          </w:tcPr>
          <w:p w14:paraId="0D966558"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Costs: 3.5%</w:t>
            </w:r>
          </w:p>
        </w:tc>
        <w:tc>
          <w:tcPr>
            <w:tcW w:w="0" w:type="auto"/>
            <w:vMerge/>
            <w:shd w:val="clear" w:color="auto" w:fill="auto"/>
          </w:tcPr>
          <w:p w14:paraId="5DBA9BF0" w14:textId="77777777" w:rsidR="00667107" w:rsidRPr="00667107" w:rsidRDefault="00667107" w:rsidP="00667107">
            <w:pPr>
              <w:rPr>
                <w:rFonts w:ascii="Times New Roman" w:hAnsi="Times New Roman" w:cs="Times New Roman"/>
                <w:sz w:val="20"/>
                <w:szCs w:val="20"/>
                <w:lang w:val="en-US"/>
              </w:rPr>
            </w:pPr>
          </w:p>
        </w:tc>
        <w:tc>
          <w:tcPr>
            <w:tcW w:w="0" w:type="auto"/>
            <w:vMerge/>
            <w:shd w:val="clear" w:color="auto" w:fill="auto"/>
          </w:tcPr>
          <w:p w14:paraId="5AFD1E27" w14:textId="77777777" w:rsidR="00667107" w:rsidRPr="00667107" w:rsidRDefault="00667107" w:rsidP="00667107">
            <w:pPr>
              <w:rPr>
                <w:rFonts w:ascii="Times New Roman" w:hAnsi="Times New Roman" w:cs="Times New Roman"/>
                <w:sz w:val="20"/>
                <w:lang w:val="en-US"/>
              </w:rPr>
            </w:pPr>
          </w:p>
        </w:tc>
        <w:tc>
          <w:tcPr>
            <w:tcW w:w="861" w:type="dxa"/>
            <w:vMerge/>
            <w:shd w:val="clear" w:color="auto" w:fill="auto"/>
          </w:tcPr>
          <w:p w14:paraId="3B7AA173" w14:textId="77777777" w:rsidR="00667107" w:rsidRPr="00667107" w:rsidRDefault="00667107" w:rsidP="00667107">
            <w:pPr>
              <w:rPr>
                <w:rFonts w:ascii="Times New Roman" w:hAnsi="Times New Roman" w:cs="Times New Roman"/>
                <w:sz w:val="20"/>
                <w:lang w:val="en-US"/>
              </w:rPr>
            </w:pPr>
          </w:p>
        </w:tc>
      </w:tr>
      <w:tr w:rsidR="00667107" w:rsidRPr="00667107" w14:paraId="31D0551C" w14:textId="77777777" w:rsidTr="005A12C6">
        <w:trPr>
          <w:trHeight w:val="230"/>
        </w:trPr>
        <w:tc>
          <w:tcPr>
            <w:tcW w:w="0" w:type="auto"/>
            <w:vMerge w:val="restart"/>
            <w:shd w:val="clear" w:color="auto" w:fill="auto"/>
          </w:tcPr>
          <w:p w14:paraId="45757EAB"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Gilbert (2000)</w:t>
            </w:r>
          </w:p>
        </w:tc>
        <w:tc>
          <w:tcPr>
            <w:tcW w:w="0" w:type="auto"/>
            <w:shd w:val="clear" w:color="auto" w:fill="auto"/>
          </w:tcPr>
          <w:p w14:paraId="47893D30"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Canada</w:t>
            </w:r>
          </w:p>
        </w:tc>
        <w:tc>
          <w:tcPr>
            <w:tcW w:w="0" w:type="auto"/>
            <w:vMerge w:val="restart"/>
            <w:shd w:val="clear" w:color="auto" w:fill="auto"/>
          </w:tcPr>
          <w:p w14:paraId="76FD36D2"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FP-led FUP</w:t>
            </w:r>
          </w:p>
        </w:tc>
        <w:tc>
          <w:tcPr>
            <w:tcW w:w="0" w:type="auto"/>
            <w:vMerge w:val="restart"/>
            <w:shd w:val="clear" w:color="auto" w:fill="auto"/>
          </w:tcPr>
          <w:p w14:paraId="6B2D1511"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Surgeon-led FUP</w:t>
            </w:r>
          </w:p>
        </w:tc>
        <w:tc>
          <w:tcPr>
            <w:tcW w:w="0" w:type="auto"/>
            <w:shd w:val="clear" w:color="auto" w:fill="auto"/>
          </w:tcPr>
          <w:p w14:paraId="3B8E13E7"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Retrospective cohort</w:t>
            </w:r>
          </w:p>
        </w:tc>
        <w:tc>
          <w:tcPr>
            <w:tcW w:w="0" w:type="auto"/>
            <w:vMerge w:val="restart"/>
            <w:shd w:val="clear" w:color="auto" w:fill="auto"/>
          </w:tcPr>
          <w:p w14:paraId="549E5FF4"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Healthcare system</w:t>
            </w:r>
          </w:p>
        </w:tc>
        <w:tc>
          <w:tcPr>
            <w:tcW w:w="0" w:type="auto"/>
            <w:shd w:val="clear" w:color="auto" w:fill="auto"/>
          </w:tcPr>
          <w:p w14:paraId="5AD40814"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5 years</w:t>
            </w:r>
          </w:p>
        </w:tc>
        <w:tc>
          <w:tcPr>
            <w:tcW w:w="0" w:type="auto"/>
            <w:vMerge w:val="restart"/>
            <w:shd w:val="clear" w:color="auto" w:fill="auto"/>
          </w:tcPr>
          <w:p w14:paraId="1346CB73"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Recurrences detected: 78 (70.3%) vs. 26 (23.4%)</w:t>
            </w:r>
          </w:p>
        </w:tc>
        <w:tc>
          <w:tcPr>
            <w:tcW w:w="0" w:type="auto"/>
            <w:vMerge w:val="restart"/>
            <w:shd w:val="clear" w:color="auto" w:fill="auto"/>
          </w:tcPr>
          <w:p w14:paraId="1DF7A8A3"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Cost/recurrence detected: C$1,105 vs. C$4,387</w:t>
            </w:r>
          </w:p>
        </w:tc>
        <w:tc>
          <w:tcPr>
            <w:tcW w:w="861" w:type="dxa"/>
            <w:vMerge w:val="restart"/>
            <w:shd w:val="clear" w:color="auto" w:fill="auto"/>
          </w:tcPr>
          <w:p w14:paraId="410D2EFC"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48%</w:t>
            </w:r>
          </w:p>
        </w:tc>
      </w:tr>
      <w:tr w:rsidR="00667107" w:rsidRPr="00667107" w14:paraId="684F17F4" w14:textId="77777777" w:rsidTr="005A12C6">
        <w:trPr>
          <w:trHeight w:val="283"/>
        </w:trPr>
        <w:tc>
          <w:tcPr>
            <w:tcW w:w="0" w:type="auto"/>
            <w:vMerge/>
            <w:shd w:val="clear" w:color="auto" w:fill="auto"/>
          </w:tcPr>
          <w:p w14:paraId="205DEBAA" w14:textId="77777777" w:rsidR="00667107" w:rsidRPr="00667107" w:rsidRDefault="00667107" w:rsidP="00667107">
            <w:pPr>
              <w:rPr>
                <w:rFonts w:ascii="Times New Roman" w:hAnsi="Times New Roman" w:cs="Times New Roman"/>
                <w:sz w:val="20"/>
                <w:szCs w:val="20"/>
                <w:lang w:val="en-US"/>
              </w:rPr>
            </w:pPr>
          </w:p>
        </w:tc>
        <w:tc>
          <w:tcPr>
            <w:tcW w:w="0" w:type="auto"/>
            <w:shd w:val="clear" w:color="auto" w:fill="auto"/>
          </w:tcPr>
          <w:p w14:paraId="4E26A017"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Lung</w:t>
            </w:r>
          </w:p>
        </w:tc>
        <w:tc>
          <w:tcPr>
            <w:tcW w:w="0" w:type="auto"/>
            <w:vMerge/>
            <w:shd w:val="clear" w:color="auto" w:fill="auto"/>
          </w:tcPr>
          <w:p w14:paraId="3AD86933" w14:textId="77777777" w:rsidR="00667107" w:rsidRPr="00667107" w:rsidRDefault="00667107" w:rsidP="00667107">
            <w:pPr>
              <w:rPr>
                <w:rFonts w:ascii="Times New Roman" w:hAnsi="Times New Roman" w:cs="Times New Roman"/>
                <w:sz w:val="20"/>
                <w:szCs w:val="20"/>
                <w:lang w:val="en-US"/>
              </w:rPr>
            </w:pPr>
          </w:p>
        </w:tc>
        <w:tc>
          <w:tcPr>
            <w:tcW w:w="0" w:type="auto"/>
            <w:vMerge/>
            <w:shd w:val="clear" w:color="auto" w:fill="auto"/>
          </w:tcPr>
          <w:p w14:paraId="1B489103" w14:textId="77777777" w:rsidR="00667107" w:rsidRPr="00667107" w:rsidRDefault="00667107" w:rsidP="00667107">
            <w:pPr>
              <w:rPr>
                <w:rFonts w:ascii="Times New Roman" w:hAnsi="Times New Roman" w:cs="Times New Roman"/>
                <w:sz w:val="20"/>
                <w:szCs w:val="20"/>
                <w:lang w:val="en-US"/>
              </w:rPr>
            </w:pPr>
          </w:p>
        </w:tc>
        <w:tc>
          <w:tcPr>
            <w:tcW w:w="0" w:type="auto"/>
            <w:shd w:val="clear" w:color="auto" w:fill="auto"/>
          </w:tcPr>
          <w:p w14:paraId="49EFDE81"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CEA</w:t>
            </w:r>
          </w:p>
        </w:tc>
        <w:tc>
          <w:tcPr>
            <w:tcW w:w="0" w:type="auto"/>
            <w:vMerge/>
            <w:shd w:val="clear" w:color="auto" w:fill="auto"/>
          </w:tcPr>
          <w:p w14:paraId="1237E078" w14:textId="77777777" w:rsidR="00667107" w:rsidRPr="00667107" w:rsidRDefault="00667107" w:rsidP="00667107">
            <w:pPr>
              <w:rPr>
                <w:rFonts w:ascii="Times New Roman" w:hAnsi="Times New Roman" w:cs="Times New Roman"/>
                <w:sz w:val="20"/>
                <w:szCs w:val="20"/>
                <w:lang w:val="en-US"/>
              </w:rPr>
            </w:pPr>
          </w:p>
        </w:tc>
        <w:tc>
          <w:tcPr>
            <w:tcW w:w="0" w:type="auto"/>
            <w:shd w:val="clear" w:color="auto" w:fill="auto"/>
          </w:tcPr>
          <w:p w14:paraId="04AB1AC3"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No</w:t>
            </w:r>
          </w:p>
        </w:tc>
        <w:tc>
          <w:tcPr>
            <w:tcW w:w="0" w:type="auto"/>
            <w:vMerge/>
            <w:shd w:val="clear" w:color="auto" w:fill="auto"/>
          </w:tcPr>
          <w:p w14:paraId="332E630A" w14:textId="77777777" w:rsidR="00667107" w:rsidRPr="00667107" w:rsidRDefault="00667107" w:rsidP="00667107">
            <w:pPr>
              <w:rPr>
                <w:rFonts w:ascii="Times New Roman" w:hAnsi="Times New Roman" w:cs="Times New Roman"/>
                <w:sz w:val="20"/>
                <w:szCs w:val="20"/>
                <w:lang w:val="en-US"/>
              </w:rPr>
            </w:pPr>
          </w:p>
        </w:tc>
        <w:tc>
          <w:tcPr>
            <w:tcW w:w="0" w:type="auto"/>
            <w:vMerge/>
            <w:shd w:val="clear" w:color="auto" w:fill="auto"/>
          </w:tcPr>
          <w:p w14:paraId="159A32F4" w14:textId="77777777" w:rsidR="00667107" w:rsidRPr="00667107" w:rsidRDefault="00667107" w:rsidP="00667107">
            <w:pPr>
              <w:rPr>
                <w:rFonts w:ascii="Times New Roman" w:hAnsi="Times New Roman" w:cs="Times New Roman"/>
                <w:sz w:val="20"/>
                <w:szCs w:val="20"/>
                <w:lang w:val="en-US"/>
              </w:rPr>
            </w:pPr>
          </w:p>
        </w:tc>
        <w:tc>
          <w:tcPr>
            <w:tcW w:w="861" w:type="dxa"/>
            <w:vMerge/>
            <w:shd w:val="clear" w:color="auto" w:fill="auto"/>
          </w:tcPr>
          <w:p w14:paraId="57A17695" w14:textId="77777777" w:rsidR="00667107" w:rsidRPr="00667107" w:rsidRDefault="00667107" w:rsidP="00667107">
            <w:pPr>
              <w:rPr>
                <w:rFonts w:ascii="Times New Roman" w:hAnsi="Times New Roman" w:cs="Times New Roman"/>
                <w:sz w:val="20"/>
                <w:lang w:val="en-US"/>
              </w:rPr>
            </w:pPr>
          </w:p>
        </w:tc>
      </w:tr>
      <w:tr w:rsidR="00667107" w:rsidRPr="00667107" w14:paraId="2C094FAA" w14:textId="77777777" w:rsidTr="005A12C6">
        <w:trPr>
          <w:trHeight w:val="345"/>
        </w:trPr>
        <w:tc>
          <w:tcPr>
            <w:tcW w:w="0" w:type="auto"/>
            <w:vMerge w:val="restart"/>
            <w:shd w:val="clear" w:color="auto" w:fill="auto"/>
          </w:tcPr>
          <w:p w14:paraId="3D56E613"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Helgesen (2000)</w:t>
            </w:r>
          </w:p>
        </w:tc>
        <w:tc>
          <w:tcPr>
            <w:tcW w:w="0" w:type="auto"/>
            <w:shd w:val="clear" w:color="auto" w:fill="auto"/>
          </w:tcPr>
          <w:p w14:paraId="49C53919"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Sweden</w:t>
            </w:r>
          </w:p>
        </w:tc>
        <w:tc>
          <w:tcPr>
            <w:tcW w:w="0" w:type="auto"/>
            <w:vMerge w:val="restart"/>
            <w:shd w:val="clear" w:color="auto" w:fill="auto"/>
          </w:tcPr>
          <w:p w14:paraId="2E2C57E3"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On-demand nurse-led FUP (n=200)</w:t>
            </w:r>
          </w:p>
        </w:tc>
        <w:tc>
          <w:tcPr>
            <w:tcW w:w="0" w:type="auto"/>
            <w:vMerge w:val="restart"/>
            <w:shd w:val="clear" w:color="auto" w:fill="auto"/>
          </w:tcPr>
          <w:p w14:paraId="76347734"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Urologist-led FUP (n=200)</w:t>
            </w:r>
          </w:p>
        </w:tc>
        <w:tc>
          <w:tcPr>
            <w:tcW w:w="0" w:type="auto"/>
            <w:shd w:val="clear" w:color="auto" w:fill="auto"/>
          </w:tcPr>
          <w:p w14:paraId="55CDFAA1"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RCT</w:t>
            </w:r>
          </w:p>
        </w:tc>
        <w:tc>
          <w:tcPr>
            <w:tcW w:w="0" w:type="auto"/>
            <w:vMerge w:val="restart"/>
            <w:shd w:val="clear" w:color="auto" w:fill="auto"/>
          </w:tcPr>
          <w:p w14:paraId="5A14CC53"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Healthcare system</w:t>
            </w:r>
          </w:p>
        </w:tc>
        <w:tc>
          <w:tcPr>
            <w:tcW w:w="0" w:type="auto"/>
            <w:shd w:val="clear" w:color="auto" w:fill="auto"/>
          </w:tcPr>
          <w:p w14:paraId="6AEF842F"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3 years</w:t>
            </w:r>
          </w:p>
        </w:tc>
        <w:tc>
          <w:tcPr>
            <w:tcW w:w="0" w:type="auto"/>
            <w:vMerge w:val="restart"/>
            <w:shd w:val="clear" w:color="auto" w:fill="auto"/>
          </w:tcPr>
          <w:p w14:paraId="01AEFED5"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No differences in medical safety and HAD scale</w:t>
            </w:r>
          </w:p>
        </w:tc>
        <w:tc>
          <w:tcPr>
            <w:tcW w:w="0" w:type="auto"/>
            <w:vMerge w:val="restart"/>
            <w:shd w:val="clear" w:color="auto" w:fill="auto"/>
          </w:tcPr>
          <w:p w14:paraId="3172D951"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 xml:space="preserve">Cost/patient: SEK17,033 vs. SEK19,454 </w:t>
            </w:r>
          </w:p>
        </w:tc>
        <w:tc>
          <w:tcPr>
            <w:tcW w:w="861" w:type="dxa"/>
            <w:vMerge w:val="restart"/>
            <w:shd w:val="clear" w:color="auto" w:fill="auto"/>
          </w:tcPr>
          <w:p w14:paraId="1E07CB27"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71%</w:t>
            </w:r>
          </w:p>
        </w:tc>
      </w:tr>
      <w:tr w:rsidR="00667107" w:rsidRPr="00667107" w14:paraId="6EB5E4A8" w14:textId="77777777" w:rsidTr="005A12C6">
        <w:trPr>
          <w:trHeight w:val="345"/>
        </w:trPr>
        <w:tc>
          <w:tcPr>
            <w:tcW w:w="0" w:type="auto"/>
            <w:vMerge/>
            <w:shd w:val="clear" w:color="auto" w:fill="auto"/>
          </w:tcPr>
          <w:p w14:paraId="7C4204F2" w14:textId="77777777" w:rsidR="00667107" w:rsidRPr="00667107" w:rsidRDefault="00667107" w:rsidP="00667107">
            <w:pPr>
              <w:rPr>
                <w:rFonts w:ascii="Times New Roman" w:hAnsi="Times New Roman" w:cs="Times New Roman"/>
                <w:sz w:val="20"/>
                <w:szCs w:val="20"/>
                <w:lang w:val="en-US"/>
              </w:rPr>
            </w:pPr>
          </w:p>
        </w:tc>
        <w:tc>
          <w:tcPr>
            <w:tcW w:w="0" w:type="auto"/>
            <w:shd w:val="clear" w:color="auto" w:fill="auto"/>
          </w:tcPr>
          <w:p w14:paraId="0BC4B01A"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Prostate</w:t>
            </w:r>
          </w:p>
        </w:tc>
        <w:tc>
          <w:tcPr>
            <w:tcW w:w="0" w:type="auto"/>
            <w:vMerge/>
            <w:shd w:val="clear" w:color="auto" w:fill="auto"/>
          </w:tcPr>
          <w:p w14:paraId="13A49669" w14:textId="77777777" w:rsidR="00667107" w:rsidRPr="00667107" w:rsidRDefault="00667107" w:rsidP="00667107">
            <w:pPr>
              <w:rPr>
                <w:rFonts w:ascii="Times New Roman" w:hAnsi="Times New Roman" w:cs="Times New Roman"/>
                <w:sz w:val="20"/>
                <w:szCs w:val="20"/>
                <w:lang w:val="en-US"/>
              </w:rPr>
            </w:pPr>
          </w:p>
        </w:tc>
        <w:tc>
          <w:tcPr>
            <w:tcW w:w="0" w:type="auto"/>
            <w:vMerge/>
            <w:shd w:val="clear" w:color="auto" w:fill="auto"/>
          </w:tcPr>
          <w:p w14:paraId="2C2B0021" w14:textId="77777777" w:rsidR="00667107" w:rsidRPr="00667107" w:rsidRDefault="00667107" w:rsidP="00667107">
            <w:pPr>
              <w:rPr>
                <w:rFonts w:ascii="Times New Roman" w:hAnsi="Times New Roman" w:cs="Times New Roman"/>
                <w:sz w:val="20"/>
                <w:szCs w:val="20"/>
                <w:lang w:val="en-US"/>
              </w:rPr>
            </w:pPr>
          </w:p>
        </w:tc>
        <w:tc>
          <w:tcPr>
            <w:tcW w:w="0" w:type="auto"/>
            <w:shd w:val="clear" w:color="auto" w:fill="auto"/>
          </w:tcPr>
          <w:p w14:paraId="08B0BE7E"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CCA</w:t>
            </w:r>
          </w:p>
        </w:tc>
        <w:tc>
          <w:tcPr>
            <w:tcW w:w="0" w:type="auto"/>
            <w:vMerge/>
            <w:shd w:val="clear" w:color="auto" w:fill="auto"/>
          </w:tcPr>
          <w:p w14:paraId="7F88ACB4" w14:textId="77777777" w:rsidR="00667107" w:rsidRPr="00667107" w:rsidRDefault="00667107" w:rsidP="00667107">
            <w:pPr>
              <w:rPr>
                <w:rFonts w:ascii="Times New Roman" w:hAnsi="Times New Roman" w:cs="Times New Roman"/>
                <w:sz w:val="20"/>
                <w:szCs w:val="20"/>
                <w:lang w:val="en-US"/>
              </w:rPr>
            </w:pPr>
          </w:p>
        </w:tc>
        <w:tc>
          <w:tcPr>
            <w:tcW w:w="0" w:type="auto"/>
            <w:shd w:val="clear" w:color="auto" w:fill="auto"/>
          </w:tcPr>
          <w:p w14:paraId="395679CA"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No</w:t>
            </w:r>
          </w:p>
        </w:tc>
        <w:tc>
          <w:tcPr>
            <w:tcW w:w="0" w:type="auto"/>
            <w:vMerge/>
            <w:shd w:val="clear" w:color="auto" w:fill="auto"/>
          </w:tcPr>
          <w:p w14:paraId="458B12B9" w14:textId="77777777" w:rsidR="00667107" w:rsidRPr="00667107" w:rsidRDefault="00667107" w:rsidP="00667107">
            <w:pPr>
              <w:rPr>
                <w:rFonts w:ascii="Times New Roman" w:hAnsi="Times New Roman" w:cs="Times New Roman"/>
                <w:sz w:val="20"/>
                <w:szCs w:val="20"/>
                <w:lang w:val="en-US"/>
              </w:rPr>
            </w:pPr>
          </w:p>
        </w:tc>
        <w:tc>
          <w:tcPr>
            <w:tcW w:w="0" w:type="auto"/>
            <w:vMerge/>
            <w:shd w:val="clear" w:color="auto" w:fill="auto"/>
          </w:tcPr>
          <w:p w14:paraId="035A22F8" w14:textId="77777777" w:rsidR="00667107" w:rsidRPr="00667107" w:rsidRDefault="00667107" w:rsidP="00667107">
            <w:pPr>
              <w:rPr>
                <w:rFonts w:ascii="Times New Roman" w:hAnsi="Times New Roman" w:cs="Times New Roman"/>
                <w:sz w:val="20"/>
                <w:szCs w:val="20"/>
                <w:lang w:val="en-US"/>
              </w:rPr>
            </w:pPr>
          </w:p>
        </w:tc>
        <w:tc>
          <w:tcPr>
            <w:tcW w:w="861" w:type="dxa"/>
            <w:vMerge/>
            <w:shd w:val="clear" w:color="auto" w:fill="auto"/>
          </w:tcPr>
          <w:p w14:paraId="33FC3CD1" w14:textId="77777777" w:rsidR="00667107" w:rsidRPr="00667107" w:rsidRDefault="00667107" w:rsidP="00667107">
            <w:pPr>
              <w:rPr>
                <w:rFonts w:ascii="Times New Roman" w:hAnsi="Times New Roman" w:cs="Times New Roman"/>
                <w:sz w:val="20"/>
                <w:lang w:val="en-US"/>
              </w:rPr>
            </w:pPr>
          </w:p>
        </w:tc>
      </w:tr>
      <w:tr w:rsidR="00667107" w:rsidRPr="00667107" w14:paraId="3A35B3C5" w14:textId="77777777" w:rsidTr="005A12C6">
        <w:trPr>
          <w:trHeight w:val="345"/>
        </w:trPr>
        <w:tc>
          <w:tcPr>
            <w:tcW w:w="0" w:type="auto"/>
            <w:vMerge w:val="restart"/>
            <w:shd w:val="clear" w:color="auto" w:fill="auto"/>
          </w:tcPr>
          <w:p w14:paraId="5311ECDA"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Kimman (2011)</w:t>
            </w:r>
          </w:p>
        </w:tc>
        <w:tc>
          <w:tcPr>
            <w:tcW w:w="0" w:type="auto"/>
            <w:shd w:val="clear" w:color="auto" w:fill="auto"/>
          </w:tcPr>
          <w:p w14:paraId="71B84FB8"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Netherlands</w:t>
            </w:r>
          </w:p>
        </w:tc>
        <w:tc>
          <w:tcPr>
            <w:tcW w:w="0" w:type="auto"/>
            <w:gridSpan w:val="2"/>
            <w:vMerge w:val="restart"/>
            <w:shd w:val="clear" w:color="auto" w:fill="auto"/>
          </w:tcPr>
          <w:p w14:paraId="46D72E98"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Four strategies combining hospital-based or telephone nurse-led FUP with or without EGP</w:t>
            </w:r>
          </w:p>
        </w:tc>
        <w:tc>
          <w:tcPr>
            <w:tcW w:w="0" w:type="auto"/>
            <w:shd w:val="clear" w:color="auto" w:fill="auto"/>
          </w:tcPr>
          <w:p w14:paraId="482354A9"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RCT</w:t>
            </w:r>
          </w:p>
        </w:tc>
        <w:tc>
          <w:tcPr>
            <w:tcW w:w="0" w:type="auto"/>
            <w:vMerge w:val="restart"/>
            <w:shd w:val="clear" w:color="auto" w:fill="auto"/>
          </w:tcPr>
          <w:p w14:paraId="0E73B043"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Societal</w:t>
            </w:r>
          </w:p>
        </w:tc>
        <w:tc>
          <w:tcPr>
            <w:tcW w:w="0" w:type="auto"/>
            <w:shd w:val="clear" w:color="auto" w:fill="auto"/>
          </w:tcPr>
          <w:p w14:paraId="073DBE27"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12 months</w:t>
            </w:r>
          </w:p>
        </w:tc>
        <w:tc>
          <w:tcPr>
            <w:tcW w:w="0" w:type="auto"/>
            <w:vMerge w:val="restart"/>
            <w:shd w:val="clear" w:color="auto" w:fill="auto"/>
          </w:tcPr>
          <w:p w14:paraId="66B4A067"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 xml:space="preserve">QALYs: 0.776 vs. 0.772 </w:t>
            </w:r>
          </w:p>
        </w:tc>
        <w:tc>
          <w:tcPr>
            <w:tcW w:w="0" w:type="auto"/>
            <w:vMerge w:val="restart"/>
            <w:shd w:val="clear" w:color="auto" w:fill="auto"/>
          </w:tcPr>
          <w:p w14:paraId="3A7A7F23"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∆Cost/∆QALY: €235.750 (hospital + EGP vs. telephone + EGP)</w:t>
            </w:r>
          </w:p>
        </w:tc>
        <w:tc>
          <w:tcPr>
            <w:tcW w:w="861" w:type="dxa"/>
            <w:vMerge w:val="restart"/>
            <w:shd w:val="clear" w:color="auto" w:fill="auto"/>
          </w:tcPr>
          <w:p w14:paraId="086C34E4"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91%</w:t>
            </w:r>
          </w:p>
        </w:tc>
      </w:tr>
      <w:tr w:rsidR="00667107" w:rsidRPr="00667107" w14:paraId="240AC1F7" w14:textId="77777777" w:rsidTr="005A12C6">
        <w:trPr>
          <w:trHeight w:val="283"/>
        </w:trPr>
        <w:tc>
          <w:tcPr>
            <w:tcW w:w="0" w:type="auto"/>
            <w:vMerge/>
            <w:shd w:val="clear" w:color="auto" w:fill="auto"/>
          </w:tcPr>
          <w:p w14:paraId="393E5519" w14:textId="77777777" w:rsidR="00667107" w:rsidRPr="00667107" w:rsidRDefault="00667107" w:rsidP="00667107">
            <w:pPr>
              <w:rPr>
                <w:rFonts w:ascii="Times New Roman" w:hAnsi="Times New Roman" w:cs="Times New Roman"/>
                <w:sz w:val="20"/>
                <w:lang w:val="en-US"/>
              </w:rPr>
            </w:pPr>
          </w:p>
        </w:tc>
        <w:tc>
          <w:tcPr>
            <w:tcW w:w="0" w:type="auto"/>
            <w:shd w:val="clear" w:color="auto" w:fill="auto"/>
          </w:tcPr>
          <w:p w14:paraId="27537354"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Breast</w:t>
            </w:r>
          </w:p>
        </w:tc>
        <w:tc>
          <w:tcPr>
            <w:tcW w:w="0" w:type="auto"/>
            <w:gridSpan w:val="2"/>
            <w:vMerge/>
            <w:shd w:val="clear" w:color="auto" w:fill="auto"/>
          </w:tcPr>
          <w:p w14:paraId="477C2FC9" w14:textId="77777777" w:rsidR="00667107" w:rsidRPr="00667107" w:rsidRDefault="00667107" w:rsidP="00667107">
            <w:pPr>
              <w:rPr>
                <w:rFonts w:ascii="Times New Roman" w:hAnsi="Times New Roman" w:cs="Times New Roman"/>
                <w:sz w:val="20"/>
                <w:lang w:val="en-US"/>
              </w:rPr>
            </w:pPr>
          </w:p>
        </w:tc>
        <w:tc>
          <w:tcPr>
            <w:tcW w:w="0" w:type="auto"/>
            <w:shd w:val="clear" w:color="auto" w:fill="auto"/>
          </w:tcPr>
          <w:p w14:paraId="02421CCC"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CUA</w:t>
            </w:r>
          </w:p>
        </w:tc>
        <w:tc>
          <w:tcPr>
            <w:tcW w:w="0" w:type="auto"/>
            <w:vMerge/>
            <w:shd w:val="clear" w:color="auto" w:fill="auto"/>
          </w:tcPr>
          <w:p w14:paraId="3D576B5E" w14:textId="77777777" w:rsidR="00667107" w:rsidRPr="00667107" w:rsidRDefault="00667107" w:rsidP="00667107">
            <w:pPr>
              <w:rPr>
                <w:rFonts w:ascii="Times New Roman" w:hAnsi="Times New Roman" w:cs="Times New Roman"/>
                <w:sz w:val="20"/>
                <w:lang w:val="en-US"/>
              </w:rPr>
            </w:pPr>
          </w:p>
        </w:tc>
        <w:tc>
          <w:tcPr>
            <w:tcW w:w="0" w:type="auto"/>
            <w:shd w:val="clear" w:color="auto" w:fill="auto"/>
          </w:tcPr>
          <w:p w14:paraId="5DBEC3E6"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No</w:t>
            </w:r>
          </w:p>
        </w:tc>
        <w:tc>
          <w:tcPr>
            <w:tcW w:w="0" w:type="auto"/>
            <w:vMerge/>
            <w:shd w:val="clear" w:color="auto" w:fill="auto"/>
          </w:tcPr>
          <w:p w14:paraId="7A6E3BB9" w14:textId="77777777" w:rsidR="00667107" w:rsidRPr="00667107" w:rsidRDefault="00667107" w:rsidP="00667107">
            <w:pPr>
              <w:rPr>
                <w:rFonts w:ascii="Times New Roman" w:hAnsi="Times New Roman" w:cs="Times New Roman"/>
                <w:sz w:val="20"/>
                <w:lang w:val="en-US"/>
              </w:rPr>
            </w:pPr>
          </w:p>
        </w:tc>
        <w:tc>
          <w:tcPr>
            <w:tcW w:w="0" w:type="auto"/>
            <w:vMerge/>
            <w:shd w:val="clear" w:color="auto" w:fill="auto"/>
          </w:tcPr>
          <w:p w14:paraId="71F61AFF" w14:textId="77777777" w:rsidR="00667107" w:rsidRPr="00667107" w:rsidRDefault="00667107" w:rsidP="00667107">
            <w:pPr>
              <w:rPr>
                <w:rFonts w:ascii="Times New Roman" w:hAnsi="Times New Roman" w:cs="Times New Roman"/>
                <w:sz w:val="20"/>
                <w:lang w:val="en-US"/>
              </w:rPr>
            </w:pPr>
          </w:p>
        </w:tc>
        <w:tc>
          <w:tcPr>
            <w:tcW w:w="861" w:type="dxa"/>
            <w:vMerge/>
            <w:shd w:val="clear" w:color="auto" w:fill="auto"/>
          </w:tcPr>
          <w:p w14:paraId="09768CF8" w14:textId="77777777" w:rsidR="00667107" w:rsidRPr="00667107" w:rsidRDefault="00667107" w:rsidP="00667107">
            <w:pPr>
              <w:rPr>
                <w:rFonts w:ascii="Times New Roman" w:hAnsi="Times New Roman" w:cs="Times New Roman"/>
                <w:sz w:val="20"/>
                <w:lang w:val="en-US"/>
              </w:rPr>
            </w:pPr>
          </w:p>
        </w:tc>
      </w:tr>
      <w:tr w:rsidR="00667107" w:rsidRPr="00667107" w14:paraId="604F3A52" w14:textId="77777777" w:rsidTr="005A12C6">
        <w:trPr>
          <w:trHeight w:val="460"/>
        </w:trPr>
        <w:tc>
          <w:tcPr>
            <w:tcW w:w="0" w:type="auto"/>
            <w:vMerge w:val="restart"/>
            <w:shd w:val="clear" w:color="auto" w:fill="auto"/>
          </w:tcPr>
          <w:p w14:paraId="4BBFD93A"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Koinberg (2009)</w:t>
            </w:r>
          </w:p>
        </w:tc>
        <w:tc>
          <w:tcPr>
            <w:tcW w:w="0" w:type="auto"/>
            <w:shd w:val="clear" w:color="auto" w:fill="auto"/>
          </w:tcPr>
          <w:p w14:paraId="19FD5E43"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Sweden</w:t>
            </w:r>
          </w:p>
        </w:tc>
        <w:tc>
          <w:tcPr>
            <w:tcW w:w="0" w:type="auto"/>
            <w:vMerge w:val="restart"/>
            <w:shd w:val="clear" w:color="auto" w:fill="auto"/>
          </w:tcPr>
          <w:p w14:paraId="2816022A"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Physician-led FUP (n=131)</w:t>
            </w:r>
          </w:p>
        </w:tc>
        <w:tc>
          <w:tcPr>
            <w:tcW w:w="0" w:type="auto"/>
            <w:vMerge w:val="restart"/>
            <w:shd w:val="clear" w:color="auto" w:fill="auto"/>
          </w:tcPr>
          <w:p w14:paraId="6F5DC638"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On-demand nurse-led FUP (n=133)</w:t>
            </w:r>
          </w:p>
        </w:tc>
        <w:tc>
          <w:tcPr>
            <w:tcW w:w="0" w:type="auto"/>
            <w:shd w:val="clear" w:color="auto" w:fill="auto"/>
          </w:tcPr>
          <w:p w14:paraId="7B8A3EB0"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RCT</w:t>
            </w:r>
          </w:p>
        </w:tc>
        <w:tc>
          <w:tcPr>
            <w:tcW w:w="0" w:type="auto"/>
            <w:vMerge w:val="restart"/>
            <w:shd w:val="clear" w:color="auto" w:fill="auto"/>
          </w:tcPr>
          <w:p w14:paraId="0193D8F5"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Healthcare system</w:t>
            </w:r>
          </w:p>
        </w:tc>
        <w:tc>
          <w:tcPr>
            <w:tcW w:w="0" w:type="auto"/>
            <w:shd w:val="clear" w:color="auto" w:fill="auto"/>
          </w:tcPr>
          <w:p w14:paraId="1FF6DB97"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5 years</w:t>
            </w:r>
          </w:p>
        </w:tc>
        <w:tc>
          <w:tcPr>
            <w:tcW w:w="0" w:type="auto"/>
            <w:vMerge w:val="restart"/>
            <w:shd w:val="clear" w:color="auto" w:fill="auto"/>
          </w:tcPr>
          <w:p w14:paraId="5C52E641"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No difference in HAS, patient satisfaction, recurrences and mortality</w:t>
            </w:r>
          </w:p>
        </w:tc>
        <w:tc>
          <w:tcPr>
            <w:tcW w:w="0" w:type="auto"/>
            <w:vMerge w:val="restart"/>
            <w:shd w:val="clear" w:color="auto" w:fill="auto"/>
          </w:tcPr>
          <w:p w14:paraId="73582C01"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Cost/patient/year: €630 (95% CI: €557-€1,055) vs. €495(95% CI: €410-€797)</w:t>
            </w:r>
          </w:p>
        </w:tc>
        <w:tc>
          <w:tcPr>
            <w:tcW w:w="861" w:type="dxa"/>
            <w:vMerge w:val="restart"/>
            <w:shd w:val="clear" w:color="auto" w:fill="auto"/>
          </w:tcPr>
          <w:p w14:paraId="189D2989"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81%</w:t>
            </w:r>
          </w:p>
        </w:tc>
      </w:tr>
      <w:tr w:rsidR="00667107" w:rsidRPr="00667107" w14:paraId="21EB9B63" w14:textId="77777777" w:rsidTr="005A12C6">
        <w:trPr>
          <w:trHeight w:val="460"/>
        </w:trPr>
        <w:tc>
          <w:tcPr>
            <w:tcW w:w="0" w:type="auto"/>
            <w:vMerge/>
            <w:shd w:val="clear" w:color="auto" w:fill="auto"/>
          </w:tcPr>
          <w:p w14:paraId="5A7D358D" w14:textId="77777777" w:rsidR="00667107" w:rsidRPr="00667107" w:rsidRDefault="00667107" w:rsidP="00667107">
            <w:pPr>
              <w:rPr>
                <w:rFonts w:ascii="Times New Roman" w:hAnsi="Times New Roman" w:cs="Times New Roman"/>
                <w:sz w:val="20"/>
                <w:lang w:val="en-US"/>
              </w:rPr>
            </w:pPr>
          </w:p>
        </w:tc>
        <w:tc>
          <w:tcPr>
            <w:tcW w:w="0" w:type="auto"/>
            <w:shd w:val="clear" w:color="auto" w:fill="auto"/>
          </w:tcPr>
          <w:p w14:paraId="107C534B"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Breast</w:t>
            </w:r>
          </w:p>
        </w:tc>
        <w:tc>
          <w:tcPr>
            <w:tcW w:w="0" w:type="auto"/>
            <w:vMerge/>
            <w:shd w:val="clear" w:color="auto" w:fill="auto"/>
          </w:tcPr>
          <w:p w14:paraId="0C941B66" w14:textId="77777777" w:rsidR="00667107" w:rsidRPr="00667107" w:rsidRDefault="00667107" w:rsidP="00667107">
            <w:pPr>
              <w:rPr>
                <w:rFonts w:ascii="Times New Roman" w:hAnsi="Times New Roman" w:cs="Times New Roman"/>
                <w:sz w:val="20"/>
                <w:lang w:val="en-US"/>
              </w:rPr>
            </w:pPr>
          </w:p>
        </w:tc>
        <w:tc>
          <w:tcPr>
            <w:tcW w:w="0" w:type="auto"/>
            <w:vMerge/>
            <w:shd w:val="clear" w:color="auto" w:fill="auto"/>
          </w:tcPr>
          <w:p w14:paraId="28EBBF8B" w14:textId="77777777" w:rsidR="00667107" w:rsidRPr="00667107" w:rsidRDefault="00667107" w:rsidP="00667107">
            <w:pPr>
              <w:rPr>
                <w:rFonts w:ascii="Times New Roman" w:hAnsi="Times New Roman" w:cs="Times New Roman"/>
                <w:sz w:val="20"/>
                <w:lang w:val="en-US"/>
              </w:rPr>
            </w:pPr>
          </w:p>
        </w:tc>
        <w:tc>
          <w:tcPr>
            <w:tcW w:w="0" w:type="auto"/>
            <w:shd w:val="clear" w:color="auto" w:fill="auto"/>
          </w:tcPr>
          <w:p w14:paraId="772006C4"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CMA</w:t>
            </w:r>
          </w:p>
        </w:tc>
        <w:tc>
          <w:tcPr>
            <w:tcW w:w="0" w:type="auto"/>
            <w:vMerge/>
            <w:shd w:val="clear" w:color="auto" w:fill="auto"/>
          </w:tcPr>
          <w:p w14:paraId="22B09427" w14:textId="77777777" w:rsidR="00667107" w:rsidRPr="00667107" w:rsidRDefault="00667107" w:rsidP="00667107">
            <w:pPr>
              <w:rPr>
                <w:rFonts w:ascii="Times New Roman" w:hAnsi="Times New Roman" w:cs="Times New Roman"/>
                <w:sz w:val="20"/>
                <w:lang w:val="en-US"/>
              </w:rPr>
            </w:pPr>
          </w:p>
        </w:tc>
        <w:tc>
          <w:tcPr>
            <w:tcW w:w="0" w:type="auto"/>
            <w:shd w:val="clear" w:color="auto" w:fill="auto"/>
          </w:tcPr>
          <w:p w14:paraId="6B3054E3"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3.0%</w:t>
            </w:r>
          </w:p>
        </w:tc>
        <w:tc>
          <w:tcPr>
            <w:tcW w:w="0" w:type="auto"/>
            <w:vMerge/>
            <w:shd w:val="clear" w:color="auto" w:fill="auto"/>
          </w:tcPr>
          <w:p w14:paraId="38357590" w14:textId="77777777" w:rsidR="00667107" w:rsidRPr="00667107" w:rsidRDefault="00667107" w:rsidP="00667107">
            <w:pPr>
              <w:rPr>
                <w:rFonts w:ascii="Times New Roman" w:hAnsi="Times New Roman" w:cs="Times New Roman"/>
                <w:sz w:val="20"/>
                <w:lang w:val="en-US"/>
              </w:rPr>
            </w:pPr>
          </w:p>
        </w:tc>
        <w:tc>
          <w:tcPr>
            <w:tcW w:w="0" w:type="auto"/>
            <w:vMerge/>
            <w:shd w:val="clear" w:color="auto" w:fill="auto"/>
          </w:tcPr>
          <w:p w14:paraId="75EBDAC5" w14:textId="77777777" w:rsidR="00667107" w:rsidRPr="00667107" w:rsidRDefault="00667107" w:rsidP="00667107">
            <w:pPr>
              <w:rPr>
                <w:rFonts w:ascii="Times New Roman" w:hAnsi="Times New Roman" w:cs="Times New Roman"/>
                <w:sz w:val="20"/>
                <w:lang w:val="en-US"/>
              </w:rPr>
            </w:pPr>
          </w:p>
        </w:tc>
        <w:tc>
          <w:tcPr>
            <w:tcW w:w="861" w:type="dxa"/>
            <w:vMerge/>
            <w:shd w:val="clear" w:color="auto" w:fill="auto"/>
          </w:tcPr>
          <w:p w14:paraId="7434A003" w14:textId="77777777" w:rsidR="00667107" w:rsidRPr="00667107" w:rsidRDefault="00667107" w:rsidP="00667107">
            <w:pPr>
              <w:rPr>
                <w:rFonts w:ascii="Times New Roman" w:hAnsi="Times New Roman" w:cs="Times New Roman"/>
                <w:sz w:val="20"/>
                <w:lang w:val="en-US"/>
              </w:rPr>
            </w:pPr>
          </w:p>
        </w:tc>
      </w:tr>
    </w:tbl>
    <w:p w14:paraId="66B4E806" w14:textId="77777777" w:rsidR="00667107" w:rsidRPr="00667107" w:rsidRDefault="00667107" w:rsidP="00667107">
      <w:pPr>
        <w:rPr>
          <w:rFonts w:ascii="Times New Roman" w:hAnsi="Times New Roman" w:cs="Times New Roman"/>
          <w:b/>
          <w:szCs w:val="24"/>
          <w:lang w:val="en-US"/>
        </w:rPr>
      </w:pPr>
    </w:p>
    <w:p w14:paraId="45361DD3" w14:textId="77777777" w:rsidR="00667107" w:rsidRPr="00667107" w:rsidRDefault="00667107" w:rsidP="00667107">
      <w:pPr>
        <w:rPr>
          <w:rFonts w:ascii="Times New Roman" w:hAnsi="Times New Roman" w:cs="Times New Roman"/>
          <w:b/>
          <w:sz w:val="24"/>
          <w:szCs w:val="24"/>
          <w:lang w:val="en-US"/>
        </w:rPr>
      </w:pPr>
    </w:p>
    <w:p w14:paraId="4822F3DB" w14:textId="77777777" w:rsidR="00667107" w:rsidRPr="00667107" w:rsidRDefault="00667107" w:rsidP="00667107">
      <w:pPr>
        <w:rPr>
          <w:rFonts w:ascii="Times New Roman" w:hAnsi="Times New Roman" w:cs="Times New Roman"/>
          <w:sz w:val="24"/>
          <w:szCs w:val="24"/>
          <w:lang w:val="en-US"/>
        </w:rPr>
      </w:pPr>
    </w:p>
    <w:p w14:paraId="7FF1E7FB" w14:textId="77777777" w:rsidR="00667107" w:rsidRPr="00667107" w:rsidRDefault="00667107" w:rsidP="00667107">
      <w:pPr>
        <w:rPr>
          <w:rFonts w:ascii="Times New Roman" w:hAnsi="Times New Roman" w:cs="Times New Roman"/>
          <w:sz w:val="24"/>
          <w:szCs w:val="24"/>
          <w:lang w:val="en-US"/>
        </w:rPr>
      </w:pPr>
    </w:p>
    <w:p w14:paraId="629FAE3B" w14:textId="77777777" w:rsidR="00667107" w:rsidRPr="00667107" w:rsidRDefault="00667107" w:rsidP="00667107">
      <w:pPr>
        <w:rPr>
          <w:rFonts w:ascii="Times New Roman" w:hAnsi="Times New Roman" w:cs="Times New Roman"/>
          <w:lang w:val="en-US"/>
        </w:rPr>
      </w:pPr>
      <w:r w:rsidRPr="00667107">
        <w:rPr>
          <w:rFonts w:ascii="Times New Roman" w:hAnsi="Times New Roman" w:cs="Times New Roman"/>
          <w:b/>
          <w:sz w:val="24"/>
          <w:szCs w:val="24"/>
          <w:lang w:val="en-US"/>
        </w:rPr>
        <w:lastRenderedPageBreak/>
        <w:t xml:space="preserve">Table 2 (cont.). </w:t>
      </w:r>
      <w:r w:rsidRPr="00667107">
        <w:rPr>
          <w:rFonts w:ascii="Times New Roman" w:hAnsi="Times New Roman" w:cs="Times New Roman"/>
          <w:sz w:val="24"/>
          <w:szCs w:val="24"/>
          <w:lang w:val="en-US"/>
        </w:rPr>
        <w:t xml:space="preserve">Key features of economic evaluation studies included in the review (n=39). </w:t>
      </w:r>
    </w:p>
    <w:tbl>
      <w:tblPr>
        <w:tblStyle w:val="TableGrid"/>
        <w:tblW w:w="4928" w:type="pct"/>
        <w:tblLook w:val="04A0" w:firstRow="1" w:lastRow="0" w:firstColumn="1" w:lastColumn="0" w:noHBand="0" w:noVBand="1"/>
      </w:tblPr>
      <w:tblGrid>
        <w:gridCol w:w="1207"/>
        <w:gridCol w:w="1200"/>
        <w:gridCol w:w="1748"/>
        <w:gridCol w:w="1936"/>
        <w:gridCol w:w="1342"/>
        <w:gridCol w:w="1548"/>
        <w:gridCol w:w="1290"/>
        <w:gridCol w:w="2265"/>
        <w:gridCol w:w="1859"/>
        <w:gridCol w:w="994"/>
      </w:tblGrid>
      <w:tr w:rsidR="00667107" w:rsidRPr="00667107" w14:paraId="45B5B62F" w14:textId="77777777" w:rsidTr="005A12C6">
        <w:trPr>
          <w:trHeight w:val="477"/>
        </w:trPr>
        <w:tc>
          <w:tcPr>
            <w:tcW w:w="392" w:type="pct"/>
            <w:vMerge w:val="restart"/>
            <w:shd w:val="clear" w:color="auto" w:fill="auto"/>
          </w:tcPr>
          <w:p w14:paraId="22EBFB5B" w14:textId="77777777" w:rsidR="00667107" w:rsidRPr="00667107" w:rsidRDefault="00667107" w:rsidP="00667107">
            <w:pPr>
              <w:rPr>
                <w:rFonts w:ascii="Times New Roman" w:hAnsi="Times New Roman" w:cs="Times New Roman"/>
                <w:b/>
                <w:sz w:val="20"/>
                <w:lang w:val="en-US"/>
              </w:rPr>
            </w:pPr>
            <w:r w:rsidRPr="00667107">
              <w:rPr>
                <w:rFonts w:ascii="Times New Roman" w:hAnsi="Times New Roman" w:cs="Times New Roman"/>
                <w:b/>
                <w:sz w:val="20"/>
                <w:lang w:val="en-US"/>
              </w:rPr>
              <w:t xml:space="preserve">First author </w:t>
            </w:r>
          </w:p>
          <w:p w14:paraId="52169771"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b/>
                <w:sz w:val="20"/>
                <w:lang w:val="en-US"/>
              </w:rPr>
              <w:t>(Year)</w:t>
            </w:r>
          </w:p>
        </w:tc>
        <w:tc>
          <w:tcPr>
            <w:tcW w:w="390" w:type="pct"/>
            <w:shd w:val="clear" w:color="auto" w:fill="auto"/>
          </w:tcPr>
          <w:p w14:paraId="47BCAB88"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b/>
                <w:sz w:val="20"/>
                <w:lang w:val="en-US"/>
              </w:rPr>
              <w:t>Country</w:t>
            </w:r>
          </w:p>
        </w:tc>
        <w:tc>
          <w:tcPr>
            <w:tcW w:w="568" w:type="pct"/>
            <w:vMerge w:val="restart"/>
            <w:shd w:val="clear" w:color="auto" w:fill="auto"/>
          </w:tcPr>
          <w:p w14:paraId="2C0D664F"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b/>
                <w:sz w:val="20"/>
                <w:lang w:val="en-US"/>
              </w:rPr>
              <w:t>Intervention</w:t>
            </w:r>
          </w:p>
        </w:tc>
        <w:tc>
          <w:tcPr>
            <w:tcW w:w="629" w:type="pct"/>
            <w:vMerge w:val="restart"/>
            <w:shd w:val="clear" w:color="auto" w:fill="auto"/>
          </w:tcPr>
          <w:p w14:paraId="191ABFBD"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b/>
                <w:sz w:val="20"/>
                <w:lang w:val="en-US"/>
              </w:rPr>
              <w:t>Comparator</w:t>
            </w:r>
          </w:p>
        </w:tc>
        <w:tc>
          <w:tcPr>
            <w:tcW w:w="436" w:type="pct"/>
            <w:shd w:val="clear" w:color="auto" w:fill="auto"/>
          </w:tcPr>
          <w:p w14:paraId="323A83BD"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b/>
                <w:sz w:val="20"/>
                <w:lang w:val="en-US"/>
              </w:rPr>
              <w:t>Study design</w:t>
            </w:r>
          </w:p>
        </w:tc>
        <w:tc>
          <w:tcPr>
            <w:tcW w:w="503" w:type="pct"/>
            <w:vMerge w:val="restart"/>
            <w:shd w:val="clear" w:color="auto" w:fill="auto"/>
          </w:tcPr>
          <w:p w14:paraId="09DCA77B"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b/>
                <w:sz w:val="20"/>
                <w:lang w:val="en-US"/>
              </w:rPr>
              <w:t>Cost perspective</w:t>
            </w:r>
          </w:p>
        </w:tc>
        <w:tc>
          <w:tcPr>
            <w:tcW w:w="419" w:type="pct"/>
            <w:shd w:val="clear" w:color="auto" w:fill="auto"/>
          </w:tcPr>
          <w:p w14:paraId="7111C789"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b/>
                <w:sz w:val="20"/>
                <w:lang w:val="en-US"/>
              </w:rPr>
              <w:t>Time horizon</w:t>
            </w:r>
          </w:p>
        </w:tc>
        <w:tc>
          <w:tcPr>
            <w:tcW w:w="736" w:type="pct"/>
            <w:vMerge w:val="restart"/>
            <w:shd w:val="clear" w:color="auto" w:fill="auto"/>
          </w:tcPr>
          <w:p w14:paraId="5220D944"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b/>
                <w:sz w:val="20"/>
                <w:lang w:val="en-US"/>
              </w:rPr>
              <w:t>Health outcomes</w:t>
            </w:r>
          </w:p>
        </w:tc>
        <w:tc>
          <w:tcPr>
            <w:tcW w:w="604" w:type="pct"/>
            <w:vMerge w:val="restart"/>
            <w:shd w:val="clear" w:color="auto" w:fill="auto"/>
          </w:tcPr>
          <w:p w14:paraId="513BE157" w14:textId="77777777" w:rsidR="00667107" w:rsidRPr="00667107" w:rsidRDefault="00667107" w:rsidP="00667107">
            <w:pPr>
              <w:rPr>
                <w:rFonts w:ascii="Times New Roman" w:hAnsi="Times New Roman" w:cs="Times New Roman"/>
                <w:b/>
                <w:sz w:val="20"/>
                <w:lang w:val="en-US"/>
              </w:rPr>
            </w:pPr>
            <w:r w:rsidRPr="00667107">
              <w:rPr>
                <w:rFonts w:ascii="Times New Roman" w:hAnsi="Times New Roman" w:cs="Times New Roman"/>
                <w:b/>
                <w:sz w:val="20"/>
                <w:lang w:val="en-US"/>
              </w:rPr>
              <w:t xml:space="preserve">Economic </w:t>
            </w:r>
          </w:p>
          <w:p w14:paraId="0140A611"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b/>
                <w:sz w:val="20"/>
                <w:lang w:val="en-US"/>
              </w:rPr>
              <w:t>outcomes</w:t>
            </w:r>
          </w:p>
        </w:tc>
        <w:tc>
          <w:tcPr>
            <w:tcW w:w="323" w:type="pct"/>
            <w:vMerge w:val="restart"/>
            <w:shd w:val="clear" w:color="auto" w:fill="auto"/>
          </w:tcPr>
          <w:p w14:paraId="282F9D63" w14:textId="77777777" w:rsidR="00667107" w:rsidRPr="00667107" w:rsidRDefault="00667107" w:rsidP="00667107">
            <w:pPr>
              <w:rPr>
                <w:rFonts w:ascii="Times New Roman" w:hAnsi="Times New Roman" w:cs="Times New Roman"/>
                <w:b/>
                <w:sz w:val="20"/>
                <w:lang w:val="en-US"/>
              </w:rPr>
            </w:pPr>
            <w:r w:rsidRPr="00667107">
              <w:rPr>
                <w:rFonts w:ascii="Times New Roman" w:hAnsi="Times New Roman" w:cs="Times New Roman"/>
                <w:b/>
                <w:sz w:val="20"/>
                <w:lang w:val="en-US"/>
              </w:rPr>
              <w:t>Quality score</w:t>
            </w:r>
          </w:p>
        </w:tc>
      </w:tr>
      <w:tr w:rsidR="00667107" w:rsidRPr="00667107" w14:paraId="232C04D1" w14:textId="77777777" w:rsidTr="005A12C6">
        <w:trPr>
          <w:trHeight w:val="477"/>
        </w:trPr>
        <w:tc>
          <w:tcPr>
            <w:tcW w:w="392" w:type="pct"/>
            <w:vMerge/>
            <w:shd w:val="clear" w:color="auto" w:fill="auto"/>
          </w:tcPr>
          <w:p w14:paraId="671AF889" w14:textId="77777777" w:rsidR="00667107" w:rsidRPr="00667107" w:rsidRDefault="00667107" w:rsidP="00667107">
            <w:pPr>
              <w:rPr>
                <w:rFonts w:ascii="Times New Roman" w:hAnsi="Times New Roman" w:cs="Times New Roman"/>
                <w:b/>
                <w:sz w:val="20"/>
                <w:lang w:val="en-US"/>
              </w:rPr>
            </w:pPr>
          </w:p>
        </w:tc>
        <w:tc>
          <w:tcPr>
            <w:tcW w:w="390" w:type="pct"/>
            <w:shd w:val="clear" w:color="auto" w:fill="auto"/>
          </w:tcPr>
          <w:p w14:paraId="10BD7EA2"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b/>
                <w:sz w:val="20"/>
                <w:lang w:val="en-US"/>
              </w:rPr>
              <w:t>Cancer</w:t>
            </w:r>
          </w:p>
        </w:tc>
        <w:tc>
          <w:tcPr>
            <w:tcW w:w="568" w:type="pct"/>
            <w:vMerge/>
            <w:shd w:val="clear" w:color="auto" w:fill="auto"/>
          </w:tcPr>
          <w:p w14:paraId="50AFBEAE" w14:textId="77777777" w:rsidR="00667107" w:rsidRPr="00667107" w:rsidRDefault="00667107" w:rsidP="00667107">
            <w:pPr>
              <w:rPr>
                <w:rFonts w:ascii="Times New Roman" w:hAnsi="Times New Roman" w:cs="Times New Roman"/>
                <w:sz w:val="20"/>
                <w:lang w:val="en-US"/>
              </w:rPr>
            </w:pPr>
          </w:p>
        </w:tc>
        <w:tc>
          <w:tcPr>
            <w:tcW w:w="629" w:type="pct"/>
            <w:vMerge/>
            <w:shd w:val="clear" w:color="auto" w:fill="auto"/>
          </w:tcPr>
          <w:p w14:paraId="0132EB09" w14:textId="77777777" w:rsidR="00667107" w:rsidRPr="00667107" w:rsidRDefault="00667107" w:rsidP="00667107">
            <w:pPr>
              <w:rPr>
                <w:rFonts w:ascii="Times New Roman" w:hAnsi="Times New Roman" w:cs="Times New Roman"/>
                <w:sz w:val="20"/>
                <w:lang w:val="en-US"/>
              </w:rPr>
            </w:pPr>
          </w:p>
        </w:tc>
        <w:tc>
          <w:tcPr>
            <w:tcW w:w="436" w:type="pct"/>
            <w:shd w:val="clear" w:color="auto" w:fill="auto"/>
          </w:tcPr>
          <w:p w14:paraId="196F793C"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b/>
                <w:sz w:val="20"/>
                <w:lang w:val="en-US"/>
              </w:rPr>
              <w:t>Economic evaluation</w:t>
            </w:r>
          </w:p>
        </w:tc>
        <w:tc>
          <w:tcPr>
            <w:tcW w:w="503" w:type="pct"/>
            <w:vMerge/>
            <w:shd w:val="clear" w:color="auto" w:fill="auto"/>
          </w:tcPr>
          <w:p w14:paraId="648AB8C7" w14:textId="77777777" w:rsidR="00667107" w:rsidRPr="00667107" w:rsidRDefault="00667107" w:rsidP="00667107">
            <w:pPr>
              <w:rPr>
                <w:rFonts w:ascii="Times New Roman" w:hAnsi="Times New Roman" w:cs="Times New Roman"/>
                <w:sz w:val="20"/>
                <w:lang w:val="en-US"/>
              </w:rPr>
            </w:pPr>
          </w:p>
        </w:tc>
        <w:tc>
          <w:tcPr>
            <w:tcW w:w="419" w:type="pct"/>
            <w:shd w:val="clear" w:color="auto" w:fill="auto"/>
          </w:tcPr>
          <w:p w14:paraId="38DFA8A9"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b/>
                <w:sz w:val="20"/>
                <w:lang w:val="en-US"/>
              </w:rPr>
              <w:t>Discounting</w:t>
            </w:r>
          </w:p>
        </w:tc>
        <w:tc>
          <w:tcPr>
            <w:tcW w:w="736" w:type="pct"/>
            <w:vMerge/>
            <w:shd w:val="clear" w:color="auto" w:fill="auto"/>
          </w:tcPr>
          <w:p w14:paraId="77562F03" w14:textId="77777777" w:rsidR="00667107" w:rsidRPr="00667107" w:rsidRDefault="00667107" w:rsidP="00667107">
            <w:pPr>
              <w:rPr>
                <w:rFonts w:ascii="Times New Roman" w:hAnsi="Times New Roman" w:cs="Times New Roman"/>
                <w:sz w:val="20"/>
                <w:lang w:val="en-US"/>
              </w:rPr>
            </w:pPr>
          </w:p>
        </w:tc>
        <w:tc>
          <w:tcPr>
            <w:tcW w:w="604" w:type="pct"/>
            <w:vMerge/>
            <w:shd w:val="clear" w:color="auto" w:fill="auto"/>
          </w:tcPr>
          <w:p w14:paraId="40567B34" w14:textId="77777777" w:rsidR="00667107" w:rsidRPr="00667107" w:rsidRDefault="00667107" w:rsidP="00667107">
            <w:pPr>
              <w:rPr>
                <w:rFonts w:ascii="Times New Roman" w:hAnsi="Times New Roman" w:cs="Times New Roman"/>
                <w:sz w:val="20"/>
                <w:lang w:val="en-US"/>
              </w:rPr>
            </w:pPr>
          </w:p>
        </w:tc>
        <w:tc>
          <w:tcPr>
            <w:tcW w:w="323" w:type="pct"/>
            <w:vMerge/>
            <w:shd w:val="clear" w:color="auto" w:fill="auto"/>
          </w:tcPr>
          <w:p w14:paraId="50C15022" w14:textId="77777777" w:rsidR="00667107" w:rsidRPr="00667107" w:rsidRDefault="00667107" w:rsidP="00667107">
            <w:pPr>
              <w:rPr>
                <w:rFonts w:ascii="Times New Roman" w:hAnsi="Times New Roman" w:cs="Times New Roman"/>
                <w:sz w:val="20"/>
                <w:lang w:val="en-US"/>
              </w:rPr>
            </w:pPr>
          </w:p>
        </w:tc>
      </w:tr>
      <w:tr w:rsidR="00667107" w:rsidRPr="00667107" w14:paraId="1C2FEC86" w14:textId="77777777" w:rsidTr="005A12C6">
        <w:trPr>
          <w:trHeight w:val="283"/>
        </w:trPr>
        <w:tc>
          <w:tcPr>
            <w:tcW w:w="5000" w:type="pct"/>
            <w:gridSpan w:val="10"/>
            <w:shd w:val="clear" w:color="auto" w:fill="auto"/>
            <w:vAlign w:val="center"/>
          </w:tcPr>
          <w:p w14:paraId="6AC17EF2"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b/>
                <w:i/>
                <w:sz w:val="20"/>
                <w:lang w:val="en-US"/>
              </w:rPr>
              <w:t>Comparisons among different organizational aspects of post-treatment follow-up (cont.)</w:t>
            </w:r>
          </w:p>
        </w:tc>
      </w:tr>
      <w:tr w:rsidR="00667107" w:rsidRPr="00667107" w14:paraId="0EE6586E" w14:textId="77777777" w:rsidTr="005A12C6">
        <w:trPr>
          <w:trHeight w:val="345"/>
        </w:trPr>
        <w:tc>
          <w:tcPr>
            <w:tcW w:w="392" w:type="pct"/>
            <w:vMerge w:val="restart"/>
            <w:shd w:val="clear" w:color="auto" w:fill="auto"/>
          </w:tcPr>
          <w:p w14:paraId="759185A7"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Moore (2002)</w:t>
            </w:r>
          </w:p>
        </w:tc>
        <w:tc>
          <w:tcPr>
            <w:tcW w:w="390" w:type="pct"/>
            <w:shd w:val="clear" w:color="auto" w:fill="auto"/>
          </w:tcPr>
          <w:p w14:paraId="6AC1419D"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UK</w:t>
            </w:r>
          </w:p>
          <w:p w14:paraId="12FF1E3F" w14:textId="77777777" w:rsidR="00667107" w:rsidRPr="00667107" w:rsidRDefault="00667107" w:rsidP="00667107">
            <w:pPr>
              <w:rPr>
                <w:rFonts w:ascii="Times New Roman" w:hAnsi="Times New Roman" w:cs="Times New Roman"/>
                <w:sz w:val="20"/>
                <w:lang w:val="en-US"/>
              </w:rPr>
            </w:pPr>
          </w:p>
        </w:tc>
        <w:tc>
          <w:tcPr>
            <w:tcW w:w="568" w:type="pct"/>
            <w:vMerge w:val="restart"/>
            <w:shd w:val="clear" w:color="auto" w:fill="auto"/>
          </w:tcPr>
          <w:p w14:paraId="6038142D"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Nurse-led FUP (n=100)</w:t>
            </w:r>
          </w:p>
        </w:tc>
        <w:tc>
          <w:tcPr>
            <w:tcW w:w="629" w:type="pct"/>
            <w:vMerge w:val="restart"/>
            <w:shd w:val="clear" w:color="auto" w:fill="auto"/>
          </w:tcPr>
          <w:p w14:paraId="626AF283"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Conventional medical FUP (n=103)</w:t>
            </w:r>
          </w:p>
        </w:tc>
        <w:tc>
          <w:tcPr>
            <w:tcW w:w="436" w:type="pct"/>
            <w:shd w:val="clear" w:color="auto" w:fill="auto"/>
          </w:tcPr>
          <w:p w14:paraId="3BE68892"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RCT</w:t>
            </w:r>
          </w:p>
        </w:tc>
        <w:tc>
          <w:tcPr>
            <w:tcW w:w="503" w:type="pct"/>
            <w:vMerge w:val="restart"/>
            <w:shd w:val="clear" w:color="auto" w:fill="auto"/>
          </w:tcPr>
          <w:p w14:paraId="161221FB"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Health and social care system</w:t>
            </w:r>
          </w:p>
        </w:tc>
        <w:tc>
          <w:tcPr>
            <w:tcW w:w="419" w:type="pct"/>
            <w:shd w:val="clear" w:color="auto" w:fill="auto"/>
          </w:tcPr>
          <w:p w14:paraId="50AE64F6"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12 months</w:t>
            </w:r>
          </w:p>
        </w:tc>
        <w:tc>
          <w:tcPr>
            <w:tcW w:w="736" w:type="pct"/>
            <w:vMerge w:val="restart"/>
            <w:shd w:val="clear" w:color="auto" w:fill="auto"/>
          </w:tcPr>
          <w:p w14:paraId="4D6415D8"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No difference in survival or disease progression</w:t>
            </w:r>
          </w:p>
        </w:tc>
        <w:tc>
          <w:tcPr>
            <w:tcW w:w="604" w:type="pct"/>
            <w:vMerge w:val="restart"/>
            <w:shd w:val="clear" w:color="auto" w:fill="auto"/>
          </w:tcPr>
          <w:p w14:paraId="13A6EF91"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Cost/patient: £696.50 vs. £744.50 (</w:t>
            </w:r>
            <w:r w:rsidRPr="00667107">
              <w:rPr>
                <w:rFonts w:ascii="Times New Roman" w:hAnsi="Times New Roman" w:cs="Times New Roman"/>
                <w:i/>
                <w:sz w:val="20"/>
                <w:lang w:val="en-US"/>
              </w:rPr>
              <w:t>p</w:t>
            </w:r>
            <w:r w:rsidRPr="00667107">
              <w:rPr>
                <w:rFonts w:ascii="Times New Roman" w:hAnsi="Times New Roman" w:cs="Times New Roman"/>
                <w:sz w:val="20"/>
                <w:lang w:val="en-US"/>
              </w:rPr>
              <w:t>=0.66)</w:t>
            </w:r>
          </w:p>
        </w:tc>
        <w:tc>
          <w:tcPr>
            <w:tcW w:w="323" w:type="pct"/>
            <w:vMerge w:val="restart"/>
            <w:shd w:val="clear" w:color="auto" w:fill="auto"/>
          </w:tcPr>
          <w:p w14:paraId="064136F7"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71%</w:t>
            </w:r>
          </w:p>
        </w:tc>
      </w:tr>
      <w:tr w:rsidR="00667107" w:rsidRPr="00667107" w14:paraId="53227BDB" w14:textId="77777777" w:rsidTr="005A12C6">
        <w:trPr>
          <w:trHeight w:val="345"/>
        </w:trPr>
        <w:tc>
          <w:tcPr>
            <w:tcW w:w="392" w:type="pct"/>
            <w:vMerge/>
            <w:shd w:val="clear" w:color="auto" w:fill="auto"/>
          </w:tcPr>
          <w:p w14:paraId="35DB3E5E" w14:textId="77777777" w:rsidR="00667107" w:rsidRPr="00667107" w:rsidRDefault="00667107" w:rsidP="00667107">
            <w:pPr>
              <w:rPr>
                <w:rFonts w:ascii="Times New Roman" w:hAnsi="Times New Roman" w:cs="Times New Roman"/>
                <w:sz w:val="20"/>
                <w:lang w:val="en-US"/>
              </w:rPr>
            </w:pPr>
          </w:p>
        </w:tc>
        <w:tc>
          <w:tcPr>
            <w:tcW w:w="390" w:type="pct"/>
            <w:shd w:val="clear" w:color="auto" w:fill="auto"/>
          </w:tcPr>
          <w:p w14:paraId="36F45DC9"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Lung</w:t>
            </w:r>
          </w:p>
        </w:tc>
        <w:tc>
          <w:tcPr>
            <w:tcW w:w="568" w:type="pct"/>
            <w:vMerge/>
            <w:shd w:val="clear" w:color="auto" w:fill="auto"/>
          </w:tcPr>
          <w:p w14:paraId="57BEC65A" w14:textId="77777777" w:rsidR="00667107" w:rsidRPr="00667107" w:rsidRDefault="00667107" w:rsidP="00667107">
            <w:pPr>
              <w:rPr>
                <w:rFonts w:ascii="Times New Roman" w:hAnsi="Times New Roman" w:cs="Times New Roman"/>
                <w:sz w:val="20"/>
                <w:lang w:val="en-US"/>
              </w:rPr>
            </w:pPr>
          </w:p>
        </w:tc>
        <w:tc>
          <w:tcPr>
            <w:tcW w:w="629" w:type="pct"/>
            <w:vMerge/>
            <w:shd w:val="clear" w:color="auto" w:fill="auto"/>
          </w:tcPr>
          <w:p w14:paraId="4CCC5ED5" w14:textId="77777777" w:rsidR="00667107" w:rsidRPr="00667107" w:rsidRDefault="00667107" w:rsidP="00667107">
            <w:pPr>
              <w:rPr>
                <w:rFonts w:ascii="Times New Roman" w:hAnsi="Times New Roman" w:cs="Times New Roman"/>
                <w:sz w:val="20"/>
                <w:lang w:val="en-US"/>
              </w:rPr>
            </w:pPr>
          </w:p>
        </w:tc>
        <w:tc>
          <w:tcPr>
            <w:tcW w:w="436" w:type="pct"/>
            <w:shd w:val="clear" w:color="auto" w:fill="auto"/>
          </w:tcPr>
          <w:p w14:paraId="575F000C"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CCA</w:t>
            </w:r>
          </w:p>
        </w:tc>
        <w:tc>
          <w:tcPr>
            <w:tcW w:w="503" w:type="pct"/>
            <w:vMerge/>
            <w:shd w:val="clear" w:color="auto" w:fill="auto"/>
          </w:tcPr>
          <w:p w14:paraId="7291B10F" w14:textId="77777777" w:rsidR="00667107" w:rsidRPr="00667107" w:rsidRDefault="00667107" w:rsidP="00667107">
            <w:pPr>
              <w:rPr>
                <w:rFonts w:ascii="Times New Roman" w:hAnsi="Times New Roman" w:cs="Times New Roman"/>
                <w:sz w:val="20"/>
                <w:lang w:val="en-US"/>
              </w:rPr>
            </w:pPr>
          </w:p>
        </w:tc>
        <w:tc>
          <w:tcPr>
            <w:tcW w:w="419" w:type="pct"/>
            <w:shd w:val="clear" w:color="auto" w:fill="auto"/>
          </w:tcPr>
          <w:p w14:paraId="5A429172"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No</w:t>
            </w:r>
          </w:p>
        </w:tc>
        <w:tc>
          <w:tcPr>
            <w:tcW w:w="736" w:type="pct"/>
            <w:vMerge/>
            <w:shd w:val="clear" w:color="auto" w:fill="auto"/>
          </w:tcPr>
          <w:p w14:paraId="46D2AC23" w14:textId="77777777" w:rsidR="00667107" w:rsidRPr="00667107" w:rsidRDefault="00667107" w:rsidP="00667107">
            <w:pPr>
              <w:rPr>
                <w:rFonts w:ascii="Times New Roman" w:hAnsi="Times New Roman" w:cs="Times New Roman"/>
                <w:sz w:val="20"/>
                <w:lang w:val="en-US"/>
              </w:rPr>
            </w:pPr>
          </w:p>
        </w:tc>
        <w:tc>
          <w:tcPr>
            <w:tcW w:w="604" w:type="pct"/>
            <w:vMerge/>
            <w:shd w:val="clear" w:color="auto" w:fill="auto"/>
          </w:tcPr>
          <w:p w14:paraId="1B229FDF" w14:textId="77777777" w:rsidR="00667107" w:rsidRPr="00667107" w:rsidRDefault="00667107" w:rsidP="00667107">
            <w:pPr>
              <w:rPr>
                <w:rFonts w:ascii="Times New Roman" w:hAnsi="Times New Roman" w:cs="Times New Roman"/>
                <w:sz w:val="20"/>
                <w:lang w:val="en-US"/>
              </w:rPr>
            </w:pPr>
          </w:p>
        </w:tc>
        <w:tc>
          <w:tcPr>
            <w:tcW w:w="323" w:type="pct"/>
            <w:vMerge/>
            <w:shd w:val="clear" w:color="auto" w:fill="auto"/>
          </w:tcPr>
          <w:p w14:paraId="1A5BE9BB" w14:textId="77777777" w:rsidR="00667107" w:rsidRPr="00667107" w:rsidRDefault="00667107" w:rsidP="00667107">
            <w:pPr>
              <w:rPr>
                <w:rFonts w:ascii="Times New Roman" w:hAnsi="Times New Roman" w:cs="Times New Roman"/>
                <w:sz w:val="20"/>
                <w:lang w:val="en-US"/>
              </w:rPr>
            </w:pPr>
          </w:p>
        </w:tc>
      </w:tr>
      <w:tr w:rsidR="00667107" w:rsidRPr="00667107" w14:paraId="266D94CF" w14:textId="77777777" w:rsidTr="005A12C6">
        <w:trPr>
          <w:trHeight w:val="142"/>
        </w:trPr>
        <w:tc>
          <w:tcPr>
            <w:tcW w:w="392" w:type="pct"/>
            <w:vMerge w:val="restart"/>
            <w:shd w:val="clear" w:color="auto" w:fill="auto"/>
          </w:tcPr>
          <w:p w14:paraId="6CF660FD"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Polinder (2009)</w:t>
            </w:r>
          </w:p>
        </w:tc>
        <w:tc>
          <w:tcPr>
            <w:tcW w:w="390" w:type="pct"/>
            <w:shd w:val="clear" w:color="auto" w:fill="auto"/>
          </w:tcPr>
          <w:p w14:paraId="42F3C159"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Netherlands</w:t>
            </w:r>
          </w:p>
        </w:tc>
        <w:tc>
          <w:tcPr>
            <w:tcW w:w="568" w:type="pct"/>
            <w:vMerge w:val="restart"/>
            <w:shd w:val="clear" w:color="auto" w:fill="auto"/>
          </w:tcPr>
          <w:p w14:paraId="1C4D3B7E"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Surgeon-led FUP (n=55)</w:t>
            </w:r>
          </w:p>
        </w:tc>
        <w:tc>
          <w:tcPr>
            <w:tcW w:w="629" w:type="pct"/>
            <w:vMerge w:val="restart"/>
            <w:shd w:val="clear" w:color="auto" w:fill="auto"/>
          </w:tcPr>
          <w:p w14:paraId="59F0012D"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Home-based nurse-led  FUP (n=54)</w:t>
            </w:r>
          </w:p>
        </w:tc>
        <w:tc>
          <w:tcPr>
            <w:tcW w:w="436" w:type="pct"/>
            <w:shd w:val="clear" w:color="auto" w:fill="auto"/>
          </w:tcPr>
          <w:p w14:paraId="676A0239"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RCT</w:t>
            </w:r>
          </w:p>
        </w:tc>
        <w:tc>
          <w:tcPr>
            <w:tcW w:w="503" w:type="pct"/>
            <w:vMerge w:val="restart"/>
            <w:shd w:val="clear" w:color="auto" w:fill="auto"/>
          </w:tcPr>
          <w:p w14:paraId="68E42D9B"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Societal</w:t>
            </w:r>
          </w:p>
        </w:tc>
        <w:tc>
          <w:tcPr>
            <w:tcW w:w="419" w:type="pct"/>
            <w:shd w:val="clear" w:color="auto" w:fill="auto"/>
          </w:tcPr>
          <w:p w14:paraId="14B6788A"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12 months</w:t>
            </w:r>
          </w:p>
        </w:tc>
        <w:tc>
          <w:tcPr>
            <w:tcW w:w="736" w:type="pct"/>
            <w:vMerge w:val="restart"/>
            <w:shd w:val="clear" w:color="auto" w:fill="auto"/>
          </w:tcPr>
          <w:p w14:paraId="373B08D2"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No difference in recurrences detected, patient satisfaction and QoL</w:t>
            </w:r>
          </w:p>
        </w:tc>
        <w:tc>
          <w:tcPr>
            <w:tcW w:w="604" w:type="pct"/>
            <w:vMerge w:val="restart"/>
            <w:shd w:val="clear" w:color="auto" w:fill="auto"/>
          </w:tcPr>
          <w:p w14:paraId="6ECE2D17"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Cost/patient: €3,798 vs. €2,592 (</w:t>
            </w:r>
            <w:r w:rsidRPr="00667107">
              <w:rPr>
                <w:rFonts w:ascii="Times New Roman" w:hAnsi="Times New Roman" w:cs="Times New Roman"/>
                <w:i/>
                <w:sz w:val="20"/>
                <w:lang w:val="en-US"/>
              </w:rPr>
              <w:t>p</w:t>
            </w:r>
            <w:r w:rsidRPr="00667107">
              <w:rPr>
                <w:rFonts w:ascii="Times New Roman" w:hAnsi="Times New Roman" w:cs="Times New Roman"/>
                <w:sz w:val="20"/>
                <w:lang w:val="en-US"/>
              </w:rPr>
              <w:t>=0.11)</w:t>
            </w:r>
          </w:p>
        </w:tc>
        <w:tc>
          <w:tcPr>
            <w:tcW w:w="323" w:type="pct"/>
            <w:vMerge w:val="restart"/>
            <w:shd w:val="clear" w:color="auto" w:fill="auto"/>
          </w:tcPr>
          <w:p w14:paraId="76A4AC29"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86%</w:t>
            </w:r>
          </w:p>
        </w:tc>
      </w:tr>
      <w:tr w:rsidR="00667107" w:rsidRPr="00667107" w14:paraId="0C54A1C1" w14:textId="77777777" w:rsidTr="005A12C6">
        <w:trPr>
          <w:trHeight w:val="141"/>
        </w:trPr>
        <w:tc>
          <w:tcPr>
            <w:tcW w:w="392" w:type="pct"/>
            <w:vMerge/>
            <w:shd w:val="clear" w:color="auto" w:fill="auto"/>
          </w:tcPr>
          <w:p w14:paraId="54F2A30A" w14:textId="77777777" w:rsidR="00667107" w:rsidRPr="00667107" w:rsidRDefault="00667107" w:rsidP="00667107">
            <w:pPr>
              <w:rPr>
                <w:rFonts w:ascii="Times New Roman" w:hAnsi="Times New Roman" w:cs="Times New Roman"/>
                <w:sz w:val="20"/>
                <w:lang w:val="en-US"/>
              </w:rPr>
            </w:pPr>
          </w:p>
        </w:tc>
        <w:tc>
          <w:tcPr>
            <w:tcW w:w="390" w:type="pct"/>
            <w:shd w:val="clear" w:color="auto" w:fill="auto"/>
          </w:tcPr>
          <w:p w14:paraId="7B65884D"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Esophageal</w:t>
            </w:r>
          </w:p>
        </w:tc>
        <w:tc>
          <w:tcPr>
            <w:tcW w:w="568" w:type="pct"/>
            <w:vMerge/>
            <w:shd w:val="clear" w:color="auto" w:fill="auto"/>
          </w:tcPr>
          <w:p w14:paraId="012AF1BB" w14:textId="77777777" w:rsidR="00667107" w:rsidRPr="00667107" w:rsidRDefault="00667107" w:rsidP="00667107">
            <w:pPr>
              <w:rPr>
                <w:rFonts w:ascii="Times New Roman" w:hAnsi="Times New Roman" w:cs="Times New Roman"/>
                <w:sz w:val="20"/>
                <w:lang w:val="en-US"/>
              </w:rPr>
            </w:pPr>
          </w:p>
        </w:tc>
        <w:tc>
          <w:tcPr>
            <w:tcW w:w="629" w:type="pct"/>
            <w:vMerge/>
            <w:shd w:val="clear" w:color="auto" w:fill="auto"/>
          </w:tcPr>
          <w:p w14:paraId="67883ADE" w14:textId="77777777" w:rsidR="00667107" w:rsidRPr="00667107" w:rsidRDefault="00667107" w:rsidP="00667107">
            <w:pPr>
              <w:rPr>
                <w:rFonts w:ascii="Times New Roman" w:hAnsi="Times New Roman" w:cs="Times New Roman"/>
                <w:sz w:val="20"/>
                <w:lang w:val="en-US"/>
              </w:rPr>
            </w:pPr>
          </w:p>
        </w:tc>
        <w:tc>
          <w:tcPr>
            <w:tcW w:w="436" w:type="pct"/>
            <w:shd w:val="clear" w:color="auto" w:fill="auto"/>
          </w:tcPr>
          <w:p w14:paraId="70474FBB"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CMA</w:t>
            </w:r>
          </w:p>
        </w:tc>
        <w:tc>
          <w:tcPr>
            <w:tcW w:w="503" w:type="pct"/>
            <w:vMerge/>
            <w:shd w:val="clear" w:color="auto" w:fill="auto"/>
          </w:tcPr>
          <w:p w14:paraId="7ACAB29D" w14:textId="77777777" w:rsidR="00667107" w:rsidRPr="00667107" w:rsidRDefault="00667107" w:rsidP="00667107">
            <w:pPr>
              <w:rPr>
                <w:rFonts w:ascii="Times New Roman" w:hAnsi="Times New Roman" w:cs="Times New Roman"/>
                <w:sz w:val="20"/>
                <w:lang w:val="en-US"/>
              </w:rPr>
            </w:pPr>
          </w:p>
        </w:tc>
        <w:tc>
          <w:tcPr>
            <w:tcW w:w="419" w:type="pct"/>
            <w:shd w:val="clear" w:color="auto" w:fill="auto"/>
          </w:tcPr>
          <w:p w14:paraId="4D3330A3"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No</w:t>
            </w:r>
          </w:p>
        </w:tc>
        <w:tc>
          <w:tcPr>
            <w:tcW w:w="736" w:type="pct"/>
            <w:vMerge/>
            <w:shd w:val="clear" w:color="auto" w:fill="auto"/>
          </w:tcPr>
          <w:p w14:paraId="3FDDC3F1" w14:textId="77777777" w:rsidR="00667107" w:rsidRPr="00667107" w:rsidRDefault="00667107" w:rsidP="00667107">
            <w:pPr>
              <w:rPr>
                <w:rFonts w:ascii="Times New Roman" w:hAnsi="Times New Roman" w:cs="Times New Roman"/>
                <w:sz w:val="20"/>
                <w:lang w:val="en-US"/>
              </w:rPr>
            </w:pPr>
          </w:p>
        </w:tc>
        <w:tc>
          <w:tcPr>
            <w:tcW w:w="604" w:type="pct"/>
            <w:vMerge/>
            <w:shd w:val="clear" w:color="auto" w:fill="auto"/>
          </w:tcPr>
          <w:p w14:paraId="39B2CF84" w14:textId="77777777" w:rsidR="00667107" w:rsidRPr="00667107" w:rsidRDefault="00667107" w:rsidP="00667107">
            <w:pPr>
              <w:rPr>
                <w:rFonts w:ascii="Times New Roman" w:hAnsi="Times New Roman" w:cs="Times New Roman"/>
                <w:sz w:val="20"/>
                <w:lang w:val="en-US"/>
              </w:rPr>
            </w:pPr>
          </w:p>
        </w:tc>
        <w:tc>
          <w:tcPr>
            <w:tcW w:w="323" w:type="pct"/>
            <w:vMerge/>
            <w:shd w:val="clear" w:color="auto" w:fill="auto"/>
          </w:tcPr>
          <w:p w14:paraId="1BCFC210" w14:textId="77777777" w:rsidR="00667107" w:rsidRPr="00667107" w:rsidRDefault="00667107" w:rsidP="00667107">
            <w:pPr>
              <w:rPr>
                <w:rFonts w:ascii="Times New Roman" w:hAnsi="Times New Roman" w:cs="Times New Roman"/>
                <w:sz w:val="20"/>
                <w:lang w:val="en-US"/>
              </w:rPr>
            </w:pPr>
          </w:p>
        </w:tc>
      </w:tr>
      <w:tr w:rsidR="00667107" w:rsidRPr="00667107" w14:paraId="3E1A49F7" w14:textId="77777777" w:rsidTr="005A12C6">
        <w:trPr>
          <w:trHeight w:val="142"/>
        </w:trPr>
        <w:tc>
          <w:tcPr>
            <w:tcW w:w="392" w:type="pct"/>
            <w:vMerge w:val="restart"/>
            <w:shd w:val="clear" w:color="auto" w:fill="auto"/>
          </w:tcPr>
          <w:p w14:paraId="25CE1699"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Strand (2011)</w:t>
            </w:r>
          </w:p>
        </w:tc>
        <w:tc>
          <w:tcPr>
            <w:tcW w:w="390" w:type="pct"/>
            <w:shd w:val="clear" w:color="auto" w:fill="auto"/>
          </w:tcPr>
          <w:p w14:paraId="6E45A8DF"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Sweden</w:t>
            </w:r>
          </w:p>
        </w:tc>
        <w:tc>
          <w:tcPr>
            <w:tcW w:w="568" w:type="pct"/>
            <w:vMerge w:val="restart"/>
            <w:shd w:val="clear" w:color="auto" w:fill="auto"/>
          </w:tcPr>
          <w:p w14:paraId="016C632F"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Nurse-led FUP (n=54)</w:t>
            </w:r>
          </w:p>
        </w:tc>
        <w:tc>
          <w:tcPr>
            <w:tcW w:w="629" w:type="pct"/>
            <w:vMerge w:val="restart"/>
            <w:shd w:val="clear" w:color="auto" w:fill="auto"/>
          </w:tcPr>
          <w:p w14:paraId="3625B267"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Surgeon-led FUP (n=56)</w:t>
            </w:r>
          </w:p>
        </w:tc>
        <w:tc>
          <w:tcPr>
            <w:tcW w:w="436" w:type="pct"/>
            <w:shd w:val="clear" w:color="auto" w:fill="auto"/>
          </w:tcPr>
          <w:p w14:paraId="5F39F953"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RCT</w:t>
            </w:r>
          </w:p>
        </w:tc>
        <w:tc>
          <w:tcPr>
            <w:tcW w:w="503" w:type="pct"/>
            <w:vMerge w:val="restart"/>
            <w:shd w:val="clear" w:color="auto" w:fill="auto"/>
          </w:tcPr>
          <w:p w14:paraId="4E1EDDA3"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Healthcare system</w:t>
            </w:r>
          </w:p>
        </w:tc>
        <w:tc>
          <w:tcPr>
            <w:tcW w:w="419" w:type="pct"/>
            <w:shd w:val="clear" w:color="auto" w:fill="auto"/>
          </w:tcPr>
          <w:p w14:paraId="1129930E"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NS</w:t>
            </w:r>
          </w:p>
        </w:tc>
        <w:tc>
          <w:tcPr>
            <w:tcW w:w="736" w:type="pct"/>
            <w:vMerge w:val="restart"/>
            <w:shd w:val="clear" w:color="auto" w:fill="auto"/>
          </w:tcPr>
          <w:p w14:paraId="02FB3597"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Metastases detected: 8 vs. 7 (</w:t>
            </w:r>
            <w:r w:rsidRPr="00667107">
              <w:rPr>
                <w:rFonts w:ascii="Times New Roman" w:hAnsi="Times New Roman" w:cs="Times New Roman"/>
                <w:i/>
                <w:sz w:val="20"/>
                <w:lang w:val="en-US"/>
              </w:rPr>
              <w:t>p</w:t>
            </w:r>
            <w:r w:rsidRPr="00667107">
              <w:rPr>
                <w:rFonts w:ascii="Times New Roman" w:hAnsi="Times New Roman" w:cs="Times New Roman"/>
                <w:sz w:val="20"/>
                <w:lang w:val="en-US"/>
              </w:rPr>
              <w:t>=0.953)</w:t>
            </w:r>
          </w:p>
        </w:tc>
        <w:tc>
          <w:tcPr>
            <w:tcW w:w="604" w:type="pct"/>
            <w:vMerge w:val="restart"/>
            <w:shd w:val="clear" w:color="auto" w:fill="auto"/>
          </w:tcPr>
          <w:p w14:paraId="7A43897D"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Cost/patient: €51 vs. €55 (</w:t>
            </w:r>
            <w:r w:rsidRPr="00667107">
              <w:rPr>
                <w:rFonts w:ascii="Times New Roman" w:hAnsi="Times New Roman" w:cs="Times New Roman"/>
                <w:i/>
                <w:sz w:val="20"/>
                <w:lang w:val="en-US"/>
              </w:rPr>
              <w:t>p</w:t>
            </w:r>
            <w:r w:rsidRPr="00667107">
              <w:rPr>
                <w:rFonts w:ascii="Times New Roman" w:hAnsi="Times New Roman" w:cs="Times New Roman"/>
                <w:sz w:val="20"/>
                <w:lang w:val="en-US"/>
              </w:rPr>
              <w:t>=0.779)</w:t>
            </w:r>
          </w:p>
        </w:tc>
        <w:tc>
          <w:tcPr>
            <w:tcW w:w="323" w:type="pct"/>
            <w:vMerge w:val="restart"/>
            <w:shd w:val="clear" w:color="auto" w:fill="auto"/>
          </w:tcPr>
          <w:p w14:paraId="0BFE83FD"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57%</w:t>
            </w:r>
          </w:p>
        </w:tc>
      </w:tr>
      <w:tr w:rsidR="00667107" w:rsidRPr="00667107" w14:paraId="1FFB0A1C" w14:textId="77777777" w:rsidTr="005A12C6">
        <w:trPr>
          <w:trHeight w:val="141"/>
        </w:trPr>
        <w:tc>
          <w:tcPr>
            <w:tcW w:w="392" w:type="pct"/>
            <w:vMerge/>
            <w:shd w:val="clear" w:color="auto" w:fill="auto"/>
          </w:tcPr>
          <w:p w14:paraId="11946665" w14:textId="77777777" w:rsidR="00667107" w:rsidRPr="00667107" w:rsidRDefault="00667107" w:rsidP="00667107">
            <w:pPr>
              <w:rPr>
                <w:rFonts w:ascii="Times New Roman" w:hAnsi="Times New Roman" w:cs="Times New Roman"/>
                <w:sz w:val="20"/>
                <w:lang w:val="en-US"/>
              </w:rPr>
            </w:pPr>
          </w:p>
        </w:tc>
        <w:tc>
          <w:tcPr>
            <w:tcW w:w="390" w:type="pct"/>
            <w:shd w:val="clear" w:color="auto" w:fill="auto"/>
          </w:tcPr>
          <w:p w14:paraId="0528E61F"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Colorectal</w:t>
            </w:r>
          </w:p>
        </w:tc>
        <w:tc>
          <w:tcPr>
            <w:tcW w:w="568" w:type="pct"/>
            <w:vMerge/>
            <w:shd w:val="clear" w:color="auto" w:fill="auto"/>
          </w:tcPr>
          <w:p w14:paraId="0D10D3EF" w14:textId="77777777" w:rsidR="00667107" w:rsidRPr="00667107" w:rsidRDefault="00667107" w:rsidP="00667107">
            <w:pPr>
              <w:rPr>
                <w:rFonts w:ascii="Times New Roman" w:hAnsi="Times New Roman" w:cs="Times New Roman"/>
                <w:sz w:val="20"/>
                <w:lang w:val="en-US"/>
              </w:rPr>
            </w:pPr>
          </w:p>
        </w:tc>
        <w:tc>
          <w:tcPr>
            <w:tcW w:w="629" w:type="pct"/>
            <w:vMerge/>
            <w:shd w:val="clear" w:color="auto" w:fill="auto"/>
          </w:tcPr>
          <w:p w14:paraId="599F32CB" w14:textId="77777777" w:rsidR="00667107" w:rsidRPr="00667107" w:rsidRDefault="00667107" w:rsidP="00667107">
            <w:pPr>
              <w:rPr>
                <w:rFonts w:ascii="Times New Roman" w:hAnsi="Times New Roman" w:cs="Times New Roman"/>
                <w:sz w:val="20"/>
                <w:lang w:val="en-US"/>
              </w:rPr>
            </w:pPr>
          </w:p>
        </w:tc>
        <w:tc>
          <w:tcPr>
            <w:tcW w:w="436" w:type="pct"/>
            <w:shd w:val="clear" w:color="auto" w:fill="auto"/>
          </w:tcPr>
          <w:p w14:paraId="4B6C6DB6"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CCA</w:t>
            </w:r>
          </w:p>
        </w:tc>
        <w:tc>
          <w:tcPr>
            <w:tcW w:w="503" w:type="pct"/>
            <w:vMerge/>
            <w:shd w:val="clear" w:color="auto" w:fill="auto"/>
          </w:tcPr>
          <w:p w14:paraId="19B9C266" w14:textId="77777777" w:rsidR="00667107" w:rsidRPr="00667107" w:rsidRDefault="00667107" w:rsidP="00667107">
            <w:pPr>
              <w:rPr>
                <w:rFonts w:ascii="Times New Roman" w:hAnsi="Times New Roman" w:cs="Times New Roman"/>
                <w:sz w:val="20"/>
                <w:lang w:val="en-US"/>
              </w:rPr>
            </w:pPr>
          </w:p>
        </w:tc>
        <w:tc>
          <w:tcPr>
            <w:tcW w:w="419" w:type="pct"/>
            <w:shd w:val="clear" w:color="auto" w:fill="auto"/>
          </w:tcPr>
          <w:p w14:paraId="06639062"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No</w:t>
            </w:r>
          </w:p>
        </w:tc>
        <w:tc>
          <w:tcPr>
            <w:tcW w:w="736" w:type="pct"/>
            <w:vMerge/>
            <w:shd w:val="clear" w:color="auto" w:fill="auto"/>
          </w:tcPr>
          <w:p w14:paraId="34A6C476" w14:textId="77777777" w:rsidR="00667107" w:rsidRPr="00667107" w:rsidRDefault="00667107" w:rsidP="00667107">
            <w:pPr>
              <w:rPr>
                <w:rFonts w:ascii="Times New Roman" w:hAnsi="Times New Roman" w:cs="Times New Roman"/>
                <w:sz w:val="20"/>
                <w:lang w:val="en-US"/>
              </w:rPr>
            </w:pPr>
          </w:p>
        </w:tc>
        <w:tc>
          <w:tcPr>
            <w:tcW w:w="604" w:type="pct"/>
            <w:vMerge/>
            <w:shd w:val="clear" w:color="auto" w:fill="auto"/>
          </w:tcPr>
          <w:p w14:paraId="7CCBB9EE" w14:textId="77777777" w:rsidR="00667107" w:rsidRPr="00667107" w:rsidRDefault="00667107" w:rsidP="00667107">
            <w:pPr>
              <w:rPr>
                <w:rFonts w:ascii="Times New Roman" w:hAnsi="Times New Roman" w:cs="Times New Roman"/>
                <w:sz w:val="20"/>
                <w:lang w:val="en-US"/>
              </w:rPr>
            </w:pPr>
          </w:p>
        </w:tc>
        <w:tc>
          <w:tcPr>
            <w:tcW w:w="323" w:type="pct"/>
            <w:vMerge/>
            <w:shd w:val="clear" w:color="auto" w:fill="auto"/>
          </w:tcPr>
          <w:p w14:paraId="2EA8E236" w14:textId="77777777" w:rsidR="00667107" w:rsidRPr="00667107" w:rsidRDefault="00667107" w:rsidP="00667107">
            <w:pPr>
              <w:rPr>
                <w:rFonts w:ascii="Times New Roman" w:hAnsi="Times New Roman" w:cs="Times New Roman"/>
                <w:sz w:val="20"/>
                <w:lang w:val="en-US"/>
              </w:rPr>
            </w:pPr>
          </w:p>
        </w:tc>
      </w:tr>
      <w:tr w:rsidR="00667107" w:rsidRPr="00667107" w14:paraId="36088859" w14:textId="77777777" w:rsidTr="005A12C6">
        <w:trPr>
          <w:trHeight w:val="318"/>
        </w:trPr>
        <w:tc>
          <w:tcPr>
            <w:tcW w:w="392" w:type="pct"/>
            <w:vMerge w:val="restart"/>
            <w:shd w:val="clear" w:color="auto" w:fill="auto"/>
          </w:tcPr>
          <w:p w14:paraId="7CBF9B80"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Verschuur (2009)</w:t>
            </w:r>
          </w:p>
        </w:tc>
        <w:tc>
          <w:tcPr>
            <w:tcW w:w="390" w:type="pct"/>
            <w:shd w:val="clear" w:color="auto" w:fill="auto"/>
          </w:tcPr>
          <w:p w14:paraId="5DBD7AB4"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Netherlands</w:t>
            </w:r>
          </w:p>
        </w:tc>
        <w:tc>
          <w:tcPr>
            <w:tcW w:w="568" w:type="pct"/>
            <w:vMerge w:val="restart"/>
            <w:shd w:val="clear" w:color="auto" w:fill="auto"/>
          </w:tcPr>
          <w:p w14:paraId="4919394F"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Home-based, nurse-led FUP (n=54)</w:t>
            </w:r>
          </w:p>
        </w:tc>
        <w:tc>
          <w:tcPr>
            <w:tcW w:w="629" w:type="pct"/>
            <w:vMerge w:val="restart"/>
            <w:shd w:val="clear" w:color="auto" w:fill="auto"/>
          </w:tcPr>
          <w:p w14:paraId="67B87772"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Standard outpatient clinic-based FUP (n=55)</w:t>
            </w:r>
          </w:p>
        </w:tc>
        <w:tc>
          <w:tcPr>
            <w:tcW w:w="436" w:type="pct"/>
            <w:shd w:val="clear" w:color="auto" w:fill="auto"/>
          </w:tcPr>
          <w:p w14:paraId="2ACB31E6"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RCT</w:t>
            </w:r>
          </w:p>
        </w:tc>
        <w:tc>
          <w:tcPr>
            <w:tcW w:w="503" w:type="pct"/>
            <w:vMerge w:val="restart"/>
            <w:shd w:val="clear" w:color="auto" w:fill="auto"/>
          </w:tcPr>
          <w:p w14:paraId="50460418"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Healthcare system</w:t>
            </w:r>
          </w:p>
        </w:tc>
        <w:tc>
          <w:tcPr>
            <w:tcW w:w="419" w:type="pct"/>
            <w:shd w:val="clear" w:color="auto" w:fill="auto"/>
          </w:tcPr>
          <w:p w14:paraId="2917E7C2"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13 months</w:t>
            </w:r>
          </w:p>
        </w:tc>
        <w:tc>
          <w:tcPr>
            <w:tcW w:w="736" w:type="pct"/>
            <w:vMerge w:val="restart"/>
            <w:shd w:val="clear" w:color="auto" w:fill="auto"/>
          </w:tcPr>
          <w:p w14:paraId="1522CB8E"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No difference in QoL and patient satisfaction</w:t>
            </w:r>
          </w:p>
        </w:tc>
        <w:tc>
          <w:tcPr>
            <w:tcW w:w="604" w:type="pct"/>
            <w:vMerge w:val="restart"/>
            <w:shd w:val="clear" w:color="auto" w:fill="auto"/>
          </w:tcPr>
          <w:p w14:paraId="72E7C466"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Cost/patient: €2600 vs. €3800 (</w:t>
            </w:r>
            <w:r w:rsidRPr="00667107">
              <w:rPr>
                <w:rFonts w:ascii="Times New Roman" w:hAnsi="Times New Roman" w:cs="Times New Roman"/>
                <w:i/>
                <w:sz w:val="20"/>
                <w:lang w:val="en-US"/>
              </w:rPr>
              <w:t>p</w:t>
            </w:r>
            <w:r w:rsidRPr="00667107">
              <w:rPr>
                <w:rFonts w:ascii="Times New Roman" w:hAnsi="Times New Roman" w:cs="Times New Roman"/>
                <w:sz w:val="20"/>
                <w:lang w:val="en-US"/>
              </w:rPr>
              <w:t>=0.11)</w:t>
            </w:r>
          </w:p>
        </w:tc>
        <w:tc>
          <w:tcPr>
            <w:tcW w:w="323" w:type="pct"/>
            <w:vMerge w:val="restart"/>
            <w:shd w:val="clear" w:color="auto" w:fill="auto"/>
          </w:tcPr>
          <w:p w14:paraId="406677A3" w14:textId="77777777" w:rsidR="00667107" w:rsidRPr="00667107" w:rsidRDefault="00667107" w:rsidP="00667107">
            <w:pPr>
              <w:rPr>
                <w:rFonts w:ascii="Times New Roman" w:hAnsi="Times New Roman" w:cs="Times New Roman"/>
                <w:sz w:val="20"/>
                <w:lang w:val="en-US"/>
              </w:rPr>
            </w:pPr>
            <w:r w:rsidRPr="00667107">
              <w:rPr>
                <w:rFonts w:ascii="Times New Roman" w:hAnsi="Times New Roman" w:cs="Times New Roman"/>
                <w:sz w:val="20"/>
                <w:lang w:val="en-US"/>
              </w:rPr>
              <w:t>71%</w:t>
            </w:r>
          </w:p>
        </w:tc>
      </w:tr>
      <w:tr w:rsidR="00667107" w:rsidRPr="00667107" w14:paraId="0A5E6EA7" w14:textId="77777777" w:rsidTr="005A12C6">
        <w:trPr>
          <w:trHeight w:val="318"/>
        </w:trPr>
        <w:tc>
          <w:tcPr>
            <w:tcW w:w="392" w:type="pct"/>
            <w:vMerge/>
            <w:shd w:val="clear" w:color="auto" w:fill="auto"/>
          </w:tcPr>
          <w:p w14:paraId="006399E6" w14:textId="77777777" w:rsidR="00667107" w:rsidRPr="00667107" w:rsidRDefault="00667107" w:rsidP="00667107">
            <w:pPr>
              <w:rPr>
                <w:rFonts w:ascii="Times New Roman" w:hAnsi="Times New Roman" w:cs="Times New Roman"/>
                <w:lang w:val="en-US"/>
              </w:rPr>
            </w:pPr>
          </w:p>
        </w:tc>
        <w:tc>
          <w:tcPr>
            <w:tcW w:w="390" w:type="pct"/>
            <w:shd w:val="clear" w:color="auto" w:fill="auto"/>
          </w:tcPr>
          <w:p w14:paraId="0813BEAF" w14:textId="77777777" w:rsidR="00667107" w:rsidRPr="00667107" w:rsidRDefault="00667107" w:rsidP="00667107">
            <w:pPr>
              <w:rPr>
                <w:rFonts w:ascii="Times New Roman" w:hAnsi="Times New Roman" w:cs="Times New Roman"/>
                <w:lang w:val="en-US"/>
              </w:rPr>
            </w:pPr>
            <w:r w:rsidRPr="00667107">
              <w:rPr>
                <w:rFonts w:ascii="Times New Roman" w:hAnsi="Times New Roman" w:cs="Times New Roman"/>
                <w:sz w:val="20"/>
                <w:lang w:val="en-US"/>
              </w:rPr>
              <w:t>Esophageal</w:t>
            </w:r>
          </w:p>
        </w:tc>
        <w:tc>
          <w:tcPr>
            <w:tcW w:w="568" w:type="pct"/>
            <w:vMerge/>
            <w:shd w:val="clear" w:color="auto" w:fill="auto"/>
          </w:tcPr>
          <w:p w14:paraId="788706E7" w14:textId="77777777" w:rsidR="00667107" w:rsidRPr="00667107" w:rsidRDefault="00667107" w:rsidP="00667107">
            <w:pPr>
              <w:rPr>
                <w:rFonts w:ascii="Times New Roman" w:hAnsi="Times New Roman" w:cs="Times New Roman"/>
                <w:lang w:val="en-US"/>
              </w:rPr>
            </w:pPr>
          </w:p>
        </w:tc>
        <w:tc>
          <w:tcPr>
            <w:tcW w:w="629" w:type="pct"/>
            <w:vMerge/>
            <w:shd w:val="clear" w:color="auto" w:fill="auto"/>
          </w:tcPr>
          <w:p w14:paraId="6F20D77F" w14:textId="77777777" w:rsidR="00667107" w:rsidRPr="00667107" w:rsidRDefault="00667107" w:rsidP="00667107">
            <w:pPr>
              <w:rPr>
                <w:rFonts w:ascii="Times New Roman" w:hAnsi="Times New Roman" w:cs="Times New Roman"/>
                <w:lang w:val="en-US"/>
              </w:rPr>
            </w:pPr>
          </w:p>
        </w:tc>
        <w:tc>
          <w:tcPr>
            <w:tcW w:w="436" w:type="pct"/>
            <w:shd w:val="clear" w:color="auto" w:fill="auto"/>
          </w:tcPr>
          <w:p w14:paraId="59F82356" w14:textId="77777777" w:rsidR="00667107" w:rsidRPr="00667107" w:rsidRDefault="00667107" w:rsidP="00667107">
            <w:pPr>
              <w:rPr>
                <w:rFonts w:ascii="Times New Roman" w:hAnsi="Times New Roman" w:cs="Times New Roman"/>
                <w:lang w:val="en-US"/>
              </w:rPr>
            </w:pPr>
            <w:r w:rsidRPr="00667107">
              <w:rPr>
                <w:rFonts w:ascii="Times New Roman" w:hAnsi="Times New Roman" w:cs="Times New Roman"/>
                <w:sz w:val="20"/>
                <w:lang w:val="en-US"/>
              </w:rPr>
              <w:t>CCA</w:t>
            </w:r>
          </w:p>
        </w:tc>
        <w:tc>
          <w:tcPr>
            <w:tcW w:w="503" w:type="pct"/>
            <w:vMerge/>
            <w:shd w:val="clear" w:color="auto" w:fill="auto"/>
          </w:tcPr>
          <w:p w14:paraId="1F70925B" w14:textId="77777777" w:rsidR="00667107" w:rsidRPr="00667107" w:rsidRDefault="00667107" w:rsidP="00667107">
            <w:pPr>
              <w:rPr>
                <w:rFonts w:ascii="Times New Roman" w:hAnsi="Times New Roman" w:cs="Times New Roman"/>
                <w:lang w:val="en-US"/>
              </w:rPr>
            </w:pPr>
          </w:p>
        </w:tc>
        <w:tc>
          <w:tcPr>
            <w:tcW w:w="419" w:type="pct"/>
            <w:shd w:val="clear" w:color="auto" w:fill="auto"/>
          </w:tcPr>
          <w:p w14:paraId="3CAB670E" w14:textId="77777777" w:rsidR="00667107" w:rsidRPr="00667107" w:rsidRDefault="00667107" w:rsidP="00667107">
            <w:pPr>
              <w:rPr>
                <w:rFonts w:ascii="Times New Roman" w:hAnsi="Times New Roman" w:cs="Times New Roman"/>
                <w:lang w:val="en-US"/>
              </w:rPr>
            </w:pPr>
            <w:r w:rsidRPr="00667107">
              <w:rPr>
                <w:rFonts w:ascii="Times New Roman" w:hAnsi="Times New Roman" w:cs="Times New Roman"/>
                <w:lang w:val="en-US"/>
              </w:rPr>
              <w:t>No</w:t>
            </w:r>
          </w:p>
        </w:tc>
        <w:tc>
          <w:tcPr>
            <w:tcW w:w="736" w:type="pct"/>
            <w:vMerge/>
            <w:shd w:val="clear" w:color="auto" w:fill="auto"/>
          </w:tcPr>
          <w:p w14:paraId="169D4E31" w14:textId="77777777" w:rsidR="00667107" w:rsidRPr="00667107" w:rsidRDefault="00667107" w:rsidP="00667107">
            <w:pPr>
              <w:rPr>
                <w:rFonts w:ascii="Times New Roman" w:hAnsi="Times New Roman" w:cs="Times New Roman"/>
                <w:lang w:val="en-US"/>
              </w:rPr>
            </w:pPr>
          </w:p>
        </w:tc>
        <w:tc>
          <w:tcPr>
            <w:tcW w:w="604" w:type="pct"/>
            <w:vMerge/>
            <w:shd w:val="clear" w:color="auto" w:fill="auto"/>
          </w:tcPr>
          <w:p w14:paraId="2BCD79EE" w14:textId="77777777" w:rsidR="00667107" w:rsidRPr="00667107" w:rsidRDefault="00667107" w:rsidP="00667107">
            <w:pPr>
              <w:rPr>
                <w:rFonts w:ascii="Times New Roman" w:hAnsi="Times New Roman" w:cs="Times New Roman"/>
                <w:lang w:val="en-US"/>
              </w:rPr>
            </w:pPr>
          </w:p>
        </w:tc>
        <w:tc>
          <w:tcPr>
            <w:tcW w:w="323" w:type="pct"/>
            <w:vMerge/>
            <w:shd w:val="clear" w:color="auto" w:fill="auto"/>
          </w:tcPr>
          <w:p w14:paraId="04CB67EC" w14:textId="77777777" w:rsidR="00667107" w:rsidRPr="00667107" w:rsidRDefault="00667107" w:rsidP="00667107">
            <w:pPr>
              <w:rPr>
                <w:rFonts w:ascii="Times New Roman" w:hAnsi="Times New Roman" w:cs="Times New Roman"/>
                <w:lang w:val="en-US"/>
              </w:rPr>
            </w:pPr>
          </w:p>
        </w:tc>
      </w:tr>
      <w:tr w:rsidR="00667107" w:rsidRPr="00667107" w14:paraId="7E39130F" w14:textId="77777777" w:rsidTr="005A12C6">
        <w:trPr>
          <w:trHeight w:val="283"/>
        </w:trPr>
        <w:tc>
          <w:tcPr>
            <w:tcW w:w="5000" w:type="pct"/>
            <w:gridSpan w:val="10"/>
            <w:shd w:val="clear" w:color="auto" w:fill="auto"/>
            <w:vAlign w:val="center"/>
          </w:tcPr>
          <w:p w14:paraId="63C7ACB2" w14:textId="77777777" w:rsidR="00667107" w:rsidRPr="00667107" w:rsidRDefault="00667107" w:rsidP="00667107">
            <w:pPr>
              <w:rPr>
                <w:rFonts w:ascii="Times New Roman" w:hAnsi="Times New Roman" w:cs="Times New Roman"/>
                <w:b/>
                <w:i/>
                <w:lang w:val="en-US"/>
              </w:rPr>
            </w:pPr>
            <w:r w:rsidRPr="00667107">
              <w:rPr>
                <w:rFonts w:ascii="Times New Roman" w:hAnsi="Times New Roman" w:cs="Times New Roman"/>
                <w:b/>
                <w:i/>
                <w:sz w:val="20"/>
                <w:lang w:val="en-US"/>
              </w:rPr>
              <w:t>Follow-up with education program versus follow-up without educational program</w:t>
            </w:r>
          </w:p>
        </w:tc>
      </w:tr>
      <w:tr w:rsidR="00667107" w:rsidRPr="00667107" w14:paraId="3D25179C" w14:textId="77777777" w:rsidTr="005A12C6">
        <w:trPr>
          <w:trHeight w:val="230"/>
        </w:trPr>
        <w:tc>
          <w:tcPr>
            <w:tcW w:w="392" w:type="pct"/>
            <w:vMerge w:val="restart"/>
            <w:shd w:val="clear" w:color="auto" w:fill="auto"/>
          </w:tcPr>
          <w:p w14:paraId="6E9D23F4"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Coyle (2013)</w:t>
            </w:r>
          </w:p>
        </w:tc>
        <w:tc>
          <w:tcPr>
            <w:tcW w:w="390" w:type="pct"/>
            <w:shd w:val="clear" w:color="auto" w:fill="auto"/>
          </w:tcPr>
          <w:p w14:paraId="1D792B13"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Canada</w:t>
            </w:r>
          </w:p>
        </w:tc>
        <w:tc>
          <w:tcPr>
            <w:tcW w:w="568" w:type="pct"/>
            <w:vMerge w:val="restart"/>
            <w:shd w:val="clear" w:color="auto" w:fill="auto"/>
          </w:tcPr>
          <w:p w14:paraId="4C762CE0"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Survivorship care plane (SCP)</w:t>
            </w:r>
          </w:p>
        </w:tc>
        <w:tc>
          <w:tcPr>
            <w:tcW w:w="629" w:type="pct"/>
            <w:vMerge w:val="restart"/>
            <w:shd w:val="clear" w:color="auto" w:fill="auto"/>
          </w:tcPr>
          <w:p w14:paraId="6CA47752"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Current practice (no SCP)</w:t>
            </w:r>
          </w:p>
        </w:tc>
        <w:tc>
          <w:tcPr>
            <w:tcW w:w="436" w:type="pct"/>
            <w:shd w:val="clear" w:color="auto" w:fill="auto"/>
          </w:tcPr>
          <w:p w14:paraId="7C827ED8"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RCT</w:t>
            </w:r>
          </w:p>
        </w:tc>
        <w:tc>
          <w:tcPr>
            <w:tcW w:w="503" w:type="pct"/>
            <w:vMerge w:val="restart"/>
            <w:shd w:val="clear" w:color="auto" w:fill="auto"/>
          </w:tcPr>
          <w:p w14:paraId="354920A0"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Healthcare/</w:t>
            </w:r>
          </w:p>
          <w:p w14:paraId="51757337"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Societal</w:t>
            </w:r>
          </w:p>
        </w:tc>
        <w:tc>
          <w:tcPr>
            <w:tcW w:w="419" w:type="pct"/>
            <w:shd w:val="clear" w:color="auto" w:fill="auto"/>
          </w:tcPr>
          <w:p w14:paraId="21D1DDB3"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2 years</w:t>
            </w:r>
          </w:p>
        </w:tc>
        <w:tc>
          <w:tcPr>
            <w:tcW w:w="736" w:type="pct"/>
            <w:vMerge w:val="restart"/>
            <w:shd w:val="clear" w:color="auto" w:fill="auto"/>
          </w:tcPr>
          <w:p w14:paraId="0B32D1E8"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No difference in QALYs</w:t>
            </w:r>
          </w:p>
        </w:tc>
        <w:tc>
          <w:tcPr>
            <w:tcW w:w="604" w:type="pct"/>
            <w:vMerge w:val="restart"/>
            <w:shd w:val="clear" w:color="auto" w:fill="auto"/>
          </w:tcPr>
          <w:p w14:paraId="37AB5566"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Cost/QALY: SCP is dominated</w:t>
            </w:r>
          </w:p>
        </w:tc>
        <w:tc>
          <w:tcPr>
            <w:tcW w:w="323" w:type="pct"/>
            <w:vMerge w:val="restart"/>
            <w:shd w:val="clear" w:color="auto" w:fill="auto"/>
          </w:tcPr>
          <w:p w14:paraId="42F7F2A9" w14:textId="77777777" w:rsidR="00667107" w:rsidRPr="00667107" w:rsidRDefault="00667107" w:rsidP="00667107">
            <w:pPr>
              <w:rPr>
                <w:rFonts w:ascii="Times New Roman" w:hAnsi="Times New Roman" w:cs="Times New Roman"/>
                <w:lang w:val="en-US"/>
              </w:rPr>
            </w:pPr>
            <w:r w:rsidRPr="00667107">
              <w:rPr>
                <w:rFonts w:ascii="Times New Roman" w:hAnsi="Times New Roman" w:cs="Times New Roman"/>
                <w:lang w:val="en-US"/>
              </w:rPr>
              <w:t>86%</w:t>
            </w:r>
          </w:p>
        </w:tc>
      </w:tr>
      <w:tr w:rsidR="00667107" w:rsidRPr="00667107" w14:paraId="26E64591" w14:textId="77777777" w:rsidTr="005A12C6">
        <w:trPr>
          <w:trHeight w:val="230"/>
        </w:trPr>
        <w:tc>
          <w:tcPr>
            <w:tcW w:w="392" w:type="pct"/>
            <w:vMerge/>
            <w:shd w:val="clear" w:color="auto" w:fill="auto"/>
          </w:tcPr>
          <w:p w14:paraId="530789D2" w14:textId="77777777" w:rsidR="00667107" w:rsidRPr="00667107" w:rsidRDefault="00667107" w:rsidP="00667107">
            <w:pPr>
              <w:rPr>
                <w:rFonts w:ascii="Times New Roman" w:hAnsi="Times New Roman" w:cs="Times New Roman"/>
                <w:sz w:val="20"/>
                <w:szCs w:val="20"/>
                <w:lang w:val="en-US"/>
              </w:rPr>
            </w:pPr>
          </w:p>
        </w:tc>
        <w:tc>
          <w:tcPr>
            <w:tcW w:w="390" w:type="pct"/>
            <w:shd w:val="clear" w:color="auto" w:fill="auto"/>
          </w:tcPr>
          <w:p w14:paraId="633F286F"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Breast</w:t>
            </w:r>
          </w:p>
        </w:tc>
        <w:tc>
          <w:tcPr>
            <w:tcW w:w="568" w:type="pct"/>
            <w:vMerge/>
            <w:shd w:val="clear" w:color="auto" w:fill="auto"/>
          </w:tcPr>
          <w:p w14:paraId="08FF20CA" w14:textId="77777777" w:rsidR="00667107" w:rsidRPr="00667107" w:rsidRDefault="00667107" w:rsidP="00667107">
            <w:pPr>
              <w:rPr>
                <w:rFonts w:ascii="Times New Roman" w:hAnsi="Times New Roman" w:cs="Times New Roman"/>
                <w:sz w:val="20"/>
                <w:szCs w:val="20"/>
                <w:lang w:val="en-US"/>
              </w:rPr>
            </w:pPr>
          </w:p>
        </w:tc>
        <w:tc>
          <w:tcPr>
            <w:tcW w:w="629" w:type="pct"/>
            <w:vMerge/>
            <w:shd w:val="clear" w:color="auto" w:fill="auto"/>
          </w:tcPr>
          <w:p w14:paraId="3E999F87" w14:textId="77777777" w:rsidR="00667107" w:rsidRPr="00667107" w:rsidRDefault="00667107" w:rsidP="00667107">
            <w:pPr>
              <w:rPr>
                <w:rFonts w:ascii="Times New Roman" w:hAnsi="Times New Roman" w:cs="Times New Roman"/>
                <w:sz w:val="20"/>
                <w:szCs w:val="20"/>
                <w:lang w:val="en-US"/>
              </w:rPr>
            </w:pPr>
          </w:p>
        </w:tc>
        <w:tc>
          <w:tcPr>
            <w:tcW w:w="436" w:type="pct"/>
            <w:shd w:val="clear" w:color="auto" w:fill="auto"/>
          </w:tcPr>
          <w:p w14:paraId="2689D616"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CUA</w:t>
            </w:r>
          </w:p>
        </w:tc>
        <w:tc>
          <w:tcPr>
            <w:tcW w:w="503" w:type="pct"/>
            <w:vMerge/>
            <w:shd w:val="clear" w:color="auto" w:fill="auto"/>
          </w:tcPr>
          <w:p w14:paraId="10E6CDE1" w14:textId="77777777" w:rsidR="00667107" w:rsidRPr="00667107" w:rsidRDefault="00667107" w:rsidP="00667107">
            <w:pPr>
              <w:rPr>
                <w:rFonts w:ascii="Times New Roman" w:hAnsi="Times New Roman" w:cs="Times New Roman"/>
                <w:sz w:val="20"/>
                <w:szCs w:val="20"/>
                <w:lang w:val="en-US"/>
              </w:rPr>
            </w:pPr>
          </w:p>
        </w:tc>
        <w:tc>
          <w:tcPr>
            <w:tcW w:w="419" w:type="pct"/>
            <w:shd w:val="clear" w:color="auto" w:fill="auto"/>
          </w:tcPr>
          <w:p w14:paraId="0174F9F3" w14:textId="77777777" w:rsidR="00667107" w:rsidRPr="00667107" w:rsidRDefault="00667107" w:rsidP="00667107">
            <w:pPr>
              <w:rPr>
                <w:rFonts w:ascii="Times New Roman" w:hAnsi="Times New Roman" w:cs="Times New Roman"/>
                <w:sz w:val="20"/>
                <w:szCs w:val="20"/>
                <w:lang w:val="en-US"/>
              </w:rPr>
            </w:pPr>
            <w:r w:rsidRPr="00667107">
              <w:rPr>
                <w:rFonts w:ascii="Times New Roman" w:hAnsi="Times New Roman" w:cs="Times New Roman"/>
                <w:sz w:val="20"/>
                <w:szCs w:val="20"/>
                <w:lang w:val="en-US"/>
              </w:rPr>
              <w:t>5.0%</w:t>
            </w:r>
          </w:p>
        </w:tc>
        <w:tc>
          <w:tcPr>
            <w:tcW w:w="736" w:type="pct"/>
            <w:vMerge/>
            <w:shd w:val="clear" w:color="auto" w:fill="auto"/>
          </w:tcPr>
          <w:p w14:paraId="7FA57E25" w14:textId="77777777" w:rsidR="00667107" w:rsidRPr="00667107" w:rsidRDefault="00667107" w:rsidP="00667107">
            <w:pPr>
              <w:rPr>
                <w:rFonts w:ascii="Times New Roman" w:hAnsi="Times New Roman" w:cs="Times New Roman"/>
                <w:sz w:val="20"/>
                <w:szCs w:val="20"/>
                <w:lang w:val="en-US"/>
              </w:rPr>
            </w:pPr>
          </w:p>
        </w:tc>
        <w:tc>
          <w:tcPr>
            <w:tcW w:w="604" w:type="pct"/>
            <w:vMerge/>
            <w:shd w:val="clear" w:color="auto" w:fill="auto"/>
          </w:tcPr>
          <w:p w14:paraId="0AE54B5B" w14:textId="77777777" w:rsidR="00667107" w:rsidRPr="00667107" w:rsidRDefault="00667107" w:rsidP="00667107">
            <w:pPr>
              <w:rPr>
                <w:rFonts w:ascii="Times New Roman" w:hAnsi="Times New Roman" w:cs="Times New Roman"/>
                <w:sz w:val="20"/>
                <w:szCs w:val="20"/>
                <w:lang w:val="en-US"/>
              </w:rPr>
            </w:pPr>
          </w:p>
        </w:tc>
        <w:tc>
          <w:tcPr>
            <w:tcW w:w="323" w:type="pct"/>
            <w:vMerge/>
            <w:shd w:val="clear" w:color="auto" w:fill="auto"/>
          </w:tcPr>
          <w:p w14:paraId="19888F18" w14:textId="77777777" w:rsidR="00667107" w:rsidRPr="00667107" w:rsidRDefault="00667107" w:rsidP="00667107">
            <w:pPr>
              <w:rPr>
                <w:rFonts w:ascii="Times New Roman" w:hAnsi="Times New Roman" w:cs="Times New Roman"/>
                <w:lang w:val="en-US"/>
              </w:rPr>
            </w:pPr>
          </w:p>
        </w:tc>
      </w:tr>
    </w:tbl>
    <w:p w14:paraId="6B0787D7" w14:textId="77777777" w:rsidR="00667107" w:rsidRDefault="00667107" w:rsidP="00667107">
      <w:pPr>
        <w:rPr>
          <w:rFonts w:ascii="Times New Roman" w:hAnsi="Times New Roman" w:cs="Times New Roman"/>
          <w:sz w:val="18"/>
          <w:szCs w:val="18"/>
          <w:lang w:val="en-US"/>
        </w:rPr>
      </w:pPr>
      <w:r w:rsidRPr="00667107">
        <w:rPr>
          <w:rFonts w:ascii="Times New Roman" w:hAnsi="Times New Roman" w:cs="Times New Roman"/>
          <w:sz w:val="18"/>
          <w:szCs w:val="18"/>
          <w:lang w:val="en-US"/>
        </w:rPr>
        <w:t xml:space="preserve">CCA: cost-consequences analysis; CDET: Coincidence detection system; CEA: cost-effectiveness analysis; CMA: cost-minimization analysis; CT: computed tomography; CUA: cost-utility analysis; DES: discrete event simulation; DFS: disease-free survival; EGP: educational group program; FDG: fluorodeoxyglucose; FISH: fluorescence </w:t>
      </w:r>
      <w:r w:rsidRPr="00667107">
        <w:rPr>
          <w:rFonts w:ascii="Times New Roman" w:hAnsi="Times New Roman" w:cs="Times New Roman"/>
          <w:i/>
          <w:sz w:val="18"/>
          <w:szCs w:val="18"/>
          <w:lang w:val="en-US"/>
        </w:rPr>
        <w:t>in situ</w:t>
      </w:r>
      <w:r w:rsidRPr="00667107">
        <w:rPr>
          <w:rFonts w:ascii="Times New Roman" w:hAnsi="Times New Roman" w:cs="Times New Roman"/>
          <w:sz w:val="18"/>
          <w:szCs w:val="18"/>
          <w:lang w:val="en-US"/>
        </w:rPr>
        <w:t xml:space="preserve"> hybridization; FP: family physician; FUP: follow-up; HAS: hospital anxiety and depression; HPV: human papilloma virus; KRW: Korean Won; MA: microsatellite-analysis; NMP22: BladderCheck</w:t>
      </w:r>
      <w:r w:rsidRPr="00667107">
        <w:rPr>
          <w:rFonts w:ascii="Times New Roman" w:hAnsi="Times New Roman" w:cs="Times New Roman"/>
          <w:sz w:val="18"/>
          <w:szCs w:val="18"/>
          <w:vertAlign w:val="superscript"/>
          <w:lang w:val="en-US"/>
        </w:rPr>
        <w:t>®</w:t>
      </w:r>
      <w:r w:rsidRPr="00667107">
        <w:rPr>
          <w:rFonts w:ascii="Times New Roman" w:hAnsi="Times New Roman" w:cs="Times New Roman"/>
          <w:sz w:val="18"/>
          <w:szCs w:val="18"/>
          <w:lang w:val="en-US"/>
        </w:rPr>
        <w:t>; NS: not specified; OS: overall survival; PET: positron emission tomography; QoL: quality of life; SEK: Swedish crowns; SCC: squamous cell carcinoma; SCP: survivorship care plane; STAI: State-Trait Anxiety Inventory.</w:t>
      </w:r>
    </w:p>
    <w:p w14:paraId="30F5DD4B" w14:textId="77777777" w:rsidR="00667107" w:rsidRDefault="00667107" w:rsidP="00667107">
      <w:pPr>
        <w:rPr>
          <w:rFonts w:ascii="Times New Roman" w:hAnsi="Times New Roman" w:cs="Times New Roman"/>
          <w:sz w:val="18"/>
          <w:szCs w:val="18"/>
          <w:lang w:val="en-US"/>
        </w:rPr>
      </w:pPr>
    </w:p>
    <w:p w14:paraId="5E0E4218" w14:textId="77777777" w:rsidR="00667107" w:rsidRDefault="00667107" w:rsidP="00667107">
      <w:pPr>
        <w:rPr>
          <w:rFonts w:ascii="Times New Roman" w:hAnsi="Times New Roman" w:cs="Times New Roman"/>
          <w:sz w:val="18"/>
          <w:szCs w:val="18"/>
          <w:lang w:val="en-US"/>
        </w:rPr>
      </w:pPr>
    </w:p>
    <w:p w14:paraId="3F639699" w14:textId="77777777" w:rsidR="00667107" w:rsidRDefault="00667107" w:rsidP="00667107">
      <w:pPr>
        <w:rPr>
          <w:rFonts w:ascii="Times New Roman" w:hAnsi="Times New Roman" w:cs="Times New Roman"/>
          <w:sz w:val="18"/>
          <w:szCs w:val="18"/>
          <w:lang w:val="en-US"/>
        </w:rPr>
      </w:pPr>
    </w:p>
    <w:p w14:paraId="68A0AE20" w14:textId="77777777" w:rsidR="00667107" w:rsidRDefault="00667107" w:rsidP="00667107">
      <w:pPr>
        <w:rPr>
          <w:rFonts w:ascii="Times New Roman" w:hAnsi="Times New Roman" w:cs="Times New Roman"/>
          <w:sz w:val="18"/>
          <w:szCs w:val="18"/>
          <w:lang w:val="en-US"/>
        </w:rPr>
      </w:pPr>
    </w:p>
    <w:p w14:paraId="2A2FA26C" w14:textId="77777777" w:rsidR="00667107" w:rsidRDefault="00667107" w:rsidP="00667107">
      <w:pPr>
        <w:rPr>
          <w:rFonts w:ascii="Times New Roman" w:hAnsi="Times New Roman" w:cs="Times New Roman"/>
          <w:sz w:val="18"/>
          <w:szCs w:val="18"/>
          <w:lang w:val="en-US"/>
        </w:rPr>
      </w:pPr>
    </w:p>
    <w:p w14:paraId="510ED3B7" w14:textId="77777777" w:rsidR="00667107" w:rsidRDefault="00667107" w:rsidP="00667107">
      <w:pPr>
        <w:rPr>
          <w:rFonts w:ascii="Times New Roman" w:hAnsi="Times New Roman" w:cs="Times New Roman"/>
          <w:sz w:val="18"/>
          <w:szCs w:val="18"/>
          <w:lang w:val="en-US"/>
        </w:rPr>
      </w:pPr>
    </w:p>
    <w:p w14:paraId="5221EB63" w14:textId="77777777" w:rsidR="00667107" w:rsidRDefault="00667107" w:rsidP="00667107">
      <w:pPr>
        <w:rPr>
          <w:rFonts w:ascii="Times New Roman" w:hAnsi="Times New Roman" w:cs="Times New Roman"/>
          <w:sz w:val="18"/>
          <w:szCs w:val="18"/>
          <w:lang w:val="en-US"/>
        </w:rPr>
      </w:pPr>
    </w:p>
    <w:p w14:paraId="5E1C83B6" w14:textId="77777777" w:rsidR="00667107" w:rsidRDefault="00667107" w:rsidP="00667107">
      <w:pPr>
        <w:rPr>
          <w:rFonts w:ascii="Times New Roman" w:hAnsi="Times New Roman" w:cs="Times New Roman"/>
          <w:sz w:val="18"/>
          <w:szCs w:val="18"/>
          <w:lang w:val="en-US"/>
        </w:rPr>
      </w:pPr>
    </w:p>
    <w:p w14:paraId="77591B29" w14:textId="77777777" w:rsidR="00667107" w:rsidRDefault="00667107" w:rsidP="00667107">
      <w:pPr>
        <w:rPr>
          <w:rFonts w:ascii="Times New Roman" w:hAnsi="Times New Roman" w:cs="Times New Roman"/>
          <w:sz w:val="18"/>
          <w:szCs w:val="18"/>
          <w:lang w:val="en-US"/>
        </w:rPr>
      </w:pPr>
    </w:p>
    <w:p w14:paraId="10EFE6E5" w14:textId="56467814" w:rsidR="00667107" w:rsidRPr="00667107" w:rsidRDefault="00667107" w:rsidP="00667107">
      <w:pPr>
        <w:rPr>
          <w:rFonts w:ascii="Times New Roman" w:hAnsi="Times New Roman" w:cs="Times New Roman"/>
          <w:sz w:val="24"/>
          <w:szCs w:val="24"/>
        </w:rPr>
      </w:pPr>
      <w:r w:rsidRPr="00667107">
        <w:rPr>
          <w:rFonts w:ascii="Times New Roman" w:hAnsi="Times New Roman" w:cs="Times New Roman"/>
          <w:b/>
          <w:sz w:val="24"/>
          <w:szCs w:val="24"/>
        </w:rPr>
        <w:lastRenderedPageBreak/>
        <w:t>Table 3</w:t>
      </w:r>
      <w:r>
        <w:rPr>
          <w:rFonts w:ascii="Times New Roman" w:hAnsi="Times New Roman" w:cs="Times New Roman"/>
          <w:b/>
          <w:sz w:val="24"/>
          <w:szCs w:val="24"/>
        </w:rPr>
        <w:t>a</w:t>
      </w:r>
      <w:r w:rsidRPr="00667107">
        <w:rPr>
          <w:rFonts w:ascii="Times New Roman" w:hAnsi="Times New Roman" w:cs="Times New Roman"/>
          <w:b/>
          <w:sz w:val="24"/>
          <w:szCs w:val="24"/>
        </w:rPr>
        <w:t xml:space="preserve">. </w:t>
      </w:r>
      <w:r w:rsidRPr="00667107">
        <w:rPr>
          <w:rFonts w:ascii="Times New Roman" w:hAnsi="Times New Roman" w:cs="Times New Roman"/>
          <w:sz w:val="24"/>
          <w:szCs w:val="24"/>
        </w:rPr>
        <w:t>Quality assessment of the included studies (n=39) based on CHEERS checklist (Items: 1-12).</w:t>
      </w:r>
    </w:p>
    <w:tbl>
      <w:tblPr>
        <w:tblStyle w:val="TableGrid"/>
        <w:tblW w:w="5000" w:type="pct"/>
        <w:tblLook w:val="04A0" w:firstRow="1" w:lastRow="0" w:firstColumn="1" w:lastColumn="0" w:noHBand="0" w:noVBand="1"/>
      </w:tblPr>
      <w:tblGrid>
        <w:gridCol w:w="539"/>
        <w:gridCol w:w="402"/>
        <w:gridCol w:w="552"/>
        <w:gridCol w:w="528"/>
        <w:gridCol w:w="553"/>
        <w:gridCol w:w="509"/>
        <w:gridCol w:w="556"/>
        <w:gridCol w:w="522"/>
        <w:gridCol w:w="553"/>
        <w:gridCol w:w="403"/>
        <w:gridCol w:w="553"/>
        <w:gridCol w:w="540"/>
        <w:gridCol w:w="562"/>
        <w:gridCol w:w="625"/>
        <w:gridCol w:w="640"/>
        <w:gridCol w:w="403"/>
        <w:gridCol w:w="553"/>
        <w:gridCol w:w="403"/>
        <w:gridCol w:w="553"/>
        <w:gridCol w:w="403"/>
        <w:gridCol w:w="553"/>
        <w:gridCol w:w="637"/>
        <w:gridCol w:w="637"/>
        <w:gridCol w:w="637"/>
        <w:gridCol w:w="637"/>
        <w:gridCol w:w="931"/>
        <w:gridCol w:w="1230"/>
      </w:tblGrid>
      <w:tr w:rsidR="00667107" w:rsidRPr="00667107" w14:paraId="6077F9A2" w14:textId="77777777" w:rsidTr="005A12C6">
        <w:tc>
          <w:tcPr>
            <w:tcW w:w="173" w:type="pct"/>
            <w:vAlign w:val="center"/>
          </w:tcPr>
          <w:p w14:paraId="5E79A134" w14:textId="77777777" w:rsidR="00667107" w:rsidRPr="00667107" w:rsidRDefault="00667107" w:rsidP="00667107">
            <w:pPr>
              <w:jc w:val="center"/>
              <w:rPr>
                <w:rFonts w:ascii="Times New Roman" w:hAnsi="Times New Roman" w:cs="Times New Roman"/>
                <w:b/>
                <w:sz w:val="16"/>
                <w:szCs w:val="16"/>
              </w:rPr>
            </w:pPr>
            <w:r w:rsidRPr="00667107">
              <w:rPr>
                <w:rFonts w:ascii="Times New Roman" w:hAnsi="Times New Roman" w:cs="Times New Roman"/>
                <w:b/>
                <w:sz w:val="16"/>
                <w:szCs w:val="16"/>
              </w:rPr>
              <w:t>Ref.</w:t>
            </w:r>
          </w:p>
        </w:tc>
        <w:tc>
          <w:tcPr>
            <w:tcW w:w="306" w:type="pct"/>
            <w:gridSpan w:val="2"/>
            <w:vAlign w:val="center"/>
          </w:tcPr>
          <w:p w14:paraId="7B2A22B3" w14:textId="77777777" w:rsidR="00667107" w:rsidRPr="00667107" w:rsidRDefault="00667107" w:rsidP="00667107">
            <w:pPr>
              <w:jc w:val="center"/>
              <w:rPr>
                <w:rFonts w:ascii="Times New Roman" w:hAnsi="Times New Roman" w:cs="Times New Roman"/>
                <w:b/>
                <w:sz w:val="16"/>
                <w:szCs w:val="16"/>
              </w:rPr>
            </w:pPr>
            <w:r w:rsidRPr="00667107">
              <w:rPr>
                <w:rFonts w:ascii="Times New Roman" w:hAnsi="Times New Roman" w:cs="Times New Roman"/>
                <w:b/>
                <w:sz w:val="16"/>
                <w:szCs w:val="16"/>
              </w:rPr>
              <w:t>Title</w:t>
            </w:r>
          </w:p>
        </w:tc>
        <w:tc>
          <w:tcPr>
            <w:tcW w:w="346" w:type="pct"/>
            <w:gridSpan w:val="2"/>
            <w:vAlign w:val="center"/>
          </w:tcPr>
          <w:p w14:paraId="1A8232ED" w14:textId="77777777" w:rsidR="00667107" w:rsidRPr="00667107" w:rsidRDefault="00667107" w:rsidP="00667107">
            <w:pPr>
              <w:jc w:val="center"/>
              <w:rPr>
                <w:rFonts w:ascii="Times New Roman" w:hAnsi="Times New Roman" w:cs="Times New Roman"/>
                <w:b/>
                <w:sz w:val="16"/>
                <w:szCs w:val="16"/>
              </w:rPr>
            </w:pPr>
            <w:r w:rsidRPr="00667107">
              <w:rPr>
                <w:rFonts w:ascii="Times New Roman" w:hAnsi="Times New Roman" w:cs="Times New Roman"/>
                <w:b/>
                <w:sz w:val="16"/>
                <w:szCs w:val="16"/>
              </w:rPr>
              <w:t>Structured</w:t>
            </w:r>
          </w:p>
          <w:p w14:paraId="0FE8785B" w14:textId="77777777" w:rsidR="00667107" w:rsidRPr="00667107" w:rsidRDefault="00667107" w:rsidP="00667107">
            <w:pPr>
              <w:jc w:val="center"/>
              <w:rPr>
                <w:rFonts w:ascii="Times New Roman" w:hAnsi="Times New Roman" w:cs="Times New Roman"/>
                <w:b/>
                <w:sz w:val="16"/>
                <w:szCs w:val="16"/>
              </w:rPr>
            </w:pPr>
            <w:r w:rsidRPr="00667107">
              <w:rPr>
                <w:rFonts w:ascii="Times New Roman" w:hAnsi="Times New Roman" w:cs="Times New Roman"/>
                <w:b/>
                <w:sz w:val="16"/>
                <w:szCs w:val="16"/>
              </w:rPr>
              <w:t>abstract</w:t>
            </w:r>
          </w:p>
        </w:tc>
        <w:tc>
          <w:tcPr>
            <w:tcW w:w="341" w:type="pct"/>
            <w:gridSpan w:val="2"/>
            <w:vAlign w:val="center"/>
          </w:tcPr>
          <w:p w14:paraId="645DEEC2" w14:textId="77777777" w:rsidR="00667107" w:rsidRPr="00667107" w:rsidRDefault="00667107" w:rsidP="00667107">
            <w:pPr>
              <w:jc w:val="center"/>
              <w:rPr>
                <w:rFonts w:ascii="Times New Roman" w:hAnsi="Times New Roman" w:cs="Times New Roman"/>
                <w:b/>
                <w:sz w:val="16"/>
                <w:szCs w:val="16"/>
              </w:rPr>
            </w:pPr>
            <w:r w:rsidRPr="00667107">
              <w:rPr>
                <w:rFonts w:ascii="Times New Roman" w:hAnsi="Times New Roman" w:cs="Times New Roman"/>
                <w:b/>
                <w:sz w:val="16"/>
                <w:szCs w:val="16"/>
              </w:rPr>
              <w:t>Rationale/</w:t>
            </w:r>
          </w:p>
          <w:p w14:paraId="029D6F0F" w14:textId="77777777" w:rsidR="00667107" w:rsidRPr="00667107" w:rsidRDefault="00667107" w:rsidP="00667107">
            <w:pPr>
              <w:jc w:val="center"/>
              <w:rPr>
                <w:rFonts w:ascii="Times New Roman" w:hAnsi="Times New Roman" w:cs="Times New Roman"/>
                <w:b/>
                <w:sz w:val="16"/>
                <w:szCs w:val="16"/>
              </w:rPr>
            </w:pPr>
            <w:r w:rsidRPr="00667107">
              <w:rPr>
                <w:rFonts w:ascii="Times New Roman" w:hAnsi="Times New Roman" w:cs="Times New Roman"/>
                <w:b/>
                <w:sz w:val="16"/>
                <w:szCs w:val="16"/>
              </w:rPr>
              <w:t>objectives</w:t>
            </w:r>
          </w:p>
        </w:tc>
        <w:tc>
          <w:tcPr>
            <w:tcW w:w="344" w:type="pct"/>
            <w:gridSpan w:val="2"/>
            <w:vAlign w:val="center"/>
          </w:tcPr>
          <w:p w14:paraId="6CBA391C" w14:textId="77777777" w:rsidR="00667107" w:rsidRPr="00667107" w:rsidRDefault="00667107" w:rsidP="00667107">
            <w:pPr>
              <w:jc w:val="center"/>
              <w:rPr>
                <w:rFonts w:ascii="Times New Roman" w:hAnsi="Times New Roman" w:cs="Times New Roman"/>
                <w:b/>
                <w:sz w:val="16"/>
                <w:szCs w:val="16"/>
              </w:rPr>
            </w:pPr>
            <w:r w:rsidRPr="00667107">
              <w:rPr>
                <w:rFonts w:ascii="Times New Roman" w:hAnsi="Times New Roman" w:cs="Times New Roman"/>
                <w:b/>
                <w:sz w:val="16"/>
                <w:szCs w:val="16"/>
              </w:rPr>
              <w:t>Target</w:t>
            </w:r>
          </w:p>
          <w:p w14:paraId="3F2DDCE3" w14:textId="77777777" w:rsidR="00667107" w:rsidRPr="00667107" w:rsidRDefault="00667107" w:rsidP="00667107">
            <w:pPr>
              <w:jc w:val="center"/>
              <w:rPr>
                <w:rFonts w:ascii="Times New Roman" w:hAnsi="Times New Roman" w:cs="Times New Roman"/>
                <w:b/>
                <w:sz w:val="16"/>
                <w:szCs w:val="16"/>
              </w:rPr>
            </w:pPr>
            <w:r w:rsidRPr="00667107">
              <w:rPr>
                <w:rFonts w:ascii="Times New Roman" w:hAnsi="Times New Roman" w:cs="Times New Roman"/>
                <w:b/>
                <w:sz w:val="16"/>
                <w:szCs w:val="16"/>
              </w:rPr>
              <w:t>population</w:t>
            </w:r>
          </w:p>
        </w:tc>
        <w:tc>
          <w:tcPr>
            <w:tcW w:w="306" w:type="pct"/>
            <w:gridSpan w:val="2"/>
            <w:vAlign w:val="center"/>
          </w:tcPr>
          <w:p w14:paraId="5D7FC8A7" w14:textId="77777777" w:rsidR="00667107" w:rsidRPr="00667107" w:rsidRDefault="00667107" w:rsidP="00667107">
            <w:pPr>
              <w:jc w:val="center"/>
              <w:rPr>
                <w:rFonts w:ascii="Times New Roman" w:hAnsi="Times New Roman" w:cs="Times New Roman"/>
                <w:b/>
                <w:sz w:val="16"/>
                <w:szCs w:val="16"/>
              </w:rPr>
            </w:pPr>
            <w:r w:rsidRPr="00667107">
              <w:rPr>
                <w:rFonts w:ascii="Times New Roman" w:hAnsi="Times New Roman" w:cs="Times New Roman"/>
                <w:b/>
                <w:sz w:val="16"/>
                <w:szCs w:val="16"/>
              </w:rPr>
              <w:t>Setting</w:t>
            </w:r>
          </w:p>
        </w:tc>
        <w:tc>
          <w:tcPr>
            <w:tcW w:w="353" w:type="pct"/>
            <w:gridSpan w:val="2"/>
            <w:vAlign w:val="center"/>
          </w:tcPr>
          <w:p w14:paraId="0A41A6DB" w14:textId="77777777" w:rsidR="00667107" w:rsidRPr="00667107" w:rsidRDefault="00667107" w:rsidP="00667107">
            <w:pPr>
              <w:jc w:val="center"/>
              <w:rPr>
                <w:rFonts w:ascii="Times New Roman" w:hAnsi="Times New Roman" w:cs="Times New Roman"/>
                <w:b/>
                <w:sz w:val="16"/>
                <w:szCs w:val="16"/>
              </w:rPr>
            </w:pPr>
            <w:r w:rsidRPr="00667107">
              <w:rPr>
                <w:rFonts w:ascii="Times New Roman" w:hAnsi="Times New Roman" w:cs="Times New Roman"/>
                <w:b/>
                <w:sz w:val="16"/>
                <w:szCs w:val="16"/>
              </w:rPr>
              <w:t>Study</w:t>
            </w:r>
          </w:p>
          <w:p w14:paraId="13AAE086" w14:textId="77777777" w:rsidR="00667107" w:rsidRPr="00667107" w:rsidRDefault="00667107" w:rsidP="00667107">
            <w:pPr>
              <w:jc w:val="center"/>
              <w:rPr>
                <w:rFonts w:ascii="Times New Roman" w:hAnsi="Times New Roman" w:cs="Times New Roman"/>
                <w:b/>
                <w:sz w:val="16"/>
                <w:szCs w:val="16"/>
              </w:rPr>
            </w:pPr>
            <w:r w:rsidRPr="00667107">
              <w:rPr>
                <w:rFonts w:ascii="Times New Roman" w:hAnsi="Times New Roman" w:cs="Times New Roman"/>
                <w:b/>
                <w:sz w:val="16"/>
                <w:szCs w:val="16"/>
              </w:rPr>
              <w:t>perspective</w:t>
            </w:r>
          </w:p>
        </w:tc>
        <w:tc>
          <w:tcPr>
            <w:tcW w:w="405" w:type="pct"/>
            <w:gridSpan w:val="2"/>
            <w:vAlign w:val="center"/>
          </w:tcPr>
          <w:p w14:paraId="1D743AAA" w14:textId="77777777" w:rsidR="00667107" w:rsidRPr="00667107" w:rsidRDefault="00667107" w:rsidP="00667107">
            <w:pPr>
              <w:jc w:val="center"/>
              <w:rPr>
                <w:rFonts w:ascii="Times New Roman" w:hAnsi="Times New Roman" w:cs="Times New Roman"/>
                <w:b/>
                <w:sz w:val="16"/>
                <w:szCs w:val="16"/>
              </w:rPr>
            </w:pPr>
            <w:r w:rsidRPr="00667107">
              <w:rPr>
                <w:rFonts w:ascii="Times New Roman" w:hAnsi="Times New Roman" w:cs="Times New Roman"/>
                <w:b/>
                <w:sz w:val="16"/>
                <w:szCs w:val="16"/>
              </w:rPr>
              <w:t>Comparators</w:t>
            </w:r>
          </w:p>
        </w:tc>
        <w:tc>
          <w:tcPr>
            <w:tcW w:w="306" w:type="pct"/>
            <w:gridSpan w:val="2"/>
            <w:vAlign w:val="center"/>
          </w:tcPr>
          <w:p w14:paraId="0EFB5843" w14:textId="77777777" w:rsidR="00667107" w:rsidRPr="00667107" w:rsidRDefault="00667107" w:rsidP="00667107">
            <w:pPr>
              <w:jc w:val="center"/>
              <w:rPr>
                <w:rFonts w:ascii="Times New Roman" w:hAnsi="Times New Roman" w:cs="Times New Roman"/>
                <w:b/>
                <w:sz w:val="16"/>
                <w:szCs w:val="16"/>
              </w:rPr>
            </w:pPr>
            <w:r w:rsidRPr="00667107">
              <w:rPr>
                <w:rFonts w:ascii="Times New Roman" w:hAnsi="Times New Roman" w:cs="Times New Roman"/>
                <w:b/>
                <w:sz w:val="16"/>
                <w:szCs w:val="16"/>
              </w:rPr>
              <w:t>Time horizon</w:t>
            </w:r>
          </w:p>
        </w:tc>
        <w:tc>
          <w:tcPr>
            <w:tcW w:w="306" w:type="pct"/>
            <w:gridSpan w:val="2"/>
            <w:vAlign w:val="center"/>
          </w:tcPr>
          <w:p w14:paraId="5B75C746" w14:textId="77777777" w:rsidR="00667107" w:rsidRPr="00667107" w:rsidRDefault="00667107" w:rsidP="00667107">
            <w:pPr>
              <w:jc w:val="center"/>
              <w:rPr>
                <w:rFonts w:ascii="Times New Roman" w:hAnsi="Times New Roman" w:cs="Times New Roman"/>
                <w:b/>
                <w:sz w:val="16"/>
                <w:szCs w:val="16"/>
              </w:rPr>
            </w:pPr>
            <w:r w:rsidRPr="00667107">
              <w:rPr>
                <w:rFonts w:ascii="Times New Roman" w:hAnsi="Times New Roman" w:cs="Times New Roman"/>
                <w:b/>
                <w:sz w:val="16"/>
                <w:szCs w:val="16"/>
              </w:rPr>
              <w:t>Discount rate</w:t>
            </w:r>
          </w:p>
        </w:tc>
        <w:tc>
          <w:tcPr>
            <w:tcW w:w="306" w:type="pct"/>
            <w:gridSpan w:val="2"/>
            <w:vAlign w:val="center"/>
          </w:tcPr>
          <w:p w14:paraId="506AA677" w14:textId="77777777" w:rsidR="00667107" w:rsidRPr="00667107" w:rsidRDefault="00667107" w:rsidP="00667107">
            <w:pPr>
              <w:jc w:val="center"/>
              <w:rPr>
                <w:rFonts w:ascii="Times New Roman" w:hAnsi="Times New Roman" w:cs="Times New Roman"/>
                <w:b/>
                <w:sz w:val="16"/>
                <w:szCs w:val="16"/>
              </w:rPr>
            </w:pPr>
            <w:r w:rsidRPr="00667107">
              <w:rPr>
                <w:rFonts w:ascii="Times New Roman" w:hAnsi="Times New Roman" w:cs="Times New Roman"/>
                <w:b/>
                <w:sz w:val="16"/>
                <w:szCs w:val="16"/>
              </w:rPr>
              <w:t>Health outcomes</w:t>
            </w:r>
          </w:p>
        </w:tc>
        <w:tc>
          <w:tcPr>
            <w:tcW w:w="408" w:type="pct"/>
            <w:gridSpan w:val="2"/>
            <w:vAlign w:val="center"/>
          </w:tcPr>
          <w:p w14:paraId="2680FB7F" w14:textId="77777777" w:rsidR="00667107" w:rsidRPr="00667107" w:rsidRDefault="00667107" w:rsidP="00667107">
            <w:pPr>
              <w:jc w:val="center"/>
              <w:rPr>
                <w:rFonts w:ascii="Times New Roman" w:hAnsi="Times New Roman" w:cs="Times New Roman"/>
                <w:b/>
                <w:sz w:val="16"/>
                <w:szCs w:val="16"/>
              </w:rPr>
            </w:pPr>
            <w:r w:rsidRPr="00667107">
              <w:rPr>
                <w:rFonts w:ascii="Times New Roman" w:hAnsi="Times New Roman" w:cs="Times New Roman"/>
                <w:b/>
                <w:sz w:val="16"/>
                <w:szCs w:val="16"/>
              </w:rPr>
              <w:t>Effectiveness measurement</w:t>
            </w:r>
          </w:p>
        </w:tc>
        <w:tc>
          <w:tcPr>
            <w:tcW w:w="408" w:type="pct"/>
            <w:gridSpan w:val="2"/>
            <w:vAlign w:val="center"/>
          </w:tcPr>
          <w:p w14:paraId="3D3D0FED" w14:textId="77777777" w:rsidR="00667107" w:rsidRPr="00667107" w:rsidRDefault="00667107" w:rsidP="00667107">
            <w:pPr>
              <w:jc w:val="center"/>
              <w:rPr>
                <w:rFonts w:ascii="Times New Roman" w:hAnsi="Times New Roman" w:cs="Times New Roman"/>
                <w:b/>
                <w:sz w:val="16"/>
                <w:szCs w:val="16"/>
              </w:rPr>
            </w:pPr>
            <w:r w:rsidRPr="00667107">
              <w:rPr>
                <w:rFonts w:ascii="Times New Roman" w:hAnsi="Times New Roman" w:cs="Times New Roman"/>
                <w:b/>
                <w:sz w:val="16"/>
                <w:szCs w:val="16"/>
              </w:rPr>
              <w:t>Preferences</w:t>
            </w:r>
          </w:p>
          <w:p w14:paraId="6A98DA4D" w14:textId="77777777" w:rsidR="00667107" w:rsidRPr="00667107" w:rsidRDefault="00667107" w:rsidP="00667107">
            <w:pPr>
              <w:jc w:val="center"/>
              <w:rPr>
                <w:rFonts w:ascii="Times New Roman" w:hAnsi="Times New Roman" w:cs="Times New Roman"/>
                <w:b/>
                <w:sz w:val="16"/>
                <w:szCs w:val="16"/>
              </w:rPr>
            </w:pPr>
            <w:r w:rsidRPr="00667107">
              <w:rPr>
                <w:rFonts w:ascii="Times New Roman" w:hAnsi="Times New Roman" w:cs="Times New Roman"/>
                <w:b/>
                <w:sz w:val="16"/>
                <w:szCs w:val="16"/>
              </w:rPr>
              <w:t>measurement</w:t>
            </w:r>
          </w:p>
        </w:tc>
        <w:tc>
          <w:tcPr>
            <w:tcW w:w="298" w:type="pct"/>
            <w:shd w:val="clear" w:color="auto" w:fill="E7E6E6" w:themeFill="background2"/>
            <w:vAlign w:val="center"/>
          </w:tcPr>
          <w:p w14:paraId="04FBA8B3" w14:textId="77777777" w:rsidR="00667107" w:rsidRPr="00667107" w:rsidRDefault="00667107" w:rsidP="00667107">
            <w:pPr>
              <w:jc w:val="center"/>
              <w:rPr>
                <w:rFonts w:ascii="Times New Roman" w:hAnsi="Times New Roman" w:cs="Times New Roman"/>
                <w:b/>
                <w:sz w:val="16"/>
                <w:szCs w:val="16"/>
              </w:rPr>
            </w:pPr>
            <w:r w:rsidRPr="00667107">
              <w:rPr>
                <w:rFonts w:ascii="Times New Roman" w:hAnsi="Times New Roman" w:cs="Times New Roman"/>
                <w:b/>
                <w:sz w:val="16"/>
                <w:szCs w:val="16"/>
              </w:rPr>
              <w:t>Items sum</w:t>
            </w:r>
          </w:p>
        </w:tc>
        <w:tc>
          <w:tcPr>
            <w:tcW w:w="394" w:type="pct"/>
            <w:shd w:val="clear" w:color="auto" w:fill="E7E6E6" w:themeFill="background2"/>
            <w:vAlign w:val="center"/>
          </w:tcPr>
          <w:p w14:paraId="45837DA5" w14:textId="77777777" w:rsidR="00667107" w:rsidRPr="00667107" w:rsidRDefault="00667107" w:rsidP="00667107">
            <w:pPr>
              <w:jc w:val="center"/>
              <w:rPr>
                <w:rFonts w:ascii="Times New Roman" w:hAnsi="Times New Roman" w:cs="Times New Roman"/>
                <w:b/>
                <w:sz w:val="16"/>
                <w:szCs w:val="16"/>
              </w:rPr>
            </w:pPr>
            <w:r w:rsidRPr="00667107">
              <w:rPr>
                <w:rFonts w:ascii="Times New Roman" w:hAnsi="Times New Roman" w:cs="Times New Roman"/>
                <w:b/>
                <w:sz w:val="16"/>
                <w:szCs w:val="16"/>
              </w:rPr>
              <w:t>Quality</w:t>
            </w:r>
          </w:p>
        </w:tc>
      </w:tr>
      <w:tr w:rsidR="00667107" w:rsidRPr="00667107" w14:paraId="0E791698" w14:textId="77777777" w:rsidTr="005A12C6">
        <w:tc>
          <w:tcPr>
            <w:tcW w:w="173" w:type="pct"/>
            <w:vAlign w:val="center"/>
          </w:tcPr>
          <w:p w14:paraId="75B09BC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[14]</w:t>
            </w:r>
          </w:p>
        </w:tc>
        <w:tc>
          <w:tcPr>
            <w:tcW w:w="306" w:type="pct"/>
            <w:gridSpan w:val="2"/>
            <w:vAlign w:val="center"/>
          </w:tcPr>
          <w:p w14:paraId="13544E8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46" w:type="pct"/>
            <w:gridSpan w:val="2"/>
            <w:vAlign w:val="center"/>
          </w:tcPr>
          <w:p w14:paraId="2454431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41" w:type="pct"/>
            <w:gridSpan w:val="2"/>
            <w:vAlign w:val="center"/>
          </w:tcPr>
          <w:p w14:paraId="4F9DB05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4" w:type="pct"/>
            <w:gridSpan w:val="2"/>
            <w:vAlign w:val="center"/>
          </w:tcPr>
          <w:p w14:paraId="6F8349F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1ABA017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3" w:type="pct"/>
            <w:gridSpan w:val="2"/>
            <w:vAlign w:val="center"/>
          </w:tcPr>
          <w:p w14:paraId="6CD81A6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5" w:type="pct"/>
            <w:gridSpan w:val="2"/>
            <w:vAlign w:val="center"/>
          </w:tcPr>
          <w:p w14:paraId="397A0D9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1A68B6A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3E34A34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06" w:type="pct"/>
            <w:gridSpan w:val="2"/>
            <w:vAlign w:val="center"/>
          </w:tcPr>
          <w:p w14:paraId="0468968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3B62F08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5DB1B20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298" w:type="pct"/>
            <w:shd w:val="clear" w:color="auto" w:fill="E7E6E6" w:themeFill="background2"/>
            <w:vAlign w:val="center"/>
          </w:tcPr>
          <w:p w14:paraId="0507614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12/21</w:t>
            </w:r>
          </w:p>
        </w:tc>
        <w:tc>
          <w:tcPr>
            <w:tcW w:w="394" w:type="pct"/>
            <w:shd w:val="clear" w:color="auto" w:fill="E7E6E6" w:themeFill="background2"/>
            <w:vAlign w:val="center"/>
          </w:tcPr>
          <w:p w14:paraId="072AC2A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Average</w:t>
            </w:r>
          </w:p>
        </w:tc>
      </w:tr>
      <w:tr w:rsidR="00667107" w:rsidRPr="00667107" w14:paraId="2CDE7143" w14:textId="77777777" w:rsidTr="005A12C6">
        <w:tc>
          <w:tcPr>
            <w:tcW w:w="173" w:type="pct"/>
            <w:vAlign w:val="center"/>
          </w:tcPr>
          <w:p w14:paraId="56648DF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[15]</w:t>
            </w:r>
          </w:p>
        </w:tc>
        <w:tc>
          <w:tcPr>
            <w:tcW w:w="306" w:type="pct"/>
            <w:gridSpan w:val="2"/>
            <w:vAlign w:val="center"/>
          </w:tcPr>
          <w:p w14:paraId="6AA7719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6" w:type="pct"/>
            <w:gridSpan w:val="2"/>
            <w:vAlign w:val="center"/>
          </w:tcPr>
          <w:p w14:paraId="34BE339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1" w:type="pct"/>
            <w:gridSpan w:val="2"/>
            <w:vAlign w:val="center"/>
          </w:tcPr>
          <w:p w14:paraId="7FCDA0A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4" w:type="pct"/>
            <w:gridSpan w:val="2"/>
            <w:vAlign w:val="center"/>
          </w:tcPr>
          <w:p w14:paraId="0E9962D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06" w:type="pct"/>
            <w:gridSpan w:val="2"/>
            <w:vAlign w:val="center"/>
          </w:tcPr>
          <w:p w14:paraId="2D70A34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53" w:type="pct"/>
            <w:gridSpan w:val="2"/>
            <w:vAlign w:val="center"/>
          </w:tcPr>
          <w:p w14:paraId="55357D5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5" w:type="pct"/>
            <w:gridSpan w:val="2"/>
            <w:vAlign w:val="center"/>
          </w:tcPr>
          <w:p w14:paraId="0017421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06" w:type="pct"/>
            <w:gridSpan w:val="2"/>
            <w:vAlign w:val="center"/>
          </w:tcPr>
          <w:p w14:paraId="174E1B2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2A74A1F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06" w:type="pct"/>
            <w:gridSpan w:val="2"/>
            <w:vAlign w:val="center"/>
          </w:tcPr>
          <w:p w14:paraId="5776D02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041C31C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408" w:type="pct"/>
            <w:gridSpan w:val="2"/>
            <w:vAlign w:val="center"/>
          </w:tcPr>
          <w:p w14:paraId="48AD547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298" w:type="pct"/>
            <w:shd w:val="clear" w:color="auto" w:fill="E7E6E6" w:themeFill="background2"/>
            <w:vAlign w:val="center"/>
          </w:tcPr>
          <w:p w14:paraId="3C8E182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14/23</w:t>
            </w:r>
          </w:p>
        </w:tc>
        <w:tc>
          <w:tcPr>
            <w:tcW w:w="394" w:type="pct"/>
            <w:shd w:val="clear" w:color="auto" w:fill="E7E6E6" w:themeFill="background2"/>
            <w:vAlign w:val="center"/>
          </w:tcPr>
          <w:p w14:paraId="324219A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Average</w:t>
            </w:r>
          </w:p>
        </w:tc>
      </w:tr>
      <w:tr w:rsidR="00667107" w:rsidRPr="00667107" w14:paraId="6DCF372A" w14:textId="77777777" w:rsidTr="005A12C6">
        <w:tc>
          <w:tcPr>
            <w:tcW w:w="173" w:type="pct"/>
            <w:vAlign w:val="center"/>
          </w:tcPr>
          <w:p w14:paraId="6CABD22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[16]</w:t>
            </w:r>
          </w:p>
        </w:tc>
        <w:tc>
          <w:tcPr>
            <w:tcW w:w="306" w:type="pct"/>
            <w:gridSpan w:val="2"/>
            <w:vAlign w:val="center"/>
          </w:tcPr>
          <w:p w14:paraId="16AA38E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6" w:type="pct"/>
            <w:gridSpan w:val="2"/>
            <w:vAlign w:val="center"/>
          </w:tcPr>
          <w:p w14:paraId="1B56A14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1" w:type="pct"/>
            <w:gridSpan w:val="2"/>
            <w:vAlign w:val="center"/>
          </w:tcPr>
          <w:p w14:paraId="65752D8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4" w:type="pct"/>
            <w:gridSpan w:val="2"/>
            <w:vAlign w:val="center"/>
          </w:tcPr>
          <w:p w14:paraId="5B616C7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438BD15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3" w:type="pct"/>
            <w:gridSpan w:val="2"/>
            <w:vAlign w:val="center"/>
          </w:tcPr>
          <w:p w14:paraId="65EA35C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5" w:type="pct"/>
            <w:gridSpan w:val="2"/>
            <w:vAlign w:val="center"/>
          </w:tcPr>
          <w:p w14:paraId="651E820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5E6EA20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554BBB5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555DF02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0FD337A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350AC49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98" w:type="pct"/>
            <w:shd w:val="clear" w:color="auto" w:fill="E7E6E6" w:themeFill="background2"/>
            <w:vAlign w:val="center"/>
          </w:tcPr>
          <w:p w14:paraId="7924437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23/24</w:t>
            </w:r>
          </w:p>
        </w:tc>
        <w:tc>
          <w:tcPr>
            <w:tcW w:w="394" w:type="pct"/>
            <w:shd w:val="clear" w:color="auto" w:fill="E7E6E6" w:themeFill="background2"/>
            <w:vAlign w:val="center"/>
          </w:tcPr>
          <w:p w14:paraId="7F3D4D6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High</w:t>
            </w:r>
          </w:p>
        </w:tc>
      </w:tr>
      <w:tr w:rsidR="00667107" w:rsidRPr="00667107" w14:paraId="0C5C6405" w14:textId="77777777" w:rsidTr="005A12C6">
        <w:tc>
          <w:tcPr>
            <w:tcW w:w="173" w:type="pct"/>
            <w:vAlign w:val="center"/>
          </w:tcPr>
          <w:p w14:paraId="418442D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[17]</w:t>
            </w:r>
          </w:p>
        </w:tc>
        <w:tc>
          <w:tcPr>
            <w:tcW w:w="306" w:type="pct"/>
            <w:gridSpan w:val="2"/>
            <w:vAlign w:val="center"/>
          </w:tcPr>
          <w:p w14:paraId="0A05F4D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6" w:type="pct"/>
            <w:gridSpan w:val="2"/>
            <w:vAlign w:val="center"/>
          </w:tcPr>
          <w:p w14:paraId="218E02A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1" w:type="pct"/>
            <w:gridSpan w:val="2"/>
            <w:vAlign w:val="center"/>
          </w:tcPr>
          <w:p w14:paraId="60082C1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4" w:type="pct"/>
            <w:gridSpan w:val="2"/>
            <w:vAlign w:val="center"/>
          </w:tcPr>
          <w:p w14:paraId="348F3D8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7638241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3" w:type="pct"/>
            <w:gridSpan w:val="2"/>
            <w:vAlign w:val="center"/>
          </w:tcPr>
          <w:p w14:paraId="62CE054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5" w:type="pct"/>
            <w:gridSpan w:val="2"/>
            <w:vAlign w:val="center"/>
          </w:tcPr>
          <w:p w14:paraId="14ACB31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405EFB0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16D02F0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4BA9EFD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51622CE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3E62273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298" w:type="pct"/>
            <w:shd w:val="clear" w:color="auto" w:fill="E7E6E6" w:themeFill="background2"/>
            <w:vAlign w:val="center"/>
          </w:tcPr>
          <w:p w14:paraId="5687156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20/21</w:t>
            </w:r>
          </w:p>
        </w:tc>
        <w:tc>
          <w:tcPr>
            <w:tcW w:w="394" w:type="pct"/>
            <w:shd w:val="clear" w:color="auto" w:fill="E7E6E6" w:themeFill="background2"/>
            <w:vAlign w:val="center"/>
          </w:tcPr>
          <w:p w14:paraId="174D525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High</w:t>
            </w:r>
          </w:p>
        </w:tc>
      </w:tr>
      <w:tr w:rsidR="00667107" w:rsidRPr="00667107" w14:paraId="66150897" w14:textId="77777777" w:rsidTr="005A12C6">
        <w:tc>
          <w:tcPr>
            <w:tcW w:w="173" w:type="pct"/>
            <w:vAlign w:val="center"/>
          </w:tcPr>
          <w:p w14:paraId="4F75BED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[18]</w:t>
            </w:r>
          </w:p>
        </w:tc>
        <w:tc>
          <w:tcPr>
            <w:tcW w:w="306" w:type="pct"/>
            <w:gridSpan w:val="2"/>
            <w:vAlign w:val="center"/>
          </w:tcPr>
          <w:p w14:paraId="7326888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46" w:type="pct"/>
            <w:gridSpan w:val="2"/>
            <w:vAlign w:val="center"/>
          </w:tcPr>
          <w:p w14:paraId="2850A81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1" w:type="pct"/>
            <w:gridSpan w:val="2"/>
            <w:vAlign w:val="center"/>
          </w:tcPr>
          <w:p w14:paraId="394E512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4" w:type="pct"/>
            <w:gridSpan w:val="2"/>
            <w:vAlign w:val="center"/>
          </w:tcPr>
          <w:p w14:paraId="0C8C1F3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7697010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3" w:type="pct"/>
            <w:gridSpan w:val="2"/>
            <w:vAlign w:val="center"/>
          </w:tcPr>
          <w:p w14:paraId="1A0E9D1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5" w:type="pct"/>
            <w:gridSpan w:val="2"/>
            <w:vAlign w:val="center"/>
          </w:tcPr>
          <w:p w14:paraId="3DAE573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6455F37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5068EA9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63FBEFE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532F5D5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5B1CA61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98" w:type="pct"/>
            <w:shd w:val="clear" w:color="auto" w:fill="E7E6E6" w:themeFill="background2"/>
            <w:vAlign w:val="center"/>
          </w:tcPr>
          <w:p w14:paraId="751C0E1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23/24</w:t>
            </w:r>
          </w:p>
        </w:tc>
        <w:tc>
          <w:tcPr>
            <w:tcW w:w="394" w:type="pct"/>
            <w:shd w:val="clear" w:color="auto" w:fill="E7E6E6" w:themeFill="background2"/>
            <w:vAlign w:val="center"/>
          </w:tcPr>
          <w:p w14:paraId="5054F3A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High</w:t>
            </w:r>
          </w:p>
        </w:tc>
      </w:tr>
      <w:tr w:rsidR="00667107" w:rsidRPr="00667107" w14:paraId="08251680" w14:textId="77777777" w:rsidTr="005A12C6">
        <w:tc>
          <w:tcPr>
            <w:tcW w:w="173" w:type="pct"/>
            <w:vAlign w:val="center"/>
          </w:tcPr>
          <w:p w14:paraId="4FF7736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[19]</w:t>
            </w:r>
          </w:p>
        </w:tc>
        <w:tc>
          <w:tcPr>
            <w:tcW w:w="306" w:type="pct"/>
            <w:gridSpan w:val="2"/>
            <w:vAlign w:val="center"/>
          </w:tcPr>
          <w:p w14:paraId="63131B7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46" w:type="pct"/>
            <w:gridSpan w:val="2"/>
            <w:vAlign w:val="center"/>
          </w:tcPr>
          <w:p w14:paraId="6F12B23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1" w:type="pct"/>
            <w:gridSpan w:val="2"/>
            <w:vAlign w:val="center"/>
          </w:tcPr>
          <w:p w14:paraId="3B4D164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4" w:type="pct"/>
            <w:gridSpan w:val="2"/>
            <w:vAlign w:val="center"/>
          </w:tcPr>
          <w:p w14:paraId="175D1B6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69F033C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53" w:type="pct"/>
            <w:gridSpan w:val="2"/>
            <w:vAlign w:val="center"/>
          </w:tcPr>
          <w:p w14:paraId="3F0017F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405" w:type="pct"/>
            <w:gridSpan w:val="2"/>
            <w:vAlign w:val="center"/>
          </w:tcPr>
          <w:p w14:paraId="01A4261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11550AA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0686968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06" w:type="pct"/>
            <w:gridSpan w:val="2"/>
            <w:vAlign w:val="center"/>
          </w:tcPr>
          <w:p w14:paraId="74490FD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31F2ABE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45B97C8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298" w:type="pct"/>
            <w:shd w:val="clear" w:color="auto" w:fill="E7E6E6" w:themeFill="background2"/>
            <w:vAlign w:val="center"/>
          </w:tcPr>
          <w:p w14:paraId="77EB4F6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13/21</w:t>
            </w:r>
          </w:p>
        </w:tc>
        <w:tc>
          <w:tcPr>
            <w:tcW w:w="394" w:type="pct"/>
            <w:shd w:val="clear" w:color="auto" w:fill="E7E6E6" w:themeFill="background2"/>
            <w:vAlign w:val="center"/>
          </w:tcPr>
          <w:p w14:paraId="19525F7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Average</w:t>
            </w:r>
          </w:p>
        </w:tc>
      </w:tr>
      <w:tr w:rsidR="00667107" w:rsidRPr="00667107" w14:paraId="2F0B5F71" w14:textId="77777777" w:rsidTr="005A12C6">
        <w:tc>
          <w:tcPr>
            <w:tcW w:w="173" w:type="pct"/>
            <w:vAlign w:val="center"/>
          </w:tcPr>
          <w:p w14:paraId="11DCDDC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[20]</w:t>
            </w:r>
          </w:p>
        </w:tc>
        <w:tc>
          <w:tcPr>
            <w:tcW w:w="306" w:type="pct"/>
            <w:gridSpan w:val="2"/>
            <w:vAlign w:val="center"/>
          </w:tcPr>
          <w:p w14:paraId="6135EF3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6" w:type="pct"/>
            <w:gridSpan w:val="2"/>
            <w:vAlign w:val="center"/>
          </w:tcPr>
          <w:p w14:paraId="6D27FB5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1" w:type="pct"/>
            <w:gridSpan w:val="2"/>
            <w:vAlign w:val="center"/>
          </w:tcPr>
          <w:p w14:paraId="31E1D59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4" w:type="pct"/>
            <w:gridSpan w:val="2"/>
            <w:vAlign w:val="center"/>
          </w:tcPr>
          <w:p w14:paraId="3FCC5A2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1DAC330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3" w:type="pct"/>
            <w:gridSpan w:val="2"/>
            <w:vAlign w:val="center"/>
          </w:tcPr>
          <w:p w14:paraId="722EAD1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5" w:type="pct"/>
            <w:gridSpan w:val="2"/>
            <w:vAlign w:val="center"/>
          </w:tcPr>
          <w:p w14:paraId="03B26C5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6EF35FE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09B23AD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1589218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48D716F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7E982DE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298" w:type="pct"/>
            <w:shd w:val="clear" w:color="auto" w:fill="E7E6E6" w:themeFill="background2"/>
            <w:vAlign w:val="center"/>
          </w:tcPr>
          <w:p w14:paraId="2F252D7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20/21</w:t>
            </w:r>
          </w:p>
        </w:tc>
        <w:tc>
          <w:tcPr>
            <w:tcW w:w="394" w:type="pct"/>
            <w:shd w:val="clear" w:color="auto" w:fill="E7E6E6" w:themeFill="background2"/>
            <w:vAlign w:val="center"/>
          </w:tcPr>
          <w:p w14:paraId="404EEDF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High</w:t>
            </w:r>
          </w:p>
        </w:tc>
      </w:tr>
      <w:tr w:rsidR="00667107" w:rsidRPr="00667107" w14:paraId="59E0D7BE" w14:textId="77777777" w:rsidTr="005A12C6">
        <w:tc>
          <w:tcPr>
            <w:tcW w:w="173" w:type="pct"/>
            <w:vAlign w:val="center"/>
          </w:tcPr>
          <w:p w14:paraId="6259358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[21]</w:t>
            </w:r>
          </w:p>
        </w:tc>
        <w:tc>
          <w:tcPr>
            <w:tcW w:w="306" w:type="pct"/>
            <w:gridSpan w:val="2"/>
            <w:vAlign w:val="center"/>
          </w:tcPr>
          <w:p w14:paraId="1368A20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46" w:type="pct"/>
            <w:gridSpan w:val="2"/>
            <w:vAlign w:val="center"/>
          </w:tcPr>
          <w:p w14:paraId="301D337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1" w:type="pct"/>
            <w:gridSpan w:val="2"/>
            <w:vAlign w:val="center"/>
          </w:tcPr>
          <w:p w14:paraId="6B4C7AA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4" w:type="pct"/>
            <w:gridSpan w:val="2"/>
            <w:vAlign w:val="center"/>
          </w:tcPr>
          <w:p w14:paraId="70094BE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2FB0C50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3" w:type="pct"/>
            <w:gridSpan w:val="2"/>
            <w:vAlign w:val="center"/>
          </w:tcPr>
          <w:p w14:paraId="2B83E36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405" w:type="pct"/>
            <w:gridSpan w:val="2"/>
            <w:vAlign w:val="center"/>
          </w:tcPr>
          <w:p w14:paraId="7DB8C1C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33EF192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76A4E4F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06" w:type="pct"/>
            <w:gridSpan w:val="2"/>
            <w:vAlign w:val="center"/>
          </w:tcPr>
          <w:p w14:paraId="2EF135A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76A4BBD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28C7BF7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98" w:type="pct"/>
            <w:shd w:val="clear" w:color="auto" w:fill="E7E6E6" w:themeFill="background2"/>
            <w:vAlign w:val="center"/>
          </w:tcPr>
          <w:p w14:paraId="1209ECD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20/24</w:t>
            </w:r>
          </w:p>
        </w:tc>
        <w:tc>
          <w:tcPr>
            <w:tcW w:w="394" w:type="pct"/>
            <w:shd w:val="clear" w:color="auto" w:fill="E7E6E6" w:themeFill="background2"/>
            <w:vAlign w:val="center"/>
          </w:tcPr>
          <w:p w14:paraId="21D0949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High</w:t>
            </w:r>
          </w:p>
        </w:tc>
      </w:tr>
      <w:tr w:rsidR="00667107" w:rsidRPr="00667107" w14:paraId="54205408" w14:textId="77777777" w:rsidTr="005A12C6">
        <w:tc>
          <w:tcPr>
            <w:tcW w:w="173" w:type="pct"/>
            <w:vAlign w:val="center"/>
          </w:tcPr>
          <w:p w14:paraId="21C1760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[22]</w:t>
            </w:r>
          </w:p>
        </w:tc>
        <w:tc>
          <w:tcPr>
            <w:tcW w:w="306" w:type="pct"/>
            <w:gridSpan w:val="2"/>
            <w:vAlign w:val="center"/>
          </w:tcPr>
          <w:p w14:paraId="15D9DAD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6" w:type="pct"/>
            <w:gridSpan w:val="2"/>
            <w:vAlign w:val="center"/>
          </w:tcPr>
          <w:p w14:paraId="61AE0E7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41" w:type="pct"/>
            <w:gridSpan w:val="2"/>
            <w:vAlign w:val="center"/>
          </w:tcPr>
          <w:p w14:paraId="6D6E2F0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44" w:type="pct"/>
            <w:gridSpan w:val="2"/>
            <w:vAlign w:val="center"/>
          </w:tcPr>
          <w:p w14:paraId="370E9E5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46DD736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3" w:type="pct"/>
            <w:gridSpan w:val="2"/>
            <w:vAlign w:val="center"/>
          </w:tcPr>
          <w:p w14:paraId="38A123A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5" w:type="pct"/>
            <w:gridSpan w:val="2"/>
            <w:vAlign w:val="center"/>
          </w:tcPr>
          <w:p w14:paraId="18E2042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06" w:type="pct"/>
            <w:gridSpan w:val="2"/>
            <w:vAlign w:val="center"/>
          </w:tcPr>
          <w:p w14:paraId="31C62C6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1AA1416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06" w:type="pct"/>
            <w:gridSpan w:val="2"/>
            <w:vAlign w:val="center"/>
          </w:tcPr>
          <w:p w14:paraId="3757072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20BA2AE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210BA6B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98" w:type="pct"/>
            <w:shd w:val="clear" w:color="auto" w:fill="E7E6E6" w:themeFill="background2"/>
            <w:vAlign w:val="center"/>
          </w:tcPr>
          <w:p w14:paraId="5706D3E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14/24</w:t>
            </w:r>
          </w:p>
        </w:tc>
        <w:tc>
          <w:tcPr>
            <w:tcW w:w="394" w:type="pct"/>
            <w:shd w:val="clear" w:color="auto" w:fill="E7E6E6" w:themeFill="background2"/>
            <w:vAlign w:val="center"/>
          </w:tcPr>
          <w:p w14:paraId="3BFC2B9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Average</w:t>
            </w:r>
          </w:p>
        </w:tc>
      </w:tr>
      <w:tr w:rsidR="00667107" w:rsidRPr="00667107" w14:paraId="497C94DF" w14:textId="77777777" w:rsidTr="005A12C6">
        <w:tc>
          <w:tcPr>
            <w:tcW w:w="173" w:type="pct"/>
            <w:vAlign w:val="center"/>
          </w:tcPr>
          <w:p w14:paraId="7744A87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[23]</w:t>
            </w:r>
          </w:p>
        </w:tc>
        <w:tc>
          <w:tcPr>
            <w:tcW w:w="306" w:type="pct"/>
            <w:gridSpan w:val="2"/>
            <w:vAlign w:val="center"/>
          </w:tcPr>
          <w:p w14:paraId="2000F81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46" w:type="pct"/>
            <w:gridSpan w:val="2"/>
            <w:vAlign w:val="center"/>
          </w:tcPr>
          <w:p w14:paraId="6039554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1" w:type="pct"/>
            <w:gridSpan w:val="2"/>
            <w:vAlign w:val="center"/>
          </w:tcPr>
          <w:p w14:paraId="1288777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4" w:type="pct"/>
            <w:gridSpan w:val="2"/>
            <w:vAlign w:val="center"/>
          </w:tcPr>
          <w:p w14:paraId="185C6D7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2CE1636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3" w:type="pct"/>
            <w:gridSpan w:val="2"/>
            <w:vAlign w:val="center"/>
          </w:tcPr>
          <w:p w14:paraId="5DAE233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5" w:type="pct"/>
            <w:gridSpan w:val="2"/>
            <w:vAlign w:val="center"/>
          </w:tcPr>
          <w:p w14:paraId="7C8A619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63CF429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213B49A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7A84F2C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596323E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4B64F36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298" w:type="pct"/>
            <w:shd w:val="clear" w:color="auto" w:fill="E7E6E6" w:themeFill="background2"/>
            <w:vAlign w:val="center"/>
          </w:tcPr>
          <w:p w14:paraId="7ADB009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16/23</w:t>
            </w:r>
          </w:p>
        </w:tc>
        <w:tc>
          <w:tcPr>
            <w:tcW w:w="394" w:type="pct"/>
            <w:shd w:val="clear" w:color="auto" w:fill="E7E6E6" w:themeFill="background2"/>
            <w:vAlign w:val="center"/>
          </w:tcPr>
          <w:p w14:paraId="3EB1E3C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Average</w:t>
            </w:r>
          </w:p>
        </w:tc>
      </w:tr>
      <w:tr w:rsidR="00667107" w:rsidRPr="00667107" w14:paraId="7957B674" w14:textId="77777777" w:rsidTr="005A12C6">
        <w:tc>
          <w:tcPr>
            <w:tcW w:w="173" w:type="pct"/>
            <w:vAlign w:val="center"/>
          </w:tcPr>
          <w:p w14:paraId="4B681CB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[24]</w:t>
            </w:r>
          </w:p>
        </w:tc>
        <w:tc>
          <w:tcPr>
            <w:tcW w:w="306" w:type="pct"/>
            <w:gridSpan w:val="2"/>
            <w:vAlign w:val="center"/>
          </w:tcPr>
          <w:p w14:paraId="7422229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46" w:type="pct"/>
            <w:gridSpan w:val="2"/>
            <w:vAlign w:val="center"/>
          </w:tcPr>
          <w:p w14:paraId="5C960F1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1" w:type="pct"/>
            <w:gridSpan w:val="2"/>
            <w:vAlign w:val="center"/>
          </w:tcPr>
          <w:p w14:paraId="03CCBDB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4" w:type="pct"/>
            <w:gridSpan w:val="2"/>
            <w:vAlign w:val="center"/>
          </w:tcPr>
          <w:p w14:paraId="6097EF3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3FC054D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3" w:type="pct"/>
            <w:gridSpan w:val="2"/>
            <w:vAlign w:val="center"/>
          </w:tcPr>
          <w:p w14:paraId="50828ED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5" w:type="pct"/>
            <w:gridSpan w:val="2"/>
            <w:vAlign w:val="center"/>
          </w:tcPr>
          <w:p w14:paraId="3BAFDCA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64B0ABC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68BA416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4C6C56B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7347E18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27A3EE9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298" w:type="pct"/>
            <w:shd w:val="clear" w:color="auto" w:fill="E7E6E6" w:themeFill="background2"/>
            <w:vAlign w:val="center"/>
          </w:tcPr>
          <w:p w14:paraId="57048B6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18/21</w:t>
            </w:r>
          </w:p>
        </w:tc>
        <w:tc>
          <w:tcPr>
            <w:tcW w:w="394" w:type="pct"/>
            <w:shd w:val="clear" w:color="auto" w:fill="E7E6E6" w:themeFill="background2"/>
            <w:vAlign w:val="center"/>
          </w:tcPr>
          <w:p w14:paraId="64645D2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High</w:t>
            </w:r>
          </w:p>
        </w:tc>
      </w:tr>
      <w:tr w:rsidR="00667107" w:rsidRPr="00667107" w14:paraId="7757F59D" w14:textId="77777777" w:rsidTr="005A12C6">
        <w:tc>
          <w:tcPr>
            <w:tcW w:w="173" w:type="pct"/>
            <w:vAlign w:val="center"/>
          </w:tcPr>
          <w:p w14:paraId="34FF6CF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[25]</w:t>
            </w:r>
          </w:p>
        </w:tc>
        <w:tc>
          <w:tcPr>
            <w:tcW w:w="306" w:type="pct"/>
            <w:gridSpan w:val="2"/>
            <w:vAlign w:val="center"/>
          </w:tcPr>
          <w:p w14:paraId="4603032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6" w:type="pct"/>
            <w:gridSpan w:val="2"/>
            <w:vAlign w:val="center"/>
          </w:tcPr>
          <w:p w14:paraId="7C9C284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1" w:type="pct"/>
            <w:gridSpan w:val="2"/>
            <w:vAlign w:val="center"/>
          </w:tcPr>
          <w:p w14:paraId="0DC258C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4" w:type="pct"/>
            <w:gridSpan w:val="2"/>
            <w:vAlign w:val="center"/>
          </w:tcPr>
          <w:p w14:paraId="73D59A0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6483959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3" w:type="pct"/>
            <w:gridSpan w:val="2"/>
            <w:vAlign w:val="center"/>
          </w:tcPr>
          <w:p w14:paraId="270E12B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5" w:type="pct"/>
            <w:gridSpan w:val="2"/>
            <w:vAlign w:val="center"/>
          </w:tcPr>
          <w:p w14:paraId="61F139B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7E41157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21E2A36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0EA42A7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4AFF0FD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360EC24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98" w:type="pct"/>
            <w:shd w:val="clear" w:color="auto" w:fill="E7E6E6" w:themeFill="background2"/>
            <w:vAlign w:val="center"/>
          </w:tcPr>
          <w:p w14:paraId="6F40199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22/24</w:t>
            </w:r>
          </w:p>
        </w:tc>
        <w:tc>
          <w:tcPr>
            <w:tcW w:w="394" w:type="pct"/>
            <w:shd w:val="clear" w:color="auto" w:fill="E7E6E6" w:themeFill="background2"/>
            <w:vAlign w:val="center"/>
          </w:tcPr>
          <w:p w14:paraId="0921F8F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High</w:t>
            </w:r>
          </w:p>
        </w:tc>
      </w:tr>
      <w:tr w:rsidR="00667107" w:rsidRPr="00667107" w14:paraId="095EDD06" w14:textId="77777777" w:rsidTr="005A12C6">
        <w:tc>
          <w:tcPr>
            <w:tcW w:w="173" w:type="pct"/>
            <w:vAlign w:val="center"/>
          </w:tcPr>
          <w:p w14:paraId="04766D7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[26]</w:t>
            </w:r>
          </w:p>
        </w:tc>
        <w:tc>
          <w:tcPr>
            <w:tcW w:w="306" w:type="pct"/>
            <w:gridSpan w:val="2"/>
            <w:vAlign w:val="center"/>
          </w:tcPr>
          <w:p w14:paraId="4E532C2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6" w:type="pct"/>
            <w:gridSpan w:val="2"/>
            <w:vAlign w:val="center"/>
          </w:tcPr>
          <w:p w14:paraId="67D1A28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1" w:type="pct"/>
            <w:gridSpan w:val="2"/>
            <w:vAlign w:val="center"/>
          </w:tcPr>
          <w:p w14:paraId="7055882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4" w:type="pct"/>
            <w:gridSpan w:val="2"/>
            <w:vAlign w:val="center"/>
          </w:tcPr>
          <w:p w14:paraId="1C565D2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3841429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3" w:type="pct"/>
            <w:gridSpan w:val="2"/>
            <w:vAlign w:val="center"/>
          </w:tcPr>
          <w:p w14:paraId="3AA574E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5" w:type="pct"/>
            <w:gridSpan w:val="2"/>
            <w:vAlign w:val="center"/>
          </w:tcPr>
          <w:p w14:paraId="7881882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1C51CED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0977B85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06" w:type="pct"/>
            <w:gridSpan w:val="2"/>
            <w:vAlign w:val="center"/>
          </w:tcPr>
          <w:p w14:paraId="50E78C9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408" w:type="pct"/>
            <w:gridSpan w:val="2"/>
            <w:vAlign w:val="center"/>
          </w:tcPr>
          <w:p w14:paraId="5E0A46E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4B4F5DB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298" w:type="pct"/>
            <w:shd w:val="clear" w:color="auto" w:fill="E7E6E6" w:themeFill="background2"/>
            <w:vAlign w:val="center"/>
          </w:tcPr>
          <w:p w14:paraId="3ECB261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18/23</w:t>
            </w:r>
          </w:p>
        </w:tc>
        <w:tc>
          <w:tcPr>
            <w:tcW w:w="394" w:type="pct"/>
            <w:shd w:val="clear" w:color="auto" w:fill="E7E6E6" w:themeFill="background2"/>
            <w:vAlign w:val="center"/>
          </w:tcPr>
          <w:p w14:paraId="1281672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High</w:t>
            </w:r>
          </w:p>
        </w:tc>
      </w:tr>
      <w:tr w:rsidR="00667107" w:rsidRPr="00667107" w14:paraId="26F62609" w14:textId="77777777" w:rsidTr="005A12C6">
        <w:tc>
          <w:tcPr>
            <w:tcW w:w="173" w:type="pct"/>
            <w:vAlign w:val="center"/>
          </w:tcPr>
          <w:p w14:paraId="1751D5D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[27]</w:t>
            </w:r>
          </w:p>
        </w:tc>
        <w:tc>
          <w:tcPr>
            <w:tcW w:w="306" w:type="pct"/>
            <w:gridSpan w:val="2"/>
            <w:vAlign w:val="center"/>
          </w:tcPr>
          <w:p w14:paraId="39858ED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46" w:type="pct"/>
            <w:gridSpan w:val="2"/>
            <w:vAlign w:val="center"/>
          </w:tcPr>
          <w:p w14:paraId="53C4CF7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1" w:type="pct"/>
            <w:gridSpan w:val="2"/>
            <w:vAlign w:val="center"/>
          </w:tcPr>
          <w:p w14:paraId="4058563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4" w:type="pct"/>
            <w:gridSpan w:val="2"/>
            <w:vAlign w:val="center"/>
          </w:tcPr>
          <w:p w14:paraId="17F015C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707F798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53" w:type="pct"/>
            <w:gridSpan w:val="2"/>
            <w:vAlign w:val="center"/>
          </w:tcPr>
          <w:p w14:paraId="6566503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405" w:type="pct"/>
            <w:gridSpan w:val="2"/>
            <w:vAlign w:val="center"/>
          </w:tcPr>
          <w:p w14:paraId="21211B7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06" w:type="pct"/>
            <w:gridSpan w:val="2"/>
            <w:vAlign w:val="center"/>
          </w:tcPr>
          <w:p w14:paraId="0E28506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3BA0FF3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06" w:type="pct"/>
            <w:gridSpan w:val="2"/>
            <w:vAlign w:val="center"/>
          </w:tcPr>
          <w:p w14:paraId="2A6AE61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620A2B1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3B24F62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298" w:type="pct"/>
            <w:shd w:val="clear" w:color="auto" w:fill="E7E6E6" w:themeFill="background2"/>
            <w:vAlign w:val="center"/>
          </w:tcPr>
          <w:p w14:paraId="1404820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11/21</w:t>
            </w:r>
          </w:p>
        </w:tc>
        <w:tc>
          <w:tcPr>
            <w:tcW w:w="394" w:type="pct"/>
            <w:shd w:val="clear" w:color="auto" w:fill="E7E6E6" w:themeFill="background2"/>
            <w:vAlign w:val="center"/>
          </w:tcPr>
          <w:p w14:paraId="0BFDE99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Average</w:t>
            </w:r>
          </w:p>
        </w:tc>
      </w:tr>
      <w:tr w:rsidR="00667107" w:rsidRPr="00667107" w14:paraId="363D036E" w14:textId="77777777" w:rsidTr="005A12C6">
        <w:tc>
          <w:tcPr>
            <w:tcW w:w="173" w:type="pct"/>
            <w:vAlign w:val="center"/>
          </w:tcPr>
          <w:p w14:paraId="4C1DF04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[28]</w:t>
            </w:r>
          </w:p>
        </w:tc>
        <w:tc>
          <w:tcPr>
            <w:tcW w:w="306" w:type="pct"/>
            <w:gridSpan w:val="2"/>
            <w:vAlign w:val="center"/>
          </w:tcPr>
          <w:p w14:paraId="33969DF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46" w:type="pct"/>
            <w:gridSpan w:val="2"/>
            <w:vAlign w:val="center"/>
          </w:tcPr>
          <w:p w14:paraId="3436067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1" w:type="pct"/>
            <w:gridSpan w:val="2"/>
            <w:vAlign w:val="center"/>
          </w:tcPr>
          <w:p w14:paraId="17A2A38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44" w:type="pct"/>
            <w:gridSpan w:val="2"/>
            <w:vAlign w:val="center"/>
          </w:tcPr>
          <w:p w14:paraId="5568308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191ABDF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3" w:type="pct"/>
            <w:gridSpan w:val="2"/>
            <w:vAlign w:val="center"/>
          </w:tcPr>
          <w:p w14:paraId="31F7013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405" w:type="pct"/>
            <w:gridSpan w:val="2"/>
            <w:vAlign w:val="center"/>
          </w:tcPr>
          <w:p w14:paraId="6BF6ED0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7AEF1E8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4272C88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06" w:type="pct"/>
            <w:gridSpan w:val="2"/>
            <w:vAlign w:val="center"/>
          </w:tcPr>
          <w:p w14:paraId="4883D8C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051F4BA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1CA693A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298" w:type="pct"/>
            <w:shd w:val="clear" w:color="auto" w:fill="E7E6E6" w:themeFill="background2"/>
            <w:vAlign w:val="center"/>
          </w:tcPr>
          <w:p w14:paraId="3D7B077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10/21</w:t>
            </w:r>
          </w:p>
        </w:tc>
        <w:tc>
          <w:tcPr>
            <w:tcW w:w="394" w:type="pct"/>
            <w:shd w:val="clear" w:color="auto" w:fill="E7E6E6" w:themeFill="background2"/>
            <w:vAlign w:val="center"/>
          </w:tcPr>
          <w:p w14:paraId="33D9667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Poor</w:t>
            </w:r>
          </w:p>
        </w:tc>
      </w:tr>
      <w:tr w:rsidR="00667107" w:rsidRPr="00667107" w14:paraId="1534A731" w14:textId="77777777" w:rsidTr="005A12C6">
        <w:tc>
          <w:tcPr>
            <w:tcW w:w="173" w:type="pct"/>
            <w:vAlign w:val="center"/>
          </w:tcPr>
          <w:p w14:paraId="5DB953C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[29]</w:t>
            </w:r>
          </w:p>
        </w:tc>
        <w:tc>
          <w:tcPr>
            <w:tcW w:w="306" w:type="pct"/>
            <w:gridSpan w:val="2"/>
            <w:vAlign w:val="center"/>
          </w:tcPr>
          <w:p w14:paraId="29CFB15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46" w:type="pct"/>
            <w:gridSpan w:val="2"/>
            <w:vAlign w:val="center"/>
          </w:tcPr>
          <w:p w14:paraId="1FD32B5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1" w:type="pct"/>
            <w:gridSpan w:val="2"/>
            <w:vAlign w:val="center"/>
          </w:tcPr>
          <w:p w14:paraId="0332DFE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4" w:type="pct"/>
            <w:gridSpan w:val="2"/>
            <w:vAlign w:val="center"/>
          </w:tcPr>
          <w:p w14:paraId="51C39FD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58D6F00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3" w:type="pct"/>
            <w:gridSpan w:val="2"/>
            <w:vAlign w:val="center"/>
          </w:tcPr>
          <w:p w14:paraId="48C39BA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5" w:type="pct"/>
            <w:gridSpan w:val="2"/>
            <w:vAlign w:val="center"/>
          </w:tcPr>
          <w:p w14:paraId="1338393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6EF7554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2190943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4293A83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35A9782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4173947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98" w:type="pct"/>
            <w:shd w:val="clear" w:color="auto" w:fill="E7E6E6" w:themeFill="background2"/>
            <w:vAlign w:val="center"/>
          </w:tcPr>
          <w:p w14:paraId="0A143FD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21/24</w:t>
            </w:r>
          </w:p>
        </w:tc>
        <w:tc>
          <w:tcPr>
            <w:tcW w:w="394" w:type="pct"/>
            <w:shd w:val="clear" w:color="auto" w:fill="E7E6E6" w:themeFill="background2"/>
            <w:vAlign w:val="center"/>
          </w:tcPr>
          <w:p w14:paraId="45E249C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High</w:t>
            </w:r>
          </w:p>
        </w:tc>
      </w:tr>
      <w:tr w:rsidR="00667107" w:rsidRPr="00667107" w14:paraId="570C1040" w14:textId="77777777" w:rsidTr="005A12C6">
        <w:tc>
          <w:tcPr>
            <w:tcW w:w="173" w:type="pct"/>
            <w:vAlign w:val="center"/>
          </w:tcPr>
          <w:p w14:paraId="1FFEC51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[30]</w:t>
            </w:r>
          </w:p>
        </w:tc>
        <w:tc>
          <w:tcPr>
            <w:tcW w:w="306" w:type="pct"/>
            <w:gridSpan w:val="2"/>
            <w:vAlign w:val="center"/>
          </w:tcPr>
          <w:p w14:paraId="0BDCB9D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6" w:type="pct"/>
            <w:gridSpan w:val="2"/>
            <w:vAlign w:val="center"/>
          </w:tcPr>
          <w:p w14:paraId="2DD2FBF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1" w:type="pct"/>
            <w:gridSpan w:val="2"/>
            <w:vAlign w:val="center"/>
          </w:tcPr>
          <w:p w14:paraId="12194B2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4" w:type="pct"/>
            <w:gridSpan w:val="2"/>
            <w:vAlign w:val="center"/>
          </w:tcPr>
          <w:p w14:paraId="6F6442B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7460983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3" w:type="pct"/>
            <w:gridSpan w:val="2"/>
            <w:vAlign w:val="center"/>
          </w:tcPr>
          <w:p w14:paraId="38BC23C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5" w:type="pct"/>
            <w:gridSpan w:val="2"/>
            <w:vAlign w:val="center"/>
          </w:tcPr>
          <w:p w14:paraId="24B4C91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4692EAE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0D4B0D5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06" w:type="pct"/>
            <w:gridSpan w:val="2"/>
            <w:vAlign w:val="center"/>
          </w:tcPr>
          <w:p w14:paraId="134C9A6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7CCB3CC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1BE85BD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298" w:type="pct"/>
            <w:shd w:val="clear" w:color="auto" w:fill="E7E6E6" w:themeFill="background2"/>
            <w:vAlign w:val="center"/>
          </w:tcPr>
          <w:p w14:paraId="3C18192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20/23</w:t>
            </w:r>
          </w:p>
        </w:tc>
        <w:tc>
          <w:tcPr>
            <w:tcW w:w="394" w:type="pct"/>
            <w:shd w:val="clear" w:color="auto" w:fill="E7E6E6" w:themeFill="background2"/>
            <w:vAlign w:val="center"/>
          </w:tcPr>
          <w:p w14:paraId="0389C30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High</w:t>
            </w:r>
          </w:p>
        </w:tc>
      </w:tr>
      <w:tr w:rsidR="00667107" w:rsidRPr="00667107" w14:paraId="1732CF45" w14:textId="77777777" w:rsidTr="005A12C6">
        <w:tc>
          <w:tcPr>
            <w:tcW w:w="173" w:type="pct"/>
            <w:vAlign w:val="center"/>
          </w:tcPr>
          <w:p w14:paraId="04D85B3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[31]</w:t>
            </w:r>
          </w:p>
        </w:tc>
        <w:tc>
          <w:tcPr>
            <w:tcW w:w="306" w:type="pct"/>
            <w:gridSpan w:val="2"/>
            <w:vAlign w:val="center"/>
          </w:tcPr>
          <w:p w14:paraId="7B3113E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46" w:type="pct"/>
            <w:gridSpan w:val="2"/>
            <w:vAlign w:val="center"/>
          </w:tcPr>
          <w:p w14:paraId="24D4FEC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1" w:type="pct"/>
            <w:gridSpan w:val="2"/>
            <w:vAlign w:val="center"/>
          </w:tcPr>
          <w:p w14:paraId="1A3ECFF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4" w:type="pct"/>
            <w:gridSpan w:val="2"/>
            <w:vAlign w:val="center"/>
          </w:tcPr>
          <w:p w14:paraId="76BD0EF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4DF5256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3" w:type="pct"/>
            <w:gridSpan w:val="2"/>
            <w:vAlign w:val="center"/>
          </w:tcPr>
          <w:p w14:paraId="50A9A9E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5" w:type="pct"/>
            <w:gridSpan w:val="2"/>
            <w:vAlign w:val="center"/>
          </w:tcPr>
          <w:p w14:paraId="17E6EA1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10AE530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0AB4575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06" w:type="pct"/>
            <w:gridSpan w:val="2"/>
            <w:vAlign w:val="center"/>
          </w:tcPr>
          <w:p w14:paraId="43875AA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408" w:type="pct"/>
            <w:gridSpan w:val="2"/>
            <w:vAlign w:val="center"/>
          </w:tcPr>
          <w:p w14:paraId="3AACAAE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0D2546A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298" w:type="pct"/>
            <w:shd w:val="clear" w:color="auto" w:fill="E7E6E6" w:themeFill="background2"/>
            <w:vAlign w:val="center"/>
          </w:tcPr>
          <w:p w14:paraId="6A1402E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15/21</w:t>
            </w:r>
          </w:p>
        </w:tc>
        <w:tc>
          <w:tcPr>
            <w:tcW w:w="394" w:type="pct"/>
            <w:shd w:val="clear" w:color="auto" w:fill="E7E6E6" w:themeFill="background2"/>
            <w:vAlign w:val="center"/>
          </w:tcPr>
          <w:p w14:paraId="1CC0456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Average</w:t>
            </w:r>
          </w:p>
        </w:tc>
      </w:tr>
      <w:tr w:rsidR="00667107" w:rsidRPr="00667107" w14:paraId="3F9DCC06" w14:textId="77777777" w:rsidTr="005A12C6">
        <w:tc>
          <w:tcPr>
            <w:tcW w:w="173" w:type="pct"/>
            <w:vAlign w:val="center"/>
          </w:tcPr>
          <w:p w14:paraId="1346378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[32]</w:t>
            </w:r>
          </w:p>
        </w:tc>
        <w:tc>
          <w:tcPr>
            <w:tcW w:w="306" w:type="pct"/>
            <w:gridSpan w:val="2"/>
            <w:vAlign w:val="center"/>
          </w:tcPr>
          <w:p w14:paraId="07CDD98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46" w:type="pct"/>
            <w:gridSpan w:val="2"/>
            <w:vAlign w:val="center"/>
          </w:tcPr>
          <w:p w14:paraId="7F1E66C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1" w:type="pct"/>
            <w:gridSpan w:val="2"/>
            <w:vAlign w:val="center"/>
          </w:tcPr>
          <w:p w14:paraId="4C58F71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4" w:type="pct"/>
            <w:gridSpan w:val="2"/>
            <w:vAlign w:val="center"/>
          </w:tcPr>
          <w:p w14:paraId="0C0C2CA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4A1A1A2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3" w:type="pct"/>
            <w:gridSpan w:val="2"/>
            <w:vAlign w:val="center"/>
          </w:tcPr>
          <w:p w14:paraId="666AEE7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5" w:type="pct"/>
            <w:gridSpan w:val="2"/>
            <w:vAlign w:val="center"/>
          </w:tcPr>
          <w:p w14:paraId="2F4B14F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06" w:type="pct"/>
            <w:gridSpan w:val="2"/>
            <w:vAlign w:val="center"/>
          </w:tcPr>
          <w:p w14:paraId="6E6FF10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577E038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06" w:type="pct"/>
            <w:gridSpan w:val="2"/>
            <w:vAlign w:val="center"/>
          </w:tcPr>
          <w:p w14:paraId="1859A98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42C8AFC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280D219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298" w:type="pct"/>
            <w:shd w:val="clear" w:color="auto" w:fill="E7E6E6" w:themeFill="background2"/>
            <w:vAlign w:val="center"/>
          </w:tcPr>
          <w:p w14:paraId="1ACD863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12/24</w:t>
            </w:r>
          </w:p>
        </w:tc>
        <w:tc>
          <w:tcPr>
            <w:tcW w:w="394" w:type="pct"/>
            <w:shd w:val="clear" w:color="auto" w:fill="E7E6E6" w:themeFill="background2"/>
            <w:vAlign w:val="center"/>
          </w:tcPr>
          <w:p w14:paraId="59A23A2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Average</w:t>
            </w:r>
          </w:p>
        </w:tc>
      </w:tr>
      <w:tr w:rsidR="00667107" w:rsidRPr="00667107" w14:paraId="5635F202" w14:textId="77777777" w:rsidTr="005A12C6">
        <w:tc>
          <w:tcPr>
            <w:tcW w:w="173" w:type="pct"/>
            <w:vAlign w:val="center"/>
          </w:tcPr>
          <w:p w14:paraId="23A8E49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[33]</w:t>
            </w:r>
          </w:p>
        </w:tc>
        <w:tc>
          <w:tcPr>
            <w:tcW w:w="306" w:type="pct"/>
            <w:gridSpan w:val="2"/>
            <w:vAlign w:val="center"/>
          </w:tcPr>
          <w:p w14:paraId="21552EB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46" w:type="pct"/>
            <w:gridSpan w:val="2"/>
            <w:vAlign w:val="center"/>
          </w:tcPr>
          <w:p w14:paraId="5BEF255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1" w:type="pct"/>
            <w:gridSpan w:val="2"/>
            <w:vAlign w:val="center"/>
          </w:tcPr>
          <w:p w14:paraId="007826D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4" w:type="pct"/>
            <w:gridSpan w:val="2"/>
            <w:vAlign w:val="center"/>
          </w:tcPr>
          <w:p w14:paraId="1C75D9D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70331CF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3" w:type="pct"/>
            <w:gridSpan w:val="2"/>
            <w:vAlign w:val="center"/>
          </w:tcPr>
          <w:p w14:paraId="73EB31D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5" w:type="pct"/>
            <w:gridSpan w:val="2"/>
            <w:vAlign w:val="center"/>
          </w:tcPr>
          <w:p w14:paraId="20E4025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66397E9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46BB5F2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06" w:type="pct"/>
            <w:gridSpan w:val="2"/>
            <w:vAlign w:val="center"/>
          </w:tcPr>
          <w:p w14:paraId="1D3DEFE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6C2A16A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25B3464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298" w:type="pct"/>
            <w:shd w:val="clear" w:color="auto" w:fill="E7E6E6" w:themeFill="background2"/>
            <w:vAlign w:val="center"/>
          </w:tcPr>
          <w:p w14:paraId="699AF9C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14/21</w:t>
            </w:r>
          </w:p>
        </w:tc>
        <w:tc>
          <w:tcPr>
            <w:tcW w:w="394" w:type="pct"/>
            <w:shd w:val="clear" w:color="auto" w:fill="E7E6E6" w:themeFill="background2"/>
            <w:vAlign w:val="center"/>
          </w:tcPr>
          <w:p w14:paraId="796C98F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Average</w:t>
            </w:r>
          </w:p>
        </w:tc>
      </w:tr>
      <w:tr w:rsidR="00667107" w:rsidRPr="00667107" w14:paraId="237FC2E0" w14:textId="77777777" w:rsidTr="005A12C6">
        <w:tc>
          <w:tcPr>
            <w:tcW w:w="173" w:type="pct"/>
            <w:vAlign w:val="center"/>
          </w:tcPr>
          <w:p w14:paraId="6E92174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[34]</w:t>
            </w:r>
          </w:p>
        </w:tc>
        <w:tc>
          <w:tcPr>
            <w:tcW w:w="306" w:type="pct"/>
            <w:gridSpan w:val="2"/>
            <w:vAlign w:val="center"/>
          </w:tcPr>
          <w:p w14:paraId="759510B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6" w:type="pct"/>
            <w:gridSpan w:val="2"/>
            <w:vAlign w:val="center"/>
          </w:tcPr>
          <w:p w14:paraId="72AED5E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1" w:type="pct"/>
            <w:gridSpan w:val="2"/>
            <w:vAlign w:val="center"/>
          </w:tcPr>
          <w:p w14:paraId="385008C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44" w:type="pct"/>
            <w:gridSpan w:val="2"/>
            <w:vAlign w:val="center"/>
          </w:tcPr>
          <w:p w14:paraId="716CC33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748A969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3" w:type="pct"/>
            <w:gridSpan w:val="2"/>
            <w:vAlign w:val="center"/>
          </w:tcPr>
          <w:p w14:paraId="03BFBE8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5" w:type="pct"/>
            <w:gridSpan w:val="2"/>
            <w:vAlign w:val="center"/>
          </w:tcPr>
          <w:p w14:paraId="6DFDFAC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438A1F5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24E173C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78232F9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78E6C58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48355D2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298" w:type="pct"/>
            <w:shd w:val="clear" w:color="auto" w:fill="E7E6E6" w:themeFill="background2"/>
            <w:vAlign w:val="center"/>
          </w:tcPr>
          <w:p w14:paraId="4243A48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18/24</w:t>
            </w:r>
          </w:p>
        </w:tc>
        <w:tc>
          <w:tcPr>
            <w:tcW w:w="394" w:type="pct"/>
            <w:shd w:val="clear" w:color="auto" w:fill="E7E6E6" w:themeFill="background2"/>
            <w:vAlign w:val="center"/>
          </w:tcPr>
          <w:p w14:paraId="380B45C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High</w:t>
            </w:r>
          </w:p>
        </w:tc>
      </w:tr>
      <w:tr w:rsidR="00667107" w:rsidRPr="00667107" w14:paraId="103B7B28" w14:textId="77777777" w:rsidTr="005A12C6">
        <w:tc>
          <w:tcPr>
            <w:tcW w:w="173" w:type="pct"/>
            <w:vAlign w:val="center"/>
          </w:tcPr>
          <w:p w14:paraId="7763C2F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[35]</w:t>
            </w:r>
          </w:p>
        </w:tc>
        <w:tc>
          <w:tcPr>
            <w:tcW w:w="306" w:type="pct"/>
            <w:gridSpan w:val="2"/>
            <w:vAlign w:val="center"/>
          </w:tcPr>
          <w:p w14:paraId="493B9BC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6" w:type="pct"/>
            <w:gridSpan w:val="2"/>
            <w:vAlign w:val="center"/>
          </w:tcPr>
          <w:p w14:paraId="0ED3181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1" w:type="pct"/>
            <w:gridSpan w:val="2"/>
            <w:vAlign w:val="center"/>
          </w:tcPr>
          <w:p w14:paraId="535060E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4" w:type="pct"/>
            <w:gridSpan w:val="2"/>
            <w:vAlign w:val="center"/>
          </w:tcPr>
          <w:p w14:paraId="4DA183D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484C6CE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3" w:type="pct"/>
            <w:gridSpan w:val="2"/>
            <w:vAlign w:val="center"/>
          </w:tcPr>
          <w:p w14:paraId="36F9EB6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5" w:type="pct"/>
            <w:gridSpan w:val="2"/>
            <w:vAlign w:val="center"/>
          </w:tcPr>
          <w:p w14:paraId="2CC884F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23A1DA9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134A903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06" w:type="pct"/>
            <w:gridSpan w:val="2"/>
            <w:vAlign w:val="center"/>
          </w:tcPr>
          <w:p w14:paraId="2E8A856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132BFBC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1967192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98" w:type="pct"/>
            <w:shd w:val="clear" w:color="auto" w:fill="E7E6E6" w:themeFill="background2"/>
            <w:vAlign w:val="center"/>
          </w:tcPr>
          <w:p w14:paraId="233D8DF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20/22</w:t>
            </w:r>
          </w:p>
        </w:tc>
        <w:tc>
          <w:tcPr>
            <w:tcW w:w="394" w:type="pct"/>
            <w:shd w:val="clear" w:color="auto" w:fill="E7E6E6" w:themeFill="background2"/>
            <w:vAlign w:val="center"/>
          </w:tcPr>
          <w:p w14:paraId="0B7B320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High</w:t>
            </w:r>
          </w:p>
        </w:tc>
      </w:tr>
      <w:tr w:rsidR="00667107" w:rsidRPr="00667107" w14:paraId="5EBA22D6" w14:textId="77777777" w:rsidTr="005A12C6">
        <w:tc>
          <w:tcPr>
            <w:tcW w:w="173" w:type="pct"/>
            <w:vAlign w:val="center"/>
          </w:tcPr>
          <w:p w14:paraId="54F078F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[36]</w:t>
            </w:r>
          </w:p>
        </w:tc>
        <w:tc>
          <w:tcPr>
            <w:tcW w:w="306" w:type="pct"/>
            <w:gridSpan w:val="2"/>
            <w:vAlign w:val="center"/>
          </w:tcPr>
          <w:p w14:paraId="285E320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46" w:type="pct"/>
            <w:gridSpan w:val="2"/>
            <w:vAlign w:val="center"/>
          </w:tcPr>
          <w:p w14:paraId="40B18E7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1" w:type="pct"/>
            <w:gridSpan w:val="2"/>
            <w:vAlign w:val="center"/>
          </w:tcPr>
          <w:p w14:paraId="76B2F18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4" w:type="pct"/>
            <w:gridSpan w:val="2"/>
            <w:vAlign w:val="center"/>
          </w:tcPr>
          <w:p w14:paraId="49E8856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7852DDF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3" w:type="pct"/>
            <w:gridSpan w:val="2"/>
            <w:vAlign w:val="center"/>
          </w:tcPr>
          <w:p w14:paraId="1E1B32B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5" w:type="pct"/>
            <w:gridSpan w:val="2"/>
            <w:vAlign w:val="center"/>
          </w:tcPr>
          <w:p w14:paraId="1476520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1A34C5E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759A25E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35AE1FE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740BF30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09785B1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298" w:type="pct"/>
            <w:shd w:val="clear" w:color="auto" w:fill="E7E6E6" w:themeFill="background2"/>
            <w:vAlign w:val="center"/>
          </w:tcPr>
          <w:p w14:paraId="694C71A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17/21</w:t>
            </w:r>
          </w:p>
        </w:tc>
        <w:tc>
          <w:tcPr>
            <w:tcW w:w="394" w:type="pct"/>
            <w:shd w:val="clear" w:color="auto" w:fill="E7E6E6" w:themeFill="background2"/>
            <w:vAlign w:val="center"/>
          </w:tcPr>
          <w:p w14:paraId="34AFFE4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High</w:t>
            </w:r>
          </w:p>
        </w:tc>
      </w:tr>
      <w:tr w:rsidR="00667107" w:rsidRPr="00667107" w14:paraId="5212A968" w14:textId="77777777" w:rsidTr="005A12C6">
        <w:tc>
          <w:tcPr>
            <w:tcW w:w="173" w:type="pct"/>
            <w:vAlign w:val="center"/>
          </w:tcPr>
          <w:p w14:paraId="25D7450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[37]</w:t>
            </w:r>
          </w:p>
        </w:tc>
        <w:tc>
          <w:tcPr>
            <w:tcW w:w="306" w:type="pct"/>
            <w:gridSpan w:val="2"/>
            <w:vAlign w:val="center"/>
          </w:tcPr>
          <w:p w14:paraId="4E8117B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46" w:type="pct"/>
            <w:gridSpan w:val="2"/>
            <w:vAlign w:val="center"/>
          </w:tcPr>
          <w:p w14:paraId="49774AA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41" w:type="pct"/>
            <w:gridSpan w:val="2"/>
            <w:vAlign w:val="center"/>
          </w:tcPr>
          <w:p w14:paraId="0076CE1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4" w:type="pct"/>
            <w:gridSpan w:val="2"/>
            <w:vAlign w:val="center"/>
          </w:tcPr>
          <w:p w14:paraId="68CD2CC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223AF79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3" w:type="pct"/>
            <w:gridSpan w:val="2"/>
            <w:vAlign w:val="center"/>
          </w:tcPr>
          <w:p w14:paraId="4B39AE2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5" w:type="pct"/>
            <w:gridSpan w:val="2"/>
            <w:vAlign w:val="center"/>
          </w:tcPr>
          <w:p w14:paraId="7EDBEF6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567B3FD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514C1E3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06" w:type="pct"/>
            <w:gridSpan w:val="2"/>
            <w:vAlign w:val="center"/>
          </w:tcPr>
          <w:p w14:paraId="702F6C3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66580E3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5B272F4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298" w:type="pct"/>
            <w:shd w:val="clear" w:color="auto" w:fill="E7E6E6" w:themeFill="background2"/>
            <w:vAlign w:val="center"/>
          </w:tcPr>
          <w:p w14:paraId="094D669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12/21</w:t>
            </w:r>
          </w:p>
        </w:tc>
        <w:tc>
          <w:tcPr>
            <w:tcW w:w="394" w:type="pct"/>
            <w:shd w:val="clear" w:color="auto" w:fill="E7E6E6" w:themeFill="background2"/>
            <w:vAlign w:val="center"/>
          </w:tcPr>
          <w:p w14:paraId="7965D11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Average</w:t>
            </w:r>
          </w:p>
        </w:tc>
      </w:tr>
      <w:tr w:rsidR="00667107" w:rsidRPr="00667107" w14:paraId="493634E6" w14:textId="77777777" w:rsidTr="005A12C6">
        <w:tc>
          <w:tcPr>
            <w:tcW w:w="173" w:type="pct"/>
            <w:vAlign w:val="center"/>
          </w:tcPr>
          <w:p w14:paraId="30F9DD0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[38]</w:t>
            </w:r>
          </w:p>
        </w:tc>
        <w:tc>
          <w:tcPr>
            <w:tcW w:w="306" w:type="pct"/>
            <w:gridSpan w:val="2"/>
            <w:vAlign w:val="center"/>
          </w:tcPr>
          <w:p w14:paraId="7CA09AF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6" w:type="pct"/>
            <w:gridSpan w:val="2"/>
            <w:vAlign w:val="center"/>
          </w:tcPr>
          <w:p w14:paraId="3865347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1" w:type="pct"/>
            <w:gridSpan w:val="2"/>
            <w:vAlign w:val="center"/>
          </w:tcPr>
          <w:p w14:paraId="1D9AB17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4" w:type="pct"/>
            <w:gridSpan w:val="2"/>
            <w:vAlign w:val="center"/>
          </w:tcPr>
          <w:p w14:paraId="5297F6B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2AE03F9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3" w:type="pct"/>
            <w:gridSpan w:val="2"/>
            <w:vAlign w:val="center"/>
          </w:tcPr>
          <w:p w14:paraId="77F55D4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5" w:type="pct"/>
            <w:gridSpan w:val="2"/>
            <w:vAlign w:val="center"/>
          </w:tcPr>
          <w:p w14:paraId="1B082E3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23E170C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1AAFA39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5F23748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6E3B34D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408" w:type="pct"/>
            <w:gridSpan w:val="2"/>
            <w:vAlign w:val="center"/>
          </w:tcPr>
          <w:p w14:paraId="7067F4D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298" w:type="pct"/>
            <w:shd w:val="clear" w:color="auto" w:fill="E7E6E6" w:themeFill="background2"/>
            <w:vAlign w:val="center"/>
          </w:tcPr>
          <w:p w14:paraId="5F291EB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20/23</w:t>
            </w:r>
          </w:p>
        </w:tc>
        <w:tc>
          <w:tcPr>
            <w:tcW w:w="394" w:type="pct"/>
            <w:shd w:val="clear" w:color="auto" w:fill="E7E6E6" w:themeFill="background2"/>
            <w:vAlign w:val="center"/>
          </w:tcPr>
          <w:p w14:paraId="478B61D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High</w:t>
            </w:r>
          </w:p>
        </w:tc>
      </w:tr>
      <w:tr w:rsidR="00667107" w:rsidRPr="00667107" w14:paraId="7B8D38B2" w14:textId="77777777" w:rsidTr="005A12C6">
        <w:tc>
          <w:tcPr>
            <w:tcW w:w="173" w:type="pct"/>
            <w:vAlign w:val="center"/>
          </w:tcPr>
          <w:p w14:paraId="3F983EA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[39]</w:t>
            </w:r>
          </w:p>
        </w:tc>
        <w:tc>
          <w:tcPr>
            <w:tcW w:w="306" w:type="pct"/>
            <w:gridSpan w:val="2"/>
            <w:vAlign w:val="center"/>
          </w:tcPr>
          <w:p w14:paraId="4EA9A55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6" w:type="pct"/>
            <w:gridSpan w:val="2"/>
            <w:vAlign w:val="center"/>
          </w:tcPr>
          <w:p w14:paraId="5D38549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1" w:type="pct"/>
            <w:gridSpan w:val="2"/>
            <w:vAlign w:val="center"/>
          </w:tcPr>
          <w:p w14:paraId="551307B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4" w:type="pct"/>
            <w:gridSpan w:val="2"/>
            <w:vAlign w:val="center"/>
          </w:tcPr>
          <w:p w14:paraId="561BDAE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05A9F7E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3" w:type="pct"/>
            <w:gridSpan w:val="2"/>
            <w:vAlign w:val="center"/>
          </w:tcPr>
          <w:p w14:paraId="6498624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405" w:type="pct"/>
            <w:gridSpan w:val="2"/>
            <w:vAlign w:val="center"/>
          </w:tcPr>
          <w:p w14:paraId="44FE7C2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71EDDFD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4DB269F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06" w:type="pct"/>
            <w:gridSpan w:val="2"/>
            <w:vAlign w:val="center"/>
          </w:tcPr>
          <w:p w14:paraId="50972D2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52ACDD0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4CA852E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298" w:type="pct"/>
            <w:shd w:val="clear" w:color="auto" w:fill="E7E6E6" w:themeFill="background2"/>
            <w:vAlign w:val="center"/>
          </w:tcPr>
          <w:p w14:paraId="708116F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15/23</w:t>
            </w:r>
          </w:p>
        </w:tc>
        <w:tc>
          <w:tcPr>
            <w:tcW w:w="394" w:type="pct"/>
            <w:shd w:val="clear" w:color="auto" w:fill="E7E6E6" w:themeFill="background2"/>
            <w:vAlign w:val="center"/>
          </w:tcPr>
          <w:p w14:paraId="235B2AF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Average</w:t>
            </w:r>
          </w:p>
        </w:tc>
      </w:tr>
      <w:tr w:rsidR="00667107" w:rsidRPr="00667107" w14:paraId="5D8D1309" w14:textId="77777777" w:rsidTr="005A12C6">
        <w:tc>
          <w:tcPr>
            <w:tcW w:w="173" w:type="pct"/>
            <w:vAlign w:val="center"/>
          </w:tcPr>
          <w:p w14:paraId="73C5107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[40]</w:t>
            </w:r>
          </w:p>
        </w:tc>
        <w:tc>
          <w:tcPr>
            <w:tcW w:w="306" w:type="pct"/>
            <w:gridSpan w:val="2"/>
            <w:vAlign w:val="center"/>
          </w:tcPr>
          <w:p w14:paraId="6A16166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46" w:type="pct"/>
            <w:gridSpan w:val="2"/>
            <w:vAlign w:val="center"/>
          </w:tcPr>
          <w:p w14:paraId="6C67220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1" w:type="pct"/>
            <w:gridSpan w:val="2"/>
            <w:vAlign w:val="center"/>
          </w:tcPr>
          <w:p w14:paraId="4B92070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4" w:type="pct"/>
            <w:gridSpan w:val="2"/>
            <w:vAlign w:val="center"/>
          </w:tcPr>
          <w:p w14:paraId="3C240A9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4DB6BFB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3" w:type="pct"/>
            <w:gridSpan w:val="2"/>
            <w:vAlign w:val="center"/>
          </w:tcPr>
          <w:p w14:paraId="76E56AD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5" w:type="pct"/>
            <w:gridSpan w:val="2"/>
            <w:vAlign w:val="center"/>
          </w:tcPr>
          <w:p w14:paraId="5A402C5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6AF10F7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3CEA511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0435E70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22EDB5B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1460043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298" w:type="pct"/>
            <w:shd w:val="clear" w:color="auto" w:fill="E7E6E6" w:themeFill="background2"/>
            <w:vAlign w:val="center"/>
          </w:tcPr>
          <w:p w14:paraId="428EA5A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18/23</w:t>
            </w:r>
          </w:p>
        </w:tc>
        <w:tc>
          <w:tcPr>
            <w:tcW w:w="394" w:type="pct"/>
            <w:shd w:val="clear" w:color="auto" w:fill="E7E6E6" w:themeFill="background2"/>
            <w:vAlign w:val="center"/>
          </w:tcPr>
          <w:p w14:paraId="75767C5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High</w:t>
            </w:r>
          </w:p>
        </w:tc>
      </w:tr>
      <w:tr w:rsidR="00667107" w:rsidRPr="00667107" w14:paraId="3EC382D8" w14:textId="77777777" w:rsidTr="005A12C6">
        <w:tc>
          <w:tcPr>
            <w:tcW w:w="173" w:type="pct"/>
            <w:vAlign w:val="center"/>
          </w:tcPr>
          <w:p w14:paraId="08201CC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[41]</w:t>
            </w:r>
          </w:p>
        </w:tc>
        <w:tc>
          <w:tcPr>
            <w:tcW w:w="306" w:type="pct"/>
            <w:gridSpan w:val="2"/>
            <w:vAlign w:val="center"/>
          </w:tcPr>
          <w:p w14:paraId="52FDF13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6" w:type="pct"/>
            <w:gridSpan w:val="2"/>
            <w:vAlign w:val="center"/>
          </w:tcPr>
          <w:p w14:paraId="731A9CE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1" w:type="pct"/>
            <w:gridSpan w:val="2"/>
            <w:vAlign w:val="center"/>
          </w:tcPr>
          <w:p w14:paraId="5F02E57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4" w:type="pct"/>
            <w:gridSpan w:val="2"/>
            <w:vAlign w:val="center"/>
          </w:tcPr>
          <w:p w14:paraId="0D292CD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7FAA198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3" w:type="pct"/>
            <w:gridSpan w:val="2"/>
            <w:vAlign w:val="center"/>
          </w:tcPr>
          <w:p w14:paraId="3BA35A8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5" w:type="pct"/>
            <w:gridSpan w:val="2"/>
            <w:vAlign w:val="center"/>
          </w:tcPr>
          <w:p w14:paraId="04D5470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051200A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1EAEDF5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35BB68B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71AE342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4314F63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98" w:type="pct"/>
            <w:shd w:val="clear" w:color="auto" w:fill="E7E6E6" w:themeFill="background2"/>
            <w:vAlign w:val="center"/>
          </w:tcPr>
          <w:p w14:paraId="16379C7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24/24</w:t>
            </w:r>
          </w:p>
        </w:tc>
        <w:tc>
          <w:tcPr>
            <w:tcW w:w="394" w:type="pct"/>
            <w:shd w:val="clear" w:color="auto" w:fill="E7E6E6" w:themeFill="background2"/>
            <w:vAlign w:val="center"/>
          </w:tcPr>
          <w:p w14:paraId="6E794E7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High</w:t>
            </w:r>
          </w:p>
        </w:tc>
      </w:tr>
      <w:tr w:rsidR="00667107" w:rsidRPr="00667107" w14:paraId="0A17CA31" w14:textId="77777777" w:rsidTr="005A12C6">
        <w:tc>
          <w:tcPr>
            <w:tcW w:w="173" w:type="pct"/>
            <w:vAlign w:val="center"/>
          </w:tcPr>
          <w:p w14:paraId="6D7F760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[42]</w:t>
            </w:r>
          </w:p>
        </w:tc>
        <w:tc>
          <w:tcPr>
            <w:tcW w:w="306" w:type="pct"/>
            <w:gridSpan w:val="2"/>
            <w:vAlign w:val="center"/>
          </w:tcPr>
          <w:p w14:paraId="4DE0CBE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46" w:type="pct"/>
            <w:gridSpan w:val="2"/>
            <w:vAlign w:val="center"/>
          </w:tcPr>
          <w:p w14:paraId="43FB4E6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41" w:type="pct"/>
            <w:gridSpan w:val="2"/>
            <w:vAlign w:val="center"/>
          </w:tcPr>
          <w:p w14:paraId="1AFCD94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44" w:type="pct"/>
            <w:gridSpan w:val="2"/>
            <w:vAlign w:val="center"/>
          </w:tcPr>
          <w:p w14:paraId="71287AA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38F5DD7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53" w:type="pct"/>
            <w:gridSpan w:val="2"/>
            <w:vAlign w:val="center"/>
          </w:tcPr>
          <w:p w14:paraId="4B3DE9A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5" w:type="pct"/>
            <w:gridSpan w:val="2"/>
            <w:vAlign w:val="center"/>
          </w:tcPr>
          <w:p w14:paraId="213AB50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644031F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0DCAFD0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06" w:type="pct"/>
            <w:gridSpan w:val="2"/>
            <w:vAlign w:val="center"/>
          </w:tcPr>
          <w:p w14:paraId="3F598C8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6971A7A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4838C45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298" w:type="pct"/>
            <w:shd w:val="clear" w:color="auto" w:fill="E7E6E6" w:themeFill="background2"/>
            <w:vAlign w:val="center"/>
          </w:tcPr>
          <w:p w14:paraId="44D163A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14/21</w:t>
            </w:r>
          </w:p>
        </w:tc>
        <w:tc>
          <w:tcPr>
            <w:tcW w:w="394" w:type="pct"/>
            <w:shd w:val="clear" w:color="auto" w:fill="E7E6E6" w:themeFill="background2"/>
            <w:vAlign w:val="center"/>
          </w:tcPr>
          <w:p w14:paraId="2FE89E9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Average</w:t>
            </w:r>
          </w:p>
        </w:tc>
      </w:tr>
      <w:tr w:rsidR="00667107" w:rsidRPr="00667107" w14:paraId="61112591" w14:textId="77777777" w:rsidTr="005A12C6">
        <w:tc>
          <w:tcPr>
            <w:tcW w:w="173" w:type="pct"/>
            <w:vAlign w:val="center"/>
          </w:tcPr>
          <w:p w14:paraId="4DB45F0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[43]</w:t>
            </w:r>
          </w:p>
        </w:tc>
        <w:tc>
          <w:tcPr>
            <w:tcW w:w="306" w:type="pct"/>
            <w:gridSpan w:val="2"/>
            <w:vAlign w:val="center"/>
          </w:tcPr>
          <w:p w14:paraId="1BAEE70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46" w:type="pct"/>
            <w:gridSpan w:val="2"/>
            <w:vAlign w:val="center"/>
          </w:tcPr>
          <w:p w14:paraId="1FE22D6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1" w:type="pct"/>
            <w:gridSpan w:val="2"/>
            <w:vAlign w:val="center"/>
          </w:tcPr>
          <w:p w14:paraId="42F44F7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44" w:type="pct"/>
            <w:gridSpan w:val="2"/>
            <w:vAlign w:val="center"/>
          </w:tcPr>
          <w:p w14:paraId="31993E8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5F019B8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3" w:type="pct"/>
            <w:gridSpan w:val="2"/>
            <w:vAlign w:val="center"/>
          </w:tcPr>
          <w:p w14:paraId="5BB7C6D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5" w:type="pct"/>
            <w:gridSpan w:val="2"/>
            <w:vAlign w:val="center"/>
          </w:tcPr>
          <w:p w14:paraId="3453B5D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0A73D87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1945160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06" w:type="pct"/>
            <w:gridSpan w:val="2"/>
            <w:vAlign w:val="center"/>
          </w:tcPr>
          <w:p w14:paraId="0A6A72C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30C2995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3481259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298" w:type="pct"/>
            <w:shd w:val="clear" w:color="auto" w:fill="E7E6E6" w:themeFill="background2"/>
            <w:vAlign w:val="center"/>
          </w:tcPr>
          <w:p w14:paraId="598B4E1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15/21</w:t>
            </w:r>
          </w:p>
        </w:tc>
        <w:tc>
          <w:tcPr>
            <w:tcW w:w="394" w:type="pct"/>
            <w:shd w:val="clear" w:color="auto" w:fill="E7E6E6" w:themeFill="background2"/>
            <w:vAlign w:val="center"/>
          </w:tcPr>
          <w:p w14:paraId="5040CD4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Average</w:t>
            </w:r>
          </w:p>
        </w:tc>
      </w:tr>
      <w:tr w:rsidR="00667107" w:rsidRPr="00667107" w14:paraId="3D31E990" w14:textId="77777777" w:rsidTr="005A12C6">
        <w:tc>
          <w:tcPr>
            <w:tcW w:w="173" w:type="pct"/>
            <w:vAlign w:val="center"/>
          </w:tcPr>
          <w:p w14:paraId="69DB0BA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[44]</w:t>
            </w:r>
          </w:p>
        </w:tc>
        <w:tc>
          <w:tcPr>
            <w:tcW w:w="306" w:type="pct"/>
            <w:gridSpan w:val="2"/>
            <w:vAlign w:val="center"/>
          </w:tcPr>
          <w:p w14:paraId="135B200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6" w:type="pct"/>
            <w:gridSpan w:val="2"/>
            <w:vAlign w:val="center"/>
          </w:tcPr>
          <w:p w14:paraId="29E8408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1" w:type="pct"/>
            <w:gridSpan w:val="2"/>
            <w:vAlign w:val="center"/>
          </w:tcPr>
          <w:p w14:paraId="4E0127C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4" w:type="pct"/>
            <w:gridSpan w:val="2"/>
            <w:vAlign w:val="center"/>
          </w:tcPr>
          <w:p w14:paraId="1D60E7B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29A66E8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3" w:type="pct"/>
            <w:gridSpan w:val="2"/>
            <w:vAlign w:val="center"/>
          </w:tcPr>
          <w:p w14:paraId="70EB5EC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5" w:type="pct"/>
            <w:gridSpan w:val="2"/>
            <w:vAlign w:val="center"/>
          </w:tcPr>
          <w:p w14:paraId="10A0C0E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0216380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296FA4D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06" w:type="pct"/>
            <w:gridSpan w:val="2"/>
            <w:vAlign w:val="center"/>
          </w:tcPr>
          <w:p w14:paraId="3B14304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108C6ED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76858C5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298" w:type="pct"/>
            <w:shd w:val="clear" w:color="auto" w:fill="E7E6E6" w:themeFill="background2"/>
            <w:vAlign w:val="center"/>
          </w:tcPr>
          <w:p w14:paraId="7C65DC1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14/21</w:t>
            </w:r>
          </w:p>
        </w:tc>
        <w:tc>
          <w:tcPr>
            <w:tcW w:w="394" w:type="pct"/>
            <w:shd w:val="clear" w:color="auto" w:fill="E7E6E6" w:themeFill="background2"/>
            <w:vAlign w:val="center"/>
          </w:tcPr>
          <w:p w14:paraId="6AB858C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Average</w:t>
            </w:r>
          </w:p>
        </w:tc>
      </w:tr>
      <w:tr w:rsidR="00667107" w:rsidRPr="00667107" w14:paraId="7941DCBD" w14:textId="77777777" w:rsidTr="005A12C6">
        <w:tc>
          <w:tcPr>
            <w:tcW w:w="173" w:type="pct"/>
            <w:vAlign w:val="center"/>
          </w:tcPr>
          <w:p w14:paraId="3EDA000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[45]</w:t>
            </w:r>
          </w:p>
        </w:tc>
        <w:tc>
          <w:tcPr>
            <w:tcW w:w="306" w:type="pct"/>
            <w:gridSpan w:val="2"/>
            <w:vAlign w:val="center"/>
          </w:tcPr>
          <w:p w14:paraId="4C4091D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46" w:type="pct"/>
            <w:gridSpan w:val="2"/>
            <w:vAlign w:val="center"/>
          </w:tcPr>
          <w:p w14:paraId="6426E76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41" w:type="pct"/>
            <w:gridSpan w:val="2"/>
            <w:vAlign w:val="center"/>
          </w:tcPr>
          <w:p w14:paraId="43872FA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4" w:type="pct"/>
            <w:gridSpan w:val="2"/>
            <w:vAlign w:val="center"/>
          </w:tcPr>
          <w:p w14:paraId="343C1B7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00F5AEF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3" w:type="pct"/>
            <w:gridSpan w:val="2"/>
            <w:vAlign w:val="center"/>
          </w:tcPr>
          <w:p w14:paraId="6C462FA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405" w:type="pct"/>
            <w:gridSpan w:val="2"/>
            <w:vAlign w:val="center"/>
          </w:tcPr>
          <w:p w14:paraId="5B9F893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125FDD1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02B2B57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06" w:type="pct"/>
            <w:gridSpan w:val="2"/>
            <w:vAlign w:val="center"/>
          </w:tcPr>
          <w:p w14:paraId="1CE79F5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7CD7DC8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003388A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298" w:type="pct"/>
            <w:shd w:val="clear" w:color="auto" w:fill="E7E6E6" w:themeFill="background2"/>
            <w:vAlign w:val="center"/>
          </w:tcPr>
          <w:p w14:paraId="540D1F7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7/21</w:t>
            </w:r>
          </w:p>
        </w:tc>
        <w:tc>
          <w:tcPr>
            <w:tcW w:w="394" w:type="pct"/>
            <w:shd w:val="clear" w:color="auto" w:fill="E7E6E6" w:themeFill="background2"/>
            <w:vAlign w:val="center"/>
          </w:tcPr>
          <w:p w14:paraId="167DF58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Poor</w:t>
            </w:r>
          </w:p>
        </w:tc>
      </w:tr>
      <w:tr w:rsidR="00667107" w:rsidRPr="00667107" w14:paraId="12A1179C" w14:textId="77777777" w:rsidTr="005A12C6">
        <w:tc>
          <w:tcPr>
            <w:tcW w:w="173" w:type="pct"/>
            <w:vAlign w:val="center"/>
          </w:tcPr>
          <w:p w14:paraId="6EBE398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[46]</w:t>
            </w:r>
          </w:p>
        </w:tc>
        <w:tc>
          <w:tcPr>
            <w:tcW w:w="306" w:type="pct"/>
            <w:gridSpan w:val="2"/>
            <w:vAlign w:val="center"/>
          </w:tcPr>
          <w:p w14:paraId="12B25F2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6" w:type="pct"/>
            <w:gridSpan w:val="2"/>
            <w:vAlign w:val="center"/>
          </w:tcPr>
          <w:p w14:paraId="5FF8B33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1" w:type="pct"/>
            <w:gridSpan w:val="2"/>
            <w:vAlign w:val="center"/>
          </w:tcPr>
          <w:p w14:paraId="6300BF6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4" w:type="pct"/>
            <w:gridSpan w:val="2"/>
            <w:vAlign w:val="center"/>
          </w:tcPr>
          <w:p w14:paraId="2EBB3AD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5FCC357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3" w:type="pct"/>
            <w:gridSpan w:val="2"/>
            <w:vAlign w:val="center"/>
          </w:tcPr>
          <w:p w14:paraId="382B483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5" w:type="pct"/>
            <w:gridSpan w:val="2"/>
            <w:vAlign w:val="center"/>
          </w:tcPr>
          <w:p w14:paraId="6F7ED5E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6FE0C9E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1DAF35D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65B0F0C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5012490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68877A1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298" w:type="pct"/>
            <w:shd w:val="clear" w:color="auto" w:fill="E7E6E6" w:themeFill="background2"/>
            <w:vAlign w:val="center"/>
          </w:tcPr>
          <w:p w14:paraId="306480B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18/21</w:t>
            </w:r>
          </w:p>
        </w:tc>
        <w:tc>
          <w:tcPr>
            <w:tcW w:w="394" w:type="pct"/>
            <w:shd w:val="clear" w:color="auto" w:fill="E7E6E6" w:themeFill="background2"/>
            <w:vAlign w:val="center"/>
          </w:tcPr>
          <w:p w14:paraId="1AAA4EE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High</w:t>
            </w:r>
          </w:p>
        </w:tc>
      </w:tr>
      <w:tr w:rsidR="00667107" w:rsidRPr="00667107" w14:paraId="5B278F58" w14:textId="77777777" w:rsidTr="005A12C6">
        <w:tc>
          <w:tcPr>
            <w:tcW w:w="173" w:type="pct"/>
            <w:vAlign w:val="center"/>
          </w:tcPr>
          <w:p w14:paraId="4913778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[47]</w:t>
            </w:r>
          </w:p>
        </w:tc>
        <w:tc>
          <w:tcPr>
            <w:tcW w:w="306" w:type="pct"/>
            <w:gridSpan w:val="2"/>
            <w:vAlign w:val="center"/>
          </w:tcPr>
          <w:p w14:paraId="0ADDC7F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46" w:type="pct"/>
            <w:gridSpan w:val="2"/>
            <w:vAlign w:val="center"/>
          </w:tcPr>
          <w:p w14:paraId="794E337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1" w:type="pct"/>
            <w:gridSpan w:val="2"/>
            <w:vAlign w:val="center"/>
          </w:tcPr>
          <w:p w14:paraId="48192E0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4" w:type="pct"/>
            <w:gridSpan w:val="2"/>
            <w:vAlign w:val="center"/>
          </w:tcPr>
          <w:p w14:paraId="0908900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288B08B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53" w:type="pct"/>
            <w:gridSpan w:val="2"/>
            <w:vAlign w:val="center"/>
          </w:tcPr>
          <w:p w14:paraId="78D9D44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405" w:type="pct"/>
            <w:gridSpan w:val="2"/>
            <w:vAlign w:val="center"/>
          </w:tcPr>
          <w:p w14:paraId="57B0ACE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06" w:type="pct"/>
            <w:gridSpan w:val="2"/>
            <w:vAlign w:val="center"/>
          </w:tcPr>
          <w:p w14:paraId="2FE644A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2FE59F7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06" w:type="pct"/>
            <w:gridSpan w:val="2"/>
            <w:vAlign w:val="center"/>
          </w:tcPr>
          <w:p w14:paraId="1723E41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56F2E96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3FEFF49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298" w:type="pct"/>
            <w:shd w:val="clear" w:color="auto" w:fill="E7E6E6" w:themeFill="background2"/>
            <w:vAlign w:val="center"/>
          </w:tcPr>
          <w:p w14:paraId="73875A8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10/21</w:t>
            </w:r>
          </w:p>
        </w:tc>
        <w:tc>
          <w:tcPr>
            <w:tcW w:w="394" w:type="pct"/>
            <w:shd w:val="clear" w:color="auto" w:fill="E7E6E6" w:themeFill="background2"/>
            <w:vAlign w:val="center"/>
          </w:tcPr>
          <w:p w14:paraId="2AAA1D0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Poor</w:t>
            </w:r>
          </w:p>
        </w:tc>
      </w:tr>
      <w:tr w:rsidR="00667107" w:rsidRPr="00667107" w14:paraId="3E194C7B" w14:textId="77777777" w:rsidTr="005A12C6">
        <w:tc>
          <w:tcPr>
            <w:tcW w:w="173" w:type="pct"/>
            <w:vAlign w:val="center"/>
          </w:tcPr>
          <w:p w14:paraId="17B316F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[48]</w:t>
            </w:r>
          </w:p>
        </w:tc>
        <w:tc>
          <w:tcPr>
            <w:tcW w:w="306" w:type="pct"/>
            <w:gridSpan w:val="2"/>
            <w:vAlign w:val="center"/>
          </w:tcPr>
          <w:p w14:paraId="4C8495B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46" w:type="pct"/>
            <w:gridSpan w:val="2"/>
            <w:vAlign w:val="center"/>
          </w:tcPr>
          <w:p w14:paraId="15713A3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1" w:type="pct"/>
            <w:gridSpan w:val="2"/>
            <w:vAlign w:val="center"/>
          </w:tcPr>
          <w:p w14:paraId="33D43A6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4" w:type="pct"/>
            <w:gridSpan w:val="2"/>
            <w:vAlign w:val="center"/>
          </w:tcPr>
          <w:p w14:paraId="6FD1987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56D33AF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3" w:type="pct"/>
            <w:gridSpan w:val="2"/>
            <w:vAlign w:val="center"/>
          </w:tcPr>
          <w:p w14:paraId="008ADE7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5" w:type="pct"/>
            <w:gridSpan w:val="2"/>
            <w:vAlign w:val="center"/>
          </w:tcPr>
          <w:p w14:paraId="6A84696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74CD1BF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06" w:type="pct"/>
            <w:gridSpan w:val="2"/>
            <w:vAlign w:val="center"/>
          </w:tcPr>
          <w:p w14:paraId="7BB5CB5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06" w:type="pct"/>
            <w:gridSpan w:val="2"/>
            <w:vAlign w:val="center"/>
          </w:tcPr>
          <w:p w14:paraId="0846738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11CB521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401A32B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298" w:type="pct"/>
            <w:shd w:val="clear" w:color="auto" w:fill="E7E6E6" w:themeFill="background2"/>
            <w:vAlign w:val="center"/>
          </w:tcPr>
          <w:p w14:paraId="4817C2C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12/21</w:t>
            </w:r>
          </w:p>
        </w:tc>
        <w:tc>
          <w:tcPr>
            <w:tcW w:w="394" w:type="pct"/>
            <w:shd w:val="clear" w:color="auto" w:fill="E7E6E6" w:themeFill="background2"/>
            <w:vAlign w:val="center"/>
          </w:tcPr>
          <w:p w14:paraId="529876F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Average</w:t>
            </w:r>
          </w:p>
        </w:tc>
      </w:tr>
      <w:tr w:rsidR="00667107" w:rsidRPr="00667107" w14:paraId="18C14EFC" w14:textId="77777777" w:rsidTr="005A12C6">
        <w:tc>
          <w:tcPr>
            <w:tcW w:w="173" w:type="pct"/>
            <w:vAlign w:val="center"/>
          </w:tcPr>
          <w:p w14:paraId="6B97E79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[49]</w:t>
            </w:r>
          </w:p>
        </w:tc>
        <w:tc>
          <w:tcPr>
            <w:tcW w:w="306" w:type="pct"/>
            <w:gridSpan w:val="2"/>
            <w:vAlign w:val="center"/>
          </w:tcPr>
          <w:p w14:paraId="3D9C950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46" w:type="pct"/>
            <w:gridSpan w:val="2"/>
            <w:vAlign w:val="center"/>
          </w:tcPr>
          <w:p w14:paraId="3B0EDDA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1" w:type="pct"/>
            <w:gridSpan w:val="2"/>
            <w:vAlign w:val="center"/>
          </w:tcPr>
          <w:p w14:paraId="445B1A6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4" w:type="pct"/>
            <w:gridSpan w:val="2"/>
            <w:vAlign w:val="center"/>
          </w:tcPr>
          <w:p w14:paraId="7610B21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798DF46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3" w:type="pct"/>
            <w:gridSpan w:val="2"/>
            <w:vAlign w:val="center"/>
          </w:tcPr>
          <w:p w14:paraId="55E6D70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5" w:type="pct"/>
            <w:gridSpan w:val="2"/>
            <w:vAlign w:val="center"/>
          </w:tcPr>
          <w:p w14:paraId="13D43B3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4FF0FA6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6AC4506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06" w:type="pct"/>
            <w:gridSpan w:val="2"/>
            <w:vAlign w:val="center"/>
          </w:tcPr>
          <w:p w14:paraId="084DAF0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2741569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10A2F88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298" w:type="pct"/>
            <w:shd w:val="clear" w:color="auto" w:fill="E7E6E6" w:themeFill="background2"/>
            <w:vAlign w:val="center"/>
          </w:tcPr>
          <w:p w14:paraId="5724420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15/21</w:t>
            </w:r>
          </w:p>
        </w:tc>
        <w:tc>
          <w:tcPr>
            <w:tcW w:w="394" w:type="pct"/>
            <w:shd w:val="clear" w:color="auto" w:fill="E7E6E6" w:themeFill="background2"/>
            <w:vAlign w:val="center"/>
          </w:tcPr>
          <w:p w14:paraId="2507011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Average</w:t>
            </w:r>
          </w:p>
        </w:tc>
      </w:tr>
      <w:tr w:rsidR="00667107" w:rsidRPr="00667107" w14:paraId="744D9AF2" w14:textId="77777777" w:rsidTr="005A12C6">
        <w:tc>
          <w:tcPr>
            <w:tcW w:w="173" w:type="pct"/>
            <w:vAlign w:val="center"/>
          </w:tcPr>
          <w:p w14:paraId="4AFFD08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[50]</w:t>
            </w:r>
          </w:p>
        </w:tc>
        <w:tc>
          <w:tcPr>
            <w:tcW w:w="306" w:type="pct"/>
            <w:gridSpan w:val="2"/>
            <w:vAlign w:val="center"/>
          </w:tcPr>
          <w:p w14:paraId="52F04AC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6" w:type="pct"/>
            <w:gridSpan w:val="2"/>
            <w:vAlign w:val="center"/>
          </w:tcPr>
          <w:p w14:paraId="6771657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1" w:type="pct"/>
            <w:gridSpan w:val="2"/>
            <w:vAlign w:val="center"/>
          </w:tcPr>
          <w:p w14:paraId="044DA64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4" w:type="pct"/>
            <w:gridSpan w:val="2"/>
            <w:vAlign w:val="center"/>
          </w:tcPr>
          <w:p w14:paraId="31EFA4F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5197742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3" w:type="pct"/>
            <w:gridSpan w:val="2"/>
            <w:vAlign w:val="center"/>
          </w:tcPr>
          <w:p w14:paraId="3A50351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5" w:type="pct"/>
            <w:gridSpan w:val="2"/>
            <w:vAlign w:val="center"/>
          </w:tcPr>
          <w:p w14:paraId="3211984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680BF5B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2DDD8AF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27286B9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54B4352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2067127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298" w:type="pct"/>
            <w:shd w:val="clear" w:color="auto" w:fill="E7E6E6" w:themeFill="background2"/>
            <w:vAlign w:val="center"/>
          </w:tcPr>
          <w:p w14:paraId="2D3B88F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22/23</w:t>
            </w:r>
          </w:p>
        </w:tc>
        <w:tc>
          <w:tcPr>
            <w:tcW w:w="394" w:type="pct"/>
            <w:shd w:val="clear" w:color="auto" w:fill="E7E6E6" w:themeFill="background2"/>
            <w:vAlign w:val="center"/>
          </w:tcPr>
          <w:p w14:paraId="6003292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High</w:t>
            </w:r>
          </w:p>
        </w:tc>
      </w:tr>
      <w:tr w:rsidR="00667107" w:rsidRPr="00667107" w14:paraId="127B8E45" w14:textId="77777777" w:rsidTr="005A12C6">
        <w:tc>
          <w:tcPr>
            <w:tcW w:w="173" w:type="pct"/>
            <w:vAlign w:val="center"/>
          </w:tcPr>
          <w:p w14:paraId="603E2C7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[51]</w:t>
            </w:r>
          </w:p>
        </w:tc>
        <w:tc>
          <w:tcPr>
            <w:tcW w:w="306" w:type="pct"/>
            <w:gridSpan w:val="2"/>
            <w:vAlign w:val="center"/>
          </w:tcPr>
          <w:p w14:paraId="4C3C1F6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46" w:type="pct"/>
            <w:gridSpan w:val="2"/>
            <w:vAlign w:val="center"/>
          </w:tcPr>
          <w:p w14:paraId="398D944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1" w:type="pct"/>
            <w:gridSpan w:val="2"/>
            <w:vAlign w:val="center"/>
          </w:tcPr>
          <w:p w14:paraId="077E23D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4" w:type="pct"/>
            <w:gridSpan w:val="2"/>
            <w:vAlign w:val="center"/>
          </w:tcPr>
          <w:p w14:paraId="0D30A90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1ED00E9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3" w:type="pct"/>
            <w:gridSpan w:val="2"/>
            <w:vAlign w:val="center"/>
          </w:tcPr>
          <w:p w14:paraId="2ECC631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5" w:type="pct"/>
            <w:gridSpan w:val="2"/>
            <w:vAlign w:val="center"/>
          </w:tcPr>
          <w:p w14:paraId="72013D1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3491AB3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5362539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7E2DB64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3AB777C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2B7AABA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98" w:type="pct"/>
            <w:shd w:val="clear" w:color="auto" w:fill="E7E6E6" w:themeFill="background2"/>
            <w:vAlign w:val="center"/>
          </w:tcPr>
          <w:p w14:paraId="1C177BB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22/24</w:t>
            </w:r>
          </w:p>
        </w:tc>
        <w:tc>
          <w:tcPr>
            <w:tcW w:w="394" w:type="pct"/>
            <w:shd w:val="clear" w:color="auto" w:fill="E7E6E6" w:themeFill="background2"/>
            <w:vAlign w:val="center"/>
          </w:tcPr>
          <w:p w14:paraId="4BF1B36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High</w:t>
            </w:r>
          </w:p>
        </w:tc>
      </w:tr>
      <w:tr w:rsidR="00667107" w:rsidRPr="00667107" w14:paraId="75A72DBA" w14:textId="77777777" w:rsidTr="005A12C6">
        <w:tc>
          <w:tcPr>
            <w:tcW w:w="173" w:type="pct"/>
            <w:vAlign w:val="center"/>
          </w:tcPr>
          <w:p w14:paraId="290DB47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[52]</w:t>
            </w:r>
          </w:p>
        </w:tc>
        <w:tc>
          <w:tcPr>
            <w:tcW w:w="306" w:type="pct"/>
            <w:gridSpan w:val="2"/>
            <w:vAlign w:val="center"/>
          </w:tcPr>
          <w:p w14:paraId="0DD163C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46" w:type="pct"/>
            <w:gridSpan w:val="2"/>
            <w:vAlign w:val="center"/>
          </w:tcPr>
          <w:p w14:paraId="34ED3FE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41" w:type="pct"/>
            <w:gridSpan w:val="2"/>
            <w:vAlign w:val="center"/>
          </w:tcPr>
          <w:p w14:paraId="0CBA4C4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44" w:type="pct"/>
            <w:gridSpan w:val="2"/>
            <w:vAlign w:val="center"/>
          </w:tcPr>
          <w:p w14:paraId="620C155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049B2EC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3" w:type="pct"/>
            <w:gridSpan w:val="2"/>
            <w:vAlign w:val="center"/>
          </w:tcPr>
          <w:p w14:paraId="505F4EE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5" w:type="pct"/>
            <w:gridSpan w:val="2"/>
            <w:vAlign w:val="center"/>
          </w:tcPr>
          <w:p w14:paraId="7362EB5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34EBCA1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54B3B71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06" w:type="pct"/>
            <w:gridSpan w:val="2"/>
            <w:vAlign w:val="center"/>
          </w:tcPr>
          <w:p w14:paraId="0D83705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067A10B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8" w:type="pct"/>
            <w:gridSpan w:val="2"/>
            <w:vAlign w:val="center"/>
          </w:tcPr>
          <w:p w14:paraId="13E075D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298" w:type="pct"/>
            <w:shd w:val="clear" w:color="auto" w:fill="E7E6E6" w:themeFill="background2"/>
            <w:vAlign w:val="center"/>
          </w:tcPr>
          <w:p w14:paraId="2516149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15/21</w:t>
            </w:r>
          </w:p>
        </w:tc>
        <w:tc>
          <w:tcPr>
            <w:tcW w:w="394" w:type="pct"/>
            <w:shd w:val="clear" w:color="auto" w:fill="E7E6E6" w:themeFill="background2"/>
            <w:vAlign w:val="center"/>
          </w:tcPr>
          <w:p w14:paraId="5B1FFFD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Average</w:t>
            </w:r>
          </w:p>
        </w:tc>
      </w:tr>
      <w:tr w:rsidR="00667107" w:rsidRPr="00667107" w14:paraId="6B73C8C0" w14:textId="77777777" w:rsidTr="005A12C6">
        <w:tc>
          <w:tcPr>
            <w:tcW w:w="173" w:type="pct"/>
            <w:shd w:val="clear" w:color="auto" w:fill="auto"/>
            <w:vAlign w:val="center"/>
          </w:tcPr>
          <w:p w14:paraId="2992291D" w14:textId="77777777" w:rsidR="00667107" w:rsidRPr="00667107" w:rsidRDefault="00667107" w:rsidP="00667107">
            <w:pPr>
              <w:jc w:val="center"/>
              <w:rPr>
                <w:rFonts w:ascii="Times New Roman" w:hAnsi="Times New Roman" w:cs="Times New Roman"/>
                <w:b/>
                <w:sz w:val="16"/>
                <w:szCs w:val="16"/>
              </w:rPr>
            </w:pPr>
            <w:r w:rsidRPr="00667107">
              <w:rPr>
                <w:rFonts w:ascii="Times New Roman" w:hAnsi="Times New Roman" w:cs="Times New Roman"/>
                <w:b/>
                <w:sz w:val="16"/>
                <w:szCs w:val="16"/>
              </w:rPr>
              <w:t>Y</w:t>
            </w:r>
          </w:p>
        </w:tc>
        <w:tc>
          <w:tcPr>
            <w:tcW w:w="129" w:type="pct"/>
            <w:shd w:val="clear" w:color="auto" w:fill="auto"/>
            <w:vAlign w:val="center"/>
          </w:tcPr>
          <w:p w14:paraId="674010C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16</w:t>
            </w:r>
          </w:p>
        </w:tc>
        <w:tc>
          <w:tcPr>
            <w:tcW w:w="177" w:type="pct"/>
            <w:shd w:val="clear" w:color="auto" w:fill="auto"/>
            <w:vAlign w:val="center"/>
          </w:tcPr>
          <w:p w14:paraId="1FD09AE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41%</w:t>
            </w:r>
          </w:p>
        </w:tc>
        <w:tc>
          <w:tcPr>
            <w:tcW w:w="169" w:type="pct"/>
            <w:shd w:val="clear" w:color="auto" w:fill="auto"/>
            <w:vAlign w:val="center"/>
          </w:tcPr>
          <w:p w14:paraId="20D460D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33</w:t>
            </w:r>
          </w:p>
        </w:tc>
        <w:tc>
          <w:tcPr>
            <w:tcW w:w="177" w:type="pct"/>
            <w:shd w:val="clear" w:color="auto" w:fill="auto"/>
            <w:vAlign w:val="center"/>
          </w:tcPr>
          <w:p w14:paraId="0E951EA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85%</w:t>
            </w:r>
          </w:p>
        </w:tc>
        <w:tc>
          <w:tcPr>
            <w:tcW w:w="163" w:type="pct"/>
            <w:shd w:val="clear" w:color="auto" w:fill="auto"/>
            <w:vAlign w:val="center"/>
          </w:tcPr>
          <w:p w14:paraId="09C4FB9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34</w:t>
            </w:r>
          </w:p>
        </w:tc>
        <w:tc>
          <w:tcPr>
            <w:tcW w:w="178" w:type="pct"/>
            <w:shd w:val="clear" w:color="auto" w:fill="auto"/>
            <w:vAlign w:val="center"/>
          </w:tcPr>
          <w:p w14:paraId="64F5191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87%</w:t>
            </w:r>
          </w:p>
        </w:tc>
        <w:tc>
          <w:tcPr>
            <w:tcW w:w="167" w:type="pct"/>
            <w:shd w:val="clear" w:color="auto" w:fill="auto"/>
            <w:vAlign w:val="center"/>
          </w:tcPr>
          <w:p w14:paraId="29D1430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38</w:t>
            </w:r>
          </w:p>
        </w:tc>
        <w:tc>
          <w:tcPr>
            <w:tcW w:w="177" w:type="pct"/>
            <w:shd w:val="clear" w:color="auto" w:fill="auto"/>
            <w:vAlign w:val="center"/>
          </w:tcPr>
          <w:p w14:paraId="5C05470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97%</w:t>
            </w:r>
          </w:p>
        </w:tc>
        <w:tc>
          <w:tcPr>
            <w:tcW w:w="129" w:type="pct"/>
            <w:shd w:val="clear" w:color="auto" w:fill="auto"/>
            <w:vAlign w:val="center"/>
          </w:tcPr>
          <w:p w14:paraId="5183799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34</w:t>
            </w:r>
          </w:p>
        </w:tc>
        <w:tc>
          <w:tcPr>
            <w:tcW w:w="177" w:type="pct"/>
            <w:shd w:val="clear" w:color="auto" w:fill="auto"/>
            <w:vAlign w:val="center"/>
          </w:tcPr>
          <w:p w14:paraId="3BDC74B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87%</w:t>
            </w:r>
          </w:p>
        </w:tc>
        <w:tc>
          <w:tcPr>
            <w:tcW w:w="173" w:type="pct"/>
            <w:shd w:val="clear" w:color="auto" w:fill="auto"/>
            <w:vAlign w:val="center"/>
          </w:tcPr>
          <w:p w14:paraId="137668A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32</w:t>
            </w:r>
          </w:p>
        </w:tc>
        <w:tc>
          <w:tcPr>
            <w:tcW w:w="180" w:type="pct"/>
            <w:shd w:val="clear" w:color="auto" w:fill="auto"/>
            <w:vAlign w:val="center"/>
          </w:tcPr>
          <w:p w14:paraId="409A604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82%</w:t>
            </w:r>
          </w:p>
        </w:tc>
        <w:tc>
          <w:tcPr>
            <w:tcW w:w="200" w:type="pct"/>
            <w:shd w:val="clear" w:color="auto" w:fill="auto"/>
            <w:vAlign w:val="center"/>
          </w:tcPr>
          <w:p w14:paraId="7D6D77A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34</w:t>
            </w:r>
          </w:p>
        </w:tc>
        <w:tc>
          <w:tcPr>
            <w:tcW w:w="205" w:type="pct"/>
            <w:shd w:val="clear" w:color="auto" w:fill="auto"/>
            <w:vAlign w:val="center"/>
          </w:tcPr>
          <w:p w14:paraId="6B947AB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87%</w:t>
            </w:r>
          </w:p>
        </w:tc>
        <w:tc>
          <w:tcPr>
            <w:tcW w:w="129" w:type="pct"/>
            <w:shd w:val="clear" w:color="auto" w:fill="auto"/>
            <w:vAlign w:val="center"/>
          </w:tcPr>
          <w:p w14:paraId="3A3597A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38</w:t>
            </w:r>
          </w:p>
        </w:tc>
        <w:tc>
          <w:tcPr>
            <w:tcW w:w="177" w:type="pct"/>
            <w:shd w:val="clear" w:color="auto" w:fill="auto"/>
            <w:vAlign w:val="center"/>
          </w:tcPr>
          <w:p w14:paraId="35089AC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97%</w:t>
            </w:r>
          </w:p>
        </w:tc>
        <w:tc>
          <w:tcPr>
            <w:tcW w:w="129" w:type="pct"/>
            <w:shd w:val="clear" w:color="auto" w:fill="auto"/>
            <w:vAlign w:val="center"/>
          </w:tcPr>
          <w:p w14:paraId="26273A8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16</w:t>
            </w:r>
          </w:p>
        </w:tc>
        <w:tc>
          <w:tcPr>
            <w:tcW w:w="177" w:type="pct"/>
            <w:shd w:val="clear" w:color="auto" w:fill="auto"/>
            <w:vAlign w:val="center"/>
          </w:tcPr>
          <w:p w14:paraId="49FC621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41%</w:t>
            </w:r>
          </w:p>
        </w:tc>
        <w:tc>
          <w:tcPr>
            <w:tcW w:w="129" w:type="pct"/>
            <w:shd w:val="clear" w:color="auto" w:fill="auto"/>
            <w:vAlign w:val="center"/>
          </w:tcPr>
          <w:p w14:paraId="724D116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37</w:t>
            </w:r>
          </w:p>
        </w:tc>
        <w:tc>
          <w:tcPr>
            <w:tcW w:w="177" w:type="pct"/>
            <w:shd w:val="clear" w:color="auto" w:fill="auto"/>
            <w:vAlign w:val="center"/>
          </w:tcPr>
          <w:p w14:paraId="11A0B97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95%</w:t>
            </w:r>
          </w:p>
        </w:tc>
        <w:tc>
          <w:tcPr>
            <w:tcW w:w="204" w:type="pct"/>
            <w:shd w:val="clear" w:color="auto" w:fill="auto"/>
            <w:vAlign w:val="center"/>
          </w:tcPr>
          <w:p w14:paraId="5DF6D99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37</w:t>
            </w:r>
          </w:p>
        </w:tc>
        <w:tc>
          <w:tcPr>
            <w:tcW w:w="204" w:type="pct"/>
            <w:shd w:val="clear" w:color="auto" w:fill="auto"/>
            <w:vAlign w:val="center"/>
          </w:tcPr>
          <w:p w14:paraId="6207A41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95%</w:t>
            </w:r>
          </w:p>
        </w:tc>
        <w:tc>
          <w:tcPr>
            <w:tcW w:w="204" w:type="pct"/>
            <w:shd w:val="clear" w:color="auto" w:fill="auto"/>
            <w:vAlign w:val="center"/>
          </w:tcPr>
          <w:p w14:paraId="5A2F05C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9</w:t>
            </w:r>
          </w:p>
        </w:tc>
        <w:tc>
          <w:tcPr>
            <w:tcW w:w="204" w:type="pct"/>
            <w:shd w:val="clear" w:color="auto" w:fill="auto"/>
            <w:vAlign w:val="center"/>
          </w:tcPr>
          <w:p w14:paraId="58FEAEE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23%</w:t>
            </w:r>
          </w:p>
        </w:tc>
        <w:tc>
          <w:tcPr>
            <w:tcW w:w="298" w:type="pct"/>
          </w:tcPr>
          <w:p w14:paraId="3D89233F" w14:textId="77777777" w:rsidR="00667107" w:rsidRPr="00667107" w:rsidRDefault="00667107" w:rsidP="00667107">
            <w:pPr>
              <w:jc w:val="center"/>
              <w:rPr>
                <w:rFonts w:ascii="Times New Roman" w:hAnsi="Times New Roman" w:cs="Times New Roman"/>
                <w:sz w:val="16"/>
                <w:szCs w:val="16"/>
              </w:rPr>
            </w:pPr>
          </w:p>
        </w:tc>
        <w:tc>
          <w:tcPr>
            <w:tcW w:w="394" w:type="pct"/>
          </w:tcPr>
          <w:p w14:paraId="5119F25D" w14:textId="77777777" w:rsidR="00667107" w:rsidRPr="00667107" w:rsidRDefault="00667107" w:rsidP="00667107">
            <w:pPr>
              <w:jc w:val="center"/>
              <w:rPr>
                <w:rFonts w:ascii="Times New Roman" w:hAnsi="Times New Roman" w:cs="Times New Roman"/>
                <w:sz w:val="16"/>
                <w:szCs w:val="16"/>
              </w:rPr>
            </w:pPr>
          </w:p>
        </w:tc>
      </w:tr>
      <w:tr w:rsidR="00667107" w:rsidRPr="00667107" w14:paraId="5B1ED0E6" w14:textId="77777777" w:rsidTr="005A12C6">
        <w:tc>
          <w:tcPr>
            <w:tcW w:w="173" w:type="pct"/>
            <w:shd w:val="clear" w:color="auto" w:fill="auto"/>
            <w:vAlign w:val="center"/>
          </w:tcPr>
          <w:p w14:paraId="53E96E53" w14:textId="77777777" w:rsidR="00667107" w:rsidRPr="00667107" w:rsidRDefault="00667107" w:rsidP="00667107">
            <w:pPr>
              <w:jc w:val="center"/>
              <w:rPr>
                <w:rFonts w:ascii="Times New Roman" w:hAnsi="Times New Roman" w:cs="Times New Roman"/>
                <w:b/>
                <w:sz w:val="16"/>
                <w:szCs w:val="16"/>
              </w:rPr>
            </w:pPr>
            <w:r w:rsidRPr="00667107">
              <w:rPr>
                <w:rFonts w:ascii="Times New Roman" w:hAnsi="Times New Roman" w:cs="Times New Roman"/>
                <w:b/>
                <w:sz w:val="16"/>
                <w:szCs w:val="16"/>
              </w:rPr>
              <w:t>N</w:t>
            </w:r>
          </w:p>
        </w:tc>
        <w:tc>
          <w:tcPr>
            <w:tcW w:w="129" w:type="pct"/>
            <w:shd w:val="clear" w:color="auto" w:fill="auto"/>
            <w:vAlign w:val="center"/>
          </w:tcPr>
          <w:p w14:paraId="3D3A5AA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23</w:t>
            </w:r>
          </w:p>
        </w:tc>
        <w:tc>
          <w:tcPr>
            <w:tcW w:w="177" w:type="pct"/>
            <w:shd w:val="clear" w:color="auto" w:fill="auto"/>
            <w:vAlign w:val="center"/>
          </w:tcPr>
          <w:p w14:paraId="02B516E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59%</w:t>
            </w:r>
          </w:p>
        </w:tc>
        <w:tc>
          <w:tcPr>
            <w:tcW w:w="169" w:type="pct"/>
            <w:shd w:val="clear" w:color="auto" w:fill="auto"/>
            <w:vAlign w:val="center"/>
          </w:tcPr>
          <w:p w14:paraId="783C926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6</w:t>
            </w:r>
          </w:p>
        </w:tc>
        <w:tc>
          <w:tcPr>
            <w:tcW w:w="177" w:type="pct"/>
            <w:shd w:val="clear" w:color="auto" w:fill="auto"/>
            <w:vAlign w:val="center"/>
          </w:tcPr>
          <w:p w14:paraId="46C873C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15%</w:t>
            </w:r>
          </w:p>
        </w:tc>
        <w:tc>
          <w:tcPr>
            <w:tcW w:w="163" w:type="pct"/>
            <w:shd w:val="clear" w:color="auto" w:fill="auto"/>
            <w:vAlign w:val="center"/>
          </w:tcPr>
          <w:p w14:paraId="130D558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5</w:t>
            </w:r>
          </w:p>
        </w:tc>
        <w:tc>
          <w:tcPr>
            <w:tcW w:w="178" w:type="pct"/>
            <w:shd w:val="clear" w:color="auto" w:fill="auto"/>
            <w:vAlign w:val="center"/>
          </w:tcPr>
          <w:p w14:paraId="01961E0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13%</w:t>
            </w:r>
          </w:p>
        </w:tc>
        <w:tc>
          <w:tcPr>
            <w:tcW w:w="167" w:type="pct"/>
            <w:shd w:val="clear" w:color="auto" w:fill="auto"/>
            <w:vAlign w:val="center"/>
          </w:tcPr>
          <w:p w14:paraId="770A455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w:t>
            </w:r>
          </w:p>
        </w:tc>
        <w:tc>
          <w:tcPr>
            <w:tcW w:w="177" w:type="pct"/>
            <w:shd w:val="clear" w:color="auto" w:fill="auto"/>
            <w:vAlign w:val="center"/>
          </w:tcPr>
          <w:p w14:paraId="6013C65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3%</w:t>
            </w:r>
          </w:p>
        </w:tc>
        <w:tc>
          <w:tcPr>
            <w:tcW w:w="129" w:type="pct"/>
            <w:shd w:val="clear" w:color="auto" w:fill="auto"/>
            <w:vAlign w:val="center"/>
          </w:tcPr>
          <w:p w14:paraId="71AC0C6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5</w:t>
            </w:r>
          </w:p>
        </w:tc>
        <w:tc>
          <w:tcPr>
            <w:tcW w:w="177" w:type="pct"/>
            <w:shd w:val="clear" w:color="auto" w:fill="auto"/>
            <w:vAlign w:val="center"/>
          </w:tcPr>
          <w:p w14:paraId="7063E83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13%</w:t>
            </w:r>
          </w:p>
        </w:tc>
        <w:tc>
          <w:tcPr>
            <w:tcW w:w="173" w:type="pct"/>
            <w:shd w:val="clear" w:color="auto" w:fill="auto"/>
            <w:vAlign w:val="center"/>
          </w:tcPr>
          <w:p w14:paraId="43D04CF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7</w:t>
            </w:r>
          </w:p>
        </w:tc>
        <w:tc>
          <w:tcPr>
            <w:tcW w:w="180" w:type="pct"/>
            <w:shd w:val="clear" w:color="auto" w:fill="auto"/>
            <w:vAlign w:val="center"/>
          </w:tcPr>
          <w:p w14:paraId="29246DA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18%</w:t>
            </w:r>
          </w:p>
        </w:tc>
        <w:tc>
          <w:tcPr>
            <w:tcW w:w="200" w:type="pct"/>
            <w:shd w:val="clear" w:color="auto" w:fill="auto"/>
            <w:vAlign w:val="center"/>
          </w:tcPr>
          <w:p w14:paraId="758E762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5</w:t>
            </w:r>
          </w:p>
        </w:tc>
        <w:tc>
          <w:tcPr>
            <w:tcW w:w="205" w:type="pct"/>
            <w:shd w:val="clear" w:color="auto" w:fill="auto"/>
            <w:vAlign w:val="center"/>
          </w:tcPr>
          <w:p w14:paraId="7558A17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13%</w:t>
            </w:r>
          </w:p>
        </w:tc>
        <w:tc>
          <w:tcPr>
            <w:tcW w:w="129" w:type="pct"/>
            <w:shd w:val="clear" w:color="auto" w:fill="auto"/>
            <w:vAlign w:val="center"/>
          </w:tcPr>
          <w:p w14:paraId="6438566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w:t>
            </w:r>
          </w:p>
        </w:tc>
        <w:tc>
          <w:tcPr>
            <w:tcW w:w="177" w:type="pct"/>
            <w:shd w:val="clear" w:color="auto" w:fill="auto"/>
            <w:vAlign w:val="center"/>
          </w:tcPr>
          <w:p w14:paraId="6058BD4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3%</w:t>
            </w:r>
          </w:p>
        </w:tc>
        <w:tc>
          <w:tcPr>
            <w:tcW w:w="129" w:type="pct"/>
            <w:shd w:val="clear" w:color="auto" w:fill="auto"/>
            <w:vAlign w:val="center"/>
          </w:tcPr>
          <w:p w14:paraId="4763697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23</w:t>
            </w:r>
          </w:p>
        </w:tc>
        <w:tc>
          <w:tcPr>
            <w:tcW w:w="177" w:type="pct"/>
            <w:shd w:val="clear" w:color="auto" w:fill="auto"/>
            <w:vAlign w:val="center"/>
          </w:tcPr>
          <w:p w14:paraId="4BD3194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59%</w:t>
            </w:r>
          </w:p>
        </w:tc>
        <w:tc>
          <w:tcPr>
            <w:tcW w:w="129" w:type="pct"/>
            <w:shd w:val="clear" w:color="auto" w:fill="auto"/>
            <w:vAlign w:val="center"/>
          </w:tcPr>
          <w:p w14:paraId="7C7CD6E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w:t>
            </w:r>
          </w:p>
        </w:tc>
        <w:tc>
          <w:tcPr>
            <w:tcW w:w="177" w:type="pct"/>
            <w:shd w:val="clear" w:color="auto" w:fill="auto"/>
            <w:vAlign w:val="center"/>
          </w:tcPr>
          <w:p w14:paraId="5C4E867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5%</w:t>
            </w:r>
          </w:p>
        </w:tc>
        <w:tc>
          <w:tcPr>
            <w:tcW w:w="204" w:type="pct"/>
            <w:shd w:val="clear" w:color="auto" w:fill="auto"/>
            <w:vAlign w:val="center"/>
          </w:tcPr>
          <w:p w14:paraId="4B8A200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w:t>
            </w:r>
          </w:p>
        </w:tc>
        <w:tc>
          <w:tcPr>
            <w:tcW w:w="204" w:type="pct"/>
            <w:shd w:val="clear" w:color="auto" w:fill="auto"/>
            <w:vAlign w:val="center"/>
          </w:tcPr>
          <w:p w14:paraId="0CFBBCB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5%</w:t>
            </w:r>
          </w:p>
        </w:tc>
        <w:tc>
          <w:tcPr>
            <w:tcW w:w="204" w:type="pct"/>
            <w:shd w:val="clear" w:color="auto" w:fill="auto"/>
            <w:vAlign w:val="center"/>
          </w:tcPr>
          <w:p w14:paraId="3083318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3</w:t>
            </w:r>
          </w:p>
        </w:tc>
        <w:tc>
          <w:tcPr>
            <w:tcW w:w="204" w:type="pct"/>
            <w:shd w:val="clear" w:color="auto" w:fill="auto"/>
            <w:vAlign w:val="center"/>
          </w:tcPr>
          <w:p w14:paraId="340F4C8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8%</w:t>
            </w:r>
          </w:p>
        </w:tc>
        <w:tc>
          <w:tcPr>
            <w:tcW w:w="298" w:type="pct"/>
          </w:tcPr>
          <w:p w14:paraId="49F88E85" w14:textId="77777777" w:rsidR="00667107" w:rsidRPr="00667107" w:rsidRDefault="00667107" w:rsidP="00667107">
            <w:pPr>
              <w:jc w:val="center"/>
              <w:rPr>
                <w:rFonts w:ascii="Times New Roman" w:hAnsi="Times New Roman" w:cs="Times New Roman"/>
                <w:sz w:val="16"/>
                <w:szCs w:val="16"/>
              </w:rPr>
            </w:pPr>
          </w:p>
        </w:tc>
        <w:tc>
          <w:tcPr>
            <w:tcW w:w="394" w:type="pct"/>
          </w:tcPr>
          <w:p w14:paraId="5F80613A" w14:textId="77777777" w:rsidR="00667107" w:rsidRPr="00667107" w:rsidRDefault="00667107" w:rsidP="00667107">
            <w:pPr>
              <w:jc w:val="center"/>
              <w:rPr>
                <w:rFonts w:ascii="Times New Roman" w:hAnsi="Times New Roman" w:cs="Times New Roman"/>
                <w:sz w:val="16"/>
                <w:szCs w:val="16"/>
              </w:rPr>
            </w:pPr>
          </w:p>
        </w:tc>
      </w:tr>
      <w:tr w:rsidR="00667107" w:rsidRPr="00667107" w14:paraId="79509B0E" w14:textId="77777777" w:rsidTr="005A12C6">
        <w:tc>
          <w:tcPr>
            <w:tcW w:w="173" w:type="pct"/>
            <w:shd w:val="clear" w:color="auto" w:fill="auto"/>
            <w:vAlign w:val="center"/>
          </w:tcPr>
          <w:p w14:paraId="4840F7CC" w14:textId="77777777" w:rsidR="00667107" w:rsidRPr="00667107" w:rsidRDefault="00667107" w:rsidP="00667107">
            <w:pPr>
              <w:jc w:val="center"/>
              <w:rPr>
                <w:rFonts w:ascii="Times New Roman" w:hAnsi="Times New Roman" w:cs="Times New Roman"/>
                <w:b/>
                <w:sz w:val="16"/>
                <w:szCs w:val="16"/>
              </w:rPr>
            </w:pPr>
            <w:r w:rsidRPr="00667107">
              <w:rPr>
                <w:rFonts w:ascii="Times New Roman" w:hAnsi="Times New Roman" w:cs="Times New Roman"/>
                <w:b/>
                <w:sz w:val="16"/>
                <w:szCs w:val="16"/>
              </w:rPr>
              <w:t>NA</w:t>
            </w:r>
          </w:p>
        </w:tc>
        <w:tc>
          <w:tcPr>
            <w:tcW w:w="129" w:type="pct"/>
            <w:shd w:val="clear" w:color="auto" w:fill="auto"/>
            <w:vAlign w:val="center"/>
          </w:tcPr>
          <w:p w14:paraId="7F6F2AB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0</w:t>
            </w:r>
          </w:p>
        </w:tc>
        <w:tc>
          <w:tcPr>
            <w:tcW w:w="177" w:type="pct"/>
            <w:shd w:val="clear" w:color="auto" w:fill="auto"/>
            <w:vAlign w:val="center"/>
          </w:tcPr>
          <w:p w14:paraId="66C5C37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0%</w:t>
            </w:r>
          </w:p>
        </w:tc>
        <w:tc>
          <w:tcPr>
            <w:tcW w:w="169" w:type="pct"/>
            <w:shd w:val="clear" w:color="auto" w:fill="auto"/>
            <w:vAlign w:val="center"/>
          </w:tcPr>
          <w:p w14:paraId="4BE9373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0</w:t>
            </w:r>
          </w:p>
        </w:tc>
        <w:tc>
          <w:tcPr>
            <w:tcW w:w="177" w:type="pct"/>
            <w:shd w:val="clear" w:color="auto" w:fill="auto"/>
            <w:vAlign w:val="center"/>
          </w:tcPr>
          <w:p w14:paraId="4CF7807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0%</w:t>
            </w:r>
          </w:p>
        </w:tc>
        <w:tc>
          <w:tcPr>
            <w:tcW w:w="163" w:type="pct"/>
            <w:shd w:val="clear" w:color="auto" w:fill="auto"/>
            <w:vAlign w:val="center"/>
          </w:tcPr>
          <w:p w14:paraId="4E08F08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0</w:t>
            </w:r>
          </w:p>
        </w:tc>
        <w:tc>
          <w:tcPr>
            <w:tcW w:w="178" w:type="pct"/>
            <w:shd w:val="clear" w:color="auto" w:fill="auto"/>
            <w:vAlign w:val="center"/>
          </w:tcPr>
          <w:p w14:paraId="4800894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0%</w:t>
            </w:r>
          </w:p>
        </w:tc>
        <w:tc>
          <w:tcPr>
            <w:tcW w:w="167" w:type="pct"/>
            <w:shd w:val="clear" w:color="auto" w:fill="auto"/>
            <w:vAlign w:val="center"/>
          </w:tcPr>
          <w:p w14:paraId="579FCDB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0</w:t>
            </w:r>
          </w:p>
        </w:tc>
        <w:tc>
          <w:tcPr>
            <w:tcW w:w="177" w:type="pct"/>
            <w:shd w:val="clear" w:color="auto" w:fill="auto"/>
            <w:vAlign w:val="center"/>
          </w:tcPr>
          <w:p w14:paraId="28A3227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0%</w:t>
            </w:r>
          </w:p>
        </w:tc>
        <w:tc>
          <w:tcPr>
            <w:tcW w:w="129" w:type="pct"/>
            <w:shd w:val="clear" w:color="auto" w:fill="auto"/>
            <w:vAlign w:val="center"/>
          </w:tcPr>
          <w:p w14:paraId="156F2D2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0</w:t>
            </w:r>
          </w:p>
        </w:tc>
        <w:tc>
          <w:tcPr>
            <w:tcW w:w="177" w:type="pct"/>
            <w:shd w:val="clear" w:color="auto" w:fill="auto"/>
            <w:vAlign w:val="center"/>
          </w:tcPr>
          <w:p w14:paraId="6523911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0%</w:t>
            </w:r>
          </w:p>
        </w:tc>
        <w:tc>
          <w:tcPr>
            <w:tcW w:w="173" w:type="pct"/>
            <w:shd w:val="clear" w:color="auto" w:fill="auto"/>
            <w:vAlign w:val="center"/>
          </w:tcPr>
          <w:p w14:paraId="20824FD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0</w:t>
            </w:r>
          </w:p>
        </w:tc>
        <w:tc>
          <w:tcPr>
            <w:tcW w:w="180" w:type="pct"/>
            <w:shd w:val="clear" w:color="auto" w:fill="auto"/>
            <w:vAlign w:val="center"/>
          </w:tcPr>
          <w:p w14:paraId="423CAF5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0%</w:t>
            </w:r>
          </w:p>
        </w:tc>
        <w:tc>
          <w:tcPr>
            <w:tcW w:w="200" w:type="pct"/>
            <w:shd w:val="clear" w:color="auto" w:fill="auto"/>
            <w:vAlign w:val="center"/>
          </w:tcPr>
          <w:p w14:paraId="2D1F48B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0</w:t>
            </w:r>
          </w:p>
        </w:tc>
        <w:tc>
          <w:tcPr>
            <w:tcW w:w="205" w:type="pct"/>
            <w:shd w:val="clear" w:color="auto" w:fill="auto"/>
            <w:vAlign w:val="center"/>
          </w:tcPr>
          <w:p w14:paraId="243653F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0%</w:t>
            </w:r>
          </w:p>
        </w:tc>
        <w:tc>
          <w:tcPr>
            <w:tcW w:w="129" w:type="pct"/>
            <w:shd w:val="clear" w:color="auto" w:fill="auto"/>
            <w:vAlign w:val="center"/>
          </w:tcPr>
          <w:p w14:paraId="5340651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0</w:t>
            </w:r>
          </w:p>
        </w:tc>
        <w:tc>
          <w:tcPr>
            <w:tcW w:w="177" w:type="pct"/>
            <w:shd w:val="clear" w:color="auto" w:fill="auto"/>
            <w:vAlign w:val="center"/>
          </w:tcPr>
          <w:p w14:paraId="6872802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0%</w:t>
            </w:r>
          </w:p>
        </w:tc>
        <w:tc>
          <w:tcPr>
            <w:tcW w:w="129" w:type="pct"/>
            <w:shd w:val="clear" w:color="auto" w:fill="auto"/>
            <w:vAlign w:val="center"/>
          </w:tcPr>
          <w:p w14:paraId="0BAAB0A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0</w:t>
            </w:r>
          </w:p>
        </w:tc>
        <w:tc>
          <w:tcPr>
            <w:tcW w:w="177" w:type="pct"/>
            <w:shd w:val="clear" w:color="auto" w:fill="auto"/>
            <w:vAlign w:val="center"/>
          </w:tcPr>
          <w:p w14:paraId="2E48E79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0%</w:t>
            </w:r>
          </w:p>
        </w:tc>
        <w:tc>
          <w:tcPr>
            <w:tcW w:w="129" w:type="pct"/>
            <w:shd w:val="clear" w:color="auto" w:fill="auto"/>
            <w:vAlign w:val="center"/>
          </w:tcPr>
          <w:p w14:paraId="3DEA5B2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0</w:t>
            </w:r>
          </w:p>
        </w:tc>
        <w:tc>
          <w:tcPr>
            <w:tcW w:w="177" w:type="pct"/>
            <w:shd w:val="clear" w:color="auto" w:fill="auto"/>
            <w:vAlign w:val="center"/>
          </w:tcPr>
          <w:p w14:paraId="62B807A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0%</w:t>
            </w:r>
          </w:p>
        </w:tc>
        <w:tc>
          <w:tcPr>
            <w:tcW w:w="204" w:type="pct"/>
            <w:shd w:val="clear" w:color="auto" w:fill="auto"/>
            <w:vAlign w:val="center"/>
          </w:tcPr>
          <w:p w14:paraId="490AE17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0</w:t>
            </w:r>
          </w:p>
        </w:tc>
        <w:tc>
          <w:tcPr>
            <w:tcW w:w="204" w:type="pct"/>
            <w:shd w:val="clear" w:color="auto" w:fill="auto"/>
            <w:vAlign w:val="center"/>
          </w:tcPr>
          <w:p w14:paraId="4177A05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0%</w:t>
            </w:r>
          </w:p>
        </w:tc>
        <w:tc>
          <w:tcPr>
            <w:tcW w:w="204" w:type="pct"/>
            <w:shd w:val="clear" w:color="auto" w:fill="auto"/>
            <w:vAlign w:val="center"/>
          </w:tcPr>
          <w:p w14:paraId="254EFFD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27</w:t>
            </w:r>
          </w:p>
        </w:tc>
        <w:tc>
          <w:tcPr>
            <w:tcW w:w="204" w:type="pct"/>
            <w:shd w:val="clear" w:color="auto" w:fill="auto"/>
            <w:vAlign w:val="center"/>
          </w:tcPr>
          <w:p w14:paraId="62BA044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69%</w:t>
            </w:r>
          </w:p>
        </w:tc>
        <w:tc>
          <w:tcPr>
            <w:tcW w:w="298" w:type="pct"/>
          </w:tcPr>
          <w:p w14:paraId="154390A2" w14:textId="77777777" w:rsidR="00667107" w:rsidRPr="00667107" w:rsidRDefault="00667107" w:rsidP="00667107">
            <w:pPr>
              <w:jc w:val="center"/>
              <w:rPr>
                <w:rFonts w:ascii="Times New Roman" w:hAnsi="Times New Roman" w:cs="Times New Roman"/>
                <w:sz w:val="16"/>
                <w:szCs w:val="16"/>
              </w:rPr>
            </w:pPr>
          </w:p>
        </w:tc>
        <w:tc>
          <w:tcPr>
            <w:tcW w:w="394" w:type="pct"/>
          </w:tcPr>
          <w:p w14:paraId="5C105318" w14:textId="77777777" w:rsidR="00667107" w:rsidRPr="00667107" w:rsidRDefault="00667107" w:rsidP="00667107">
            <w:pPr>
              <w:jc w:val="center"/>
              <w:rPr>
                <w:rFonts w:ascii="Times New Roman" w:hAnsi="Times New Roman" w:cs="Times New Roman"/>
                <w:sz w:val="16"/>
                <w:szCs w:val="16"/>
              </w:rPr>
            </w:pPr>
          </w:p>
        </w:tc>
      </w:tr>
    </w:tbl>
    <w:p w14:paraId="24595209" w14:textId="77777777" w:rsidR="00667107" w:rsidRPr="00667107" w:rsidRDefault="00667107" w:rsidP="00667107">
      <w:pPr>
        <w:rPr>
          <w:rFonts w:ascii="Times New Roman" w:hAnsi="Times New Roman" w:cs="Times New Roman"/>
          <w:b/>
          <w:sz w:val="20"/>
          <w:szCs w:val="24"/>
        </w:rPr>
      </w:pPr>
    </w:p>
    <w:p w14:paraId="7F686CC9" w14:textId="77777777" w:rsidR="00667107" w:rsidRDefault="00667107" w:rsidP="00667107">
      <w:pPr>
        <w:rPr>
          <w:rFonts w:ascii="Times New Roman" w:hAnsi="Times New Roman" w:cs="Times New Roman"/>
          <w:b/>
          <w:sz w:val="24"/>
          <w:szCs w:val="24"/>
        </w:rPr>
      </w:pPr>
    </w:p>
    <w:p w14:paraId="11ACF71E" w14:textId="5438CCC4" w:rsidR="00667107" w:rsidRPr="00667107" w:rsidRDefault="00667107" w:rsidP="00667107">
      <w:pPr>
        <w:rPr>
          <w:rFonts w:ascii="Times New Roman" w:hAnsi="Times New Roman" w:cs="Times New Roman"/>
          <w:sz w:val="24"/>
          <w:szCs w:val="24"/>
        </w:rPr>
      </w:pPr>
      <w:r w:rsidRPr="00667107">
        <w:rPr>
          <w:rFonts w:ascii="Times New Roman" w:hAnsi="Times New Roman" w:cs="Times New Roman"/>
          <w:b/>
          <w:sz w:val="24"/>
          <w:szCs w:val="24"/>
        </w:rPr>
        <w:lastRenderedPageBreak/>
        <w:t xml:space="preserve">Table </w:t>
      </w:r>
      <w:r>
        <w:rPr>
          <w:rFonts w:ascii="Times New Roman" w:hAnsi="Times New Roman" w:cs="Times New Roman"/>
          <w:b/>
          <w:sz w:val="24"/>
          <w:szCs w:val="24"/>
        </w:rPr>
        <w:t>3b</w:t>
      </w:r>
      <w:r w:rsidRPr="00667107">
        <w:rPr>
          <w:rFonts w:ascii="Times New Roman" w:hAnsi="Times New Roman" w:cs="Times New Roman"/>
          <w:b/>
          <w:sz w:val="24"/>
          <w:szCs w:val="24"/>
        </w:rPr>
        <w:t xml:space="preserve">. </w:t>
      </w:r>
      <w:r w:rsidRPr="00667107">
        <w:rPr>
          <w:rFonts w:ascii="Times New Roman" w:hAnsi="Times New Roman" w:cs="Times New Roman"/>
          <w:sz w:val="24"/>
          <w:szCs w:val="24"/>
        </w:rPr>
        <w:t>Quality assessment of the included studies (n=39) based on CHEERS checklist (Items: 13-24).</w:t>
      </w:r>
    </w:p>
    <w:tbl>
      <w:tblPr>
        <w:tblStyle w:val="TableGrid"/>
        <w:tblW w:w="5000" w:type="pct"/>
        <w:tblLook w:val="04A0" w:firstRow="1" w:lastRow="0" w:firstColumn="1" w:lastColumn="0" w:noHBand="0" w:noVBand="1"/>
      </w:tblPr>
      <w:tblGrid>
        <w:gridCol w:w="566"/>
        <w:gridCol w:w="569"/>
        <w:gridCol w:w="569"/>
        <w:gridCol w:w="544"/>
        <w:gridCol w:w="547"/>
        <w:gridCol w:w="376"/>
        <w:gridCol w:w="510"/>
        <w:gridCol w:w="633"/>
        <w:gridCol w:w="637"/>
        <w:gridCol w:w="469"/>
        <w:gridCol w:w="510"/>
        <w:gridCol w:w="597"/>
        <w:gridCol w:w="597"/>
        <w:gridCol w:w="569"/>
        <w:gridCol w:w="569"/>
        <w:gridCol w:w="620"/>
        <w:gridCol w:w="620"/>
        <w:gridCol w:w="710"/>
        <w:gridCol w:w="710"/>
        <w:gridCol w:w="557"/>
        <w:gridCol w:w="560"/>
        <w:gridCol w:w="467"/>
        <w:gridCol w:w="510"/>
        <w:gridCol w:w="492"/>
        <w:gridCol w:w="510"/>
        <w:gridCol w:w="698"/>
        <w:gridCol w:w="898"/>
      </w:tblGrid>
      <w:tr w:rsidR="00667107" w:rsidRPr="00667107" w14:paraId="1D99A92E" w14:textId="77777777" w:rsidTr="005A12C6">
        <w:tc>
          <w:tcPr>
            <w:tcW w:w="184" w:type="pct"/>
            <w:vAlign w:val="center"/>
          </w:tcPr>
          <w:p w14:paraId="3390F731" w14:textId="77777777" w:rsidR="00667107" w:rsidRPr="00667107" w:rsidRDefault="00667107" w:rsidP="00667107">
            <w:pPr>
              <w:jc w:val="center"/>
              <w:rPr>
                <w:rFonts w:ascii="Times New Roman" w:hAnsi="Times New Roman" w:cs="Times New Roman"/>
                <w:b/>
                <w:sz w:val="16"/>
                <w:szCs w:val="16"/>
              </w:rPr>
            </w:pPr>
            <w:r w:rsidRPr="00667107">
              <w:rPr>
                <w:rFonts w:ascii="Times New Roman" w:hAnsi="Times New Roman" w:cs="Times New Roman"/>
                <w:b/>
                <w:sz w:val="16"/>
                <w:szCs w:val="16"/>
              </w:rPr>
              <w:t>Ref.</w:t>
            </w:r>
          </w:p>
        </w:tc>
        <w:tc>
          <w:tcPr>
            <w:tcW w:w="370" w:type="pct"/>
            <w:gridSpan w:val="2"/>
            <w:vAlign w:val="center"/>
          </w:tcPr>
          <w:p w14:paraId="5B67DC9B" w14:textId="77777777" w:rsidR="00667107" w:rsidRPr="00667107" w:rsidRDefault="00667107" w:rsidP="00667107">
            <w:pPr>
              <w:jc w:val="center"/>
              <w:rPr>
                <w:rFonts w:ascii="Times New Roman" w:hAnsi="Times New Roman" w:cs="Times New Roman"/>
                <w:b/>
                <w:sz w:val="16"/>
                <w:szCs w:val="16"/>
              </w:rPr>
            </w:pPr>
            <w:r w:rsidRPr="00667107">
              <w:rPr>
                <w:rFonts w:ascii="Times New Roman" w:hAnsi="Times New Roman" w:cs="Times New Roman"/>
                <w:b/>
                <w:sz w:val="16"/>
                <w:szCs w:val="16"/>
              </w:rPr>
              <w:t>Resources/</w:t>
            </w:r>
          </w:p>
          <w:p w14:paraId="3A86FCED" w14:textId="77777777" w:rsidR="00667107" w:rsidRPr="00667107" w:rsidRDefault="00667107" w:rsidP="00667107">
            <w:pPr>
              <w:jc w:val="center"/>
              <w:rPr>
                <w:rFonts w:ascii="Times New Roman" w:hAnsi="Times New Roman" w:cs="Times New Roman"/>
                <w:b/>
                <w:sz w:val="16"/>
                <w:szCs w:val="16"/>
              </w:rPr>
            </w:pPr>
            <w:r w:rsidRPr="00667107">
              <w:rPr>
                <w:rFonts w:ascii="Times New Roman" w:hAnsi="Times New Roman" w:cs="Times New Roman"/>
                <w:b/>
                <w:sz w:val="16"/>
                <w:szCs w:val="16"/>
              </w:rPr>
              <w:t>costs</w:t>
            </w:r>
          </w:p>
        </w:tc>
        <w:tc>
          <w:tcPr>
            <w:tcW w:w="355" w:type="pct"/>
            <w:gridSpan w:val="2"/>
            <w:vAlign w:val="center"/>
          </w:tcPr>
          <w:p w14:paraId="67A1E909" w14:textId="77777777" w:rsidR="00667107" w:rsidRPr="00667107" w:rsidRDefault="00667107" w:rsidP="00667107">
            <w:pPr>
              <w:jc w:val="center"/>
              <w:rPr>
                <w:rFonts w:ascii="Times New Roman" w:hAnsi="Times New Roman" w:cs="Times New Roman"/>
                <w:b/>
                <w:sz w:val="16"/>
                <w:szCs w:val="16"/>
              </w:rPr>
            </w:pPr>
            <w:r w:rsidRPr="00667107">
              <w:rPr>
                <w:rFonts w:ascii="Times New Roman" w:hAnsi="Times New Roman" w:cs="Times New Roman"/>
                <w:b/>
                <w:sz w:val="16"/>
                <w:szCs w:val="16"/>
              </w:rPr>
              <w:t>Currency/</w:t>
            </w:r>
          </w:p>
          <w:p w14:paraId="4975EF69" w14:textId="77777777" w:rsidR="00667107" w:rsidRPr="00667107" w:rsidRDefault="00667107" w:rsidP="00667107">
            <w:pPr>
              <w:jc w:val="center"/>
              <w:rPr>
                <w:rFonts w:ascii="Times New Roman" w:hAnsi="Times New Roman" w:cs="Times New Roman"/>
                <w:b/>
                <w:sz w:val="16"/>
                <w:szCs w:val="16"/>
              </w:rPr>
            </w:pPr>
            <w:r w:rsidRPr="00667107">
              <w:rPr>
                <w:rFonts w:ascii="Times New Roman" w:hAnsi="Times New Roman" w:cs="Times New Roman"/>
                <w:b/>
                <w:sz w:val="16"/>
                <w:szCs w:val="16"/>
              </w:rPr>
              <w:t>price date</w:t>
            </w:r>
          </w:p>
        </w:tc>
        <w:tc>
          <w:tcPr>
            <w:tcW w:w="247" w:type="pct"/>
            <w:gridSpan w:val="2"/>
            <w:vAlign w:val="center"/>
          </w:tcPr>
          <w:p w14:paraId="4C6E739F" w14:textId="77777777" w:rsidR="00667107" w:rsidRPr="00667107" w:rsidRDefault="00667107" w:rsidP="00667107">
            <w:pPr>
              <w:jc w:val="center"/>
              <w:rPr>
                <w:rFonts w:ascii="Times New Roman" w:hAnsi="Times New Roman" w:cs="Times New Roman"/>
                <w:b/>
                <w:sz w:val="16"/>
                <w:szCs w:val="16"/>
              </w:rPr>
            </w:pPr>
            <w:r w:rsidRPr="00667107">
              <w:rPr>
                <w:rFonts w:ascii="Times New Roman" w:hAnsi="Times New Roman" w:cs="Times New Roman"/>
                <w:b/>
                <w:sz w:val="16"/>
                <w:szCs w:val="16"/>
              </w:rPr>
              <w:t>Model choice</w:t>
            </w:r>
          </w:p>
        </w:tc>
        <w:tc>
          <w:tcPr>
            <w:tcW w:w="413" w:type="pct"/>
            <w:gridSpan w:val="2"/>
            <w:vAlign w:val="center"/>
          </w:tcPr>
          <w:p w14:paraId="44568ADB" w14:textId="77777777" w:rsidR="00667107" w:rsidRPr="00667107" w:rsidRDefault="00667107" w:rsidP="00667107">
            <w:pPr>
              <w:jc w:val="center"/>
              <w:rPr>
                <w:rFonts w:ascii="Times New Roman" w:hAnsi="Times New Roman" w:cs="Times New Roman"/>
                <w:b/>
                <w:sz w:val="16"/>
                <w:szCs w:val="16"/>
              </w:rPr>
            </w:pPr>
            <w:r w:rsidRPr="00667107">
              <w:rPr>
                <w:rFonts w:ascii="Times New Roman" w:hAnsi="Times New Roman" w:cs="Times New Roman"/>
                <w:b/>
                <w:sz w:val="16"/>
                <w:szCs w:val="16"/>
              </w:rPr>
              <w:t>Model</w:t>
            </w:r>
          </w:p>
          <w:p w14:paraId="4719C335" w14:textId="77777777" w:rsidR="00667107" w:rsidRPr="00667107" w:rsidRDefault="00667107" w:rsidP="00667107">
            <w:pPr>
              <w:jc w:val="center"/>
              <w:rPr>
                <w:rFonts w:ascii="Times New Roman" w:hAnsi="Times New Roman" w:cs="Times New Roman"/>
                <w:b/>
                <w:sz w:val="16"/>
                <w:szCs w:val="16"/>
              </w:rPr>
            </w:pPr>
            <w:r w:rsidRPr="00667107">
              <w:rPr>
                <w:rFonts w:ascii="Times New Roman" w:hAnsi="Times New Roman" w:cs="Times New Roman"/>
                <w:b/>
                <w:sz w:val="16"/>
                <w:szCs w:val="16"/>
              </w:rPr>
              <w:t>assumptions</w:t>
            </w:r>
          </w:p>
        </w:tc>
        <w:tc>
          <w:tcPr>
            <w:tcW w:w="306" w:type="pct"/>
            <w:gridSpan w:val="2"/>
            <w:vAlign w:val="center"/>
          </w:tcPr>
          <w:p w14:paraId="4262A551" w14:textId="77777777" w:rsidR="00667107" w:rsidRPr="00667107" w:rsidRDefault="00667107" w:rsidP="00667107">
            <w:pPr>
              <w:jc w:val="center"/>
              <w:rPr>
                <w:rFonts w:ascii="Times New Roman" w:hAnsi="Times New Roman" w:cs="Times New Roman"/>
                <w:b/>
                <w:sz w:val="16"/>
                <w:szCs w:val="16"/>
              </w:rPr>
            </w:pPr>
            <w:r w:rsidRPr="00667107">
              <w:rPr>
                <w:rFonts w:ascii="Times New Roman" w:hAnsi="Times New Roman" w:cs="Times New Roman"/>
                <w:b/>
                <w:sz w:val="16"/>
                <w:szCs w:val="16"/>
              </w:rPr>
              <w:t>Analytic methods</w:t>
            </w:r>
          </w:p>
        </w:tc>
        <w:tc>
          <w:tcPr>
            <w:tcW w:w="388" w:type="pct"/>
            <w:gridSpan w:val="2"/>
            <w:vAlign w:val="center"/>
          </w:tcPr>
          <w:p w14:paraId="5D6CDED4" w14:textId="77777777" w:rsidR="00667107" w:rsidRPr="00667107" w:rsidRDefault="00667107" w:rsidP="00667107">
            <w:pPr>
              <w:jc w:val="center"/>
              <w:rPr>
                <w:rFonts w:ascii="Times New Roman" w:hAnsi="Times New Roman" w:cs="Times New Roman"/>
                <w:b/>
                <w:sz w:val="16"/>
                <w:szCs w:val="16"/>
              </w:rPr>
            </w:pPr>
            <w:r w:rsidRPr="00667107">
              <w:rPr>
                <w:rFonts w:ascii="Times New Roman" w:hAnsi="Times New Roman" w:cs="Times New Roman"/>
                <w:b/>
                <w:sz w:val="16"/>
                <w:szCs w:val="16"/>
              </w:rPr>
              <w:t>Study</w:t>
            </w:r>
          </w:p>
          <w:p w14:paraId="34AD5304" w14:textId="77777777" w:rsidR="00667107" w:rsidRPr="00667107" w:rsidRDefault="00667107" w:rsidP="00667107">
            <w:pPr>
              <w:jc w:val="center"/>
              <w:rPr>
                <w:rFonts w:ascii="Times New Roman" w:hAnsi="Times New Roman" w:cs="Times New Roman"/>
                <w:b/>
                <w:sz w:val="16"/>
                <w:szCs w:val="16"/>
              </w:rPr>
            </w:pPr>
            <w:r w:rsidRPr="00667107">
              <w:rPr>
                <w:rFonts w:ascii="Times New Roman" w:hAnsi="Times New Roman" w:cs="Times New Roman"/>
                <w:b/>
                <w:sz w:val="16"/>
                <w:szCs w:val="16"/>
              </w:rPr>
              <w:t>parameters</w:t>
            </w:r>
          </w:p>
        </w:tc>
        <w:tc>
          <w:tcPr>
            <w:tcW w:w="370" w:type="pct"/>
            <w:gridSpan w:val="2"/>
            <w:vAlign w:val="center"/>
          </w:tcPr>
          <w:p w14:paraId="78569EC9" w14:textId="77777777" w:rsidR="00667107" w:rsidRPr="00667107" w:rsidRDefault="00667107" w:rsidP="00667107">
            <w:pPr>
              <w:jc w:val="center"/>
              <w:rPr>
                <w:rFonts w:ascii="Times New Roman" w:hAnsi="Times New Roman" w:cs="Times New Roman"/>
                <w:b/>
                <w:sz w:val="16"/>
                <w:szCs w:val="16"/>
              </w:rPr>
            </w:pPr>
            <w:bookmarkStart w:id="24" w:name="OLE_LINK1"/>
            <w:bookmarkStart w:id="25" w:name="OLE_LINK2"/>
            <w:r w:rsidRPr="00667107">
              <w:rPr>
                <w:rFonts w:ascii="Times New Roman" w:hAnsi="Times New Roman" w:cs="Times New Roman"/>
                <w:b/>
                <w:sz w:val="16"/>
                <w:szCs w:val="16"/>
              </w:rPr>
              <w:t>∆</w:t>
            </w:r>
            <w:bookmarkEnd w:id="24"/>
            <w:bookmarkEnd w:id="25"/>
            <w:r w:rsidRPr="00667107">
              <w:rPr>
                <w:rFonts w:ascii="Times New Roman" w:hAnsi="Times New Roman" w:cs="Times New Roman"/>
                <w:b/>
                <w:sz w:val="16"/>
                <w:szCs w:val="16"/>
              </w:rPr>
              <w:t>costs/</w:t>
            </w:r>
          </w:p>
          <w:p w14:paraId="2E167929" w14:textId="77777777" w:rsidR="00667107" w:rsidRPr="00667107" w:rsidRDefault="00667107" w:rsidP="00667107">
            <w:pPr>
              <w:jc w:val="center"/>
              <w:rPr>
                <w:rFonts w:ascii="Times New Roman" w:hAnsi="Times New Roman" w:cs="Times New Roman"/>
                <w:b/>
                <w:sz w:val="16"/>
                <w:szCs w:val="16"/>
              </w:rPr>
            </w:pPr>
            <w:r w:rsidRPr="00667107">
              <w:rPr>
                <w:rFonts w:ascii="Times New Roman" w:hAnsi="Times New Roman" w:cs="Times New Roman"/>
                <w:b/>
                <w:sz w:val="16"/>
                <w:szCs w:val="16"/>
              </w:rPr>
              <w:t>∆outcomes</w:t>
            </w:r>
          </w:p>
        </w:tc>
        <w:tc>
          <w:tcPr>
            <w:tcW w:w="402" w:type="pct"/>
            <w:gridSpan w:val="2"/>
            <w:vAlign w:val="center"/>
          </w:tcPr>
          <w:p w14:paraId="2F32E25A" w14:textId="77777777" w:rsidR="00667107" w:rsidRPr="00667107" w:rsidRDefault="00667107" w:rsidP="00667107">
            <w:pPr>
              <w:jc w:val="center"/>
              <w:rPr>
                <w:rFonts w:ascii="Times New Roman" w:hAnsi="Times New Roman" w:cs="Times New Roman"/>
                <w:b/>
                <w:sz w:val="16"/>
                <w:szCs w:val="16"/>
              </w:rPr>
            </w:pPr>
            <w:r w:rsidRPr="00667107">
              <w:rPr>
                <w:rFonts w:ascii="Times New Roman" w:hAnsi="Times New Roman" w:cs="Times New Roman"/>
                <w:b/>
                <w:sz w:val="16"/>
                <w:szCs w:val="16"/>
              </w:rPr>
              <w:t>Uncertainty</w:t>
            </w:r>
          </w:p>
        </w:tc>
        <w:tc>
          <w:tcPr>
            <w:tcW w:w="460" w:type="pct"/>
            <w:gridSpan w:val="2"/>
            <w:vAlign w:val="center"/>
          </w:tcPr>
          <w:p w14:paraId="4E2262F9" w14:textId="77777777" w:rsidR="00667107" w:rsidRPr="00667107" w:rsidRDefault="00667107" w:rsidP="00667107">
            <w:pPr>
              <w:jc w:val="center"/>
              <w:rPr>
                <w:rFonts w:ascii="Times New Roman" w:hAnsi="Times New Roman" w:cs="Times New Roman"/>
                <w:b/>
                <w:sz w:val="16"/>
                <w:szCs w:val="16"/>
              </w:rPr>
            </w:pPr>
            <w:r w:rsidRPr="00667107">
              <w:rPr>
                <w:rFonts w:ascii="Times New Roman" w:hAnsi="Times New Roman" w:cs="Times New Roman"/>
                <w:b/>
                <w:sz w:val="16"/>
                <w:szCs w:val="16"/>
              </w:rPr>
              <w:t>Heterogeneity</w:t>
            </w:r>
          </w:p>
          <w:p w14:paraId="183BC0DA" w14:textId="77777777" w:rsidR="00667107" w:rsidRPr="00667107" w:rsidRDefault="00667107" w:rsidP="00667107">
            <w:pPr>
              <w:jc w:val="center"/>
              <w:rPr>
                <w:rFonts w:ascii="Times New Roman" w:hAnsi="Times New Roman" w:cs="Times New Roman"/>
                <w:b/>
                <w:sz w:val="16"/>
                <w:szCs w:val="16"/>
              </w:rPr>
            </w:pPr>
            <w:r w:rsidRPr="00667107">
              <w:rPr>
                <w:rFonts w:ascii="Times New Roman" w:hAnsi="Times New Roman" w:cs="Times New Roman"/>
                <w:b/>
                <w:sz w:val="16"/>
                <w:szCs w:val="16"/>
              </w:rPr>
              <w:t>(subgroups)</w:t>
            </w:r>
          </w:p>
        </w:tc>
        <w:tc>
          <w:tcPr>
            <w:tcW w:w="363" w:type="pct"/>
            <w:gridSpan w:val="2"/>
            <w:vAlign w:val="center"/>
          </w:tcPr>
          <w:p w14:paraId="47622F3B" w14:textId="77777777" w:rsidR="00667107" w:rsidRPr="00667107" w:rsidRDefault="00667107" w:rsidP="00667107">
            <w:pPr>
              <w:jc w:val="center"/>
              <w:rPr>
                <w:rFonts w:ascii="Times New Roman" w:hAnsi="Times New Roman" w:cs="Times New Roman"/>
                <w:b/>
                <w:sz w:val="16"/>
                <w:szCs w:val="16"/>
              </w:rPr>
            </w:pPr>
            <w:r w:rsidRPr="00667107">
              <w:rPr>
                <w:rFonts w:ascii="Times New Roman" w:hAnsi="Times New Roman" w:cs="Times New Roman"/>
                <w:b/>
                <w:sz w:val="16"/>
                <w:szCs w:val="16"/>
              </w:rPr>
              <w:t>Discussion</w:t>
            </w:r>
          </w:p>
        </w:tc>
        <w:tc>
          <w:tcPr>
            <w:tcW w:w="305" w:type="pct"/>
            <w:gridSpan w:val="2"/>
            <w:vAlign w:val="center"/>
          </w:tcPr>
          <w:p w14:paraId="1CBAC194" w14:textId="77777777" w:rsidR="00667107" w:rsidRPr="00667107" w:rsidRDefault="00667107" w:rsidP="00667107">
            <w:pPr>
              <w:jc w:val="center"/>
              <w:rPr>
                <w:rFonts w:ascii="Times New Roman" w:hAnsi="Times New Roman" w:cs="Times New Roman"/>
                <w:b/>
                <w:sz w:val="16"/>
                <w:szCs w:val="16"/>
              </w:rPr>
            </w:pPr>
            <w:r w:rsidRPr="00667107">
              <w:rPr>
                <w:rFonts w:ascii="Times New Roman" w:hAnsi="Times New Roman" w:cs="Times New Roman"/>
                <w:b/>
                <w:sz w:val="16"/>
                <w:szCs w:val="16"/>
              </w:rPr>
              <w:t>Funding</w:t>
            </w:r>
          </w:p>
          <w:p w14:paraId="43A107C2" w14:textId="77777777" w:rsidR="00667107" w:rsidRPr="00667107" w:rsidRDefault="00667107" w:rsidP="00667107">
            <w:pPr>
              <w:jc w:val="center"/>
              <w:rPr>
                <w:rFonts w:ascii="Times New Roman" w:hAnsi="Times New Roman" w:cs="Times New Roman"/>
                <w:b/>
                <w:sz w:val="16"/>
                <w:szCs w:val="16"/>
              </w:rPr>
            </w:pPr>
            <w:r w:rsidRPr="00667107">
              <w:rPr>
                <w:rFonts w:ascii="Times New Roman" w:hAnsi="Times New Roman" w:cs="Times New Roman"/>
                <w:b/>
                <w:sz w:val="16"/>
                <w:szCs w:val="16"/>
              </w:rPr>
              <w:t>source</w:t>
            </w:r>
          </w:p>
        </w:tc>
        <w:tc>
          <w:tcPr>
            <w:tcW w:w="320" w:type="pct"/>
            <w:gridSpan w:val="2"/>
            <w:vAlign w:val="center"/>
          </w:tcPr>
          <w:p w14:paraId="13B371C6" w14:textId="77777777" w:rsidR="00667107" w:rsidRPr="00667107" w:rsidRDefault="00667107" w:rsidP="00667107">
            <w:pPr>
              <w:jc w:val="center"/>
              <w:rPr>
                <w:rFonts w:ascii="Times New Roman" w:hAnsi="Times New Roman" w:cs="Times New Roman"/>
                <w:b/>
                <w:sz w:val="16"/>
                <w:szCs w:val="16"/>
              </w:rPr>
            </w:pPr>
            <w:r w:rsidRPr="00667107">
              <w:rPr>
                <w:rFonts w:ascii="Times New Roman" w:hAnsi="Times New Roman" w:cs="Times New Roman"/>
                <w:b/>
                <w:sz w:val="16"/>
                <w:szCs w:val="16"/>
              </w:rPr>
              <w:t>Conflict interest</w:t>
            </w:r>
          </w:p>
        </w:tc>
        <w:tc>
          <w:tcPr>
            <w:tcW w:w="226" w:type="pct"/>
            <w:shd w:val="clear" w:color="auto" w:fill="E7E6E6" w:themeFill="background2"/>
            <w:vAlign w:val="center"/>
          </w:tcPr>
          <w:p w14:paraId="662079AA" w14:textId="77777777" w:rsidR="00667107" w:rsidRPr="00667107" w:rsidRDefault="00667107" w:rsidP="00667107">
            <w:pPr>
              <w:jc w:val="center"/>
              <w:rPr>
                <w:rFonts w:ascii="Times New Roman" w:hAnsi="Times New Roman" w:cs="Times New Roman"/>
                <w:b/>
                <w:sz w:val="16"/>
                <w:szCs w:val="16"/>
              </w:rPr>
            </w:pPr>
            <w:r w:rsidRPr="00667107">
              <w:rPr>
                <w:rFonts w:ascii="Times New Roman" w:hAnsi="Times New Roman" w:cs="Times New Roman"/>
                <w:b/>
                <w:sz w:val="16"/>
                <w:szCs w:val="16"/>
              </w:rPr>
              <w:t>Items sum</w:t>
            </w:r>
          </w:p>
        </w:tc>
        <w:tc>
          <w:tcPr>
            <w:tcW w:w="290" w:type="pct"/>
            <w:shd w:val="clear" w:color="auto" w:fill="E7E6E6" w:themeFill="background2"/>
            <w:vAlign w:val="center"/>
          </w:tcPr>
          <w:p w14:paraId="06E86C91" w14:textId="77777777" w:rsidR="00667107" w:rsidRPr="00667107" w:rsidRDefault="00667107" w:rsidP="00667107">
            <w:pPr>
              <w:jc w:val="center"/>
              <w:rPr>
                <w:rFonts w:ascii="Times New Roman" w:hAnsi="Times New Roman" w:cs="Times New Roman"/>
                <w:b/>
                <w:sz w:val="16"/>
                <w:szCs w:val="16"/>
              </w:rPr>
            </w:pPr>
            <w:r w:rsidRPr="00667107">
              <w:rPr>
                <w:rFonts w:ascii="Times New Roman" w:hAnsi="Times New Roman" w:cs="Times New Roman"/>
                <w:b/>
                <w:sz w:val="16"/>
                <w:szCs w:val="16"/>
              </w:rPr>
              <w:t>Quality</w:t>
            </w:r>
          </w:p>
        </w:tc>
      </w:tr>
      <w:tr w:rsidR="00667107" w:rsidRPr="00667107" w14:paraId="02802DBF" w14:textId="77777777" w:rsidTr="005A12C6">
        <w:tc>
          <w:tcPr>
            <w:tcW w:w="184" w:type="pct"/>
            <w:vAlign w:val="center"/>
          </w:tcPr>
          <w:p w14:paraId="2AFC0D8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[14]</w:t>
            </w:r>
          </w:p>
        </w:tc>
        <w:tc>
          <w:tcPr>
            <w:tcW w:w="370" w:type="pct"/>
            <w:gridSpan w:val="2"/>
            <w:vAlign w:val="center"/>
          </w:tcPr>
          <w:p w14:paraId="229F8FE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5" w:type="pct"/>
            <w:gridSpan w:val="2"/>
            <w:vAlign w:val="center"/>
          </w:tcPr>
          <w:p w14:paraId="5E60F3B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47" w:type="pct"/>
            <w:gridSpan w:val="2"/>
            <w:vAlign w:val="center"/>
          </w:tcPr>
          <w:p w14:paraId="4872F9B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413" w:type="pct"/>
            <w:gridSpan w:val="2"/>
            <w:vAlign w:val="center"/>
          </w:tcPr>
          <w:p w14:paraId="7DE3B95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306" w:type="pct"/>
            <w:gridSpan w:val="2"/>
            <w:vAlign w:val="center"/>
          </w:tcPr>
          <w:p w14:paraId="2449940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88" w:type="pct"/>
            <w:gridSpan w:val="2"/>
            <w:vAlign w:val="center"/>
          </w:tcPr>
          <w:p w14:paraId="35C1639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70" w:type="pct"/>
            <w:gridSpan w:val="2"/>
            <w:vAlign w:val="center"/>
          </w:tcPr>
          <w:p w14:paraId="5717039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402" w:type="pct"/>
            <w:gridSpan w:val="2"/>
            <w:vAlign w:val="center"/>
          </w:tcPr>
          <w:p w14:paraId="28F12F8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60" w:type="pct"/>
            <w:gridSpan w:val="2"/>
            <w:vAlign w:val="center"/>
          </w:tcPr>
          <w:p w14:paraId="47B994C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63" w:type="pct"/>
            <w:gridSpan w:val="2"/>
            <w:vAlign w:val="center"/>
          </w:tcPr>
          <w:p w14:paraId="358C7ED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05" w:type="pct"/>
            <w:gridSpan w:val="2"/>
            <w:vAlign w:val="center"/>
          </w:tcPr>
          <w:p w14:paraId="69EBBA7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20" w:type="pct"/>
            <w:gridSpan w:val="2"/>
            <w:vAlign w:val="center"/>
          </w:tcPr>
          <w:p w14:paraId="135CC9A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226" w:type="pct"/>
            <w:shd w:val="clear" w:color="auto" w:fill="E7E6E6" w:themeFill="background2"/>
            <w:vAlign w:val="center"/>
          </w:tcPr>
          <w:p w14:paraId="69B02F5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12/21</w:t>
            </w:r>
          </w:p>
        </w:tc>
        <w:tc>
          <w:tcPr>
            <w:tcW w:w="290" w:type="pct"/>
            <w:shd w:val="clear" w:color="auto" w:fill="E7E6E6" w:themeFill="background2"/>
            <w:vAlign w:val="center"/>
          </w:tcPr>
          <w:p w14:paraId="2715984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Average</w:t>
            </w:r>
          </w:p>
        </w:tc>
      </w:tr>
      <w:tr w:rsidR="00667107" w:rsidRPr="00667107" w14:paraId="3192C96D" w14:textId="77777777" w:rsidTr="005A12C6">
        <w:tc>
          <w:tcPr>
            <w:tcW w:w="184" w:type="pct"/>
            <w:vAlign w:val="center"/>
          </w:tcPr>
          <w:p w14:paraId="0A67AA3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[15]</w:t>
            </w:r>
          </w:p>
        </w:tc>
        <w:tc>
          <w:tcPr>
            <w:tcW w:w="370" w:type="pct"/>
            <w:gridSpan w:val="2"/>
            <w:vAlign w:val="center"/>
          </w:tcPr>
          <w:p w14:paraId="45F9D1C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5" w:type="pct"/>
            <w:gridSpan w:val="2"/>
            <w:vAlign w:val="center"/>
          </w:tcPr>
          <w:p w14:paraId="1BF2A3C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47" w:type="pct"/>
            <w:gridSpan w:val="2"/>
            <w:vAlign w:val="center"/>
          </w:tcPr>
          <w:p w14:paraId="468276B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413" w:type="pct"/>
            <w:gridSpan w:val="2"/>
            <w:vAlign w:val="center"/>
          </w:tcPr>
          <w:p w14:paraId="1612224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06" w:type="pct"/>
            <w:gridSpan w:val="2"/>
            <w:vAlign w:val="center"/>
          </w:tcPr>
          <w:p w14:paraId="50B8D92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88" w:type="pct"/>
            <w:gridSpan w:val="2"/>
            <w:vAlign w:val="center"/>
          </w:tcPr>
          <w:p w14:paraId="5E706AB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70" w:type="pct"/>
            <w:gridSpan w:val="2"/>
            <w:vAlign w:val="center"/>
          </w:tcPr>
          <w:p w14:paraId="19BAC06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402" w:type="pct"/>
            <w:gridSpan w:val="2"/>
            <w:vAlign w:val="center"/>
          </w:tcPr>
          <w:p w14:paraId="2C73112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60" w:type="pct"/>
            <w:gridSpan w:val="2"/>
            <w:vAlign w:val="center"/>
          </w:tcPr>
          <w:p w14:paraId="556686D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63" w:type="pct"/>
            <w:gridSpan w:val="2"/>
            <w:vAlign w:val="center"/>
          </w:tcPr>
          <w:p w14:paraId="594FFFB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5" w:type="pct"/>
            <w:gridSpan w:val="2"/>
            <w:vAlign w:val="center"/>
          </w:tcPr>
          <w:p w14:paraId="6D11AA8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20" w:type="pct"/>
            <w:gridSpan w:val="2"/>
            <w:vAlign w:val="center"/>
          </w:tcPr>
          <w:p w14:paraId="59C7ECD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26" w:type="pct"/>
            <w:shd w:val="clear" w:color="auto" w:fill="E7E6E6" w:themeFill="background2"/>
            <w:vAlign w:val="center"/>
          </w:tcPr>
          <w:p w14:paraId="65D5A7E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14/23</w:t>
            </w:r>
          </w:p>
        </w:tc>
        <w:tc>
          <w:tcPr>
            <w:tcW w:w="290" w:type="pct"/>
            <w:shd w:val="clear" w:color="auto" w:fill="E7E6E6" w:themeFill="background2"/>
            <w:vAlign w:val="center"/>
          </w:tcPr>
          <w:p w14:paraId="5096504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Average</w:t>
            </w:r>
          </w:p>
        </w:tc>
      </w:tr>
      <w:tr w:rsidR="00667107" w:rsidRPr="00667107" w14:paraId="793D8384" w14:textId="77777777" w:rsidTr="005A12C6">
        <w:tc>
          <w:tcPr>
            <w:tcW w:w="184" w:type="pct"/>
            <w:vAlign w:val="center"/>
          </w:tcPr>
          <w:p w14:paraId="67462A5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[16]</w:t>
            </w:r>
          </w:p>
        </w:tc>
        <w:tc>
          <w:tcPr>
            <w:tcW w:w="370" w:type="pct"/>
            <w:gridSpan w:val="2"/>
            <w:vAlign w:val="center"/>
          </w:tcPr>
          <w:p w14:paraId="09D26FD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5" w:type="pct"/>
            <w:gridSpan w:val="2"/>
            <w:vAlign w:val="center"/>
          </w:tcPr>
          <w:p w14:paraId="6918919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47" w:type="pct"/>
            <w:gridSpan w:val="2"/>
            <w:vAlign w:val="center"/>
          </w:tcPr>
          <w:p w14:paraId="6E95766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13" w:type="pct"/>
            <w:gridSpan w:val="2"/>
            <w:vAlign w:val="center"/>
          </w:tcPr>
          <w:p w14:paraId="76EC9B5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6E0F785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88" w:type="pct"/>
            <w:gridSpan w:val="2"/>
            <w:vAlign w:val="center"/>
          </w:tcPr>
          <w:p w14:paraId="6287D26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70" w:type="pct"/>
            <w:gridSpan w:val="2"/>
            <w:vAlign w:val="center"/>
          </w:tcPr>
          <w:p w14:paraId="0F9FB9E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2" w:type="pct"/>
            <w:gridSpan w:val="2"/>
            <w:vAlign w:val="center"/>
          </w:tcPr>
          <w:p w14:paraId="7DAC59E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60" w:type="pct"/>
            <w:gridSpan w:val="2"/>
            <w:vAlign w:val="center"/>
          </w:tcPr>
          <w:p w14:paraId="5802554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63" w:type="pct"/>
            <w:gridSpan w:val="2"/>
            <w:vAlign w:val="center"/>
          </w:tcPr>
          <w:p w14:paraId="6C8E549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5" w:type="pct"/>
            <w:gridSpan w:val="2"/>
            <w:vAlign w:val="center"/>
          </w:tcPr>
          <w:p w14:paraId="2B500FD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20" w:type="pct"/>
            <w:gridSpan w:val="2"/>
            <w:vAlign w:val="center"/>
          </w:tcPr>
          <w:p w14:paraId="397D06B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26" w:type="pct"/>
            <w:shd w:val="clear" w:color="auto" w:fill="E7E6E6" w:themeFill="background2"/>
            <w:vAlign w:val="center"/>
          </w:tcPr>
          <w:p w14:paraId="0C77A99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23/24</w:t>
            </w:r>
          </w:p>
        </w:tc>
        <w:tc>
          <w:tcPr>
            <w:tcW w:w="290" w:type="pct"/>
            <w:shd w:val="clear" w:color="auto" w:fill="E7E6E6" w:themeFill="background2"/>
            <w:vAlign w:val="center"/>
          </w:tcPr>
          <w:p w14:paraId="65B2038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High</w:t>
            </w:r>
          </w:p>
        </w:tc>
      </w:tr>
      <w:tr w:rsidR="00667107" w:rsidRPr="00667107" w14:paraId="25DC1289" w14:textId="77777777" w:rsidTr="005A12C6">
        <w:tc>
          <w:tcPr>
            <w:tcW w:w="184" w:type="pct"/>
            <w:vAlign w:val="center"/>
          </w:tcPr>
          <w:p w14:paraId="47EB515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[17]</w:t>
            </w:r>
          </w:p>
        </w:tc>
        <w:tc>
          <w:tcPr>
            <w:tcW w:w="370" w:type="pct"/>
            <w:gridSpan w:val="2"/>
            <w:vAlign w:val="center"/>
          </w:tcPr>
          <w:p w14:paraId="299D6B1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5" w:type="pct"/>
            <w:gridSpan w:val="2"/>
            <w:vAlign w:val="center"/>
          </w:tcPr>
          <w:p w14:paraId="17218F4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47" w:type="pct"/>
            <w:gridSpan w:val="2"/>
            <w:vAlign w:val="center"/>
          </w:tcPr>
          <w:p w14:paraId="7D821BF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413" w:type="pct"/>
            <w:gridSpan w:val="2"/>
            <w:vAlign w:val="center"/>
          </w:tcPr>
          <w:p w14:paraId="03779AA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306" w:type="pct"/>
            <w:gridSpan w:val="2"/>
            <w:vAlign w:val="center"/>
          </w:tcPr>
          <w:p w14:paraId="1E752D9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88" w:type="pct"/>
            <w:gridSpan w:val="2"/>
            <w:vAlign w:val="center"/>
          </w:tcPr>
          <w:p w14:paraId="1063F9A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70" w:type="pct"/>
            <w:gridSpan w:val="2"/>
            <w:vAlign w:val="center"/>
          </w:tcPr>
          <w:p w14:paraId="666CC9F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2" w:type="pct"/>
            <w:gridSpan w:val="2"/>
            <w:vAlign w:val="center"/>
          </w:tcPr>
          <w:p w14:paraId="768DDEB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60" w:type="pct"/>
            <w:gridSpan w:val="2"/>
            <w:vAlign w:val="center"/>
          </w:tcPr>
          <w:p w14:paraId="3BA5798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63" w:type="pct"/>
            <w:gridSpan w:val="2"/>
            <w:vAlign w:val="center"/>
          </w:tcPr>
          <w:p w14:paraId="56341DA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5" w:type="pct"/>
            <w:gridSpan w:val="2"/>
            <w:vAlign w:val="center"/>
          </w:tcPr>
          <w:p w14:paraId="2862D2A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20" w:type="pct"/>
            <w:gridSpan w:val="2"/>
            <w:vAlign w:val="center"/>
          </w:tcPr>
          <w:p w14:paraId="72375C7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26" w:type="pct"/>
            <w:shd w:val="clear" w:color="auto" w:fill="E7E6E6" w:themeFill="background2"/>
            <w:vAlign w:val="center"/>
          </w:tcPr>
          <w:p w14:paraId="50E2B28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20/21</w:t>
            </w:r>
          </w:p>
        </w:tc>
        <w:tc>
          <w:tcPr>
            <w:tcW w:w="290" w:type="pct"/>
            <w:shd w:val="clear" w:color="auto" w:fill="E7E6E6" w:themeFill="background2"/>
            <w:vAlign w:val="center"/>
          </w:tcPr>
          <w:p w14:paraId="23E8679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High</w:t>
            </w:r>
          </w:p>
        </w:tc>
      </w:tr>
      <w:tr w:rsidR="00667107" w:rsidRPr="00667107" w14:paraId="2D3A484F" w14:textId="77777777" w:rsidTr="005A12C6">
        <w:tc>
          <w:tcPr>
            <w:tcW w:w="184" w:type="pct"/>
            <w:vAlign w:val="center"/>
          </w:tcPr>
          <w:p w14:paraId="06BFC81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[18]</w:t>
            </w:r>
          </w:p>
        </w:tc>
        <w:tc>
          <w:tcPr>
            <w:tcW w:w="370" w:type="pct"/>
            <w:gridSpan w:val="2"/>
            <w:vAlign w:val="center"/>
          </w:tcPr>
          <w:p w14:paraId="066C0EA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5" w:type="pct"/>
            <w:gridSpan w:val="2"/>
            <w:vAlign w:val="center"/>
          </w:tcPr>
          <w:p w14:paraId="7A7AA62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47" w:type="pct"/>
            <w:gridSpan w:val="2"/>
            <w:vAlign w:val="center"/>
          </w:tcPr>
          <w:p w14:paraId="4E46358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13" w:type="pct"/>
            <w:gridSpan w:val="2"/>
            <w:vAlign w:val="center"/>
          </w:tcPr>
          <w:p w14:paraId="7680A84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40C5828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88" w:type="pct"/>
            <w:gridSpan w:val="2"/>
            <w:vAlign w:val="center"/>
          </w:tcPr>
          <w:p w14:paraId="742CD53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70" w:type="pct"/>
            <w:gridSpan w:val="2"/>
            <w:vAlign w:val="center"/>
          </w:tcPr>
          <w:p w14:paraId="76FBD7C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2" w:type="pct"/>
            <w:gridSpan w:val="2"/>
            <w:vAlign w:val="center"/>
          </w:tcPr>
          <w:p w14:paraId="3692980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60" w:type="pct"/>
            <w:gridSpan w:val="2"/>
            <w:vAlign w:val="center"/>
          </w:tcPr>
          <w:p w14:paraId="30DF4C8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63" w:type="pct"/>
            <w:gridSpan w:val="2"/>
            <w:vAlign w:val="center"/>
          </w:tcPr>
          <w:p w14:paraId="0188179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5" w:type="pct"/>
            <w:gridSpan w:val="2"/>
            <w:vAlign w:val="center"/>
          </w:tcPr>
          <w:p w14:paraId="5CFE8E7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20" w:type="pct"/>
            <w:gridSpan w:val="2"/>
            <w:vAlign w:val="center"/>
          </w:tcPr>
          <w:p w14:paraId="2CAC606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26" w:type="pct"/>
            <w:shd w:val="clear" w:color="auto" w:fill="E7E6E6" w:themeFill="background2"/>
            <w:vAlign w:val="center"/>
          </w:tcPr>
          <w:p w14:paraId="6BFBD17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23/24</w:t>
            </w:r>
          </w:p>
        </w:tc>
        <w:tc>
          <w:tcPr>
            <w:tcW w:w="290" w:type="pct"/>
            <w:shd w:val="clear" w:color="auto" w:fill="E7E6E6" w:themeFill="background2"/>
            <w:vAlign w:val="center"/>
          </w:tcPr>
          <w:p w14:paraId="369FD85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High</w:t>
            </w:r>
          </w:p>
        </w:tc>
      </w:tr>
      <w:tr w:rsidR="00667107" w:rsidRPr="00667107" w14:paraId="53A6C699" w14:textId="77777777" w:rsidTr="005A12C6">
        <w:tc>
          <w:tcPr>
            <w:tcW w:w="184" w:type="pct"/>
            <w:vAlign w:val="center"/>
          </w:tcPr>
          <w:p w14:paraId="2FF4D0F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[19]</w:t>
            </w:r>
          </w:p>
        </w:tc>
        <w:tc>
          <w:tcPr>
            <w:tcW w:w="370" w:type="pct"/>
            <w:gridSpan w:val="2"/>
            <w:vAlign w:val="center"/>
          </w:tcPr>
          <w:p w14:paraId="5E01A4D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5" w:type="pct"/>
            <w:gridSpan w:val="2"/>
            <w:vAlign w:val="center"/>
          </w:tcPr>
          <w:p w14:paraId="001EAC46" w14:textId="77777777" w:rsidR="00667107" w:rsidRPr="00667107" w:rsidRDefault="00667107" w:rsidP="00667107">
            <w:pPr>
              <w:jc w:val="center"/>
              <w:rPr>
                <w:rFonts w:ascii="Times New Roman" w:hAnsi="Times New Roman" w:cs="Times New Roman"/>
                <w:color w:val="FF0000"/>
                <w:sz w:val="16"/>
                <w:szCs w:val="16"/>
              </w:rPr>
            </w:pPr>
            <w:r w:rsidRPr="00667107">
              <w:rPr>
                <w:rFonts w:ascii="Times New Roman" w:hAnsi="Times New Roman" w:cs="Times New Roman"/>
                <w:sz w:val="16"/>
                <w:szCs w:val="16"/>
              </w:rPr>
              <w:t>N</w:t>
            </w:r>
          </w:p>
        </w:tc>
        <w:tc>
          <w:tcPr>
            <w:tcW w:w="247" w:type="pct"/>
            <w:gridSpan w:val="2"/>
            <w:vAlign w:val="center"/>
          </w:tcPr>
          <w:p w14:paraId="33C3A1D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413" w:type="pct"/>
            <w:gridSpan w:val="2"/>
            <w:vAlign w:val="center"/>
          </w:tcPr>
          <w:p w14:paraId="7323A51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306" w:type="pct"/>
            <w:gridSpan w:val="2"/>
            <w:vAlign w:val="center"/>
          </w:tcPr>
          <w:p w14:paraId="39816D9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88" w:type="pct"/>
            <w:gridSpan w:val="2"/>
            <w:vAlign w:val="center"/>
          </w:tcPr>
          <w:p w14:paraId="3556655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70" w:type="pct"/>
            <w:gridSpan w:val="2"/>
            <w:vAlign w:val="center"/>
          </w:tcPr>
          <w:p w14:paraId="4E7B985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402" w:type="pct"/>
            <w:gridSpan w:val="2"/>
            <w:vAlign w:val="center"/>
          </w:tcPr>
          <w:p w14:paraId="76914A7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60" w:type="pct"/>
            <w:gridSpan w:val="2"/>
            <w:vAlign w:val="center"/>
          </w:tcPr>
          <w:p w14:paraId="3EE22B1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63" w:type="pct"/>
            <w:gridSpan w:val="2"/>
            <w:vAlign w:val="center"/>
          </w:tcPr>
          <w:p w14:paraId="059C016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05" w:type="pct"/>
            <w:gridSpan w:val="2"/>
            <w:vAlign w:val="center"/>
          </w:tcPr>
          <w:p w14:paraId="4CED888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20" w:type="pct"/>
            <w:gridSpan w:val="2"/>
            <w:vAlign w:val="center"/>
          </w:tcPr>
          <w:p w14:paraId="4F9C90C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26" w:type="pct"/>
            <w:shd w:val="clear" w:color="auto" w:fill="E7E6E6" w:themeFill="background2"/>
            <w:vAlign w:val="center"/>
          </w:tcPr>
          <w:p w14:paraId="446A9F9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13/21</w:t>
            </w:r>
          </w:p>
        </w:tc>
        <w:tc>
          <w:tcPr>
            <w:tcW w:w="290" w:type="pct"/>
            <w:shd w:val="clear" w:color="auto" w:fill="E7E6E6" w:themeFill="background2"/>
            <w:vAlign w:val="center"/>
          </w:tcPr>
          <w:p w14:paraId="497975B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Average</w:t>
            </w:r>
          </w:p>
        </w:tc>
      </w:tr>
      <w:tr w:rsidR="00667107" w:rsidRPr="00667107" w14:paraId="2E33FD0A" w14:textId="77777777" w:rsidTr="005A12C6">
        <w:tc>
          <w:tcPr>
            <w:tcW w:w="184" w:type="pct"/>
            <w:vAlign w:val="center"/>
          </w:tcPr>
          <w:p w14:paraId="401DCDD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[20]</w:t>
            </w:r>
          </w:p>
        </w:tc>
        <w:tc>
          <w:tcPr>
            <w:tcW w:w="370" w:type="pct"/>
            <w:gridSpan w:val="2"/>
            <w:vAlign w:val="center"/>
          </w:tcPr>
          <w:p w14:paraId="526ED7B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5" w:type="pct"/>
            <w:gridSpan w:val="2"/>
            <w:vAlign w:val="center"/>
          </w:tcPr>
          <w:p w14:paraId="0157930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47" w:type="pct"/>
            <w:gridSpan w:val="2"/>
            <w:vAlign w:val="center"/>
          </w:tcPr>
          <w:p w14:paraId="17B048D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413" w:type="pct"/>
            <w:gridSpan w:val="2"/>
            <w:vAlign w:val="center"/>
          </w:tcPr>
          <w:p w14:paraId="60E6222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306" w:type="pct"/>
            <w:gridSpan w:val="2"/>
            <w:vAlign w:val="center"/>
          </w:tcPr>
          <w:p w14:paraId="77B978F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88" w:type="pct"/>
            <w:gridSpan w:val="2"/>
            <w:vAlign w:val="center"/>
          </w:tcPr>
          <w:p w14:paraId="21636E4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70" w:type="pct"/>
            <w:gridSpan w:val="2"/>
            <w:vAlign w:val="center"/>
          </w:tcPr>
          <w:p w14:paraId="7E89A6A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2" w:type="pct"/>
            <w:gridSpan w:val="2"/>
            <w:vAlign w:val="center"/>
          </w:tcPr>
          <w:p w14:paraId="01CA415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60" w:type="pct"/>
            <w:gridSpan w:val="2"/>
            <w:vAlign w:val="center"/>
          </w:tcPr>
          <w:p w14:paraId="473A3C5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63" w:type="pct"/>
            <w:gridSpan w:val="2"/>
            <w:vAlign w:val="center"/>
          </w:tcPr>
          <w:p w14:paraId="202AA2B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5" w:type="pct"/>
            <w:gridSpan w:val="2"/>
            <w:vAlign w:val="center"/>
          </w:tcPr>
          <w:p w14:paraId="1EB20D2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20" w:type="pct"/>
            <w:gridSpan w:val="2"/>
            <w:vAlign w:val="center"/>
          </w:tcPr>
          <w:p w14:paraId="2FB002A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26" w:type="pct"/>
            <w:shd w:val="clear" w:color="auto" w:fill="E7E6E6" w:themeFill="background2"/>
            <w:vAlign w:val="center"/>
          </w:tcPr>
          <w:p w14:paraId="0E62F7A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20/21</w:t>
            </w:r>
          </w:p>
        </w:tc>
        <w:tc>
          <w:tcPr>
            <w:tcW w:w="290" w:type="pct"/>
            <w:shd w:val="clear" w:color="auto" w:fill="E7E6E6" w:themeFill="background2"/>
            <w:vAlign w:val="center"/>
          </w:tcPr>
          <w:p w14:paraId="05C33E2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High</w:t>
            </w:r>
          </w:p>
        </w:tc>
      </w:tr>
      <w:tr w:rsidR="00667107" w:rsidRPr="00667107" w14:paraId="172C44C4" w14:textId="77777777" w:rsidTr="005A12C6">
        <w:tc>
          <w:tcPr>
            <w:tcW w:w="184" w:type="pct"/>
            <w:vAlign w:val="center"/>
          </w:tcPr>
          <w:p w14:paraId="1B7F3C2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[21]</w:t>
            </w:r>
          </w:p>
        </w:tc>
        <w:tc>
          <w:tcPr>
            <w:tcW w:w="370" w:type="pct"/>
            <w:gridSpan w:val="2"/>
            <w:vAlign w:val="center"/>
          </w:tcPr>
          <w:p w14:paraId="7B34787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5" w:type="pct"/>
            <w:gridSpan w:val="2"/>
            <w:vAlign w:val="center"/>
          </w:tcPr>
          <w:p w14:paraId="26FF541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47" w:type="pct"/>
            <w:gridSpan w:val="2"/>
            <w:vAlign w:val="center"/>
          </w:tcPr>
          <w:p w14:paraId="2C48BF0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13" w:type="pct"/>
            <w:gridSpan w:val="2"/>
            <w:vAlign w:val="center"/>
          </w:tcPr>
          <w:p w14:paraId="7DD4775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5AF3D0C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88" w:type="pct"/>
            <w:gridSpan w:val="2"/>
            <w:vAlign w:val="center"/>
          </w:tcPr>
          <w:p w14:paraId="569D195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70" w:type="pct"/>
            <w:gridSpan w:val="2"/>
            <w:vAlign w:val="center"/>
          </w:tcPr>
          <w:p w14:paraId="63E2F20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2" w:type="pct"/>
            <w:gridSpan w:val="2"/>
            <w:vAlign w:val="center"/>
          </w:tcPr>
          <w:p w14:paraId="146BF04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60" w:type="pct"/>
            <w:gridSpan w:val="2"/>
            <w:vAlign w:val="center"/>
          </w:tcPr>
          <w:p w14:paraId="0BEE9A2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63" w:type="pct"/>
            <w:gridSpan w:val="2"/>
            <w:vAlign w:val="center"/>
          </w:tcPr>
          <w:p w14:paraId="5B9DB93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5" w:type="pct"/>
            <w:gridSpan w:val="2"/>
            <w:vAlign w:val="center"/>
          </w:tcPr>
          <w:p w14:paraId="4CD853E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20" w:type="pct"/>
            <w:gridSpan w:val="2"/>
            <w:vAlign w:val="center"/>
          </w:tcPr>
          <w:p w14:paraId="22173FE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226" w:type="pct"/>
            <w:shd w:val="clear" w:color="auto" w:fill="E7E6E6" w:themeFill="background2"/>
            <w:vAlign w:val="center"/>
          </w:tcPr>
          <w:p w14:paraId="70FB2DD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20/24</w:t>
            </w:r>
          </w:p>
        </w:tc>
        <w:tc>
          <w:tcPr>
            <w:tcW w:w="290" w:type="pct"/>
            <w:shd w:val="clear" w:color="auto" w:fill="E7E6E6" w:themeFill="background2"/>
            <w:vAlign w:val="center"/>
          </w:tcPr>
          <w:p w14:paraId="6F1BC39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High</w:t>
            </w:r>
          </w:p>
        </w:tc>
      </w:tr>
      <w:tr w:rsidR="00667107" w:rsidRPr="00667107" w14:paraId="3985EA71" w14:textId="77777777" w:rsidTr="005A12C6">
        <w:tc>
          <w:tcPr>
            <w:tcW w:w="184" w:type="pct"/>
            <w:vAlign w:val="center"/>
          </w:tcPr>
          <w:p w14:paraId="1856C7E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[22]</w:t>
            </w:r>
          </w:p>
        </w:tc>
        <w:tc>
          <w:tcPr>
            <w:tcW w:w="370" w:type="pct"/>
            <w:gridSpan w:val="2"/>
            <w:vAlign w:val="center"/>
          </w:tcPr>
          <w:p w14:paraId="543ED0D0" w14:textId="77777777" w:rsidR="00667107" w:rsidRPr="00667107" w:rsidRDefault="00667107" w:rsidP="00667107">
            <w:pPr>
              <w:jc w:val="center"/>
              <w:rPr>
                <w:rFonts w:ascii="Times New Roman" w:hAnsi="Times New Roman" w:cs="Times New Roman"/>
                <w:color w:val="FF0000"/>
                <w:sz w:val="16"/>
                <w:szCs w:val="16"/>
              </w:rPr>
            </w:pPr>
            <w:r w:rsidRPr="00667107">
              <w:rPr>
                <w:rFonts w:ascii="Times New Roman" w:hAnsi="Times New Roman" w:cs="Times New Roman"/>
                <w:sz w:val="16"/>
                <w:szCs w:val="16"/>
              </w:rPr>
              <w:t>N</w:t>
            </w:r>
          </w:p>
        </w:tc>
        <w:tc>
          <w:tcPr>
            <w:tcW w:w="355" w:type="pct"/>
            <w:gridSpan w:val="2"/>
            <w:vAlign w:val="center"/>
          </w:tcPr>
          <w:p w14:paraId="08DD9FB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47" w:type="pct"/>
            <w:gridSpan w:val="2"/>
            <w:vAlign w:val="center"/>
          </w:tcPr>
          <w:p w14:paraId="3946103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13" w:type="pct"/>
            <w:gridSpan w:val="2"/>
            <w:vAlign w:val="center"/>
          </w:tcPr>
          <w:p w14:paraId="4FE9FAA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06" w:type="pct"/>
            <w:gridSpan w:val="2"/>
            <w:vAlign w:val="center"/>
          </w:tcPr>
          <w:p w14:paraId="5E41DA9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88" w:type="pct"/>
            <w:gridSpan w:val="2"/>
            <w:vAlign w:val="center"/>
          </w:tcPr>
          <w:p w14:paraId="1F6BD1B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70" w:type="pct"/>
            <w:gridSpan w:val="2"/>
            <w:vAlign w:val="center"/>
          </w:tcPr>
          <w:p w14:paraId="0658FA7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2" w:type="pct"/>
            <w:gridSpan w:val="2"/>
            <w:vAlign w:val="center"/>
          </w:tcPr>
          <w:p w14:paraId="1E8CE49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60" w:type="pct"/>
            <w:gridSpan w:val="2"/>
            <w:vAlign w:val="center"/>
          </w:tcPr>
          <w:p w14:paraId="1E2B6F3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63" w:type="pct"/>
            <w:gridSpan w:val="2"/>
            <w:vAlign w:val="center"/>
          </w:tcPr>
          <w:p w14:paraId="0357824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05" w:type="pct"/>
            <w:gridSpan w:val="2"/>
            <w:vAlign w:val="center"/>
          </w:tcPr>
          <w:p w14:paraId="4F2EA99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20" w:type="pct"/>
            <w:gridSpan w:val="2"/>
            <w:vAlign w:val="center"/>
          </w:tcPr>
          <w:p w14:paraId="4C2C51E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226" w:type="pct"/>
            <w:shd w:val="clear" w:color="auto" w:fill="E7E6E6" w:themeFill="background2"/>
            <w:vAlign w:val="center"/>
          </w:tcPr>
          <w:p w14:paraId="5B4FF60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14/24</w:t>
            </w:r>
          </w:p>
        </w:tc>
        <w:tc>
          <w:tcPr>
            <w:tcW w:w="290" w:type="pct"/>
            <w:shd w:val="clear" w:color="auto" w:fill="E7E6E6" w:themeFill="background2"/>
            <w:vAlign w:val="center"/>
          </w:tcPr>
          <w:p w14:paraId="259E008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Average</w:t>
            </w:r>
          </w:p>
        </w:tc>
      </w:tr>
      <w:tr w:rsidR="00667107" w:rsidRPr="00667107" w14:paraId="6E340DDF" w14:textId="77777777" w:rsidTr="005A12C6">
        <w:tc>
          <w:tcPr>
            <w:tcW w:w="184" w:type="pct"/>
            <w:vAlign w:val="center"/>
          </w:tcPr>
          <w:p w14:paraId="617FD6E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[23]</w:t>
            </w:r>
          </w:p>
        </w:tc>
        <w:tc>
          <w:tcPr>
            <w:tcW w:w="370" w:type="pct"/>
            <w:gridSpan w:val="2"/>
            <w:vAlign w:val="center"/>
          </w:tcPr>
          <w:p w14:paraId="006349D0" w14:textId="77777777" w:rsidR="00667107" w:rsidRPr="00667107" w:rsidRDefault="00667107" w:rsidP="00667107">
            <w:pPr>
              <w:jc w:val="center"/>
              <w:rPr>
                <w:rFonts w:ascii="Times New Roman" w:hAnsi="Times New Roman" w:cs="Times New Roman"/>
                <w:color w:val="FF0000"/>
                <w:sz w:val="16"/>
                <w:szCs w:val="16"/>
              </w:rPr>
            </w:pPr>
            <w:r w:rsidRPr="00667107">
              <w:rPr>
                <w:rFonts w:ascii="Times New Roman" w:hAnsi="Times New Roman" w:cs="Times New Roman"/>
                <w:sz w:val="16"/>
                <w:szCs w:val="16"/>
              </w:rPr>
              <w:t>N</w:t>
            </w:r>
          </w:p>
        </w:tc>
        <w:tc>
          <w:tcPr>
            <w:tcW w:w="355" w:type="pct"/>
            <w:gridSpan w:val="2"/>
            <w:vAlign w:val="center"/>
          </w:tcPr>
          <w:p w14:paraId="7C135C6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47" w:type="pct"/>
            <w:gridSpan w:val="2"/>
            <w:vAlign w:val="center"/>
          </w:tcPr>
          <w:p w14:paraId="0DCC728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13" w:type="pct"/>
            <w:gridSpan w:val="2"/>
            <w:vAlign w:val="center"/>
          </w:tcPr>
          <w:p w14:paraId="7751584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06B3F24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88" w:type="pct"/>
            <w:gridSpan w:val="2"/>
            <w:vAlign w:val="center"/>
          </w:tcPr>
          <w:p w14:paraId="40629C6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70" w:type="pct"/>
            <w:gridSpan w:val="2"/>
            <w:vAlign w:val="center"/>
          </w:tcPr>
          <w:p w14:paraId="2216287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402" w:type="pct"/>
            <w:gridSpan w:val="2"/>
            <w:vAlign w:val="center"/>
          </w:tcPr>
          <w:p w14:paraId="471BB81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60" w:type="pct"/>
            <w:gridSpan w:val="2"/>
            <w:vAlign w:val="center"/>
          </w:tcPr>
          <w:p w14:paraId="0D72608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63" w:type="pct"/>
            <w:gridSpan w:val="2"/>
            <w:vAlign w:val="center"/>
          </w:tcPr>
          <w:p w14:paraId="77ED5BB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05" w:type="pct"/>
            <w:gridSpan w:val="2"/>
            <w:vAlign w:val="center"/>
          </w:tcPr>
          <w:p w14:paraId="67E4DC1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20" w:type="pct"/>
            <w:gridSpan w:val="2"/>
            <w:vAlign w:val="center"/>
          </w:tcPr>
          <w:p w14:paraId="51DD33F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226" w:type="pct"/>
            <w:shd w:val="clear" w:color="auto" w:fill="E7E6E6" w:themeFill="background2"/>
            <w:vAlign w:val="center"/>
          </w:tcPr>
          <w:p w14:paraId="2E1EF54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16/23</w:t>
            </w:r>
          </w:p>
        </w:tc>
        <w:tc>
          <w:tcPr>
            <w:tcW w:w="290" w:type="pct"/>
            <w:shd w:val="clear" w:color="auto" w:fill="E7E6E6" w:themeFill="background2"/>
            <w:vAlign w:val="center"/>
          </w:tcPr>
          <w:p w14:paraId="74B566C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Average</w:t>
            </w:r>
          </w:p>
        </w:tc>
      </w:tr>
      <w:tr w:rsidR="00667107" w:rsidRPr="00667107" w14:paraId="2BE2A88F" w14:textId="77777777" w:rsidTr="005A12C6">
        <w:tc>
          <w:tcPr>
            <w:tcW w:w="184" w:type="pct"/>
            <w:vAlign w:val="center"/>
          </w:tcPr>
          <w:p w14:paraId="5E05055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[24]</w:t>
            </w:r>
          </w:p>
        </w:tc>
        <w:tc>
          <w:tcPr>
            <w:tcW w:w="370" w:type="pct"/>
            <w:gridSpan w:val="2"/>
            <w:vAlign w:val="center"/>
          </w:tcPr>
          <w:p w14:paraId="01AAD90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5" w:type="pct"/>
            <w:gridSpan w:val="2"/>
            <w:vAlign w:val="center"/>
          </w:tcPr>
          <w:p w14:paraId="12540BF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47" w:type="pct"/>
            <w:gridSpan w:val="2"/>
            <w:vAlign w:val="center"/>
          </w:tcPr>
          <w:p w14:paraId="3D5C3F0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413" w:type="pct"/>
            <w:gridSpan w:val="2"/>
            <w:vAlign w:val="center"/>
          </w:tcPr>
          <w:p w14:paraId="16EACBC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306" w:type="pct"/>
            <w:gridSpan w:val="2"/>
            <w:vAlign w:val="center"/>
          </w:tcPr>
          <w:p w14:paraId="4898822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88" w:type="pct"/>
            <w:gridSpan w:val="2"/>
            <w:vAlign w:val="center"/>
          </w:tcPr>
          <w:p w14:paraId="1DC5415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70" w:type="pct"/>
            <w:gridSpan w:val="2"/>
            <w:vAlign w:val="center"/>
          </w:tcPr>
          <w:p w14:paraId="3367C10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2" w:type="pct"/>
            <w:gridSpan w:val="2"/>
            <w:vAlign w:val="center"/>
          </w:tcPr>
          <w:p w14:paraId="2E64118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60" w:type="pct"/>
            <w:gridSpan w:val="2"/>
            <w:vAlign w:val="center"/>
          </w:tcPr>
          <w:p w14:paraId="5000B9B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63" w:type="pct"/>
            <w:gridSpan w:val="2"/>
            <w:vAlign w:val="center"/>
          </w:tcPr>
          <w:p w14:paraId="46E257C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05" w:type="pct"/>
            <w:gridSpan w:val="2"/>
            <w:vAlign w:val="center"/>
          </w:tcPr>
          <w:p w14:paraId="744D8DF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20" w:type="pct"/>
            <w:gridSpan w:val="2"/>
            <w:vAlign w:val="center"/>
          </w:tcPr>
          <w:p w14:paraId="5E4CD49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26" w:type="pct"/>
            <w:shd w:val="clear" w:color="auto" w:fill="E7E6E6" w:themeFill="background2"/>
            <w:vAlign w:val="center"/>
          </w:tcPr>
          <w:p w14:paraId="448468D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18/21</w:t>
            </w:r>
          </w:p>
        </w:tc>
        <w:tc>
          <w:tcPr>
            <w:tcW w:w="290" w:type="pct"/>
            <w:shd w:val="clear" w:color="auto" w:fill="E7E6E6" w:themeFill="background2"/>
            <w:vAlign w:val="center"/>
          </w:tcPr>
          <w:p w14:paraId="26B5EA1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High</w:t>
            </w:r>
          </w:p>
        </w:tc>
      </w:tr>
      <w:tr w:rsidR="00667107" w:rsidRPr="00667107" w14:paraId="28C6D216" w14:textId="77777777" w:rsidTr="005A12C6">
        <w:tc>
          <w:tcPr>
            <w:tcW w:w="184" w:type="pct"/>
            <w:vAlign w:val="center"/>
          </w:tcPr>
          <w:p w14:paraId="316949D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[25]</w:t>
            </w:r>
          </w:p>
        </w:tc>
        <w:tc>
          <w:tcPr>
            <w:tcW w:w="370" w:type="pct"/>
            <w:gridSpan w:val="2"/>
            <w:vAlign w:val="center"/>
          </w:tcPr>
          <w:p w14:paraId="2F43B44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5" w:type="pct"/>
            <w:gridSpan w:val="2"/>
            <w:vAlign w:val="center"/>
          </w:tcPr>
          <w:p w14:paraId="5367A71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47" w:type="pct"/>
            <w:gridSpan w:val="2"/>
            <w:vAlign w:val="center"/>
          </w:tcPr>
          <w:p w14:paraId="4A82DA8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413" w:type="pct"/>
            <w:gridSpan w:val="2"/>
            <w:vAlign w:val="center"/>
          </w:tcPr>
          <w:p w14:paraId="1906427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2030856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88" w:type="pct"/>
            <w:gridSpan w:val="2"/>
            <w:vAlign w:val="center"/>
          </w:tcPr>
          <w:p w14:paraId="007AA6C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70" w:type="pct"/>
            <w:gridSpan w:val="2"/>
            <w:vAlign w:val="center"/>
          </w:tcPr>
          <w:p w14:paraId="7C5CB20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2" w:type="pct"/>
            <w:gridSpan w:val="2"/>
            <w:vAlign w:val="center"/>
          </w:tcPr>
          <w:p w14:paraId="0B27787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60" w:type="pct"/>
            <w:gridSpan w:val="2"/>
            <w:vAlign w:val="center"/>
          </w:tcPr>
          <w:p w14:paraId="04442C4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63" w:type="pct"/>
            <w:gridSpan w:val="2"/>
            <w:vAlign w:val="center"/>
          </w:tcPr>
          <w:p w14:paraId="4663F74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5" w:type="pct"/>
            <w:gridSpan w:val="2"/>
            <w:vAlign w:val="center"/>
          </w:tcPr>
          <w:p w14:paraId="041294A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20" w:type="pct"/>
            <w:gridSpan w:val="2"/>
            <w:vAlign w:val="center"/>
          </w:tcPr>
          <w:p w14:paraId="57DD51B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226" w:type="pct"/>
            <w:shd w:val="clear" w:color="auto" w:fill="E7E6E6" w:themeFill="background2"/>
            <w:vAlign w:val="center"/>
          </w:tcPr>
          <w:p w14:paraId="60948FC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22/24</w:t>
            </w:r>
          </w:p>
        </w:tc>
        <w:tc>
          <w:tcPr>
            <w:tcW w:w="290" w:type="pct"/>
            <w:shd w:val="clear" w:color="auto" w:fill="E7E6E6" w:themeFill="background2"/>
            <w:vAlign w:val="center"/>
          </w:tcPr>
          <w:p w14:paraId="3E5D9FC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High</w:t>
            </w:r>
          </w:p>
        </w:tc>
      </w:tr>
      <w:tr w:rsidR="00667107" w:rsidRPr="00667107" w14:paraId="641D3109" w14:textId="77777777" w:rsidTr="005A12C6">
        <w:tc>
          <w:tcPr>
            <w:tcW w:w="184" w:type="pct"/>
            <w:vAlign w:val="center"/>
          </w:tcPr>
          <w:p w14:paraId="6E764C1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[26]</w:t>
            </w:r>
          </w:p>
        </w:tc>
        <w:tc>
          <w:tcPr>
            <w:tcW w:w="370" w:type="pct"/>
            <w:gridSpan w:val="2"/>
            <w:vAlign w:val="center"/>
          </w:tcPr>
          <w:p w14:paraId="4B51EDB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55" w:type="pct"/>
            <w:gridSpan w:val="2"/>
            <w:vAlign w:val="center"/>
          </w:tcPr>
          <w:p w14:paraId="211A4E58" w14:textId="77777777" w:rsidR="00667107" w:rsidRPr="00667107" w:rsidRDefault="00667107" w:rsidP="00667107">
            <w:pPr>
              <w:jc w:val="center"/>
              <w:rPr>
                <w:rFonts w:ascii="Times New Roman" w:hAnsi="Times New Roman" w:cs="Times New Roman"/>
                <w:color w:val="FF0000"/>
                <w:sz w:val="16"/>
                <w:szCs w:val="16"/>
              </w:rPr>
            </w:pPr>
            <w:r w:rsidRPr="00667107">
              <w:rPr>
                <w:rFonts w:ascii="Times New Roman" w:hAnsi="Times New Roman" w:cs="Times New Roman"/>
                <w:sz w:val="16"/>
                <w:szCs w:val="16"/>
              </w:rPr>
              <w:t>N</w:t>
            </w:r>
          </w:p>
        </w:tc>
        <w:tc>
          <w:tcPr>
            <w:tcW w:w="247" w:type="pct"/>
            <w:gridSpan w:val="2"/>
            <w:vAlign w:val="center"/>
          </w:tcPr>
          <w:p w14:paraId="093C41E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13" w:type="pct"/>
            <w:gridSpan w:val="2"/>
            <w:vAlign w:val="center"/>
          </w:tcPr>
          <w:p w14:paraId="67B96D7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4FA98F0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88" w:type="pct"/>
            <w:gridSpan w:val="2"/>
            <w:vAlign w:val="center"/>
          </w:tcPr>
          <w:p w14:paraId="36E0D1B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70" w:type="pct"/>
            <w:gridSpan w:val="2"/>
            <w:vAlign w:val="center"/>
          </w:tcPr>
          <w:p w14:paraId="69DB237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2" w:type="pct"/>
            <w:gridSpan w:val="2"/>
            <w:vAlign w:val="center"/>
          </w:tcPr>
          <w:p w14:paraId="16EC63F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60" w:type="pct"/>
            <w:gridSpan w:val="2"/>
            <w:vAlign w:val="center"/>
          </w:tcPr>
          <w:p w14:paraId="05C415D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63" w:type="pct"/>
            <w:gridSpan w:val="2"/>
            <w:vAlign w:val="center"/>
          </w:tcPr>
          <w:p w14:paraId="4E86661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5" w:type="pct"/>
            <w:gridSpan w:val="2"/>
            <w:vAlign w:val="center"/>
          </w:tcPr>
          <w:p w14:paraId="1506844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20" w:type="pct"/>
            <w:gridSpan w:val="2"/>
            <w:vAlign w:val="center"/>
          </w:tcPr>
          <w:p w14:paraId="360D531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26" w:type="pct"/>
            <w:shd w:val="clear" w:color="auto" w:fill="E7E6E6" w:themeFill="background2"/>
            <w:vAlign w:val="center"/>
          </w:tcPr>
          <w:p w14:paraId="38385A4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18/23</w:t>
            </w:r>
          </w:p>
        </w:tc>
        <w:tc>
          <w:tcPr>
            <w:tcW w:w="290" w:type="pct"/>
            <w:shd w:val="clear" w:color="auto" w:fill="E7E6E6" w:themeFill="background2"/>
            <w:vAlign w:val="center"/>
          </w:tcPr>
          <w:p w14:paraId="64EC9BA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High</w:t>
            </w:r>
          </w:p>
        </w:tc>
      </w:tr>
      <w:tr w:rsidR="00667107" w:rsidRPr="00667107" w14:paraId="0CC94362" w14:textId="77777777" w:rsidTr="005A12C6">
        <w:tc>
          <w:tcPr>
            <w:tcW w:w="184" w:type="pct"/>
            <w:vAlign w:val="center"/>
          </w:tcPr>
          <w:p w14:paraId="4EEF036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[27]</w:t>
            </w:r>
          </w:p>
        </w:tc>
        <w:tc>
          <w:tcPr>
            <w:tcW w:w="370" w:type="pct"/>
            <w:gridSpan w:val="2"/>
            <w:vAlign w:val="center"/>
          </w:tcPr>
          <w:p w14:paraId="42627E2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5" w:type="pct"/>
            <w:gridSpan w:val="2"/>
            <w:vAlign w:val="center"/>
          </w:tcPr>
          <w:p w14:paraId="578E820C" w14:textId="77777777" w:rsidR="00667107" w:rsidRPr="00667107" w:rsidRDefault="00667107" w:rsidP="00667107">
            <w:pPr>
              <w:jc w:val="center"/>
              <w:rPr>
                <w:rFonts w:ascii="Times New Roman" w:hAnsi="Times New Roman" w:cs="Times New Roman"/>
                <w:color w:val="FF0000"/>
                <w:sz w:val="16"/>
                <w:szCs w:val="16"/>
              </w:rPr>
            </w:pPr>
            <w:r w:rsidRPr="00667107">
              <w:rPr>
                <w:rFonts w:ascii="Times New Roman" w:hAnsi="Times New Roman" w:cs="Times New Roman"/>
                <w:sz w:val="16"/>
                <w:szCs w:val="16"/>
              </w:rPr>
              <w:t>N</w:t>
            </w:r>
          </w:p>
        </w:tc>
        <w:tc>
          <w:tcPr>
            <w:tcW w:w="247" w:type="pct"/>
            <w:gridSpan w:val="2"/>
            <w:vAlign w:val="center"/>
          </w:tcPr>
          <w:p w14:paraId="111FE51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413" w:type="pct"/>
            <w:gridSpan w:val="2"/>
            <w:vAlign w:val="center"/>
          </w:tcPr>
          <w:p w14:paraId="0FA3ADC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306" w:type="pct"/>
            <w:gridSpan w:val="2"/>
            <w:vAlign w:val="center"/>
          </w:tcPr>
          <w:p w14:paraId="154F1ED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88" w:type="pct"/>
            <w:gridSpan w:val="2"/>
            <w:vAlign w:val="center"/>
          </w:tcPr>
          <w:p w14:paraId="175DD1C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70" w:type="pct"/>
            <w:gridSpan w:val="2"/>
            <w:vAlign w:val="center"/>
          </w:tcPr>
          <w:p w14:paraId="05458C5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402" w:type="pct"/>
            <w:gridSpan w:val="2"/>
            <w:vAlign w:val="center"/>
          </w:tcPr>
          <w:p w14:paraId="5824F52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60" w:type="pct"/>
            <w:gridSpan w:val="2"/>
            <w:vAlign w:val="center"/>
          </w:tcPr>
          <w:p w14:paraId="1CDD274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63" w:type="pct"/>
            <w:gridSpan w:val="2"/>
            <w:vAlign w:val="center"/>
          </w:tcPr>
          <w:p w14:paraId="6B38369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05" w:type="pct"/>
            <w:gridSpan w:val="2"/>
            <w:vAlign w:val="center"/>
          </w:tcPr>
          <w:p w14:paraId="6693255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20" w:type="pct"/>
            <w:gridSpan w:val="2"/>
            <w:vAlign w:val="center"/>
          </w:tcPr>
          <w:p w14:paraId="360D007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26" w:type="pct"/>
            <w:shd w:val="clear" w:color="auto" w:fill="E7E6E6" w:themeFill="background2"/>
            <w:vAlign w:val="center"/>
          </w:tcPr>
          <w:p w14:paraId="2BD8422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11/21</w:t>
            </w:r>
          </w:p>
        </w:tc>
        <w:tc>
          <w:tcPr>
            <w:tcW w:w="290" w:type="pct"/>
            <w:shd w:val="clear" w:color="auto" w:fill="E7E6E6" w:themeFill="background2"/>
            <w:vAlign w:val="center"/>
          </w:tcPr>
          <w:p w14:paraId="226EB95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Average</w:t>
            </w:r>
          </w:p>
        </w:tc>
      </w:tr>
      <w:tr w:rsidR="00667107" w:rsidRPr="00667107" w14:paraId="4EF06206" w14:textId="77777777" w:rsidTr="005A12C6">
        <w:tc>
          <w:tcPr>
            <w:tcW w:w="184" w:type="pct"/>
            <w:vAlign w:val="center"/>
          </w:tcPr>
          <w:p w14:paraId="202AB4F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[28]</w:t>
            </w:r>
          </w:p>
        </w:tc>
        <w:tc>
          <w:tcPr>
            <w:tcW w:w="370" w:type="pct"/>
            <w:gridSpan w:val="2"/>
            <w:vAlign w:val="center"/>
          </w:tcPr>
          <w:p w14:paraId="216DEBB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55" w:type="pct"/>
            <w:gridSpan w:val="2"/>
            <w:vAlign w:val="center"/>
          </w:tcPr>
          <w:p w14:paraId="10F94A0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247" w:type="pct"/>
            <w:gridSpan w:val="2"/>
            <w:vAlign w:val="center"/>
          </w:tcPr>
          <w:p w14:paraId="4699303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413" w:type="pct"/>
            <w:gridSpan w:val="2"/>
            <w:vAlign w:val="center"/>
          </w:tcPr>
          <w:p w14:paraId="7DDB0FE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306" w:type="pct"/>
            <w:gridSpan w:val="2"/>
            <w:vAlign w:val="center"/>
          </w:tcPr>
          <w:p w14:paraId="57FF23E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88" w:type="pct"/>
            <w:gridSpan w:val="2"/>
            <w:vAlign w:val="center"/>
          </w:tcPr>
          <w:p w14:paraId="721069D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70" w:type="pct"/>
            <w:gridSpan w:val="2"/>
            <w:vAlign w:val="center"/>
          </w:tcPr>
          <w:p w14:paraId="7AB96E0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402" w:type="pct"/>
            <w:gridSpan w:val="2"/>
            <w:vAlign w:val="center"/>
          </w:tcPr>
          <w:p w14:paraId="36BE74A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60" w:type="pct"/>
            <w:gridSpan w:val="2"/>
            <w:vAlign w:val="center"/>
          </w:tcPr>
          <w:p w14:paraId="438F205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63" w:type="pct"/>
            <w:gridSpan w:val="2"/>
            <w:vAlign w:val="center"/>
          </w:tcPr>
          <w:p w14:paraId="64D8570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05" w:type="pct"/>
            <w:gridSpan w:val="2"/>
            <w:vAlign w:val="center"/>
          </w:tcPr>
          <w:p w14:paraId="5A8EEAC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20" w:type="pct"/>
            <w:gridSpan w:val="2"/>
            <w:vAlign w:val="center"/>
          </w:tcPr>
          <w:p w14:paraId="37D1A23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226" w:type="pct"/>
            <w:shd w:val="clear" w:color="auto" w:fill="E7E6E6" w:themeFill="background2"/>
            <w:vAlign w:val="center"/>
          </w:tcPr>
          <w:p w14:paraId="0049149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10/21</w:t>
            </w:r>
          </w:p>
        </w:tc>
        <w:tc>
          <w:tcPr>
            <w:tcW w:w="290" w:type="pct"/>
            <w:shd w:val="clear" w:color="auto" w:fill="E7E6E6" w:themeFill="background2"/>
            <w:vAlign w:val="center"/>
          </w:tcPr>
          <w:p w14:paraId="0EA79AF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Poor</w:t>
            </w:r>
          </w:p>
        </w:tc>
      </w:tr>
      <w:tr w:rsidR="00667107" w:rsidRPr="00667107" w14:paraId="73A3D353" w14:textId="77777777" w:rsidTr="005A12C6">
        <w:tc>
          <w:tcPr>
            <w:tcW w:w="184" w:type="pct"/>
            <w:vAlign w:val="center"/>
          </w:tcPr>
          <w:p w14:paraId="76ED712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[29]</w:t>
            </w:r>
          </w:p>
        </w:tc>
        <w:tc>
          <w:tcPr>
            <w:tcW w:w="370" w:type="pct"/>
            <w:gridSpan w:val="2"/>
            <w:vAlign w:val="center"/>
          </w:tcPr>
          <w:p w14:paraId="0E1AC39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5" w:type="pct"/>
            <w:gridSpan w:val="2"/>
            <w:vAlign w:val="center"/>
          </w:tcPr>
          <w:p w14:paraId="33CDD98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47" w:type="pct"/>
            <w:gridSpan w:val="2"/>
            <w:vAlign w:val="center"/>
          </w:tcPr>
          <w:p w14:paraId="7B1E3AC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413" w:type="pct"/>
            <w:gridSpan w:val="2"/>
            <w:vAlign w:val="center"/>
          </w:tcPr>
          <w:p w14:paraId="51C1A30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0C975EE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88" w:type="pct"/>
            <w:gridSpan w:val="2"/>
            <w:vAlign w:val="center"/>
          </w:tcPr>
          <w:p w14:paraId="2621130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70" w:type="pct"/>
            <w:gridSpan w:val="2"/>
            <w:vAlign w:val="center"/>
          </w:tcPr>
          <w:p w14:paraId="5DE382C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2" w:type="pct"/>
            <w:gridSpan w:val="2"/>
            <w:vAlign w:val="center"/>
          </w:tcPr>
          <w:p w14:paraId="7C1BFB1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60" w:type="pct"/>
            <w:gridSpan w:val="2"/>
            <w:vAlign w:val="center"/>
          </w:tcPr>
          <w:p w14:paraId="587C2DB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63" w:type="pct"/>
            <w:gridSpan w:val="2"/>
            <w:vAlign w:val="center"/>
          </w:tcPr>
          <w:p w14:paraId="2EF2C4A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5" w:type="pct"/>
            <w:gridSpan w:val="2"/>
            <w:vAlign w:val="center"/>
          </w:tcPr>
          <w:p w14:paraId="326E5E0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20" w:type="pct"/>
            <w:gridSpan w:val="2"/>
            <w:vAlign w:val="center"/>
          </w:tcPr>
          <w:p w14:paraId="4F1B2BC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26" w:type="pct"/>
            <w:shd w:val="clear" w:color="auto" w:fill="E7E6E6" w:themeFill="background2"/>
            <w:vAlign w:val="center"/>
          </w:tcPr>
          <w:p w14:paraId="606C6D2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21/24</w:t>
            </w:r>
          </w:p>
        </w:tc>
        <w:tc>
          <w:tcPr>
            <w:tcW w:w="290" w:type="pct"/>
            <w:shd w:val="clear" w:color="auto" w:fill="E7E6E6" w:themeFill="background2"/>
            <w:vAlign w:val="center"/>
          </w:tcPr>
          <w:p w14:paraId="3AA5546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High</w:t>
            </w:r>
          </w:p>
        </w:tc>
      </w:tr>
      <w:tr w:rsidR="00667107" w:rsidRPr="00667107" w14:paraId="7BEA1617" w14:textId="77777777" w:rsidTr="005A12C6">
        <w:tc>
          <w:tcPr>
            <w:tcW w:w="184" w:type="pct"/>
            <w:vAlign w:val="center"/>
          </w:tcPr>
          <w:p w14:paraId="6EEF042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[30]</w:t>
            </w:r>
          </w:p>
        </w:tc>
        <w:tc>
          <w:tcPr>
            <w:tcW w:w="370" w:type="pct"/>
            <w:gridSpan w:val="2"/>
            <w:vAlign w:val="center"/>
          </w:tcPr>
          <w:p w14:paraId="627FF0E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5" w:type="pct"/>
            <w:gridSpan w:val="2"/>
            <w:vAlign w:val="center"/>
          </w:tcPr>
          <w:p w14:paraId="614A0E4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47" w:type="pct"/>
            <w:gridSpan w:val="2"/>
            <w:vAlign w:val="center"/>
          </w:tcPr>
          <w:p w14:paraId="7111DE3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13" w:type="pct"/>
            <w:gridSpan w:val="2"/>
            <w:vAlign w:val="center"/>
          </w:tcPr>
          <w:p w14:paraId="5587589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445FA7D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88" w:type="pct"/>
            <w:gridSpan w:val="2"/>
            <w:vAlign w:val="center"/>
          </w:tcPr>
          <w:p w14:paraId="24B712B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70" w:type="pct"/>
            <w:gridSpan w:val="2"/>
            <w:vAlign w:val="center"/>
          </w:tcPr>
          <w:p w14:paraId="1E56AD8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2" w:type="pct"/>
            <w:gridSpan w:val="2"/>
            <w:vAlign w:val="center"/>
          </w:tcPr>
          <w:p w14:paraId="7E4B2DB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60" w:type="pct"/>
            <w:gridSpan w:val="2"/>
            <w:vAlign w:val="center"/>
          </w:tcPr>
          <w:p w14:paraId="2524B47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63" w:type="pct"/>
            <w:gridSpan w:val="2"/>
            <w:vAlign w:val="center"/>
          </w:tcPr>
          <w:p w14:paraId="0C2D33D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5" w:type="pct"/>
            <w:gridSpan w:val="2"/>
            <w:vAlign w:val="center"/>
          </w:tcPr>
          <w:p w14:paraId="3D2AB8C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20" w:type="pct"/>
            <w:gridSpan w:val="2"/>
            <w:vAlign w:val="center"/>
          </w:tcPr>
          <w:p w14:paraId="2AFFF6A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26" w:type="pct"/>
            <w:shd w:val="clear" w:color="auto" w:fill="E7E6E6" w:themeFill="background2"/>
            <w:vAlign w:val="center"/>
          </w:tcPr>
          <w:p w14:paraId="38A5186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20/23</w:t>
            </w:r>
          </w:p>
        </w:tc>
        <w:tc>
          <w:tcPr>
            <w:tcW w:w="290" w:type="pct"/>
            <w:shd w:val="clear" w:color="auto" w:fill="E7E6E6" w:themeFill="background2"/>
            <w:vAlign w:val="center"/>
          </w:tcPr>
          <w:p w14:paraId="30A66E8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High</w:t>
            </w:r>
          </w:p>
        </w:tc>
      </w:tr>
      <w:tr w:rsidR="00667107" w:rsidRPr="00667107" w14:paraId="72E30423" w14:textId="77777777" w:rsidTr="005A12C6">
        <w:tc>
          <w:tcPr>
            <w:tcW w:w="184" w:type="pct"/>
            <w:vAlign w:val="center"/>
          </w:tcPr>
          <w:p w14:paraId="5E5E584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[31]</w:t>
            </w:r>
          </w:p>
        </w:tc>
        <w:tc>
          <w:tcPr>
            <w:tcW w:w="370" w:type="pct"/>
            <w:gridSpan w:val="2"/>
            <w:vAlign w:val="center"/>
          </w:tcPr>
          <w:p w14:paraId="646D999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5" w:type="pct"/>
            <w:gridSpan w:val="2"/>
            <w:vAlign w:val="center"/>
          </w:tcPr>
          <w:p w14:paraId="5BAA5B7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47" w:type="pct"/>
            <w:gridSpan w:val="2"/>
            <w:vAlign w:val="center"/>
          </w:tcPr>
          <w:p w14:paraId="31830E9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413" w:type="pct"/>
            <w:gridSpan w:val="2"/>
            <w:vAlign w:val="center"/>
          </w:tcPr>
          <w:p w14:paraId="0BD3791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306" w:type="pct"/>
            <w:gridSpan w:val="2"/>
            <w:vAlign w:val="center"/>
          </w:tcPr>
          <w:p w14:paraId="4AD9571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88" w:type="pct"/>
            <w:gridSpan w:val="2"/>
            <w:vAlign w:val="center"/>
          </w:tcPr>
          <w:p w14:paraId="0EEE471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70" w:type="pct"/>
            <w:gridSpan w:val="2"/>
            <w:vAlign w:val="center"/>
          </w:tcPr>
          <w:p w14:paraId="66296F3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2" w:type="pct"/>
            <w:gridSpan w:val="2"/>
            <w:vAlign w:val="center"/>
          </w:tcPr>
          <w:p w14:paraId="5E9C0CC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60" w:type="pct"/>
            <w:gridSpan w:val="2"/>
            <w:vAlign w:val="center"/>
          </w:tcPr>
          <w:p w14:paraId="23A34E4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63" w:type="pct"/>
            <w:gridSpan w:val="2"/>
            <w:vAlign w:val="center"/>
          </w:tcPr>
          <w:p w14:paraId="4AFE58F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05" w:type="pct"/>
            <w:gridSpan w:val="2"/>
            <w:vAlign w:val="center"/>
          </w:tcPr>
          <w:p w14:paraId="1AA8333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20" w:type="pct"/>
            <w:gridSpan w:val="2"/>
            <w:vAlign w:val="center"/>
          </w:tcPr>
          <w:p w14:paraId="41C2320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226" w:type="pct"/>
            <w:shd w:val="clear" w:color="auto" w:fill="E7E6E6" w:themeFill="background2"/>
            <w:vAlign w:val="center"/>
          </w:tcPr>
          <w:p w14:paraId="520711D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15/21</w:t>
            </w:r>
          </w:p>
        </w:tc>
        <w:tc>
          <w:tcPr>
            <w:tcW w:w="290" w:type="pct"/>
            <w:shd w:val="clear" w:color="auto" w:fill="E7E6E6" w:themeFill="background2"/>
            <w:vAlign w:val="center"/>
          </w:tcPr>
          <w:p w14:paraId="744414E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Average</w:t>
            </w:r>
          </w:p>
        </w:tc>
      </w:tr>
      <w:tr w:rsidR="00667107" w:rsidRPr="00667107" w14:paraId="7B486BE4" w14:textId="77777777" w:rsidTr="005A12C6">
        <w:tc>
          <w:tcPr>
            <w:tcW w:w="184" w:type="pct"/>
            <w:vAlign w:val="center"/>
          </w:tcPr>
          <w:p w14:paraId="0A22964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[32]</w:t>
            </w:r>
          </w:p>
        </w:tc>
        <w:tc>
          <w:tcPr>
            <w:tcW w:w="370" w:type="pct"/>
            <w:gridSpan w:val="2"/>
            <w:vAlign w:val="center"/>
          </w:tcPr>
          <w:p w14:paraId="6BECA48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5" w:type="pct"/>
            <w:gridSpan w:val="2"/>
            <w:vAlign w:val="center"/>
          </w:tcPr>
          <w:p w14:paraId="70706405" w14:textId="77777777" w:rsidR="00667107" w:rsidRPr="00667107" w:rsidRDefault="00667107" w:rsidP="00667107">
            <w:pPr>
              <w:jc w:val="center"/>
              <w:rPr>
                <w:rFonts w:ascii="Times New Roman" w:hAnsi="Times New Roman" w:cs="Times New Roman"/>
                <w:color w:val="FF0000"/>
                <w:sz w:val="16"/>
                <w:szCs w:val="16"/>
              </w:rPr>
            </w:pPr>
            <w:r w:rsidRPr="00667107">
              <w:rPr>
                <w:rFonts w:ascii="Times New Roman" w:hAnsi="Times New Roman" w:cs="Times New Roman"/>
                <w:sz w:val="16"/>
                <w:szCs w:val="16"/>
              </w:rPr>
              <w:t>N</w:t>
            </w:r>
          </w:p>
        </w:tc>
        <w:tc>
          <w:tcPr>
            <w:tcW w:w="247" w:type="pct"/>
            <w:gridSpan w:val="2"/>
            <w:vAlign w:val="center"/>
          </w:tcPr>
          <w:p w14:paraId="22BA0EA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13" w:type="pct"/>
            <w:gridSpan w:val="2"/>
            <w:vAlign w:val="center"/>
          </w:tcPr>
          <w:p w14:paraId="56CFDEE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06" w:type="pct"/>
            <w:gridSpan w:val="2"/>
            <w:vAlign w:val="center"/>
          </w:tcPr>
          <w:p w14:paraId="7FA60D8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88" w:type="pct"/>
            <w:gridSpan w:val="2"/>
            <w:vAlign w:val="center"/>
          </w:tcPr>
          <w:p w14:paraId="206262F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70" w:type="pct"/>
            <w:gridSpan w:val="2"/>
            <w:vAlign w:val="center"/>
          </w:tcPr>
          <w:p w14:paraId="797C677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402" w:type="pct"/>
            <w:gridSpan w:val="2"/>
            <w:vAlign w:val="center"/>
          </w:tcPr>
          <w:p w14:paraId="349B0F9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460" w:type="pct"/>
            <w:gridSpan w:val="2"/>
            <w:vAlign w:val="center"/>
          </w:tcPr>
          <w:p w14:paraId="3BB2AE6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63" w:type="pct"/>
            <w:gridSpan w:val="2"/>
            <w:vAlign w:val="center"/>
          </w:tcPr>
          <w:p w14:paraId="50D9CAB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05" w:type="pct"/>
            <w:gridSpan w:val="2"/>
            <w:vAlign w:val="center"/>
          </w:tcPr>
          <w:p w14:paraId="4E42766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20" w:type="pct"/>
            <w:gridSpan w:val="2"/>
            <w:vAlign w:val="center"/>
          </w:tcPr>
          <w:p w14:paraId="66C5B99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26" w:type="pct"/>
            <w:shd w:val="clear" w:color="auto" w:fill="E7E6E6" w:themeFill="background2"/>
            <w:vAlign w:val="center"/>
          </w:tcPr>
          <w:p w14:paraId="4A6DC41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12/24</w:t>
            </w:r>
          </w:p>
        </w:tc>
        <w:tc>
          <w:tcPr>
            <w:tcW w:w="290" w:type="pct"/>
            <w:shd w:val="clear" w:color="auto" w:fill="E7E6E6" w:themeFill="background2"/>
            <w:vAlign w:val="center"/>
          </w:tcPr>
          <w:p w14:paraId="7007EE2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Average</w:t>
            </w:r>
          </w:p>
        </w:tc>
      </w:tr>
      <w:tr w:rsidR="00667107" w:rsidRPr="00667107" w14:paraId="53AB6492" w14:textId="77777777" w:rsidTr="005A12C6">
        <w:tc>
          <w:tcPr>
            <w:tcW w:w="184" w:type="pct"/>
            <w:vAlign w:val="center"/>
          </w:tcPr>
          <w:p w14:paraId="245FF14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[33]</w:t>
            </w:r>
          </w:p>
        </w:tc>
        <w:tc>
          <w:tcPr>
            <w:tcW w:w="370" w:type="pct"/>
            <w:gridSpan w:val="2"/>
            <w:vAlign w:val="center"/>
          </w:tcPr>
          <w:p w14:paraId="0FB9115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5" w:type="pct"/>
            <w:gridSpan w:val="2"/>
            <w:vAlign w:val="center"/>
          </w:tcPr>
          <w:p w14:paraId="49DAB51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47" w:type="pct"/>
            <w:gridSpan w:val="2"/>
            <w:vAlign w:val="center"/>
          </w:tcPr>
          <w:p w14:paraId="6662B4B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413" w:type="pct"/>
            <w:gridSpan w:val="2"/>
            <w:vAlign w:val="center"/>
          </w:tcPr>
          <w:p w14:paraId="73BC67A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306" w:type="pct"/>
            <w:gridSpan w:val="2"/>
            <w:vAlign w:val="center"/>
          </w:tcPr>
          <w:p w14:paraId="1DE1B6A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88" w:type="pct"/>
            <w:gridSpan w:val="2"/>
            <w:vAlign w:val="center"/>
          </w:tcPr>
          <w:p w14:paraId="7729130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70" w:type="pct"/>
            <w:gridSpan w:val="2"/>
            <w:vAlign w:val="center"/>
          </w:tcPr>
          <w:p w14:paraId="7DCC2F7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402" w:type="pct"/>
            <w:gridSpan w:val="2"/>
            <w:vAlign w:val="center"/>
          </w:tcPr>
          <w:p w14:paraId="1D45B0F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460" w:type="pct"/>
            <w:gridSpan w:val="2"/>
            <w:vAlign w:val="center"/>
          </w:tcPr>
          <w:p w14:paraId="15A39BC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63" w:type="pct"/>
            <w:gridSpan w:val="2"/>
            <w:vAlign w:val="center"/>
          </w:tcPr>
          <w:p w14:paraId="409BC7C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5" w:type="pct"/>
            <w:gridSpan w:val="2"/>
            <w:vAlign w:val="center"/>
          </w:tcPr>
          <w:p w14:paraId="334D119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20" w:type="pct"/>
            <w:gridSpan w:val="2"/>
            <w:vAlign w:val="center"/>
          </w:tcPr>
          <w:p w14:paraId="2EA97D7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26" w:type="pct"/>
            <w:shd w:val="clear" w:color="auto" w:fill="E7E6E6" w:themeFill="background2"/>
            <w:vAlign w:val="center"/>
          </w:tcPr>
          <w:p w14:paraId="373F185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14/21</w:t>
            </w:r>
          </w:p>
        </w:tc>
        <w:tc>
          <w:tcPr>
            <w:tcW w:w="290" w:type="pct"/>
            <w:shd w:val="clear" w:color="auto" w:fill="E7E6E6" w:themeFill="background2"/>
            <w:vAlign w:val="center"/>
          </w:tcPr>
          <w:p w14:paraId="0A96BBB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Average</w:t>
            </w:r>
          </w:p>
        </w:tc>
      </w:tr>
      <w:tr w:rsidR="00667107" w:rsidRPr="00667107" w14:paraId="004F0BEC" w14:textId="77777777" w:rsidTr="005A12C6">
        <w:tc>
          <w:tcPr>
            <w:tcW w:w="184" w:type="pct"/>
            <w:vAlign w:val="center"/>
          </w:tcPr>
          <w:p w14:paraId="713E04C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[34]</w:t>
            </w:r>
          </w:p>
        </w:tc>
        <w:tc>
          <w:tcPr>
            <w:tcW w:w="370" w:type="pct"/>
            <w:gridSpan w:val="2"/>
            <w:vAlign w:val="center"/>
          </w:tcPr>
          <w:p w14:paraId="734990D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5" w:type="pct"/>
            <w:gridSpan w:val="2"/>
            <w:vAlign w:val="center"/>
          </w:tcPr>
          <w:p w14:paraId="6847815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47" w:type="pct"/>
            <w:gridSpan w:val="2"/>
            <w:vAlign w:val="center"/>
          </w:tcPr>
          <w:p w14:paraId="1A3AE29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13" w:type="pct"/>
            <w:gridSpan w:val="2"/>
            <w:vAlign w:val="center"/>
          </w:tcPr>
          <w:p w14:paraId="6012B25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4850690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88" w:type="pct"/>
            <w:gridSpan w:val="2"/>
            <w:vAlign w:val="center"/>
          </w:tcPr>
          <w:p w14:paraId="4FDA1EF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70" w:type="pct"/>
            <w:gridSpan w:val="2"/>
            <w:vAlign w:val="center"/>
          </w:tcPr>
          <w:p w14:paraId="7DE1BE8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2" w:type="pct"/>
            <w:gridSpan w:val="2"/>
            <w:vAlign w:val="center"/>
          </w:tcPr>
          <w:p w14:paraId="5856CC4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60" w:type="pct"/>
            <w:gridSpan w:val="2"/>
            <w:vAlign w:val="center"/>
          </w:tcPr>
          <w:p w14:paraId="14E7C99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63" w:type="pct"/>
            <w:gridSpan w:val="2"/>
            <w:vAlign w:val="center"/>
          </w:tcPr>
          <w:p w14:paraId="1B2D5AC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5" w:type="pct"/>
            <w:gridSpan w:val="2"/>
            <w:vAlign w:val="center"/>
          </w:tcPr>
          <w:p w14:paraId="35FF811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20" w:type="pct"/>
            <w:gridSpan w:val="2"/>
            <w:vAlign w:val="center"/>
          </w:tcPr>
          <w:p w14:paraId="26084D8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226" w:type="pct"/>
            <w:shd w:val="clear" w:color="auto" w:fill="E7E6E6" w:themeFill="background2"/>
            <w:vAlign w:val="center"/>
          </w:tcPr>
          <w:p w14:paraId="2793561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18/24</w:t>
            </w:r>
          </w:p>
        </w:tc>
        <w:tc>
          <w:tcPr>
            <w:tcW w:w="290" w:type="pct"/>
            <w:shd w:val="clear" w:color="auto" w:fill="E7E6E6" w:themeFill="background2"/>
            <w:vAlign w:val="center"/>
          </w:tcPr>
          <w:p w14:paraId="5A5B6C1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High</w:t>
            </w:r>
          </w:p>
        </w:tc>
      </w:tr>
      <w:tr w:rsidR="00667107" w:rsidRPr="00667107" w14:paraId="2964129C" w14:textId="77777777" w:rsidTr="005A12C6">
        <w:tc>
          <w:tcPr>
            <w:tcW w:w="184" w:type="pct"/>
            <w:vAlign w:val="center"/>
          </w:tcPr>
          <w:p w14:paraId="7389147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[35]</w:t>
            </w:r>
          </w:p>
        </w:tc>
        <w:tc>
          <w:tcPr>
            <w:tcW w:w="370" w:type="pct"/>
            <w:gridSpan w:val="2"/>
            <w:vAlign w:val="center"/>
          </w:tcPr>
          <w:p w14:paraId="6CE391E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5" w:type="pct"/>
            <w:gridSpan w:val="2"/>
            <w:vAlign w:val="center"/>
          </w:tcPr>
          <w:p w14:paraId="7161C78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47" w:type="pct"/>
            <w:gridSpan w:val="2"/>
            <w:vAlign w:val="center"/>
          </w:tcPr>
          <w:p w14:paraId="4F2F5F5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413" w:type="pct"/>
            <w:gridSpan w:val="2"/>
            <w:vAlign w:val="center"/>
          </w:tcPr>
          <w:p w14:paraId="6768EDA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306" w:type="pct"/>
            <w:gridSpan w:val="2"/>
            <w:vAlign w:val="center"/>
          </w:tcPr>
          <w:p w14:paraId="3F72458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88" w:type="pct"/>
            <w:gridSpan w:val="2"/>
            <w:vAlign w:val="center"/>
          </w:tcPr>
          <w:p w14:paraId="1DE35EA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70" w:type="pct"/>
            <w:gridSpan w:val="2"/>
            <w:vAlign w:val="center"/>
          </w:tcPr>
          <w:p w14:paraId="36B244F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2" w:type="pct"/>
            <w:gridSpan w:val="2"/>
            <w:vAlign w:val="center"/>
          </w:tcPr>
          <w:p w14:paraId="700CA8F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60" w:type="pct"/>
            <w:gridSpan w:val="2"/>
            <w:vAlign w:val="center"/>
          </w:tcPr>
          <w:p w14:paraId="30BA375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63" w:type="pct"/>
            <w:gridSpan w:val="2"/>
            <w:vAlign w:val="center"/>
          </w:tcPr>
          <w:p w14:paraId="72EAB08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5" w:type="pct"/>
            <w:gridSpan w:val="2"/>
            <w:vAlign w:val="center"/>
          </w:tcPr>
          <w:p w14:paraId="3083A27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20" w:type="pct"/>
            <w:gridSpan w:val="2"/>
            <w:vAlign w:val="center"/>
          </w:tcPr>
          <w:p w14:paraId="44FC33F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26" w:type="pct"/>
            <w:shd w:val="clear" w:color="auto" w:fill="E7E6E6" w:themeFill="background2"/>
            <w:vAlign w:val="center"/>
          </w:tcPr>
          <w:p w14:paraId="1A61DC2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20/22</w:t>
            </w:r>
          </w:p>
        </w:tc>
        <w:tc>
          <w:tcPr>
            <w:tcW w:w="290" w:type="pct"/>
            <w:shd w:val="clear" w:color="auto" w:fill="E7E6E6" w:themeFill="background2"/>
            <w:vAlign w:val="center"/>
          </w:tcPr>
          <w:p w14:paraId="3746923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High</w:t>
            </w:r>
          </w:p>
        </w:tc>
      </w:tr>
      <w:tr w:rsidR="00667107" w:rsidRPr="00667107" w14:paraId="79E266AD" w14:textId="77777777" w:rsidTr="005A12C6">
        <w:tc>
          <w:tcPr>
            <w:tcW w:w="184" w:type="pct"/>
            <w:vAlign w:val="center"/>
          </w:tcPr>
          <w:p w14:paraId="7F2AC13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[36]</w:t>
            </w:r>
          </w:p>
        </w:tc>
        <w:tc>
          <w:tcPr>
            <w:tcW w:w="370" w:type="pct"/>
            <w:gridSpan w:val="2"/>
            <w:vAlign w:val="center"/>
          </w:tcPr>
          <w:p w14:paraId="26432CF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5" w:type="pct"/>
            <w:gridSpan w:val="2"/>
            <w:vAlign w:val="center"/>
          </w:tcPr>
          <w:p w14:paraId="7A205BB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47" w:type="pct"/>
            <w:gridSpan w:val="2"/>
            <w:vAlign w:val="center"/>
          </w:tcPr>
          <w:p w14:paraId="466A60F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413" w:type="pct"/>
            <w:gridSpan w:val="2"/>
            <w:vAlign w:val="center"/>
          </w:tcPr>
          <w:p w14:paraId="7A17425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306" w:type="pct"/>
            <w:gridSpan w:val="2"/>
            <w:vAlign w:val="center"/>
          </w:tcPr>
          <w:p w14:paraId="6958F68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88" w:type="pct"/>
            <w:gridSpan w:val="2"/>
            <w:vAlign w:val="center"/>
          </w:tcPr>
          <w:p w14:paraId="14F724E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70" w:type="pct"/>
            <w:gridSpan w:val="2"/>
            <w:vAlign w:val="center"/>
          </w:tcPr>
          <w:p w14:paraId="684FE67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2" w:type="pct"/>
            <w:gridSpan w:val="2"/>
            <w:vAlign w:val="center"/>
          </w:tcPr>
          <w:p w14:paraId="5C4A668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60" w:type="pct"/>
            <w:gridSpan w:val="2"/>
            <w:vAlign w:val="center"/>
          </w:tcPr>
          <w:p w14:paraId="2D4C6BC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63" w:type="pct"/>
            <w:gridSpan w:val="2"/>
            <w:vAlign w:val="center"/>
          </w:tcPr>
          <w:p w14:paraId="67CFEBF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5" w:type="pct"/>
            <w:gridSpan w:val="2"/>
            <w:vAlign w:val="center"/>
          </w:tcPr>
          <w:p w14:paraId="2E9B41F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20" w:type="pct"/>
            <w:gridSpan w:val="2"/>
            <w:vAlign w:val="center"/>
          </w:tcPr>
          <w:p w14:paraId="153D4F4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226" w:type="pct"/>
            <w:shd w:val="clear" w:color="auto" w:fill="E7E6E6" w:themeFill="background2"/>
            <w:vAlign w:val="center"/>
          </w:tcPr>
          <w:p w14:paraId="6C18493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17/21</w:t>
            </w:r>
          </w:p>
        </w:tc>
        <w:tc>
          <w:tcPr>
            <w:tcW w:w="290" w:type="pct"/>
            <w:shd w:val="clear" w:color="auto" w:fill="E7E6E6" w:themeFill="background2"/>
            <w:vAlign w:val="center"/>
          </w:tcPr>
          <w:p w14:paraId="7ABE843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High</w:t>
            </w:r>
          </w:p>
        </w:tc>
      </w:tr>
      <w:tr w:rsidR="00667107" w:rsidRPr="00667107" w14:paraId="61A5F28A" w14:textId="77777777" w:rsidTr="005A12C6">
        <w:tc>
          <w:tcPr>
            <w:tcW w:w="184" w:type="pct"/>
            <w:vAlign w:val="center"/>
          </w:tcPr>
          <w:p w14:paraId="7D89E61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[37]</w:t>
            </w:r>
          </w:p>
        </w:tc>
        <w:tc>
          <w:tcPr>
            <w:tcW w:w="370" w:type="pct"/>
            <w:gridSpan w:val="2"/>
            <w:vAlign w:val="center"/>
          </w:tcPr>
          <w:p w14:paraId="2E4C17A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5" w:type="pct"/>
            <w:gridSpan w:val="2"/>
            <w:vAlign w:val="center"/>
          </w:tcPr>
          <w:p w14:paraId="383551A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47" w:type="pct"/>
            <w:gridSpan w:val="2"/>
            <w:vAlign w:val="center"/>
          </w:tcPr>
          <w:p w14:paraId="7089DBD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413" w:type="pct"/>
            <w:gridSpan w:val="2"/>
            <w:vAlign w:val="center"/>
          </w:tcPr>
          <w:p w14:paraId="73C3AA1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306" w:type="pct"/>
            <w:gridSpan w:val="2"/>
            <w:vAlign w:val="center"/>
          </w:tcPr>
          <w:p w14:paraId="3460E5E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88" w:type="pct"/>
            <w:gridSpan w:val="2"/>
            <w:vAlign w:val="center"/>
          </w:tcPr>
          <w:p w14:paraId="045FEB7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70" w:type="pct"/>
            <w:gridSpan w:val="2"/>
            <w:vAlign w:val="center"/>
          </w:tcPr>
          <w:p w14:paraId="6ED9F2D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402" w:type="pct"/>
            <w:gridSpan w:val="2"/>
            <w:vAlign w:val="center"/>
          </w:tcPr>
          <w:p w14:paraId="3A456F6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460" w:type="pct"/>
            <w:gridSpan w:val="2"/>
            <w:vAlign w:val="center"/>
          </w:tcPr>
          <w:p w14:paraId="14CEB74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63" w:type="pct"/>
            <w:gridSpan w:val="2"/>
            <w:vAlign w:val="center"/>
          </w:tcPr>
          <w:p w14:paraId="5959ECD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05" w:type="pct"/>
            <w:gridSpan w:val="2"/>
            <w:vAlign w:val="center"/>
          </w:tcPr>
          <w:p w14:paraId="69E0E4D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20" w:type="pct"/>
            <w:gridSpan w:val="2"/>
            <w:vAlign w:val="center"/>
          </w:tcPr>
          <w:p w14:paraId="73B76D3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226" w:type="pct"/>
            <w:shd w:val="clear" w:color="auto" w:fill="E7E6E6" w:themeFill="background2"/>
            <w:vAlign w:val="center"/>
          </w:tcPr>
          <w:p w14:paraId="5EE676E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12/21</w:t>
            </w:r>
          </w:p>
        </w:tc>
        <w:tc>
          <w:tcPr>
            <w:tcW w:w="290" w:type="pct"/>
            <w:shd w:val="clear" w:color="auto" w:fill="E7E6E6" w:themeFill="background2"/>
            <w:vAlign w:val="center"/>
          </w:tcPr>
          <w:p w14:paraId="4A6D641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Average</w:t>
            </w:r>
          </w:p>
        </w:tc>
      </w:tr>
      <w:tr w:rsidR="00667107" w:rsidRPr="00667107" w14:paraId="40E9FAF6" w14:textId="77777777" w:rsidTr="005A12C6">
        <w:tc>
          <w:tcPr>
            <w:tcW w:w="184" w:type="pct"/>
            <w:vAlign w:val="center"/>
          </w:tcPr>
          <w:p w14:paraId="365681B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[38]</w:t>
            </w:r>
          </w:p>
        </w:tc>
        <w:tc>
          <w:tcPr>
            <w:tcW w:w="370" w:type="pct"/>
            <w:gridSpan w:val="2"/>
            <w:vAlign w:val="center"/>
          </w:tcPr>
          <w:p w14:paraId="2FBAD3F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5" w:type="pct"/>
            <w:gridSpan w:val="2"/>
            <w:vAlign w:val="center"/>
          </w:tcPr>
          <w:p w14:paraId="2D62BB6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47" w:type="pct"/>
            <w:gridSpan w:val="2"/>
            <w:vAlign w:val="center"/>
          </w:tcPr>
          <w:p w14:paraId="3FBCC80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413" w:type="pct"/>
            <w:gridSpan w:val="2"/>
            <w:vAlign w:val="center"/>
          </w:tcPr>
          <w:p w14:paraId="4853357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3B3736E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88" w:type="pct"/>
            <w:gridSpan w:val="2"/>
            <w:vAlign w:val="center"/>
          </w:tcPr>
          <w:p w14:paraId="504119F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70" w:type="pct"/>
            <w:gridSpan w:val="2"/>
            <w:vAlign w:val="center"/>
          </w:tcPr>
          <w:p w14:paraId="6C8F37A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2" w:type="pct"/>
            <w:gridSpan w:val="2"/>
            <w:vAlign w:val="center"/>
          </w:tcPr>
          <w:p w14:paraId="4D580B9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60" w:type="pct"/>
            <w:gridSpan w:val="2"/>
            <w:vAlign w:val="center"/>
          </w:tcPr>
          <w:p w14:paraId="45C08F2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63" w:type="pct"/>
            <w:gridSpan w:val="2"/>
            <w:vAlign w:val="center"/>
          </w:tcPr>
          <w:p w14:paraId="0741482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5" w:type="pct"/>
            <w:gridSpan w:val="2"/>
            <w:vAlign w:val="center"/>
          </w:tcPr>
          <w:p w14:paraId="6E78D5D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20" w:type="pct"/>
            <w:gridSpan w:val="2"/>
            <w:vAlign w:val="center"/>
          </w:tcPr>
          <w:p w14:paraId="2CB1116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26" w:type="pct"/>
            <w:shd w:val="clear" w:color="auto" w:fill="E7E6E6" w:themeFill="background2"/>
            <w:vAlign w:val="center"/>
          </w:tcPr>
          <w:p w14:paraId="1FF60E3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20/23</w:t>
            </w:r>
          </w:p>
        </w:tc>
        <w:tc>
          <w:tcPr>
            <w:tcW w:w="290" w:type="pct"/>
            <w:shd w:val="clear" w:color="auto" w:fill="E7E6E6" w:themeFill="background2"/>
            <w:vAlign w:val="center"/>
          </w:tcPr>
          <w:p w14:paraId="3D8C0D6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High</w:t>
            </w:r>
          </w:p>
        </w:tc>
      </w:tr>
      <w:tr w:rsidR="00667107" w:rsidRPr="00667107" w14:paraId="1B1C9921" w14:textId="77777777" w:rsidTr="005A12C6">
        <w:tc>
          <w:tcPr>
            <w:tcW w:w="184" w:type="pct"/>
            <w:vAlign w:val="center"/>
          </w:tcPr>
          <w:p w14:paraId="6B4D761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[39]</w:t>
            </w:r>
          </w:p>
        </w:tc>
        <w:tc>
          <w:tcPr>
            <w:tcW w:w="370" w:type="pct"/>
            <w:gridSpan w:val="2"/>
            <w:vAlign w:val="center"/>
          </w:tcPr>
          <w:p w14:paraId="15B888E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5" w:type="pct"/>
            <w:gridSpan w:val="2"/>
            <w:vAlign w:val="center"/>
          </w:tcPr>
          <w:p w14:paraId="6368EE71" w14:textId="77777777" w:rsidR="00667107" w:rsidRPr="00667107" w:rsidRDefault="00667107" w:rsidP="00667107">
            <w:pPr>
              <w:jc w:val="center"/>
              <w:rPr>
                <w:rFonts w:ascii="Times New Roman" w:hAnsi="Times New Roman" w:cs="Times New Roman"/>
                <w:color w:val="FF0000"/>
                <w:sz w:val="16"/>
                <w:szCs w:val="16"/>
              </w:rPr>
            </w:pPr>
            <w:r w:rsidRPr="00667107">
              <w:rPr>
                <w:rFonts w:ascii="Times New Roman" w:hAnsi="Times New Roman" w:cs="Times New Roman"/>
                <w:sz w:val="16"/>
                <w:szCs w:val="16"/>
              </w:rPr>
              <w:t>N</w:t>
            </w:r>
          </w:p>
        </w:tc>
        <w:tc>
          <w:tcPr>
            <w:tcW w:w="247" w:type="pct"/>
            <w:gridSpan w:val="2"/>
            <w:vAlign w:val="center"/>
          </w:tcPr>
          <w:p w14:paraId="4B904DC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13" w:type="pct"/>
            <w:gridSpan w:val="2"/>
            <w:vAlign w:val="center"/>
          </w:tcPr>
          <w:p w14:paraId="7A0588C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415C922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88" w:type="pct"/>
            <w:gridSpan w:val="2"/>
            <w:vAlign w:val="center"/>
          </w:tcPr>
          <w:p w14:paraId="175EEE6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70" w:type="pct"/>
            <w:gridSpan w:val="2"/>
            <w:vAlign w:val="center"/>
          </w:tcPr>
          <w:p w14:paraId="2FECCD4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402" w:type="pct"/>
            <w:gridSpan w:val="2"/>
            <w:vAlign w:val="center"/>
          </w:tcPr>
          <w:p w14:paraId="2A8BA07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60" w:type="pct"/>
            <w:gridSpan w:val="2"/>
            <w:vAlign w:val="center"/>
          </w:tcPr>
          <w:p w14:paraId="4997CB3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63" w:type="pct"/>
            <w:gridSpan w:val="2"/>
            <w:vAlign w:val="center"/>
          </w:tcPr>
          <w:p w14:paraId="5F5D1DC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05" w:type="pct"/>
            <w:gridSpan w:val="2"/>
            <w:vAlign w:val="center"/>
          </w:tcPr>
          <w:p w14:paraId="124D539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20" w:type="pct"/>
            <w:gridSpan w:val="2"/>
            <w:vAlign w:val="center"/>
          </w:tcPr>
          <w:p w14:paraId="3B8C5C9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26" w:type="pct"/>
            <w:shd w:val="clear" w:color="auto" w:fill="E7E6E6" w:themeFill="background2"/>
            <w:vAlign w:val="center"/>
          </w:tcPr>
          <w:p w14:paraId="12C9B29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15/23</w:t>
            </w:r>
          </w:p>
        </w:tc>
        <w:tc>
          <w:tcPr>
            <w:tcW w:w="290" w:type="pct"/>
            <w:shd w:val="clear" w:color="auto" w:fill="E7E6E6" w:themeFill="background2"/>
            <w:vAlign w:val="center"/>
          </w:tcPr>
          <w:p w14:paraId="5ED48C7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Average</w:t>
            </w:r>
          </w:p>
        </w:tc>
      </w:tr>
      <w:tr w:rsidR="00667107" w:rsidRPr="00667107" w14:paraId="4C25B631" w14:textId="77777777" w:rsidTr="005A12C6">
        <w:tc>
          <w:tcPr>
            <w:tcW w:w="184" w:type="pct"/>
            <w:vAlign w:val="center"/>
          </w:tcPr>
          <w:p w14:paraId="332B44C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[40]</w:t>
            </w:r>
          </w:p>
        </w:tc>
        <w:tc>
          <w:tcPr>
            <w:tcW w:w="370" w:type="pct"/>
            <w:gridSpan w:val="2"/>
            <w:vAlign w:val="center"/>
          </w:tcPr>
          <w:p w14:paraId="1DFB670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5" w:type="pct"/>
            <w:gridSpan w:val="2"/>
            <w:vAlign w:val="center"/>
          </w:tcPr>
          <w:p w14:paraId="50AD643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47" w:type="pct"/>
            <w:gridSpan w:val="2"/>
            <w:vAlign w:val="center"/>
          </w:tcPr>
          <w:p w14:paraId="26EA93E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413" w:type="pct"/>
            <w:gridSpan w:val="2"/>
            <w:vAlign w:val="center"/>
          </w:tcPr>
          <w:p w14:paraId="103903C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06" w:type="pct"/>
            <w:gridSpan w:val="2"/>
            <w:vAlign w:val="center"/>
          </w:tcPr>
          <w:p w14:paraId="76528A4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88" w:type="pct"/>
            <w:gridSpan w:val="2"/>
            <w:vAlign w:val="center"/>
          </w:tcPr>
          <w:p w14:paraId="578F032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70" w:type="pct"/>
            <w:gridSpan w:val="2"/>
            <w:vAlign w:val="center"/>
          </w:tcPr>
          <w:p w14:paraId="2479E9A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2" w:type="pct"/>
            <w:gridSpan w:val="2"/>
            <w:vAlign w:val="center"/>
          </w:tcPr>
          <w:p w14:paraId="7404B13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60" w:type="pct"/>
            <w:gridSpan w:val="2"/>
            <w:vAlign w:val="center"/>
          </w:tcPr>
          <w:p w14:paraId="73102C4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63" w:type="pct"/>
            <w:gridSpan w:val="2"/>
            <w:vAlign w:val="center"/>
          </w:tcPr>
          <w:p w14:paraId="4E7F85C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05" w:type="pct"/>
            <w:gridSpan w:val="2"/>
            <w:vAlign w:val="center"/>
          </w:tcPr>
          <w:p w14:paraId="0D3BB8A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20" w:type="pct"/>
            <w:gridSpan w:val="2"/>
            <w:vAlign w:val="center"/>
          </w:tcPr>
          <w:p w14:paraId="4727893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26" w:type="pct"/>
            <w:shd w:val="clear" w:color="auto" w:fill="E7E6E6" w:themeFill="background2"/>
            <w:vAlign w:val="center"/>
          </w:tcPr>
          <w:p w14:paraId="52C8568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18/23</w:t>
            </w:r>
          </w:p>
        </w:tc>
        <w:tc>
          <w:tcPr>
            <w:tcW w:w="290" w:type="pct"/>
            <w:shd w:val="clear" w:color="auto" w:fill="E7E6E6" w:themeFill="background2"/>
            <w:vAlign w:val="center"/>
          </w:tcPr>
          <w:p w14:paraId="6AAB63E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High</w:t>
            </w:r>
          </w:p>
        </w:tc>
      </w:tr>
      <w:tr w:rsidR="00667107" w:rsidRPr="00667107" w14:paraId="04C10337" w14:textId="77777777" w:rsidTr="005A12C6">
        <w:tc>
          <w:tcPr>
            <w:tcW w:w="184" w:type="pct"/>
            <w:vAlign w:val="center"/>
          </w:tcPr>
          <w:p w14:paraId="5DCB64F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[41]</w:t>
            </w:r>
          </w:p>
        </w:tc>
        <w:tc>
          <w:tcPr>
            <w:tcW w:w="370" w:type="pct"/>
            <w:gridSpan w:val="2"/>
            <w:vAlign w:val="center"/>
          </w:tcPr>
          <w:p w14:paraId="5EEE536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5" w:type="pct"/>
            <w:gridSpan w:val="2"/>
            <w:vAlign w:val="center"/>
          </w:tcPr>
          <w:p w14:paraId="78020B7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47" w:type="pct"/>
            <w:gridSpan w:val="2"/>
            <w:vAlign w:val="center"/>
          </w:tcPr>
          <w:p w14:paraId="017F339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13" w:type="pct"/>
            <w:gridSpan w:val="2"/>
            <w:vAlign w:val="center"/>
          </w:tcPr>
          <w:p w14:paraId="07EB13D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60647C0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88" w:type="pct"/>
            <w:gridSpan w:val="2"/>
            <w:vAlign w:val="center"/>
          </w:tcPr>
          <w:p w14:paraId="09F770A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70" w:type="pct"/>
            <w:gridSpan w:val="2"/>
            <w:vAlign w:val="center"/>
          </w:tcPr>
          <w:p w14:paraId="74AA615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2" w:type="pct"/>
            <w:gridSpan w:val="2"/>
            <w:vAlign w:val="center"/>
          </w:tcPr>
          <w:p w14:paraId="4764D47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60" w:type="pct"/>
            <w:gridSpan w:val="2"/>
            <w:vAlign w:val="center"/>
          </w:tcPr>
          <w:p w14:paraId="0237CA4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63" w:type="pct"/>
            <w:gridSpan w:val="2"/>
            <w:vAlign w:val="center"/>
          </w:tcPr>
          <w:p w14:paraId="3158A31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5" w:type="pct"/>
            <w:gridSpan w:val="2"/>
            <w:vAlign w:val="center"/>
          </w:tcPr>
          <w:p w14:paraId="3076AA1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20" w:type="pct"/>
            <w:gridSpan w:val="2"/>
            <w:vAlign w:val="center"/>
          </w:tcPr>
          <w:p w14:paraId="536900D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26" w:type="pct"/>
            <w:shd w:val="clear" w:color="auto" w:fill="E7E6E6" w:themeFill="background2"/>
            <w:vAlign w:val="center"/>
          </w:tcPr>
          <w:p w14:paraId="7E51031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24/24</w:t>
            </w:r>
          </w:p>
        </w:tc>
        <w:tc>
          <w:tcPr>
            <w:tcW w:w="290" w:type="pct"/>
            <w:shd w:val="clear" w:color="auto" w:fill="E7E6E6" w:themeFill="background2"/>
            <w:vAlign w:val="center"/>
          </w:tcPr>
          <w:p w14:paraId="04EFF61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High</w:t>
            </w:r>
          </w:p>
        </w:tc>
      </w:tr>
      <w:tr w:rsidR="00667107" w:rsidRPr="00667107" w14:paraId="3A9E4B64" w14:textId="77777777" w:rsidTr="005A12C6">
        <w:tc>
          <w:tcPr>
            <w:tcW w:w="184" w:type="pct"/>
            <w:vAlign w:val="center"/>
          </w:tcPr>
          <w:p w14:paraId="7BA4F83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[42]</w:t>
            </w:r>
          </w:p>
        </w:tc>
        <w:tc>
          <w:tcPr>
            <w:tcW w:w="370" w:type="pct"/>
            <w:gridSpan w:val="2"/>
            <w:vAlign w:val="center"/>
          </w:tcPr>
          <w:p w14:paraId="02D27E3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5" w:type="pct"/>
            <w:gridSpan w:val="2"/>
            <w:vAlign w:val="center"/>
          </w:tcPr>
          <w:p w14:paraId="6041CF8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47" w:type="pct"/>
            <w:gridSpan w:val="2"/>
            <w:vAlign w:val="center"/>
          </w:tcPr>
          <w:p w14:paraId="57C3B1C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413" w:type="pct"/>
            <w:gridSpan w:val="2"/>
            <w:vAlign w:val="center"/>
          </w:tcPr>
          <w:p w14:paraId="09873B0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306" w:type="pct"/>
            <w:gridSpan w:val="2"/>
            <w:vAlign w:val="center"/>
          </w:tcPr>
          <w:p w14:paraId="23F0C72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88" w:type="pct"/>
            <w:gridSpan w:val="2"/>
            <w:vAlign w:val="center"/>
          </w:tcPr>
          <w:p w14:paraId="6713DDF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70" w:type="pct"/>
            <w:gridSpan w:val="2"/>
            <w:vAlign w:val="center"/>
          </w:tcPr>
          <w:p w14:paraId="0036D6D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2" w:type="pct"/>
            <w:gridSpan w:val="2"/>
            <w:vAlign w:val="center"/>
          </w:tcPr>
          <w:p w14:paraId="52DD0A5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60" w:type="pct"/>
            <w:gridSpan w:val="2"/>
            <w:vAlign w:val="center"/>
          </w:tcPr>
          <w:p w14:paraId="04E183D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63" w:type="pct"/>
            <w:gridSpan w:val="2"/>
            <w:vAlign w:val="center"/>
          </w:tcPr>
          <w:p w14:paraId="5A8BC31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5" w:type="pct"/>
            <w:gridSpan w:val="2"/>
            <w:vAlign w:val="center"/>
          </w:tcPr>
          <w:p w14:paraId="3EC8507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20" w:type="pct"/>
            <w:gridSpan w:val="2"/>
            <w:vAlign w:val="center"/>
          </w:tcPr>
          <w:p w14:paraId="25C338B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26" w:type="pct"/>
            <w:shd w:val="clear" w:color="auto" w:fill="E7E6E6" w:themeFill="background2"/>
            <w:vAlign w:val="center"/>
          </w:tcPr>
          <w:p w14:paraId="4D63EF1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14/21</w:t>
            </w:r>
          </w:p>
        </w:tc>
        <w:tc>
          <w:tcPr>
            <w:tcW w:w="290" w:type="pct"/>
            <w:shd w:val="clear" w:color="auto" w:fill="E7E6E6" w:themeFill="background2"/>
            <w:vAlign w:val="center"/>
          </w:tcPr>
          <w:p w14:paraId="0DD8360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Average</w:t>
            </w:r>
          </w:p>
        </w:tc>
      </w:tr>
      <w:tr w:rsidR="00667107" w:rsidRPr="00667107" w14:paraId="3C60A6C0" w14:textId="77777777" w:rsidTr="005A12C6">
        <w:tc>
          <w:tcPr>
            <w:tcW w:w="184" w:type="pct"/>
            <w:vAlign w:val="center"/>
          </w:tcPr>
          <w:p w14:paraId="65BF1DC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[43]</w:t>
            </w:r>
          </w:p>
        </w:tc>
        <w:tc>
          <w:tcPr>
            <w:tcW w:w="370" w:type="pct"/>
            <w:gridSpan w:val="2"/>
            <w:vAlign w:val="center"/>
          </w:tcPr>
          <w:p w14:paraId="6FE6756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5" w:type="pct"/>
            <w:gridSpan w:val="2"/>
            <w:vAlign w:val="center"/>
          </w:tcPr>
          <w:p w14:paraId="77337C0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47" w:type="pct"/>
            <w:gridSpan w:val="2"/>
            <w:vAlign w:val="center"/>
          </w:tcPr>
          <w:p w14:paraId="0D2B44C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413" w:type="pct"/>
            <w:gridSpan w:val="2"/>
            <w:vAlign w:val="center"/>
          </w:tcPr>
          <w:p w14:paraId="4FF9A35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306" w:type="pct"/>
            <w:gridSpan w:val="2"/>
            <w:vAlign w:val="center"/>
          </w:tcPr>
          <w:p w14:paraId="36FB0FE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88" w:type="pct"/>
            <w:gridSpan w:val="2"/>
            <w:vAlign w:val="center"/>
          </w:tcPr>
          <w:p w14:paraId="589EC51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70" w:type="pct"/>
            <w:gridSpan w:val="2"/>
            <w:vAlign w:val="center"/>
          </w:tcPr>
          <w:p w14:paraId="5DFC2D4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402" w:type="pct"/>
            <w:gridSpan w:val="2"/>
            <w:vAlign w:val="center"/>
          </w:tcPr>
          <w:p w14:paraId="2E626E9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60" w:type="pct"/>
            <w:gridSpan w:val="2"/>
            <w:vAlign w:val="center"/>
          </w:tcPr>
          <w:p w14:paraId="1139504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63" w:type="pct"/>
            <w:gridSpan w:val="2"/>
            <w:vAlign w:val="center"/>
          </w:tcPr>
          <w:p w14:paraId="5EC8865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5" w:type="pct"/>
            <w:gridSpan w:val="2"/>
            <w:vAlign w:val="center"/>
          </w:tcPr>
          <w:p w14:paraId="4DD657F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20" w:type="pct"/>
            <w:gridSpan w:val="2"/>
            <w:vAlign w:val="center"/>
          </w:tcPr>
          <w:p w14:paraId="32F9D74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26" w:type="pct"/>
            <w:shd w:val="clear" w:color="auto" w:fill="E7E6E6" w:themeFill="background2"/>
            <w:vAlign w:val="center"/>
          </w:tcPr>
          <w:p w14:paraId="35C4A73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15/21</w:t>
            </w:r>
          </w:p>
        </w:tc>
        <w:tc>
          <w:tcPr>
            <w:tcW w:w="290" w:type="pct"/>
            <w:shd w:val="clear" w:color="auto" w:fill="E7E6E6" w:themeFill="background2"/>
            <w:vAlign w:val="center"/>
          </w:tcPr>
          <w:p w14:paraId="5450D74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Average</w:t>
            </w:r>
          </w:p>
        </w:tc>
      </w:tr>
      <w:tr w:rsidR="00667107" w:rsidRPr="00667107" w14:paraId="2E40C45E" w14:textId="77777777" w:rsidTr="005A12C6">
        <w:tc>
          <w:tcPr>
            <w:tcW w:w="184" w:type="pct"/>
            <w:vAlign w:val="center"/>
          </w:tcPr>
          <w:p w14:paraId="62E9DE4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[44]</w:t>
            </w:r>
          </w:p>
        </w:tc>
        <w:tc>
          <w:tcPr>
            <w:tcW w:w="370" w:type="pct"/>
            <w:gridSpan w:val="2"/>
            <w:vAlign w:val="center"/>
          </w:tcPr>
          <w:p w14:paraId="410225E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5" w:type="pct"/>
            <w:gridSpan w:val="2"/>
            <w:vAlign w:val="center"/>
          </w:tcPr>
          <w:p w14:paraId="0A7531BE" w14:textId="77777777" w:rsidR="00667107" w:rsidRPr="00667107" w:rsidRDefault="00667107" w:rsidP="00667107">
            <w:pPr>
              <w:jc w:val="center"/>
              <w:rPr>
                <w:rFonts w:ascii="Times New Roman" w:hAnsi="Times New Roman" w:cs="Times New Roman"/>
                <w:color w:val="FF0000"/>
                <w:sz w:val="16"/>
                <w:szCs w:val="16"/>
              </w:rPr>
            </w:pPr>
            <w:r w:rsidRPr="00667107">
              <w:rPr>
                <w:rFonts w:ascii="Times New Roman" w:hAnsi="Times New Roman" w:cs="Times New Roman"/>
                <w:sz w:val="16"/>
                <w:szCs w:val="16"/>
              </w:rPr>
              <w:t>N</w:t>
            </w:r>
          </w:p>
        </w:tc>
        <w:tc>
          <w:tcPr>
            <w:tcW w:w="247" w:type="pct"/>
            <w:gridSpan w:val="2"/>
            <w:vAlign w:val="center"/>
          </w:tcPr>
          <w:p w14:paraId="4D01EE2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413" w:type="pct"/>
            <w:gridSpan w:val="2"/>
            <w:vAlign w:val="center"/>
          </w:tcPr>
          <w:p w14:paraId="5E1B68B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306" w:type="pct"/>
            <w:gridSpan w:val="2"/>
            <w:vAlign w:val="center"/>
          </w:tcPr>
          <w:p w14:paraId="5C8C7CE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88" w:type="pct"/>
            <w:gridSpan w:val="2"/>
            <w:vAlign w:val="center"/>
          </w:tcPr>
          <w:p w14:paraId="149FCC7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70" w:type="pct"/>
            <w:gridSpan w:val="2"/>
            <w:vAlign w:val="center"/>
          </w:tcPr>
          <w:p w14:paraId="5174777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402" w:type="pct"/>
            <w:gridSpan w:val="2"/>
            <w:vAlign w:val="center"/>
          </w:tcPr>
          <w:p w14:paraId="7C1879A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60" w:type="pct"/>
            <w:gridSpan w:val="2"/>
            <w:vAlign w:val="center"/>
          </w:tcPr>
          <w:p w14:paraId="51FF0E6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63" w:type="pct"/>
            <w:gridSpan w:val="2"/>
            <w:vAlign w:val="center"/>
          </w:tcPr>
          <w:p w14:paraId="40D925A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5" w:type="pct"/>
            <w:gridSpan w:val="2"/>
            <w:vAlign w:val="center"/>
          </w:tcPr>
          <w:p w14:paraId="6586E23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20" w:type="pct"/>
            <w:gridSpan w:val="2"/>
            <w:vAlign w:val="center"/>
          </w:tcPr>
          <w:p w14:paraId="02A0602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26" w:type="pct"/>
            <w:shd w:val="clear" w:color="auto" w:fill="E7E6E6" w:themeFill="background2"/>
            <w:vAlign w:val="center"/>
          </w:tcPr>
          <w:p w14:paraId="5D9640D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14/21</w:t>
            </w:r>
          </w:p>
        </w:tc>
        <w:tc>
          <w:tcPr>
            <w:tcW w:w="290" w:type="pct"/>
            <w:shd w:val="clear" w:color="auto" w:fill="E7E6E6" w:themeFill="background2"/>
            <w:vAlign w:val="center"/>
          </w:tcPr>
          <w:p w14:paraId="68415AA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Average</w:t>
            </w:r>
          </w:p>
        </w:tc>
      </w:tr>
      <w:tr w:rsidR="00667107" w:rsidRPr="00667107" w14:paraId="458C8412" w14:textId="77777777" w:rsidTr="005A12C6">
        <w:tc>
          <w:tcPr>
            <w:tcW w:w="184" w:type="pct"/>
            <w:vAlign w:val="center"/>
          </w:tcPr>
          <w:p w14:paraId="05BA06F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[45]</w:t>
            </w:r>
          </w:p>
        </w:tc>
        <w:tc>
          <w:tcPr>
            <w:tcW w:w="370" w:type="pct"/>
            <w:gridSpan w:val="2"/>
            <w:vAlign w:val="center"/>
          </w:tcPr>
          <w:p w14:paraId="4CAB04A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55" w:type="pct"/>
            <w:gridSpan w:val="2"/>
            <w:vAlign w:val="center"/>
          </w:tcPr>
          <w:p w14:paraId="57DD83D5" w14:textId="77777777" w:rsidR="00667107" w:rsidRPr="00667107" w:rsidRDefault="00667107" w:rsidP="00667107">
            <w:pPr>
              <w:jc w:val="center"/>
              <w:rPr>
                <w:rFonts w:ascii="Times New Roman" w:hAnsi="Times New Roman" w:cs="Times New Roman"/>
                <w:color w:val="FF0000"/>
                <w:sz w:val="16"/>
                <w:szCs w:val="16"/>
              </w:rPr>
            </w:pPr>
            <w:r w:rsidRPr="00667107">
              <w:rPr>
                <w:rFonts w:ascii="Times New Roman" w:hAnsi="Times New Roman" w:cs="Times New Roman"/>
                <w:sz w:val="16"/>
                <w:szCs w:val="16"/>
              </w:rPr>
              <w:t>N</w:t>
            </w:r>
          </w:p>
        </w:tc>
        <w:tc>
          <w:tcPr>
            <w:tcW w:w="247" w:type="pct"/>
            <w:gridSpan w:val="2"/>
            <w:vAlign w:val="center"/>
          </w:tcPr>
          <w:p w14:paraId="6817591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413" w:type="pct"/>
            <w:gridSpan w:val="2"/>
            <w:vAlign w:val="center"/>
          </w:tcPr>
          <w:p w14:paraId="62C0E77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306" w:type="pct"/>
            <w:gridSpan w:val="2"/>
            <w:vAlign w:val="center"/>
          </w:tcPr>
          <w:p w14:paraId="1D7BED7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88" w:type="pct"/>
            <w:gridSpan w:val="2"/>
            <w:vAlign w:val="center"/>
          </w:tcPr>
          <w:p w14:paraId="3650A02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70" w:type="pct"/>
            <w:gridSpan w:val="2"/>
            <w:vAlign w:val="center"/>
          </w:tcPr>
          <w:p w14:paraId="4E1DCAE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402" w:type="pct"/>
            <w:gridSpan w:val="2"/>
            <w:vAlign w:val="center"/>
          </w:tcPr>
          <w:p w14:paraId="67FE7AC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460" w:type="pct"/>
            <w:gridSpan w:val="2"/>
            <w:vAlign w:val="center"/>
          </w:tcPr>
          <w:p w14:paraId="28B9033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63" w:type="pct"/>
            <w:gridSpan w:val="2"/>
            <w:vAlign w:val="center"/>
          </w:tcPr>
          <w:p w14:paraId="5CBDA73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05" w:type="pct"/>
            <w:gridSpan w:val="2"/>
            <w:vAlign w:val="center"/>
          </w:tcPr>
          <w:p w14:paraId="72C5502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20" w:type="pct"/>
            <w:gridSpan w:val="2"/>
            <w:vAlign w:val="center"/>
          </w:tcPr>
          <w:p w14:paraId="16A0100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226" w:type="pct"/>
            <w:shd w:val="clear" w:color="auto" w:fill="E7E6E6" w:themeFill="background2"/>
            <w:vAlign w:val="center"/>
          </w:tcPr>
          <w:p w14:paraId="1594AB8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7/21</w:t>
            </w:r>
          </w:p>
        </w:tc>
        <w:tc>
          <w:tcPr>
            <w:tcW w:w="290" w:type="pct"/>
            <w:shd w:val="clear" w:color="auto" w:fill="E7E6E6" w:themeFill="background2"/>
            <w:vAlign w:val="center"/>
          </w:tcPr>
          <w:p w14:paraId="0385F82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Poor</w:t>
            </w:r>
          </w:p>
        </w:tc>
      </w:tr>
      <w:tr w:rsidR="00667107" w:rsidRPr="00667107" w14:paraId="3D7DE327" w14:textId="77777777" w:rsidTr="005A12C6">
        <w:tc>
          <w:tcPr>
            <w:tcW w:w="184" w:type="pct"/>
            <w:vAlign w:val="center"/>
          </w:tcPr>
          <w:p w14:paraId="3AB372F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[46]</w:t>
            </w:r>
          </w:p>
        </w:tc>
        <w:tc>
          <w:tcPr>
            <w:tcW w:w="370" w:type="pct"/>
            <w:gridSpan w:val="2"/>
            <w:vAlign w:val="center"/>
          </w:tcPr>
          <w:p w14:paraId="114E521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5" w:type="pct"/>
            <w:gridSpan w:val="2"/>
            <w:vAlign w:val="center"/>
          </w:tcPr>
          <w:p w14:paraId="04AEEB9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47" w:type="pct"/>
            <w:gridSpan w:val="2"/>
            <w:vAlign w:val="center"/>
          </w:tcPr>
          <w:p w14:paraId="4591713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413" w:type="pct"/>
            <w:gridSpan w:val="2"/>
            <w:vAlign w:val="center"/>
          </w:tcPr>
          <w:p w14:paraId="77B08DD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306" w:type="pct"/>
            <w:gridSpan w:val="2"/>
            <w:vAlign w:val="center"/>
          </w:tcPr>
          <w:p w14:paraId="4B3E428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88" w:type="pct"/>
            <w:gridSpan w:val="2"/>
            <w:vAlign w:val="center"/>
          </w:tcPr>
          <w:p w14:paraId="2E8C062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70" w:type="pct"/>
            <w:gridSpan w:val="2"/>
            <w:vAlign w:val="center"/>
          </w:tcPr>
          <w:p w14:paraId="4CD49AF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402" w:type="pct"/>
            <w:gridSpan w:val="2"/>
            <w:vAlign w:val="center"/>
          </w:tcPr>
          <w:p w14:paraId="134B158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60" w:type="pct"/>
            <w:gridSpan w:val="2"/>
            <w:vAlign w:val="center"/>
          </w:tcPr>
          <w:p w14:paraId="4284F32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63" w:type="pct"/>
            <w:gridSpan w:val="2"/>
            <w:vAlign w:val="center"/>
          </w:tcPr>
          <w:p w14:paraId="0170A0E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5" w:type="pct"/>
            <w:gridSpan w:val="2"/>
            <w:vAlign w:val="center"/>
          </w:tcPr>
          <w:p w14:paraId="58D92B7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20" w:type="pct"/>
            <w:gridSpan w:val="2"/>
            <w:vAlign w:val="center"/>
          </w:tcPr>
          <w:p w14:paraId="1E661A0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26" w:type="pct"/>
            <w:shd w:val="clear" w:color="auto" w:fill="E7E6E6" w:themeFill="background2"/>
            <w:vAlign w:val="center"/>
          </w:tcPr>
          <w:p w14:paraId="4E0145A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18/21</w:t>
            </w:r>
          </w:p>
        </w:tc>
        <w:tc>
          <w:tcPr>
            <w:tcW w:w="290" w:type="pct"/>
            <w:shd w:val="clear" w:color="auto" w:fill="E7E6E6" w:themeFill="background2"/>
            <w:vAlign w:val="center"/>
          </w:tcPr>
          <w:p w14:paraId="21D9D99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High</w:t>
            </w:r>
          </w:p>
        </w:tc>
      </w:tr>
      <w:tr w:rsidR="00667107" w:rsidRPr="00667107" w14:paraId="7D5C31E5" w14:textId="77777777" w:rsidTr="005A12C6">
        <w:tc>
          <w:tcPr>
            <w:tcW w:w="184" w:type="pct"/>
            <w:vAlign w:val="center"/>
          </w:tcPr>
          <w:p w14:paraId="218032D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[47]</w:t>
            </w:r>
          </w:p>
        </w:tc>
        <w:tc>
          <w:tcPr>
            <w:tcW w:w="370" w:type="pct"/>
            <w:gridSpan w:val="2"/>
            <w:vAlign w:val="center"/>
          </w:tcPr>
          <w:p w14:paraId="4E2A927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55" w:type="pct"/>
            <w:gridSpan w:val="2"/>
            <w:vAlign w:val="center"/>
          </w:tcPr>
          <w:p w14:paraId="5241691F" w14:textId="77777777" w:rsidR="00667107" w:rsidRPr="00667107" w:rsidRDefault="00667107" w:rsidP="00667107">
            <w:pPr>
              <w:jc w:val="center"/>
              <w:rPr>
                <w:rFonts w:ascii="Times New Roman" w:hAnsi="Times New Roman" w:cs="Times New Roman"/>
                <w:color w:val="FF0000"/>
                <w:sz w:val="16"/>
                <w:szCs w:val="16"/>
              </w:rPr>
            </w:pPr>
            <w:r w:rsidRPr="00667107">
              <w:rPr>
                <w:rFonts w:ascii="Times New Roman" w:hAnsi="Times New Roman" w:cs="Times New Roman"/>
                <w:sz w:val="16"/>
                <w:szCs w:val="16"/>
              </w:rPr>
              <w:t>N</w:t>
            </w:r>
          </w:p>
        </w:tc>
        <w:tc>
          <w:tcPr>
            <w:tcW w:w="247" w:type="pct"/>
            <w:gridSpan w:val="2"/>
            <w:vAlign w:val="center"/>
          </w:tcPr>
          <w:p w14:paraId="326AA33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413" w:type="pct"/>
            <w:gridSpan w:val="2"/>
            <w:vAlign w:val="center"/>
          </w:tcPr>
          <w:p w14:paraId="4003CCA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306" w:type="pct"/>
            <w:gridSpan w:val="2"/>
            <w:vAlign w:val="center"/>
          </w:tcPr>
          <w:p w14:paraId="6CCFA09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88" w:type="pct"/>
            <w:gridSpan w:val="2"/>
            <w:vAlign w:val="center"/>
          </w:tcPr>
          <w:p w14:paraId="7450FDA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70" w:type="pct"/>
            <w:gridSpan w:val="2"/>
            <w:vAlign w:val="center"/>
          </w:tcPr>
          <w:p w14:paraId="6220A57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402" w:type="pct"/>
            <w:gridSpan w:val="2"/>
            <w:vAlign w:val="center"/>
          </w:tcPr>
          <w:p w14:paraId="1979D64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60" w:type="pct"/>
            <w:gridSpan w:val="2"/>
            <w:vAlign w:val="center"/>
          </w:tcPr>
          <w:p w14:paraId="721E0CC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63" w:type="pct"/>
            <w:gridSpan w:val="2"/>
            <w:vAlign w:val="center"/>
          </w:tcPr>
          <w:p w14:paraId="05DDF85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5" w:type="pct"/>
            <w:gridSpan w:val="2"/>
            <w:vAlign w:val="center"/>
          </w:tcPr>
          <w:p w14:paraId="2F8D737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20" w:type="pct"/>
            <w:gridSpan w:val="2"/>
            <w:vAlign w:val="center"/>
          </w:tcPr>
          <w:p w14:paraId="609406E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226" w:type="pct"/>
            <w:shd w:val="clear" w:color="auto" w:fill="E7E6E6" w:themeFill="background2"/>
            <w:vAlign w:val="center"/>
          </w:tcPr>
          <w:p w14:paraId="29D9C83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10/21</w:t>
            </w:r>
          </w:p>
        </w:tc>
        <w:tc>
          <w:tcPr>
            <w:tcW w:w="290" w:type="pct"/>
            <w:shd w:val="clear" w:color="auto" w:fill="E7E6E6" w:themeFill="background2"/>
            <w:vAlign w:val="center"/>
          </w:tcPr>
          <w:p w14:paraId="22E319A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Poor</w:t>
            </w:r>
          </w:p>
        </w:tc>
      </w:tr>
      <w:tr w:rsidR="00667107" w:rsidRPr="00667107" w14:paraId="57C5B1CC" w14:textId="77777777" w:rsidTr="005A12C6">
        <w:tc>
          <w:tcPr>
            <w:tcW w:w="184" w:type="pct"/>
            <w:vAlign w:val="center"/>
          </w:tcPr>
          <w:p w14:paraId="54F325A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[48]</w:t>
            </w:r>
          </w:p>
        </w:tc>
        <w:tc>
          <w:tcPr>
            <w:tcW w:w="370" w:type="pct"/>
            <w:gridSpan w:val="2"/>
            <w:vAlign w:val="center"/>
          </w:tcPr>
          <w:p w14:paraId="0EF8ADD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5" w:type="pct"/>
            <w:gridSpan w:val="2"/>
            <w:vAlign w:val="center"/>
          </w:tcPr>
          <w:p w14:paraId="75311A91" w14:textId="77777777" w:rsidR="00667107" w:rsidRPr="00667107" w:rsidRDefault="00667107" w:rsidP="00667107">
            <w:pPr>
              <w:jc w:val="center"/>
              <w:rPr>
                <w:rFonts w:ascii="Times New Roman" w:hAnsi="Times New Roman" w:cs="Times New Roman"/>
                <w:color w:val="FF0000"/>
                <w:sz w:val="16"/>
                <w:szCs w:val="16"/>
              </w:rPr>
            </w:pPr>
            <w:r w:rsidRPr="00667107">
              <w:rPr>
                <w:rFonts w:ascii="Times New Roman" w:hAnsi="Times New Roman" w:cs="Times New Roman"/>
                <w:sz w:val="16"/>
                <w:szCs w:val="16"/>
              </w:rPr>
              <w:t>N</w:t>
            </w:r>
          </w:p>
        </w:tc>
        <w:tc>
          <w:tcPr>
            <w:tcW w:w="247" w:type="pct"/>
            <w:gridSpan w:val="2"/>
            <w:vAlign w:val="center"/>
          </w:tcPr>
          <w:p w14:paraId="77D51F3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413" w:type="pct"/>
            <w:gridSpan w:val="2"/>
            <w:vAlign w:val="center"/>
          </w:tcPr>
          <w:p w14:paraId="461C5D0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306" w:type="pct"/>
            <w:gridSpan w:val="2"/>
            <w:vAlign w:val="center"/>
          </w:tcPr>
          <w:p w14:paraId="49297E6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88" w:type="pct"/>
            <w:gridSpan w:val="2"/>
            <w:vAlign w:val="center"/>
          </w:tcPr>
          <w:p w14:paraId="57E228D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70" w:type="pct"/>
            <w:gridSpan w:val="2"/>
            <w:vAlign w:val="center"/>
          </w:tcPr>
          <w:p w14:paraId="1A46165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402" w:type="pct"/>
            <w:gridSpan w:val="2"/>
            <w:vAlign w:val="center"/>
          </w:tcPr>
          <w:p w14:paraId="0DD353E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60" w:type="pct"/>
            <w:gridSpan w:val="2"/>
            <w:vAlign w:val="center"/>
          </w:tcPr>
          <w:p w14:paraId="7F46B86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63" w:type="pct"/>
            <w:gridSpan w:val="2"/>
            <w:vAlign w:val="center"/>
          </w:tcPr>
          <w:p w14:paraId="571C5DE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5" w:type="pct"/>
            <w:gridSpan w:val="2"/>
            <w:vAlign w:val="center"/>
          </w:tcPr>
          <w:p w14:paraId="764BE3C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20" w:type="pct"/>
            <w:gridSpan w:val="2"/>
            <w:vAlign w:val="center"/>
          </w:tcPr>
          <w:p w14:paraId="586F0AB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226" w:type="pct"/>
            <w:shd w:val="clear" w:color="auto" w:fill="E7E6E6" w:themeFill="background2"/>
            <w:vAlign w:val="center"/>
          </w:tcPr>
          <w:p w14:paraId="36FBB16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12/21</w:t>
            </w:r>
          </w:p>
        </w:tc>
        <w:tc>
          <w:tcPr>
            <w:tcW w:w="290" w:type="pct"/>
            <w:shd w:val="clear" w:color="auto" w:fill="E7E6E6" w:themeFill="background2"/>
            <w:vAlign w:val="center"/>
          </w:tcPr>
          <w:p w14:paraId="70D2885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Average</w:t>
            </w:r>
          </w:p>
        </w:tc>
      </w:tr>
      <w:tr w:rsidR="00667107" w:rsidRPr="00667107" w14:paraId="219F7028" w14:textId="77777777" w:rsidTr="005A12C6">
        <w:tc>
          <w:tcPr>
            <w:tcW w:w="184" w:type="pct"/>
            <w:vAlign w:val="center"/>
          </w:tcPr>
          <w:p w14:paraId="5642B58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[49]</w:t>
            </w:r>
          </w:p>
        </w:tc>
        <w:tc>
          <w:tcPr>
            <w:tcW w:w="370" w:type="pct"/>
            <w:gridSpan w:val="2"/>
            <w:vAlign w:val="center"/>
          </w:tcPr>
          <w:p w14:paraId="5839D9E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5" w:type="pct"/>
            <w:gridSpan w:val="2"/>
            <w:vAlign w:val="center"/>
          </w:tcPr>
          <w:p w14:paraId="3E6923B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47" w:type="pct"/>
            <w:gridSpan w:val="2"/>
            <w:vAlign w:val="center"/>
          </w:tcPr>
          <w:p w14:paraId="628B470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413" w:type="pct"/>
            <w:gridSpan w:val="2"/>
            <w:vAlign w:val="center"/>
          </w:tcPr>
          <w:p w14:paraId="14305F1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306" w:type="pct"/>
            <w:gridSpan w:val="2"/>
            <w:vAlign w:val="center"/>
          </w:tcPr>
          <w:p w14:paraId="1EBD9C4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88" w:type="pct"/>
            <w:gridSpan w:val="2"/>
            <w:vAlign w:val="center"/>
          </w:tcPr>
          <w:p w14:paraId="6B2100D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70" w:type="pct"/>
            <w:gridSpan w:val="2"/>
            <w:vAlign w:val="center"/>
          </w:tcPr>
          <w:p w14:paraId="6C2B43E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2" w:type="pct"/>
            <w:gridSpan w:val="2"/>
            <w:vAlign w:val="center"/>
          </w:tcPr>
          <w:p w14:paraId="52D7D2B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460" w:type="pct"/>
            <w:gridSpan w:val="2"/>
            <w:vAlign w:val="center"/>
          </w:tcPr>
          <w:p w14:paraId="3CBAED4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63" w:type="pct"/>
            <w:gridSpan w:val="2"/>
            <w:vAlign w:val="center"/>
          </w:tcPr>
          <w:p w14:paraId="6A2D84D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5" w:type="pct"/>
            <w:gridSpan w:val="2"/>
            <w:vAlign w:val="center"/>
          </w:tcPr>
          <w:p w14:paraId="6F4F552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20" w:type="pct"/>
            <w:gridSpan w:val="2"/>
            <w:vAlign w:val="center"/>
          </w:tcPr>
          <w:p w14:paraId="518363F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26" w:type="pct"/>
            <w:shd w:val="clear" w:color="auto" w:fill="E7E6E6" w:themeFill="background2"/>
            <w:vAlign w:val="center"/>
          </w:tcPr>
          <w:p w14:paraId="389F7CB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15/21</w:t>
            </w:r>
          </w:p>
        </w:tc>
        <w:tc>
          <w:tcPr>
            <w:tcW w:w="290" w:type="pct"/>
            <w:shd w:val="clear" w:color="auto" w:fill="E7E6E6" w:themeFill="background2"/>
            <w:vAlign w:val="center"/>
          </w:tcPr>
          <w:p w14:paraId="5980148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Average</w:t>
            </w:r>
          </w:p>
        </w:tc>
      </w:tr>
      <w:tr w:rsidR="00667107" w:rsidRPr="00667107" w14:paraId="0EE2B972" w14:textId="77777777" w:rsidTr="005A12C6">
        <w:tc>
          <w:tcPr>
            <w:tcW w:w="184" w:type="pct"/>
            <w:vAlign w:val="center"/>
          </w:tcPr>
          <w:p w14:paraId="7C9E797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[50]</w:t>
            </w:r>
          </w:p>
        </w:tc>
        <w:tc>
          <w:tcPr>
            <w:tcW w:w="370" w:type="pct"/>
            <w:gridSpan w:val="2"/>
            <w:vAlign w:val="center"/>
          </w:tcPr>
          <w:p w14:paraId="66A66FE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5" w:type="pct"/>
            <w:gridSpan w:val="2"/>
            <w:vAlign w:val="center"/>
          </w:tcPr>
          <w:p w14:paraId="1A20724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47" w:type="pct"/>
            <w:gridSpan w:val="2"/>
            <w:vAlign w:val="center"/>
          </w:tcPr>
          <w:p w14:paraId="69CDA4F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13" w:type="pct"/>
            <w:gridSpan w:val="2"/>
            <w:vAlign w:val="center"/>
          </w:tcPr>
          <w:p w14:paraId="113EDCB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33A646C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88" w:type="pct"/>
            <w:gridSpan w:val="2"/>
            <w:vAlign w:val="center"/>
          </w:tcPr>
          <w:p w14:paraId="0CF6022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70" w:type="pct"/>
            <w:gridSpan w:val="2"/>
            <w:vAlign w:val="center"/>
          </w:tcPr>
          <w:p w14:paraId="54BD856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2" w:type="pct"/>
            <w:gridSpan w:val="2"/>
            <w:vAlign w:val="center"/>
          </w:tcPr>
          <w:p w14:paraId="05B3CE9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60" w:type="pct"/>
            <w:gridSpan w:val="2"/>
            <w:vAlign w:val="center"/>
          </w:tcPr>
          <w:p w14:paraId="5E080D6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63" w:type="pct"/>
            <w:gridSpan w:val="2"/>
            <w:vAlign w:val="center"/>
          </w:tcPr>
          <w:p w14:paraId="75F61C6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5" w:type="pct"/>
            <w:gridSpan w:val="2"/>
            <w:vAlign w:val="center"/>
          </w:tcPr>
          <w:p w14:paraId="7DAB7C6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20" w:type="pct"/>
            <w:gridSpan w:val="2"/>
            <w:vAlign w:val="center"/>
          </w:tcPr>
          <w:p w14:paraId="36D1044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26" w:type="pct"/>
            <w:shd w:val="clear" w:color="auto" w:fill="E7E6E6" w:themeFill="background2"/>
            <w:vAlign w:val="center"/>
          </w:tcPr>
          <w:p w14:paraId="0B9E689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22/23</w:t>
            </w:r>
          </w:p>
        </w:tc>
        <w:tc>
          <w:tcPr>
            <w:tcW w:w="290" w:type="pct"/>
            <w:shd w:val="clear" w:color="auto" w:fill="E7E6E6" w:themeFill="background2"/>
            <w:vAlign w:val="center"/>
          </w:tcPr>
          <w:p w14:paraId="5720582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High</w:t>
            </w:r>
          </w:p>
        </w:tc>
      </w:tr>
      <w:tr w:rsidR="00667107" w:rsidRPr="00667107" w14:paraId="6EA64D9B" w14:textId="77777777" w:rsidTr="005A12C6">
        <w:tc>
          <w:tcPr>
            <w:tcW w:w="184" w:type="pct"/>
            <w:vAlign w:val="center"/>
          </w:tcPr>
          <w:p w14:paraId="2AF105C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[51]</w:t>
            </w:r>
          </w:p>
        </w:tc>
        <w:tc>
          <w:tcPr>
            <w:tcW w:w="370" w:type="pct"/>
            <w:gridSpan w:val="2"/>
            <w:vAlign w:val="center"/>
          </w:tcPr>
          <w:p w14:paraId="7B76B7E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5" w:type="pct"/>
            <w:gridSpan w:val="2"/>
            <w:vAlign w:val="center"/>
          </w:tcPr>
          <w:p w14:paraId="147AA76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47" w:type="pct"/>
            <w:gridSpan w:val="2"/>
            <w:vAlign w:val="center"/>
          </w:tcPr>
          <w:p w14:paraId="4075367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13" w:type="pct"/>
            <w:gridSpan w:val="2"/>
            <w:vAlign w:val="center"/>
          </w:tcPr>
          <w:p w14:paraId="6BB8675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6" w:type="pct"/>
            <w:gridSpan w:val="2"/>
            <w:vAlign w:val="center"/>
          </w:tcPr>
          <w:p w14:paraId="1C60B60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88" w:type="pct"/>
            <w:gridSpan w:val="2"/>
            <w:vAlign w:val="center"/>
          </w:tcPr>
          <w:p w14:paraId="4534843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70" w:type="pct"/>
            <w:gridSpan w:val="2"/>
            <w:vAlign w:val="center"/>
          </w:tcPr>
          <w:p w14:paraId="0AC0D8A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02" w:type="pct"/>
            <w:gridSpan w:val="2"/>
            <w:vAlign w:val="center"/>
          </w:tcPr>
          <w:p w14:paraId="2344014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60" w:type="pct"/>
            <w:gridSpan w:val="2"/>
            <w:vAlign w:val="center"/>
          </w:tcPr>
          <w:p w14:paraId="02F25B7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63" w:type="pct"/>
            <w:gridSpan w:val="2"/>
            <w:vAlign w:val="center"/>
          </w:tcPr>
          <w:p w14:paraId="26AA8C3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5" w:type="pct"/>
            <w:gridSpan w:val="2"/>
            <w:vAlign w:val="center"/>
          </w:tcPr>
          <w:p w14:paraId="77D1DA1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20" w:type="pct"/>
            <w:gridSpan w:val="2"/>
            <w:vAlign w:val="center"/>
          </w:tcPr>
          <w:p w14:paraId="48A9B45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26" w:type="pct"/>
            <w:shd w:val="clear" w:color="auto" w:fill="E7E6E6" w:themeFill="background2"/>
            <w:vAlign w:val="center"/>
          </w:tcPr>
          <w:p w14:paraId="31779EB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22/24</w:t>
            </w:r>
          </w:p>
        </w:tc>
        <w:tc>
          <w:tcPr>
            <w:tcW w:w="290" w:type="pct"/>
            <w:shd w:val="clear" w:color="auto" w:fill="E7E6E6" w:themeFill="background2"/>
            <w:vAlign w:val="center"/>
          </w:tcPr>
          <w:p w14:paraId="5510555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High</w:t>
            </w:r>
          </w:p>
        </w:tc>
      </w:tr>
      <w:tr w:rsidR="00667107" w:rsidRPr="00667107" w14:paraId="53492A7F" w14:textId="77777777" w:rsidTr="005A12C6">
        <w:tc>
          <w:tcPr>
            <w:tcW w:w="184" w:type="pct"/>
            <w:vAlign w:val="center"/>
          </w:tcPr>
          <w:p w14:paraId="7CFC283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[52]</w:t>
            </w:r>
          </w:p>
        </w:tc>
        <w:tc>
          <w:tcPr>
            <w:tcW w:w="370" w:type="pct"/>
            <w:gridSpan w:val="2"/>
            <w:vAlign w:val="center"/>
          </w:tcPr>
          <w:p w14:paraId="709EEDC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55" w:type="pct"/>
            <w:gridSpan w:val="2"/>
            <w:vAlign w:val="center"/>
          </w:tcPr>
          <w:p w14:paraId="1C15405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47" w:type="pct"/>
            <w:gridSpan w:val="2"/>
            <w:vAlign w:val="center"/>
          </w:tcPr>
          <w:p w14:paraId="7651267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413" w:type="pct"/>
            <w:gridSpan w:val="2"/>
            <w:vAlign w:val="center"/>
          </w:tcPr>
          <w:p w14:paraId="223E52B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NA</w:t>
            </w:r>
          </w:p>
        </w:tc>
        <w:tc>
          <w:tcPr>
            <w:tcW w:w="306" w:type="pct"/>
            <w:gridSpan w:val="2"/>
            <w:vAlign w:val="center"/>
          </w:tcPr>
          <w:p w14:paraId="4BF71CA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88" w:type="pct"/>
            <w:gridSpan w:val="2"/>
            <w:vAlign w:val="center"/>
          </w:tcPr>
          <w:p w14:paraId="6213100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70" w:type="pct"/>
            <w:gridSpan w:val="2"/>
            <w:vAlign w:val="center"/>
          </w:tcPr>
          <w:p w14:paraId="105AC2D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402" w:type="pct"/>
            <w:gridSpan w:val="2"/>
            <w:vAlign w:val="center"/>
          </w:tcPr>
          <w:p w14:paraId="04F0C9C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460" w:type="pct"/>
            <w:gridSpan w:val="2"/>
            <w:vAlign w:val="center"/>
          </w:tcPr>
          <w:p w14:paraId="247AC3A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N</w:t>
            </w:r>
          </w:p>
        </w:tc>
        <w:tc>
          <w:tcPr>
            <w:tcW w:w="363" w:type="pct"/>
            <w:gridSpan w:val="2"/>
            <w:vAlign w:val="center"/>
          </w:tcPr>
          <w:p w14:paraId="14B15D2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05" w:type="pct"/>
            <w:gridSpan w:val="2"/>
            <w:vAlign w:val="center"/>
          </w:tcPr>
          <w:p w14:paraId="735049F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320" w:type="pct"/>
            <w:gridSpan w:val="2"/>
            <w:vAlign w:val="center"/>
          </w:tcPr>
          <w:p w14:paraId="6A32283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Y</w:t>
            </w:r>
          </w:p>
        </w:tc>
        <w:tc>
          <w:tcPr>
            <w:tcW w:w="226" w:type="pct"/>
            <w:shd w:val="clear" w:color="auto" w:fill="E7E6E6" w:themeFill="background2"/>
            <w:vAlign w:val="center"/>
          </w:tcPr>
          <w:p w14:paraId="213D117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15/21</w:t>
            </w:r>
          </w:p>
        </w:tc>
        <w:tc>
          <w:tcPr>
            <w:tcW w:w="290" w:type="pct"/>
            <w:shd w:val="clear" w:color="auto" w:fill="E7E6E6" w:themeFill="background2"/>
            <w:vAlign w:val="center"/>
          </w:tcPr>
          <w:p w14:paraId="3ED382A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Average</w:t>
            </w:r>
          </w:p>
        </w:tc>
      </w:tr>
      <w:tr w:rsidR="00667107" w:rsidRPr="00667107" w14:paraId="31DC3F20" w14:textId="77777777" w:rsidTr="005A12C6">
        <w:tc>
          <w:tcPr>
            <w:tcW w:w="184" w:type="pct"/>
            <w:shd w:val="clear" w:color="auto" w:fill="auto"/>
            <w:vAlign w:val="center"/>
          </w:tcPr>
          <w:p w14:paraId="38F02972" w14:textId="77777777" w:rsidR="00667107" w:rsidRPr="00667107" w:rsidRDefault="00667107" w:rsidP="00667107">
            <w:pPr>
              <w:jc w:val="center"/>
              <w:rPr>
                <w:rFonts w:ascii="Times New Roman" w:hAnsi="Times New Roman" w:cs="Times New Roman"/>
                <w:b/>
                <w:sz w:val="16"/>
                <w:szCs w:val="16"/>
              </w:rPr>
            </w:pPr>
            <w:r w:rsidRPr="00667107">
              <w:rPr>
                <w:rFonts w:ascii="Times New Roman" w:hAnsi="Times New Roman" w:cs="Times New Roman"/>
                <w:b/>
                <w:sz w:val="16"/>
                <w:szCs w:val="16"/>
              </w:rPr>
              <w:t>Y</w:t>
            </w:r>
          </w:p>
        </w:tc>
        <w:tc>
          <w:tcPr>
            <w:tcW w:w="185" w:type="pct"/>
            <w:shd w:val="clear" w:color="auto" w:fill="auto"/>
            <w:vAlign w:val="center"/>
          </w:tcPr>
          <w:p w14:paraId="7072D60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33</w:t>
            </w:r>
          </w:p>
        </w:tc>
        <w:tc>
          <w:tcPr>
            <w:tcW w:w="185" w:type="pct"/>
            <w:shd w:val="clear" w:color="auto" w:fill="auto"/>
            <w:vAlign w:val="center"/>
          </w:tcPr>
          <w:p w14:paraId="008A902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85%</w:t>
            </w:r>
          </w:p>
        </w:tc>
        <w:tc>
          <w:tcPr>
            <w:tcW w:w="177" w:type="pct"/>
            <w:shd w:val="clear" w:color="auto" w:fill="auto"/>
            <w:vAlign w:val="center"/>
          </w:tcPr>
          <w:p w14:paraId="5ECA1E6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29</w:t>
            </w:r>
          </w:p>
        </w:tc>
        <w:tc>
          <w:tcPr>
            <w:tcW w:w="178" w:type="pct"/>
            <w:shd w:val="clear" w:color="auto" w:fill="auto"/>
            <w:vAlign w:val="center"/>
          </w:tcPr>
          <w:p w14:paraId="0AFE6D7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74%</w:t>
            </w:r>
          </w:p>
        </w:tc>
        <w:tc>
          <w:tcPr>
            <w:tcW w:w="123" w:type="pct"/>
            <w:shd w:val="clear" w:color="auto" w:fill="auto"/>
            <w:vAlign w:val="center"/>
          </w:tcPr>
          <w:p w14:paraId="5DBACED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13</w:t>
            </w:r>
          </w:p>
        </w:tc>
        <w:tc>
          <w:tcPr>
            <w:tcW w:w="124" w:type="pct"/>
            <w:shd w:val="clear" w:color="auto" w:fill="auto"/>
            <w:vAlign w:val="center"/>
          </w:tcPr>
          <w:p w14:paraId="629EE38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33%</w:t>
            </w:r>
          </w:p>
        </w:tc>
        <w:tc>
          <w:tcPr>
            <w:tcW w:w="206" w:type="pct"/>
            <w:shd w:val="clear" w:color="auto" w:fill="auto"/>
            <w:vAlign w:val="center"/>
          </w:tcPr>
          <w:p w14:paraId="048C8E5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14</w:t>
            </w:r>
          </w:p>
        </w:tc>
        <w:tc>
          <w:tcPr>
            <w:tcW w:w="207" w:type="pct"/>
            <w:shd w:val="clear" w:color="auto" w:fill="auto"/>
            <w:vAlign w:val="center"/>
          </w:tcPr>
          <w:p w14:paraId="1F3C50B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36%</w:t>
            </w:r>
          </w:p>
        </w:tc>
        <w:tc>
          <w:tcPr>
            <w:tcW w:w="153" w:type="pct"/>
            <w:shd w:val="clear" w:color="auto" w:fill="auto"/>
            <w:vAlign w:val="center"/>
          </w:tcPr>
          <w:p w14:paraId="67F1DC3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33</w:t>
            </w:r>
          </w:p>
        </w:tc>
        <w:tc>
          <w:tcPr>
            <w:tcW w:w="153" w:type="pct"/>
            <w:shd w:val="clear" w:color="auto" w:fill="auto"/>
            <w:vAlign w:val="center"/>
          </w:tcPr>
          <w:p w14:paraId="449A125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85%</w:t>
            </w:r>
          </w:p>
        </w:tc>
        <w:tc>
          <w:tcPr>
            <w:tcW w:w="194" w:type="pct"/>
            <w:shd w:val="clear" w:color="auto" w:fill="auto"/>
            <w:vAlign w:val="center"/>
          </w:tcPr>
          <w:p w14:paraId="65BF07D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24</w:t>
            </w:r>
          </w:p>
        </w:tc>
        <w:tc>
          <w:tcPr>
            <w:tcW w:w="194" w:type="pct"/>
            <w:shd w:val="clear" w:color="auto" w:fill="auto"/>
            <w:vAlign w:val="center"/>
          </w:tcPr>
          <w:p w14:paraId="6C9DD58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62%</w:t>
            </w:r>
          </w:p>
        </w:tc>
        <w:tc>
          <w:tcPr>
            <w:tcW w:w="185" w:type="pct"/>
            <w:shd w:val="clear" w:color="auto" w:fill="auto"/>
            <w:vAlign w:val="center"/>
          </w:tcPr>
          <w:p w14:paraId="7E16260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22</w:t>
            </w:r>
          </w:p>
        </w:tc>
        <w:tc>
          <w:tcPr>
            <w:tcW w:w="185" w:type="pct"/>
            <w:shd w:val="clear" w:color="auto" w:fill="auto"/>
            <w:vAlign w:val="center"/>
          </w:tcPr>
          <w:p w14:paraId="32BE20E1"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56%</w:t>
            </w:r>
          </w:p>
        </w:tc>
        <w:tc>
          <w:tcPr>
            <w:tcW w:w="201" w:type="pct"/>
            <w:shd w:val="clear" w:color="auto" w:fill="auto"/>
            <w:vAlign w:val="center"/>
          </w:tcPr>
          <w:p w14:paraId="43002A1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34</w:t>
            </w:r>
          </w:p>
        </w:tc>
        <w:tc>
          <w:tcPr>
            <w:tcW w:w="201" w:type="pct"/>
            <w:shd w:val="clear" w:color="auto" w:fill="auto"/>
            <w:vAlign w:val="center"/>
          </w:tcPr>
          <w:p w14:paraId="785B595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87%</w:t>
            </w:r>
          </w:p>
        </w:tc>
        <w:tc>
          <w:tcPr>
            <w:tcW w:w="230" w:type="pct"/>
            <w:shd w:val="clear" w:color="auto" w:fill="auto"/>
            <w:vAlign w:val="center"/>
          </w:tcPr>
          <w:p w14:paraId="6380610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11</w:t>
            </w:r>
          </w:p>
        </w:tc>
        <w:tc>
          <w:tcPr>
            <w:tcW w:w="230" w:type="pct"/>
            <w:shd w:val="clear" w:color="auto" w:fill="auto"/>
            <w:vAlign w:val="center"/>
          </w:tcPr>
          <w:p w14:paraId="4F167F4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28%</w:t>
            </w:r>
          </w:p>
        </w:tc>
        <w:tc>
          <w:tcPr>
            <w:tcW w:w="181" w:type="pct"/>
            <w:shd w:val="clear" w:color="auto" w:fill="auto"/>
            <w:vAlign w:val="center"/>
          </w:tcPr>
          <w:p w14:paraId="2D1E138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26</w:t>
            </w:r>
          </w:p>
        </w:tc>
        <w:tc>
          <w:tcPr>
            <w:tcW w:w="182" w:type="pct"/>
            <w:shd w:val="clear" w:color="auto" w:fill="auto"/>
            <w:vAlign w:val="center"/>
          </w:tcPr>
          <w:p w14:paraId="75DED24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67%</w:t>
            </w:r>
          </w:p>
        </w:tc>
        <w:tc>
          <w:tcPr>
            <w:tcW w:w="152" w:type="pct"/>
            <w:shd w:val="clear" w:color="auto" w:fill="auto"/>
            <w:vAlign w:val="center"/>
          </w:tcPr>
          <w:p w14:paraId="0035607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21</w:t>
            </w:r>
          </w:p>
        </w:tc>
        <w:tc>
          <w:tcPr>
            <w:tcW w:w="153" w:type="pct"/>
            <w:shd w:val="clear" w:color="auto" w:fill="auto"/>
            <w:vAlign w:val="center"/>
          </w:tcPr>
          <w:p w14:paraId="1AC235C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54%</w:t>
            </w:r>
          </w:p>
        </w:tc>
        <w:tc>
          <w:tcPr>
            <w:tcW w:w="160" w:type="pct"/>
            <w:shd w:val="clear" w:color="auto" w:fill="auto"/>
            <w:vAlign w:val="center"/>
          </w:tcPr>
          <w:p w14:paraId="2795115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26</w:t>
            </w:r>
          </w:p>
        </w:tc>
        <w:tc>
          <w:tcPr>
            <w:tcW w:w="160" w:type="pct"/>
            <w:shd w:val="clear" w:color="auto" w:fill="auto"/>
            <w:vAlign w:val="center"/>
          </w:tcPr>
          <w:p w14:paraId="1CC82CB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67%</w:t>
            </w:r>
          </w:p>
        </w:tc>
        <w:tc>
          <w:tcPr>
            <w:tcW w:w="226" w:type="pct"/>
            <w:shd w:val="clear" w:color="auto" w:fill="E7E6E6" w:themeFill="background2"/>
            <w:vAlign w:val="center"/>
          </w:tcPr>
          <w:p w14:paraId="46688C6C" w14:textId="77777777" w:rsidR="00667107" w:rsidRPr="00667107" w:rsidRDefault="00667107" w:rsidP="00667107">
            <w:pPr>
              <w:jc w:val="center"/>
              <w:rPr>
                <w:rFonts w:ascii="Times New Roman" w:hAnsi="Times New Roman" w:cs="Times New Roman"/>
                <w:sz w:val="16"/>
                <w:szCs w:val="16"/>
              </w:rPr>
            </w:pPr>
          </w:p>
        </w:tc>
        <w:tc>
          <w:tcPr>
            <w:tcW w:w="290" w:type="pct"/>
            <w:shd w:val="clear" w:color="auto" w:fill="E7E6E6" w:themeFill="background2"/>
            <w:vAlign w:val="center"/>
          </w:tcPr>
          <w:p w14:paraId="33DFF58F" w14:textId="77777777" w:rsidR="00667107" w:rsidRPr="00667107" w:rsidRDefault="00667107" w:rsidP="00667107">
            <w:pPr>
              <w:jc w:val="center"/>
              <w:rPr>
                <w:rFonts w:ascii="Times New Roman" w:hAnsi="Times New Roman" w:cs="Times New Roman"/>
                <w:sz w:val="16"/>
                <w:szCs w:val="16"/>
              </w:rPr>
            </w:pPr>
          </w:p>
        </w:tc>
      </w:tr>
      <w:tr w:rsidR="00667107" w:rsidRPr="00667107" w14:paraId="72605DC7" w14:textId="77777777" w:rsidTr="005A12C6">
        <w:tc>
          <w:tcPr>
            <w:tcW w:w="184" w:type="pct"/>
            <w:shd w:val="clear" w:color="auto" w:fill="auto"/>
            <w:vAlign w:val="center"/>
          </w:tcPr>
          <w:p w14:paraId="696E6FBC" w14:textId="77777777" w:rsidR="00667107" w:rsidRPr="00667107" w:rsidRDefault="00667107" w:rsidP="00667107">
            <w:pPr>
              <w:jc w:val="center"/>
              <w:rPr>
                <w:rFonts w:ascii="Times New Roman" w:hAnsi="Times New Roman" w:cs="Times New Roman"/>
                <w:b/>
                <w:sz w:val="16"/>
                <w:szCs w:val="16"/>
              </w:rPr>
            </w:pPr>
            <w:r w:rsidRPr="00667107">
              <w:rPr>
                <w:rFonts w:ascii="Times New Roman" w:hAnsi="Times New Roman" w:cs="Times New Roman"/>
                <w:b/>
                <w:sz w:val="16"/>
                <w:szCs w:val="16"/>
              </w:rPr>
              <w:t>N</w:t>
            </w:r>
          </w:p>
        </w:tc>
        <w:tc>
          <w:tcPr>
            <w:tcW w:w="185" w:type="pct"/>
            <w:shd w:val="clear" w:color="auto" w:fill="auto"/>
            <w:vAlign w:val="center"/>
          </w:tcPr>
          <w:p w14:paraId="4CC1799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6</w:t>
            </w:r>
          </w:p>
        </w:tc>
        <w:tc>
          <w:tcPr>
            <w:tcW w:w="185" w:type="pct"/>
            <w:shd w:val="clear" w:color="auto" w:fill="auto"/>
            <w:vAlign w:val="center"/>
          </w:tcPr>
          <w:p w14:paraId="35620D6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15%</w:t>
            </w:r>
          </w:p>
        </w:tc>
        <w:tc>
          <w:tcPr>
            <w:tcW w:w="177" w:type="pct"/>
            <w:shd w:val="clear" w:color="auto" w:fill="auto"/>
            <w:vAlign w:val="center"/>
          </w:tcPr>
          <w:p w14:paraId="0DA87B0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10</w:t>
            </w:r>
          </w:p>
        </w:tc>
        <w:tc>
          <w:tcPr>
            <w:tcW w:w="178" w:type="pct"/>
            <w:shd w:val="clear" w:color="auto" w:fill="auto"/>
            <w:vAlign w:val="center"/>
          </w:tcPr>
          <w:p w14:paraId="1383F91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26%</w:t>
            </w:r>
          </w:p>
        </w:tc>
        <w:tc>
          <w:tcPr>
            <w:tcW w:w="123" w:type="pct"/>
            <w:shd w:val="clear" w:color="auto" w:fill="auto"/>
            <w:vAlign w:val="center"/>
          </w:tcPr>
          <w:p w14:paraId="48F7700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5</w:t>
            </w:r>
          </w:p>
        </w:tc>
        <w:tc>
          <w:tcPr>
            <w:tcW w:w="124" w:type="pct"/>
            <w:shd w:val="clear" w:color="auto" w:fill="auto"/>
            <w:vAlign w:val="center"/>
          </w:tcPr>
          <w:p w14:paraId="579258E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13%</w:t>
            </w:r>
          </w:p>
        </w:tc>
        <w:tc>
          <w:tcPr>
            <w:tcW w:w="206" w:type="pct"/>
            <w:shd w:val="clear" w:color="auto" w:fill="auto"/>
            <w:vAlign w:val="center"/>
          </w:tcPr>
          <w:p w14:paraId="24692F8C"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4</w:t>
            </w:r>
          </w:p>
        </w:tc>
        <w:tc>
          <w:tcPr>
            <w:tcW w:w="207" w:type="pct"/>
            <w:shd w:val="clear" w:color="auto" w:fill="auto"/>
            <w:vAlign w:val="center"/>
          </w:tcPr>
          <w:p w14:paraId="7251C5FA"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10%</w:t>
            </w:r>
          </w:p>
        </w:tc>
        <w:tc>
          <w:tcPr>
            <w:tcW w:w="153" w:type="pct"/>
            <w:shd w:val="clear" w:color="auto" w:fill="auto"/>
            <w:vAlign w:val="center"/>
          </w:tcPr>
          <w:p w14:paraId="462509E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6</w:t>
            </w:r>
          </w:p>
        </w:tc>
        <w:tc>
          <w:tcPr>
            <w:tcW w:w="153" w:type="pct"/>
            <w:shd w:val="clear" w:color="auto" w:fill="auto"/>
            <w:vAlign w:val="center"/>
          </w:tcPr>
          <w:p w14:paraId="15F97C9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15%</w:t>
            </w:r>
          </w:p>
        </w:tc>
        <w:tc>
          <w:tcPr>
            <w:tcW w:w="194" w:type="pct"/>
            <w:shd w:val="clear" w:color="auto" w:fill="auto"/>
            <w:vAlign w:val="center"/>
          </w:tcPr>
          <w:p w14:paraId="1F2E9ED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15</w:t>
            </w:r>
          </w:p>
        </w:tc>
        <w:tc>
          <w:tcPr>
            <w:tcW w:w="194" w:type="pct"/>
            <w:shd w:val="clear" w:color="auto" w:fill="auto"/>
            <w:vAlign w:val="center"/>
          </w:tcPr>
          <w:p w14:paraId="5A90E8C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38%</w:t>
            </w:r>
          </w:p>
        </w:tc>
        <w:tc>
          <w:tcPr>
            <w:tcW w:w="185" w:type="pct"/>
            <w:shd w:val="clear" w:color="auto" w:fill="auto"/>
            <w:vAlign w:val="center"/>
          </w:tcPr>
          <w:p w14:paraId="043F4DD3"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17</w:t>
            </w:r>
          </w:p>
        </w:tc>
        <w:tc>
          <w:tcPr>
            <w:tcW w:w="185" w:type="pct"/>
            <w:shd w:val="clear" w:color="auto" w:fill="auto"/>
            <w:vAlign w:val="center"/>
          </w:tcPr>
          <w:p w14:paraId="0B99533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44%</w:t>
            </w:r>
          </w:p>
        </w:tc>
        <w:tc>
          <w:tcPr>
            <w:tcW w:w="201" w:type="pct"/>
            <w:shd w:val="clear" w:color="auto" w:fill="auto"/>
            <w:vAlign w:val="center"/>
          </w:tcPr>
          <w:p w14:paraId="141A74B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5</w:t>
            </w:r>
          </w:p>
        </w:tc>
        <w:tc>
          <w:tcPr>
            <w:tcW w:w="201" w:type="pct"/>
            <w:shd w:val="clear" w:color="auto" w:fill="auto"/>
            <w:vAlign w:val="center"/>
          </w:tcPr>
          <w:p w14:paraId="55FB92F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13%</w:t>
            </w:r>
          </w:p>
        </w:tc>
        <w:tc>
          <w:tcPr>
            <w:tcW w:w="230" w:type="pct"/>
            <w:shd w:val="clear" w:color="auto" w:fill="auto"/>
            <w:vAlign w:val="center"/>
          </w:tcPr>
          <w:p w14:paraId="2F42512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28</w:t>
            </w:r>
          </w:p>
        </w:tc>
        <w:tc>
          <w:tcPr>
            <w:tcW w:w="230" w:type="pct"/>
            <w:shd w:val="clear" w:color="auto" w:fill="auto"/>
            <w:vAlign w:val="center"/>
          </w:tcPr>
          <w:p w14:paraId="1E2FC77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72%</w:t>
            </w:r>
          </w:p>
        </w:tc>
        <w:tc>
          <w:tcPr>
            <w:tcW w:w="181" w:type="pct"/>
            <w:shd w:val="clear" w:color="auto" w:fill="auto"/>
            <w:vAlign w:val="center"/>
          </w:tcPr>
          <w:p w14:paraId="2A04F87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13</w:t>
            </w:r>
          </w:p>
        </w:tc>
        <w:tc>
          <w:tcPr>
            <w:tcW w:w="182" w:type="pct"/>
            <w:shd w:val="clear" w:color="auto" w:fill="auto"/>
            <w:vAlign w:val="center"/>
          </w:tcPr>
          <w:p w14:paraId="1BBC3F2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33%</w:t>
            </w:r>
          </w:p>
        </w:tc>
        <w:tc>
          <w:tcPr>
            <w:tcW w:w="152" w:type="pct"/>
            <w:shd w:val="clear" w:color="auto" w:fill="auto"/>
            <w:vAlign w:val="center"/>
          </w:tcPr>
          <w:p w14:paraId="1FCF79C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18</w:t>
            </w:r>
          </w:p>
        </w:tc>
        <w:tc>
          <w:tcPr>
            <w:tcW w:w="153" w:type="pct"/>
            <w:shd w:val="clear" w:color="auto" w:fill="auto"/>
            <w:vAlign w:val="center"/>
          </w:tcPr>
          <w:p w14:paraId="7580CE5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46%</w:t>
            </w:r>
          </w:p>
        </w:tc>
        <w:tc>
          <w:tcPr>
            <w:tcW w:w="160" w:type="pct"/>
            <w:shd w:val="clear" w:color="auto" w:fill="auto"/>
            <w:vAlign w:val="center"/>
          </w:tcPr>
          <w:p w14:paraId="6978DF2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13</w:t>
            </w:r>
          </w:p>
        </w:tc>
        <w:tc>
          <w:tcPr>
            <w:tcW w:w="160" w:type="pct"/>
            <w:shd w:val="clear" w:color="auto" w:fill="auto"/>
            <w:vAlign w:val="center"/>
          </w:tcPr>
          <w:p w14:paraId="5D14FB2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33%</w:t>
            </w:r>
          </w:p>
        </w:tc>
        <w:tc>
          <w:tcPr>
            <w:tcW w:w="226" w:type="pct"/>
            <w:shd w:val="clear" w:color="auto" w:fill="E7E6E6" w:themeFill="background2"/>
            <w:vAlign w:val="center"/>
          </w:tcPr>
          <w:p w14:paraId="08F52021" w14:textId="77777777" w:rsidR="00667107" w:rsidRPr="00667107" w:rsidRDefault="00667107" w:rsidP="00667107">
            <w:pPr>
              <w:jc w:val="center"/>
              <w:rPr>
                <w:rFonts w:ascii="Times New Roman" w:hAnsi="Times New Roman" w:cs="Times New Roman"/>
                <w:sz w:val="16"/>
                <w:szCs w:val="16"/>
              </w:rPr>
            </w:pPr>
          </w:p>
        </w:tc>
        <w:tc>
          <w:tcPr>
            <w:tcW w:w="290" w:type="pct"/>
            <w:shd w:val="clear" w:color="auto" w:fill="E7E6E6" w:themeFill="background2"/>
            <w:vAlign w:val="center"/>
          </w:tcPr>
          <w:p w14:paraId="3EDE549A" w14:textId="77777777" w:rsidR="00667107" w:rsidRPr="00667107" w:rsidRDefault="00667107" w:rsidP="00667107">
            <w:pPr>
              <w:jc w:val="center"/>
              <w:rPr>
                <w:rFonts w:ascii="Times New Roman" w:hAnsi="Times New Roman" w:cs="Times New Roman"/>
                <w:sz w:val="16"/>
                <w:szCs w:val="16"/>
              </w:rPr>
            </w:pPr>
          </w:p>
        </w:tc>
      </w:tr>
      <w:tr w:rsidR="00667107" w:rsidRPr="00667107" w14:paraId="33F329E1" w14:textId="77777777" w:rsidTr="005A12C6">
        <w:tc>
          <w:tcPr>
            <w:tcW w:w="184" w:type="pct"/>
            <w:shd w:val="clear" w:color="auto" w:fill="auto"/>
            <w:vAlign w:val="center"/>
          </w:tcPr>
          <w:p w14:paraId="75FA8038" w14:textId="77777777" w:rsidR="00667107" w:rsidRPr="00667107" w:rsidRDefault="00667107" w:rsidP="00667107">
            <w:pPr>
              <w:jc w:val="center"/>
              <w:rPr>
                <w:rFonts w:ascii="Times New Roman" w:hAnsi="Times New Roman" w:cs="Times New Roman"/>
                <w:b/>
                <w:sz w:val="16"/>
                <w:szCs w:val="16"/>
              </w:rPr>
            </w:pPr>
            <w:r w:rsidRPr="00667107">
              <w:rPr>
                <w:rFonts w:ascii="Times New Roman" w:hAnsi="Times New Roman" w:cs="Times New Roman"/>
                <w:b/>
                <w:sz w:val="16"/>
                <w:szCs w:val="16"/>
              </w:rPr>
              <w:t>NA</w:t>
            </w:r>
          </w:p>
        </w:tc>
        <w:tc>
          <w:tcPr>
            <w:tcW w:w="185" w:type="pct"/>
            <w:shd w:val="clear" w:color="auto" w:fill="auto"/>
            <w:vAlign w:val="center"/>
          </w:tcPr>
          <w:p w14:paraId="2615D7F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0</w:t>
            </w:r>
          </w:p>
        </w:tc>
        <w:tc>
          <w:tcPr>
            <w:tcW w:w="185" w:type="pct"/>
            <w:shd w:val="clear" w:color="auto" w:fill="auto"/>
            <w:vAlign w:val="center"/>
          </w:tcPr>
          <w:p w14:paraId="2F0AB65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0%</w:t>
            </w:r>
          </w:p>
        </w:tc>
        <w:tc>
          <w:tcPr>
            <w:tcW w:w="177" w:type="pct"/>
            <w:shd w:val="clear" w:color="auto" w:fill="auto"/>
            <w:vAlign w:val="center"/>
          </w:tcPr>
          <w:p w14:paraId="4901BD0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0</w:t>
            </w:r>
          </w:p>
        </w:tc>
        <w:tc>
          <w:tcPr>
            <w:tcW w:w="178" w:type="pct"/>
            <w:shd w:val="clear" w:color="auto" w:fill="auto"/>
            <w:vAlign w:val="center"/>
          </w:tcPr>
          <w:p w14:paraId="62BDDA29"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0%</w:t>
            </w:r>
          </w:p>
        </w:tc>
        <w:tc>
          <w:tcPr>
            <w:tcW w:w="123" w:type="pct"/>
            <w:shd w:val="clear" w:color="auto" w:fill="auto"/>
            <w:vAlign w:val="center"/>
          </w:tcPr>
          <w:p w14:paraId="2867333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21</w:t>
            </w:r>
          </w:p>
        </w:tc>
        <w:tc>
          <w:tcPr>
            <w:tcW w:w="124" w:type="pct"/>
            <w:shd w:val="clear" w:color="auto" w:fill="auto"/>
            <w:vAlign w:val="center"/>
          </w:tcPr>
          <w:p w14:paraId="1A2449B4"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54%</w:t>
            </w:r>
          </w:p>
        </w:tc>
        <w:tc>
          <w:tcPr>
            <w:tcW w:w="206" w:type="pct"/>
            <w:shd w:val="clear" w:color="auto" w:fill="auto"/>
            <w:vAlign w:val="center"/>
          </w:tcPr>
          <w:p w14:paraId="7D2C42D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21</w:t>
            </w:r>
          </w:p>
        </w:tc>
        <w:tc>
          <w:tcPr>
            <w:tcW w:w="207" w:type="pct"/>
            <w:shd w:val="clear" w:color="auto" w:fill="auto"/>
            <w:vAlign w:val="center"/>
          </w:tcPr>
          <w:p w14:paraId="260E65F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54%</w:t>
            </w:r>
          </w:p>
        </w:tc>
        <w:tc>
          <w:tcPr>
            <w:tcW w:w="153" w:type="pct"/>
            <w:shd w:val="clear" w:color="auto" w:fill="auto"/>
            <w:vAlign w:val="center"/>
          </w:tcPr>
          <w:p w14:paraId="116A7F70"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0</w:t>
            </w:r>
          </w:p>
        </w:tc>
        <w:tc>
          <w:tcPr>
            <w:tcW w:w="153" w:type="pct"/>
            <w:shd w:val="clear" w:color="auto" w:fill="auto"/>
            <w:vAlign w:val="center"/>
          </w:tcPr>
          <w:p w14:paraId="3DA7A2D6"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0%</w:t>
            </w:r>
          </w:p>
        </w:tc>
        <w:tc>
          <w:tcPr>
            <w:tcW w:w="194" w:type="pct"/>
            <w:shd w:val="clear" w:color="auto" w:fill="auto"/>
            <w:vAlign w:val="center"/>
          </w:tcPr>
          <w:p w14:paraId="631EB997"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0</w:t>
            </w:r>
          </w:p>
        </w:tc>
        <w:tc>
          <w:tcPr>
            <w:tcW w:w="194" w:type="pct"/>
            <w:shd w:val="clear" w:color="auto" w:fill="auto"/>
            <w:vAlign w:val="center"/>
          </w:tcPr>
          <w:p w14:paraId="2CC2CB7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0%</w:t>
            </w:r>
          </w:p>
        </w:tc>
        <w:tc>
          <w:tcPr>
            <w:tcW w:w="185" w:type="pct"/>
            <w:shd w:val="clear" w:color="auto" w:fill="auto"/>
            <w:vAlign w:val="center"/>
          </w:tcPr>
          <w:p w14:paraId="4805815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0</w:t>
            </w:r>
          </w:p>
        </w:tc>
        <w:tc>
          <w:tcPr>
            <w:tcW w:w="185" w:type="pct"/>
            <w:shd w:val="clear" w:color="auto" w:fill="auto"/>
            <w:vAlign w:val="center"/>
          </w:tcPr>
          <w:p w14:paraId="16405F12"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0%</w:t>
            </w:r>
          </w:p>
        </w:tc>
        <w:tc>
          <w:tcPr>
            <w:tcW w:w="201" w:type="pct"/>
            <w:shd w:val="clear" w:color="auto" w:fill="auto"/>
            <w:vAlign w:val="center"/>
          </w:tcPr>
          <w:p w14:paraId="3E8BF54E"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0</w:t>
            </w:r>
          </w:p>
        </w:tc>
        <w:tc>
          <w:tcPr>
            <w:tcW w:w="201" w:type="pct"/>
            <w:shd w:val="clear" w:color="auto" w:fill="auto"/>
            <w:vAlign w:val="center"/>
          </w:tcPr>
          <w:p w14:paraId="1A4E7AE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0%</w:t>
            </w:r>
          </w:p>
        </w:tc>
        <w:tc>
          <w:tcPr>
            <w:tcW w:w="230" w:type="pct"/>
            <w:shd w:val="clear" w:color="auto" w:fill="auto"/>
            <w:vAlign w:val="center"/>
          </w:tcPr>
          <w:p w14:paraId="4FCE4B15"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0</w:t>
            </w:r>
          </w:p>
        </w:tc>
        <w:tc>
          <w:tcPr>
            <w:tcW w:w="230" w:type="pct"/>
            <w:shd w:val="clear" w:color="auto" w:fill="auto"/>
            <w:vAlign w:val="center"/>
          </w:tcPr>
          <w:p w14:paraId="382349E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0%</w:t>
            </w:r>
          </w:p>
        </w:tc>
        <w:tc>
          <w:tcPr>
            <w:tcW w:w="181" w:type="pct"/>
            <w:shd w:val="clear" w:color="auto" w:fill="auto"/>
            <w:vAlign w:val="center"/>
          </w:tcPr>
          <w:p w14:paraId="3CD81F7B"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0</w:t>
            </w:r>
          </w:p>
        </w:tc>
        <w:tc>
          <w:tcPr>
            <w:tcW w:w="182" w:type="pct"/>
            <w:shd w:val="clear" w:color="auto" w:fill="auto"/>
            <w:vAlign w:val="center"/>
          </w:tcPr>
          <w:p w14:paraId="4A3C7A5D"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0%</w:t>
            </w:r>
          </w:p>
        </w:tc>
        <w:tc>
          <w:tcPr>
            <w:tcW w:w="152" w:type="pct"/>
            <w:shd w:val="clear" w:color="auto" w:fill="auto"/>
            <w:vAlign w:val="center"/>
          </w:tcPr>
          <w:p w14:paraId="0D2F22F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0</w:t>
            </w:r>
          </w:p>
        </w:tc>
        <w:tc>
          <w:tcPr>
            <w:tcW w:w="153" w:type="pct"/>
            <w:shd w:val="clear" w:color="auto" w:fill="auto"/>
            <w:vAlign w:val="center"/>
          </w:tcPr>
          <w:p w14:paraId="645D4E1F"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0%</w:t>
            </w:r>
          </w:p>
        </w:tc>
        <w:tc>
          <w:tcPr>
            <w:tcW w:w="160" w:type="pct"/>
            <w:shd w:val="clear" w:color="auto" w:fill="auto"/>
            <w:vAlign w:val="center"/>
          </w:tcPr>
          <w:p w14:paraId="6A8AE6C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0</w:t>
            </w:r>
          </w:p>
        </w:tc>
        <w:tc>
          <w:tcPr>
            <w:tcW w:w="160" w:type="pct"/>
            <w:shd w:val="clear" w:color="auto" w:fill="auto"/>
            <w:vAlign w:val="center"/>
          </w:tcPr>
          <w:p w14:paraId="6DC47998" w14:textId="77777777" w:rsidR="00667107" w:rsidRPr="00667107" w:rsidRDefault="00667107" w:rsidP="00667107">
            <w:pPr>
              <w:jc w:val="center"/>
              <w:rPr>
                <w:rFonts w:ascii="Times New Roman" w:hAnsi="Times New Roman" w:cs="Times New Roman"/>
                <w:sz w:val="16"/>
                <w:szCs w:val="16"/>
              </w:rPr>
            </w:pPr>
            <w:r w:rsidRPr="00667107">
              <w:rPr>
                <w:rFonts w:ascii="Times New Roman" w:hAnsi="Times New Roman" w:cs="Times New Roman"/>
                <w:sz w:val="16"/>
                <w:szCs w:val="16"/>
              </w:rPr>
              <w:t>0%</w:t>
            </w:r>
          </w:p>
        </w:tc>
        <w:tc>
          <w:tcPr>
            <w:tcW w:w="226" w:type="pct"/>
            <w:shd w:val="clear" w:color="auto" w:fill="E7E6E6" w:themeFill="background2"/>
            <w:vAlign w:val="center"/>
          </w:tcPr>
          <w:p w14:paraId="2579AE7D" w14:textId="77777777" w:rsidR="00667107" w:rsidRPr="00667107" w:rsidRDefault="00667107" w:rsidP="00667107">
            <w:pPr>
              <w:jc w:val="center"/>
              <w:rPr>
                <w:rFonts w:ascii="Times New Roman" w:hAnsi="Times New Roman" w:cs="Times New Roman"/>
                <w:sz w:val="16"/>
                <w:szCs w:val="16"/>
              </w:rPr>
            </w:pPr>
          </w:p>
        </w:tc>
        <w:tc>
          <w:tcPr>
            <w:tcW w:w="290" w:type="pct"/>
            <w:shd w:val="clear" w:color="auto" w:fill="E7E6E6" w:themeFill="background2"/>
            <w:vAlign w:val="center"/>
          </w:tcPr>
          <w:p w14:paraId="4827A509" w14:textId="77777777" w:rsidR="00667107" w:rsidRPr="00667107" w:rsidRDefault="00667107" w:rsidP="00667107">
            <w:pPr>
              <w:jc w:val="center"/>
              <w:rPr>
                <w:rFonts w:ascii="Times New Roman" w:hAnsi="Times New Roman" w:cs="Times New Roman"/>
                <w:sz w:val="16"/>
                <w:szCs w:val="16"/>
              </w:rPr>
            </w:pPr>
          </w:p>
        </w:tc>
      </w:tr>
    </w:tbl>
    <w:p w14:paraId="129A6DE4" w14:textId="77777777" w:rsidR="00667107" w:rsidRPr="00667107" w:rsidRDefault="00667107" w:rsidP="00667107">
      <w:pPr>
        <w:rPr>
          <w:rFonts w:ascii="Times New Roman" w:hAnsi="Times New Roman" w:cs="Times New Roman"/>
          <w:sz w:val="20"/>
          <w:szCs w:val="20"/>
        </w:rPr>
      </w:pPr>
    </w:p>
    <w:p w14:paraId="09625F6B" w14:textId="77777777" w:rsidR="00667107" w:rsidRPr="00667107" w:rsidRDefault="00667107" w:rsidP="00667107"/>
    <w:sectPr w:rsidR="00667107" w:rsidRPr="00667107" w:rsidSect="00667107">
      <w:pgSz w:w="16838" w:h="11906" w:orient="landscape"/>
      <w:pgMar w:top="720" w:right="720" w:bottom="720" w:left="720" w:header="708" w:footer="708" w:gutter="0"/>
      <w:lnNumType w:countBy="1" w:restart="continuou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DMIN" w:date="2015-08-19T18:02:00Z" w:initials="A">
    <w:p w14:paraId="22B70654" w14:textId="77777777" w:rsidR="00597781" w:rsidRDefault="00597781">
      <w:pPr>
        <w:pStyle w:val="CommentText"/>
      </w:pPr>
      <w:r>
        <w:rPr>
          <w:rStyle w:val="CommentReference"/>
        </w:rPr>
        <w:annotationRef/>
      </w:r>
      <w:r>
        <w:t>Referee 1 comment 1</w:t>
      </w:r>
    </w:p>
  </w:comment>
  <w:comment w:id="1" w:author="ADMIN" w:date="2015-08-19T18:05:00Z" w:initials="A">
    <w:p w14:paraId="627A863A" w14:textId="77777777" w:rsidR="00597781" w:rsidRDefault="00597781" w:rsidP="003B232C">
      <w:pPr>
        <w:pStyle w:val="CommentText"/>
      </w:pPr>
      <w:r>
        <w:rPr>
          <w:rStyle w:val="CommentReference"/>
        </w:rPr>
        <w:annotationRef/>
      </w:r>
      <w:r>
        <w:t>Referee 1 comment 1.</w:t>
      </w:r>
    </w:p>
    <w:p w14:paraId="117C4460" w14:textId="77777777" w:rsidR="00597781" w:rsidRDefault="00597781" w:rsidP="003B232C">
      <w:pPr>
        <w:pStyle w:val="CommentText"/>
      </w:pPr>
      <w:r>
        <w:t>Referee 3 comment 1.</w:t>
      </w:r>
    </w:p>
  </w:comment>
  <w:comment w:id="2" w:author="ADMIN" w:date="2015-08-19T18:03:00Z" w:initials="A">
    <w:p w14:paraId="6757E087" w14:textId="77777777" w:rsidR="00597781" w:rsidRDefault="00597781">
      <w:pPr>
        <w:pStyle w:val="CommentText"/>
      </w:pPr>
      <w:r>
        <w:rPr>
          <w:rStyle w:val="CommentReference"/>
        </w:rPr>
        <w:annotationRef/>
      </w:r>
      <w:r>
        <w:t>Referee 1 comment 2.</w:t>
      </w:r>
    </w:p>
  </w:comment>
  <w:comment w:id="3" w:author="ADMIN" w:date="2015-08-19T18:04:00Z" w:initials="A">
    <w:p w14:paraId="314D8A17" w14:textId="77777777" w:rsidR="00597781" w:rsidRDefault="00597781">
      <w:pPr>
        <w:pStyle w:val="CommentText"/>
      </w:pPr>
      <w:r>
        <w:rPr>
          <w:rStyle w:val="CommentReference"/>
        </w:rPr>
        <w:annotationRef/>
      </w:r>
      <w:r>
        <w:t>Referee 1 comment 8</w:t>
      </w:r>
    </w:p>
  </w:comment>
  <w:comment w:id="4" w:author="ADMIN" w:date="2015-08-19T18:06:00Z" w:initials="A">
    <w:p w14:paraId="06B74F2E" w14:textId="77777777" w:rsidR="00597781" w:rsidRDefault="00597781">
      <w:pPr>
        <w:pStyle w:val="CommentText"/>
      </w:pPr>
      <w:r>
        <w:rPr>
          <w:rStyle w:val="CommentReference"/>
        </w:rPr>
        <w:annotationRef/>
      </w:r>
      <w:r>
        <w:t>Referee 2 comment 4</w:t>
      </w:r>
    </w:p>
  </w:comment>
  <w:comment w:id="5" w:author="ADMIN" w:date="2015-08-19T18:09:00Z" w:initials="A">
    <w:p w14:paraId="41653B61" w14:textId="77777777" w:rsidR="00597781" w:rsidRDefault="00597781">
      <w:pPr>
        <w:pStyle w:val="CommentText"/>
      </w:pPr>
      <w:r>
        <w:rPr>
          <w:rStyle w:val="CommentReference"/>
        </w:rPr>
        <w:annotationRef/>
      </w:r>
      <w:r>
        <w:t>Referee 2 comment 2</w:t>
      </w:r>
    </w:p>
  </w:comment>
  <w:comment w:id="6" w:author="ADMIN" w:date="2015-08-19T18:09:00Z" w:initials="A">
    <w:p w14:paraId="63A3BD65" w14:textId="77777777" w:rsidR="00597781" w:rsidRDefault="00597781">
      <w:pPr>
        <w:pStyle w:val="CommentText"/>
      </w:pPr>
      <w:r>
        <w:rPr>
          <w:rStyle w:val="CommentReference"/>
        </w:rPr>
        <w:annotationRef/>
      </w:r>
      <w:r>
        <w:t>Referee 2 comment 3</w:t>
      </w:r>
    </w:p>
  </w:comment>
  <w:comment w:id="7" w:author="ADMIN" w:date="2015-08-19T18:10:00Z" w:initials="A">
    <w:p w14:paraId="1BA5BEA2" w14:textId="77777777" w:rsidR="00597781" w:rsidRDefault="00597781">
      <w:pPr>
        <w:pStyle w:val="CommentText"/>
      </w:pPr>
      <w:r>
        <w:rPr>
          <w:rStyle w:val="CommentReference"/>
        </w:rPr>
        <w:annotationRef/>
      </w:r>
      <w:r>
        <w:t>Referee 2 comment 4</w:t>
      </w:r>
    </w:p>
  </w:comment>
  <w:comment w:id="8" w:author="ADMIN" w:date="2015-08-19T18:13:00Z" w:initials="A">
    <w:p w14:paraId="408F18C1" w14:textId="77777777" w:rsidR="00597781" w:rsidRDefault="00597781">
      <w:pPr>
        <w:pStyle w:val="CommentText"/>
      </w:pPr>
      <w:r>
        <w:rPr>
          <w:rStyle w:val="CommentReference"/>
        </w:rPr>
        <w:annotationRef/>
      </w:r>
      <w:r>
        <w:t>Referee 2 comment 5</w:t>
      </w:r>
    </w:p>
  </w:comment>
  <w:comment w:id="9" w:author="ADMIN" w:date="2015-08-24T10:41:00Z" w:initials="A">
    <w:p w14:paraId="048A788E" w14:textId="155F09CB" w:rsidR="00D02EC5" w:rsidRDefault="00D02EC5">
      <w:pPr>
        <w:pStyle w:val="CommentText"/>
      </w:pPr>
      <w:r>
        <w:rPr>
          <w:rStyle w:val="CommentReference"/>
        </w:rPr>
        <w:annotationRef/>
      </w:r>
      <w:r>
        <w:t>Referee 2 comment 6</w:t>
      </w:r>
    </w:p>
  </w:comment>
  <w:comment w:id="10" w:author="ADMIN" w:date="2015-08-19T18:14:00Z" w:initials="A">
    <w:p w14:paraId="4CB57E07" w14:textId="77777777" w:rsidR="00597781" w:rsidRDefault="00597781">
      <w:pPr>
        <w:pStyle w:val="CommentText"/>
      </w:pPr>
      <w:r>
        <w:rPr>
          <w:rStyle w:val="CommentReference"/>
        </w:rPr>
        <w:annotationRef/>
      </w:r>
      <w:r>
        <w:t>Referee 2 comment 7</w:t>
      </w:r>
    </w:p>
  </w:comment>
  <w:comment w:id="11" w:author="ADMIN" w:date="2015-08-19T18:14:00Z" w:initials="A">
    <w:p w14:paraId="69B0AB2E" w14:textId="77777777" w:rsidR="00597781" w:rsidRDefault="00597781">
      <w:pPr>
        <w:pStyle w:val="CommentText"/>
      </w:pPr>
      <w:r>
        <w:rPr>
          <w:rStyle w:val="CommentReference"/>
        </w:rPr>
        <w:annotationRef/>
      </w:r>
      <w:r>
        <w:t>Referee 2 comment 7</w:t>
      </w:r>
    </w:p>
  </w:comment>
  <w:comment w:id="12" w:author="ADMIN" w:date="2015-08-19T18:15:00Z" w:initials="A">
    <w:p w14:paraId="39A3FF58" w14:textId="77777777" w:rsidR="00597781" w:rsidRDefault="00597781">
      <w:pPr>
        <w:pStyle w:val="CommentText"/>
      </w:pPr>
      <w:r>
        <w:rPr>
          <w:rStyle w:val="CommentReference"/>
        </w:rPr>
        <w:annotationRef/>
      </w:r>
      <w:r>
        <w:t>Referee 1 comment 4</w:t>
      </w:r>
    </w:p>
  </w:comment>
  <w:comment w:id="13" w:author="ADMIN" w:date="2015-08-19T18:18:00Z" w:initials="A">
    <w:p w14:paraId="654E2645" w14:textId="77777777" w:rsidR="00597781" w:rsidRDefault="00597781">
      <w:pPr>
        <w:pStyle w:val="CommentText"/>
      </w:pPr>
      <w:r>
        <w:rPr>
          <w:rStyle w:val="CommentReference"/>
        </w:rPr>
        <w:annotationRef/>
      </w:r>
      <w:r>
        <w:t>Referee 1 comment 5</w:t>
      </w:r>
    </w:p>
  </w:comment>
  <w:comment w:id="14" w:author="ADMIN" w:date="2015-08-19T18:19:00Z" w:initials="A">
    <w:p w14:paraId="021F02CE" w14:textId="77777777" w:rsidR="00597781" w:rsidRDefault="00597781">
      <w:pPr>
        <w:pStyle w:val="CommentText"/>
      </w:pPr>
      <w:r>
        <w:rPr>
          <w:rStyle w:val="CommentReference"/>
        </w:rPr>
        <w:annotationRef/>
      </w:r>
      <w:r>
        <w:t>Referee 2 comment 8</w:t>
      </w:r>
    </w:p>
  </w:comment>
  <w:comment w:id="15" w:author="ADMIN" w:date="2015-08-24T09:33:00Z" w:initials="A">
    <w:p w14:paraId="04E155C1" w14:textId="0FD51079" w:rsidR="00465FA3" w:rsidRDefault="00465FA3">
      <w:pPr>
        <w:pStyle w:val="CommentText"/>
      </w:pPr>
      <w:r>
        <w:rPr>
          <w:rStyle w:val="CommentReference"/>
        </w:rPr>
        <w:annotationRef/>
      </w:r>
      <w:r>
        <w:t>Referee 2 comment 9</w:t>
      </w:r>
    </w:p>
  </w:comment>
  <w:comment w:id="16" w:author="ADMIN" w:date="2015-08-19T18:22:00Z" w:initials="A">
    <w:p w14:paraId="3429C53A" w14:textId="77777777" w:rsidR="00597781" w:rsidRDefault="00597781">
      <w:pPr>
        <w:pStyle w:val="CommentText"/>
      </w:pPr>
      <w:r>
        <w:rPr>
          <w:rStyle w:val="CommentReference"/>
        </w:rPr>
        <w:annotationRef/>
      </w:r>
      <w:r>
        <w:t>Referee 1 comment 5</w:t>
      </w:r>
    </w:p>
    <w:p w14:paraId="41800D13" w14:textId="77777777" w:rsidR="00597781" w:rsidRDefault="00597781">
      <w:pPr>
        <w:pStyle w:val="CommentText"/>
      </w:pPr>
      <w:r>
        <w:t>Referee 3 comment 2</w:t>
      </w:r>
    </w:p>
  </w:comment>
  <w:comment w:id="17" w:author="ADMIN" w:date="2015-08-19T17:02:00Z" w:initials="A">
    <w:p w14:paraId="688264EC" w14:textId="77777777" w:rsidR="00597781" w:rsidRDefault="00597781">
      <w:pPr>
        <w:pStyle w:val="CommentText"/>
      </w:pPr>
      <w:r>
        <w:rPr>
          <w:rStyle w:val="CommentReference"/>
        </w:rPr>
        <w:annotationRef/>
      </w:r>
      <w:r>
        <w:t>Referee 1, comment 5.</w:t>
      </w:r>
    </w:p>
    <w:p w14:paraId="6D669576" w14:textId="77777777" w:rsidR="00597781" w:rsidRDefault="00597781">
      <w:pPr>
        <w:pStyle w:val="CommentText"/>
      </w:pPr>
      <w:r>
        <w:t>Referee 3, comment 2.</w:t>
      </w:r>
    </w:p>
  </w:comment>
  <w:comment w:id="19" w:author="ADMIN" w:date="2015-08-19T18:27:00Z" w:initials="A">
    <w:p w14:paraId="37C0E7FB" w14:textId="77777777" w:rsidR="00597781" w:rsidRDefault="00597781">
      <w:pPr>
        <w:pStyle w:val="CommentText"/>
      </w:pPr>
      <w:r>
        <w:rPr>
          <w:rStyle w:val="CommentReference"/>
        </w:rPr>
        <w:annotationRef/>
      </w:r>
      <w:r>
        <w:t>Referee 2 comment 10</w:t>
      </w:r>
    </w:p>
  </w:comment>
  <w:comment w:id="20" w:author="ADMIN" w:date="2015-08-19T18:30:00Z" w:initials="A">
    <w:p w14:paraId="7E904732" w14:textId="77777777" w:rsidR="00597781" w:rsidRDefault="00597781">
      <w:pPr>
        <w:pStyle w:val="CommentText"/>
      </w:pPr>
      <w:r>
        <w:rPr>
          <w:rStyle w:val="CommentReference"/>
        </w:rPr>
        <w:annotationRef/>
      </w:r>
      <w:r>
        <w:t>Referee 1 comment 2</w:t>
      </w:r>
    </w:p>
  </w:comment>
  <w:comment w:id="21" w:author="ADMIN" w:date="2015-08-19T18:31:00Z" w:initials="A">
    <w:p w14:paraId="00084028" w14:textId="77777777" w:rsidR="00597781" w:rsidRDefault="00597781">
      <w:pPr>
        <w:pStyle w:val="CommentText"/>
      </w:pPr>
      <w:r>
        <w:rPr>
          <w:rStyle w:val="CommentReference"/>
        </w:rPr>
        <w:annotationRef/>
      </w:r>
      <w:r>
        <w:t>Referee 1 comment 2</w:t>
      </w:r>
    </w:p>
    <w:p w14:paraId="5791DCBA" w14:textId="77777777" w:rsidR="00597781" w:rsidRDefault="00597781">
      <w:pPr>
        <w:pStyle w:val="CommentText"/>
      </w:pPr>
      <w:r>
        <w:t>Referee 2 comment 10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B70654" w15:done="0"/>
  <w15:commentEx w15:paraId="117C4460" w15:done="0"/>
  <w15:commentEx w15:paraId="6757E087" w15:done="0"/>
  <w15:commentEx w15:paraId="314D8A17" w15:done="0"/>
  <w15:commentEx w15:paraId="06B74F2E" w15:done="0"/>
  <w15:commentEx w15:paraId="41653B61" w15:done="0"/>
  <w15:commentEx w15:paraId="63A3BD65" w15:done="0"/>
  <w15:commentEx w15:paraId="1BA5BEA2" w15:done="0"/>
  <w15:commentEx w15:paraId="408F18C1" w15:done="0"/>
  <w15:commentEx w15:paraId="048A788E" w15:done="0"/>
  <w15:commentEx w15:paraId="4CB57E07" w15:done="0"/>
  <w15:commentEx w15:paraId="69B0AB2E" w15:done="0"/>
  <w15:commentEx w15:paraId="39A3FF58" w15:done="0"/>
  <w15:commentEx w15:paraId="654E2645" w15:done="0"/>
  <w15:commentEx w15:paraId="021F02CE" w15:done="0"/>
  <w15:commentEx w15:paraId="04E155C1" w15:done="0"/>
  <w15:commentEx w15:paraId="41800D13" w15:done="0"/>
  <w15:commentEx w15:paraId="6D669576" w15:done="0"/>
  <w15:commentEx w15:paraId="37C0E7FB" w15:done="0"/>
  <w15:commentEx w15:paraId="7E904732" w15:done="0"/>
  <w15:commentEx w15:paraId="5791DCB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D9A66" w14:textId="77777777" w:rsidR="00816306" w:rsidRDefault="00816306" w:rsidP="00525E6A">
      <w:pPr>
        <w:spacing w:after="0" w:line="240" w:lineRule="auto"/>
      </w:pPr>
      <w:r>
        <w:separator/>
      </w:r>
    </w:p>
  </w:endnote>
  <w:endnote w:type="continuationSeparator" w:id="0">
    <w:p w14:paraId="4FE1AF83" w14:textId="77777777" w:rsidR="00816306" w:rsidRDefault="00816306" w:rsidP="00525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6449708"/>
      <w:docPartObj>
        <w:docPartGallery w:val="Page Numbers (Bottom of Page)"/>
        <w:docPartUnique/>
      </w:docPartObj>
    </w:sdtPr>
    <w:sdtEndPr>
      <w:rPr>
        <w:noProof/>
      </w:rPr>
    </w:sdtEndPr>
    <w:sdtContent>
      <w:p w14:paraId="6257D337" w14:textId="77777777" w:rsidR="00597781" w:rsidRDefault="00506F8D">
        <w:pPr>
          <w:pStyle w:val="Footer"/>
          <w:jc w:val="right"/>
        </w:pPr>
        <w:r>
          <w:fldChar w:fldCharType="begin"/>
        </w:r>
        <w:r>
          <w:instrText xml:space="preserve"> PAGE   \* MERGEFORMAT </w:instrText>
        </w:r>
        <w:r>
          <w:fldChar w:fldCharType="separate"/>
        </w:r>
        <w:r w:rsidR="009809C0">
          <w:rPr>
            <w:noProof/>
          </w:rPr>
          <w:t>25</w:t>
        </w:r>
        <w:r>
          <w:rPr>
            <w:noProof/>
          </w:rPr>
          <w:fldChar w:fldCharType="end"/>
        </w:r>
      </w:p>
    </w:sdtContent>
  </w:sdt>
  <w:p w14:paraId="5E4EDA8B" w14:textId="77777777" w:rsidR="00597781" w:rsidRDefault="005977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70B82" w14:textId="77777777" w:rsidR="00816306" w:rsidRDefault="00816306" w:rsidP="00525E6A">
      <w:pPr>
        <w:spacing w:after="0" w:line="240" w:lineRule="auto"/>
      </w:pPr>
      <w:r>
        <w:separator/>
      </w:r>
    </w:p>
  </w:footnote>
  <w:footnote w:type="continuationSeparator" w:id="0">
    <w:p w14:paraId="3C02149A" w14:textId="77777777" w:rsidR="00816306" w:rsidRDefault="00816306" w:rsidP="00525E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3F45"/>
    <w:multiLevelType w:val="hybridMultilevel"/>
    <w:tmpl w:val="F74E073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C5548D9"/>
    <w:multiLevelType w:val="hybridMultilevel"/>
    <w:tmpl w:val="F000D8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E97442"/>
    <w:multiLevelType w:val="hybridMultilevel"/>
    <w:tmpl w:val="A366EC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EB2770"/>
    <w:multiLevelType w:val="hybridMultilevel"/>
    <w:tmpl w:val="275E89F0"/>
    <w:lvl w:ilvl="0" w:tplc="868E8C3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6F439C"/>
    <w:multiLevelType w:val="hybridMultilevel"/>
    <w:tmpl w:val="73F4B290"/>
    <w:lvl w:ilvl="0" w:tplc="42A66D2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0842E79"/>
    <w:multiLevelType w:val="hybridMultilevel"/>
    <w:tmpl w:val="30A22FD4"/>
    <w:lvl w:ilvl="0" w:tplc="A858E38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E0C478B"/>
    <w:multiLevelType w:val="hybridMultilevel"/>
    <w:tmpl w:val="81121180"/>
    <w:lvl w:ilvl="0" w:tplc="67F0CC3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0E61583"/>
    <w:multiLevelType w:val="hybridMultilevel"/>
    <w:tmpl w:val="FC82A3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B2B1C89"/>
    <w:multiLevelType w:val="hybridMultilevel"/>
    <w:tmpl w:val="42DC885E"/>
    <w:lvl w:ilvl="0" w:tplc="8FF4FE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DC450EA"/>
    <w:multiLevelType w:val="hybridMultilevel"/>
    <w:tmpl w:val="5F3844BC"/>
    <w:lvl w:ilvl="0" w:tplc="F438C3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834CAC"/>
    <w:multiLevelType w:val="hybridMultilevel"/>
    <w:tmpl w:val="97FC22C8"/>
    <w:lvl w:ilvl="0" w:tplc="CD76C83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939496E"/>
    <w:multiLevelType w:val="hybridMultilevel"/>
    <w:tmpl w:val="6C0EE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193E7D"/>
    <w:multiLevelType w:val="hybridMultilevel"/>
    <w:tmpl w:val="0A4A20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E7C21C4"/>
    <w:multiLevelType w:val="hybridMultilevel"/>
    <w:tmpl w:val="9F00606C"/>
    <w:lvl w:ilvl="0" w:tplc="183C21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2"/>
  </w:num>
  <w:num w:numId="5">
    <w:abstractNumId w:val="12"/>
  </w:num>
  <w:num w:numId="6">
    <w:abstractNumId w:val="6"/>
  </w:num>
  <w:num w:numId="7">
    <w:abstractNumId w:val="10"/>
  </w:num>
  <w:num w:numId="8">
    <w:abstractNumId w:val="4"/>
  </w:num>
  <w:num w:numId="9">
    <w:abstractNumId w:val="8"/>
  </w:num>
  <w:num w:numId="10">
    <w:abstractNumId w:val="3"/>
  </w:num>
  <w:num w:numId="11">
    <w:abstractNumId w:val="9"/>
  </w:num>
  <w:num w:numId="12">
    <w:abstractNumId w:val="5"/>
  </w:num>
  <w:num w:numId="13">
    <w:abstractNumId w:val="11"/>
  </w:num>
  <w:num w:numId="1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62249E"/>
    <w:rsid w:val="00005BB3"/>
    <w:rsid w:val="00007C48"/>
    <w:rsid w:val="00012067"/>
    <w:rsid w:val="00020069"/>
    <w:rsid w:val="000208A4"/>
    <w:rsid w:val="00022ABD"/>
    <w:rsid w:val="00025131"/>
    <w:rsid w:val="0002694A"/>
    <w:rsid w:val="000271B1"/>
    <w:rsid w:val="00027DF8"/>
    <w:rsid w:val="000309FB"/>
    <w:rsid w:val="000311E5"/>
    <w:rsid w:val="00031AE1"/>
    <w:rsid w:val="00032945"/>
    <w:rsid w:val="00033190"/>
    <w:rsid w:val="00034089"/>
    <w:rsid w:val="0003551C"/>
    <w:rsid w:val="000358A1"/>
    <w:rsid w:val="00037BD5"/>
    <w:rsid w:val="0004054D"/>
    <w:rsid w:val="000415F9"/>
    <w:rsid w:val="00042640"/>
    <w:rsid w:val="00044BD2"/>
    <w:rsid w:val="00047CC8"/>
    <w:rsid w:val="00052CF6"/>
    <w:rsid w:val="000576B4"/>
    <w:rsid w:val="00063197"/>
    <w:rsid w:val="00063F5C"/>
    <w:rsid w:val="00064005"/>
    <w:rsid w:val="00066856"/>
    <w:rsid w:val="000711C5"/>
    <w:rsid w:val="00071206"/>
    <w:rsid w:val="00071F73"/>
    <w:rsid w:val="00073D9A"/>
    <w:rsid w:val="00074E27"/>
    <w:rsid w:val="00075641"/>
    <w:rsid w:val="000769A6"/>
    <w:rsid w:val="00076EDE"/>
    <w:rsid w:val="000770D9"/>
    <w:rsid w:val="00077691"/>
    <w:rsid w:val="00077DE1"/>
    <w:rsid w:val="00082321"/>
    <w:rsid w:val="0009058E"/>
    <w:rsid w:val="00095B51"/>
    <w:rsid w:val="00096B72"/>
    <w:rsid w:val="00096C02"/>
    <w:rsid w:val="000A40D1"/>
    <w:rsid w:val="000A62FA"/>
    <w:rsid w:val="000A6F51"/>
    <w:rsid w:val="000B0857"/>
    <w:rsid w:val="000C1B1B"/>
    <w:rsid w:val="000C2F65"/>
    <w:rsid w:val="000D395F"/>
    <w:rsid w:val="000E32C4"/>
    <w:rsid w:val="000E5F21"/>
    <w:rsid w:val="000F0476"/>
    <w:rsid w:val="000F2201"/>
    <w:rsid w:val="000F22B5"/>
    <w:rsid w:val="000F2AE4"/>
    <w:rsid w:val="000F432F"/>
    <w:rsid w:val="000F6C6A"/>
    <w:rsid w:val="000F7BE1"/>
    <w:rsid w:val="00103650"/>
    <w:rsid w:val="00104099"/>
    <w:rsid w:val="00104DF5"/>
    <w:rsid w:val="00105050"/>
    <w:rsid w:val="001053FB"/>
    <w:rsid w:val="00105977"/>
    <w:rsid w:val="00106269"/>
    <w:rsid w:val="0010665B"/>
    <w:rsid w:val="00106B93"/>
    <w:rsid w:val="001104AD"/>
    <w:rsid w:val="0011053E"/>
    <w:rsid w:val="00110DFA"/>
    <w:rsid w:val="001136B0"/>
    <w:rsid w:val="00116116"/>
    <w:rsid w:val="001174E5"/>
    <w:rsid w:val="00120B4F"/>
    <w:rsid w:val="00120E4A"/>
    <w:rsid w:val="00121C09"/>
    <w:rsid w:val="00125A8C"/>
    <w:rsid w:val="001324E4"/>
    <w:rsid w:val="001364C6"/>
    <w:rsid w:val="00137F76"/>
    <w:rsid w:val="00143738"/>
    <w:rsid w:val="00144F22"/>
    <w:rsid w:val="00150186"/>
    <w:rsid w:val="001503B4"/>
    <w:rsid w:val="00152589"/>
    <w:rsid w:val="001564FA"/>
    <w:rsid w:val="001565BB"/>
    <w:rsid w:val="0016030D"/>
    <w:rsid w:val="00162BA3"/>
    <w:rsid w:val="00162E36"/>
    <w:rsid w:val="00164153"/>
    <w:rsid w:val="00173852"/>
    <w:rsid w:val="00175259"/>
    <w:rsid w:val="00176598"/>
    <w:rsid w:val="00177E23"/>
    <w:rsid w:val="001808F3"/>
    <w:rsid w:val="001809C9"/>
    <w:rsid w:val="00182D32"/>
    <w:rsid w:val="0018526C"/>
    <w:rsid w:val="001872CE"/>
    <w:rsid w:val="00191809"/>
    <w:rsid w:val="00192785"/>
    <w:rsid w:val="00192F53"/>
    <w:rsid w:val="001951FC"/>
    <w:rsid w:val="00196702"/>
    <w:rsid w:val="00197785"/>
    <w:rsid w:val="00197F0E"/>
    <w:rsid w:val="001A69E3"/>
    <w:rsid w:val="001A72AF"/>
    <w:rsid w:val="001B026A"/>
    <w:rsid w:val="001B448B"/>
    <w:rsid w:val="001B59CE"/>
    <w:rsid w:val="001B6F3F"/>
    <w:rsid w:val="001B75F2"/>
    <w:rsid w:val="001C3C80"/>
    <w:rsid w:val="001C5EF2"/>
    <w:rsid w:val="001C6FBB"/>
    <w:rsid w:val="001D15BC"/>
    <w:rsid w:val="001D2387"/>
    <w:rsid w:val="001D29D3"/>
    <w:rsid w:val="001D57F1"/>
    <w:rsid w:val="001D7005"/>
    <w:rsid w:val="001E39AB"/>
    <w:rsid w:val="001E4093"/>
    <w:rsid w:val="001E64A5"/>
    <w:rsid w:val="001E658C"/>
    <w:rsid w:val="001E6986"/>
    <w:rsid w:val="001F1D61"/>
    <w:rsid w:val="001F42B0"/>
    <w:rsid w:val="001F44D4"/>
    <w:rsid w:val="001F4838"/>
    <w:rsid w:val="001F4867"/>
    <w:rsid w:val="001F5BDB"/>
    <w:rsid w:val="001F709B"/>
    <w:rsid w:val="00201753"/>
    <w:rsid w:val="0020184F"/>
    <w:rsid w:val="002030A7"/>
    <w:rsid w:val="00204251"/>
    <w:rsid w:val="00204FFB"/>
    <w:rsid w:val="002069B7"/>
    <w:rsid w:val="00207DAE"/>
    <w:rsid w:val="002118BE"/>
    <w:rsid w:val="00212DBA"/>
    <w:rsid w:val="002145F7"/>
    <w:rsid w:val="002205A1"/>
    <w:rsid w:val="002224A0"/>
    <w:rsid w:val="00224D5E"/>
    <w:rsid w:val="0022546A"/>
    <w:rsid w:val="002273FB"/>
    <w:rsid w:val="00233700"/>
    <w:rsid w:val="0023439A"/>
    <w:rsid w:val="00236593"/>
    <w:rsid w:val="002455F9"/>
    <w:rsid w:val="0025044B"/>
    <w:rsid w:val="002521BE"/>
    <w:rsid w:val="00253171"/>
    <w:rsid w:val="002636F9"/>
    <w:rsid w:val="0026587D"/>
    <w:rsid w:val="00267B51"/>
    <w:rsid w:val="00271458"/>
    <w:rsid w:val="002723CA"/>
    <w:rsid w:val="00273562"/>
    <w:rsid w:val="00274F8D"/>
    <w:rsid w:val="00277613"/>
    <w:rsid w:val="002808FB"/>
    <w:rsid w:val="00286C5D"/>
    <w:rsid w:val="00291211"/>
    <w:rsid w:val="00291DA9"/>
    <w:rsid w:val="00294F2E"/>
    <w:rsid w:val="002958E2"/>
    <w:rsid w:val="00295AF6"/>
    <w:rsid w:val="00295D70"/>
    <w:rsid w:val="002962CC"/>
    <w:rsid w:val="002969B0"/>
    <w:rsid w:val="002A1137"/>
    <w:rsid w:val="002A46F3"/>
    <w:rsid w:val="002A52D6"/>
    <w:rsid w:val="002A5B5E"/>
    <w:rsid w:val="002A5CE6"/>
    <w:rsid w:val="002A6393"/>
    <w:rsid w:val="002B0FE5"/>
    <w:rsid w:val="002B230B"/>
    <w:rsid w:val="002B263D"/>
    <w:rsid w:val="002B3369"/>
    <w:rsid w:val="002B3CBC"/>
    <w:rsid w:val="002B692A"/>
    <w:rsid w:val="002B76AA"/>
    <w:rsid w:val="002C4425"/>
    <w:rsid w:val="002C69F0"/>
    <w:rsid w:val="002D1472"/>
    <w:rsid w:val="002D60DF"/>
    <w:rsid w:val="002D63B4"/>
    <w:rsid w:val="002D63EB"/>
    <w:rsid w:val="002D667C"/>
    <w:rsid w:val="002D6D1C"/>
    <w:rsid w:val="002D6F61"/>
    <w:rsid w:val="002E19EB"/>
    <w:rsid w:val="002E60E8"/>
    <w:rsid w:val="002E68B1"/>
    <w:rsid w:val="002E6B63"/>
    <w:rsid w:val="002E73EC"/>
    <w:rsid w:val="002F169A"/>
    <w:rsid w:val="002F2D93"/>
    <w:rsid w:val="002F2D9F"/>
    <w:rsid w:val="002F5A3B"/>
    <w:rsid w:val="002F721C"/>
    <w:rsid w:val="0030067F"/>
    <w:rsid w:val="00300A66"/>
    <w:rsid w:val="00303B2E"/>
    <w:rsid w:val="003102D0"/>
    <w:rsid w:val="00310CD3"/>
    <w:rsid w:val="00312037"/>
    <w:rsid w:val="003120BD"/>
    <w:rsid w:val="003150E6"/>
    <w:rsid w:val="00315F36"/>
    <w:rsid w:val="003210A9"/>
    <w:rsid w:val="00323920"/>
    <w:rsid w:val="00323FBB"/>
    <w:rsid w:val="00324D4E"/>
    <w:rsid w:val="00330FF0"/>
    <w:rsid w:val="003321E5"/>
    <w:rsid w:val="00332371"/>
    <w:rsid w:val="00332CD9"/>
    <w:rsid w:val="003331EF"/>
    <w:rsid w:val="003332DD"/>
    <w:rsid w:val="00333C07"/>
    <w:rsid w:val="003354FB"/>
    <w:rsid w:val="00336306"/>
    <w:rsid w:val="003402A8"/>
    <w:rsid w:val="0034115C"/>
    <w:rsid w:val="0035132A"/>
    <w:rsid w:val="00352B77"/>
    <w:rsid w:val="00355D62"/>
    <w:rsid w:val="003577AD"/>
    <w:rsid w:val="00360D9E"/>
    <w:rsid w:val="003632C3"/>
    <w:rsid w:val="00365AFB"/>
    <w:rsid w:val="0037185A"/>
    <w:rsid w:val="00375DFE"/>
    <w:rsid w:val="003769C5"/>
    <w:rsid w:val="00377F68"/>
    <w:rsid w:val="003806A9"/>
    <w:rsid w:val="00380D12"/>
    <w:rsid w:val="00381F6F"/>
    <w:rsid w:val="0038253A"/>
    <w:rsid w:val="0038280D"/>
    <w:rsid w:val="00384A9C"/>
    <w:rsid w:val="00385A77"/>
    <w:rsid w:val="00385C02"/>
    <w:rsid w:val="003939F7"/>
    <w:rsid w:val="003A35EF"/>
    <w:rsid w:val="003A4BE2"/>
    <w:rsid w:val="003A53F9"/>
    <w:rsid w:val="003A6714"/>
    <w:rsid w:val="003A6B22"/>
    <w:rsid w:val="003A7918"/>
    <w:rsid w:val="003B2064"/>
    <w:rsid w:val="003B232C"/>
    <w:rsid w:val="003B2BBC"/>
    <w:rsid w:val="003B32F1"/>
    <w:rsid w:val="003B4529"/>
    <w:rsid w:val="003B71D7"/>
    <w:rsid w:val="003C08E6"/>
    <w:rsid w:val="003C1B79"/>
    <w:rsid w:val="003C3271"/>
    <w:rsid w:val="003C3D49"/>
    <w:rsid w:val="003C4685"/>
    <w:rsid w:val="003C5E7E"/>
    <w:rsid w:val="003C614D"/>
    <w:rsid w:val="003D1A95"/>
    <w:rsid w:val="003D5A3F"/>
    <w:rsid w:val="003D6144"/>
    <w:rsid w:val="003D71FB"/>
    <w:rsid w:val="003D7CAF"/>
    <w:rsid w:val="003E0E10"/>
    <w:rsid w:val="003E3855"/>
    <w:rsid w:val="003E4D0E"/>
    <w:rsid w:val="003E6C23"/>
    <w:rsid w:val="003F0FC3"/>
    <w:rsid w:val="003F3331"/>
    <w:rsid w:val="003F670D"/>
    <w:rsid w:val="00405F06"/>
    <w:rsid w:val="00406B09"/>
    <w:rsid w:val="004105C6"/>
    <w:rsid w:val="0041143F"/>
    <w:rsid w:val="00421362"/>
    <w:rsid w:val="004247B8"/>
    <w:rsid w:val="00425078"/>
    <w:rsid w:val="004262B7"/>
    <w:rsid w:val="00430134"/>
    <w:rsid w:val="00432D60"/>
    <w:rsid w:val="0044204E"/>
    <w:rsid w:val="00444930"/>
    <w:rsid w:val="00446CBF"/>
    <w:rsid w:val="00451633"/>
    <w:rsid w:val="00452713"/>
    <w:rsid w:val="00453522"/>
    <w:rsid w:val="00464AEF"/>
    <w:rsid w:val="0046533D"/>
    <w:rsid w:val="004655AB"/>
    <w:rsid w:val="00465FA3"/>
    <w:rsid w:val="004671C0"/>
    <w:rsid w:val="004714BC"/>
    <w:rsid w:val="004751E9"/>
    <w:rsid w:val="00477D64"/>
    <w:rsid w:val="0048076C"/>
    <w:rsid w:val="00481006"/>
    <w:rsid w:val="00486F3E"/>
    <w:rsid w:val="00494503"/>
    <w:rsid w:val="00495150"/>
    <w:rsid w:val="004A3C4E"/>
    <w:rsid w:val="004A5ABA"/>
    <w:rsid w:val="004A7FFD"/>
    <w:rsid w:val="004B4707"/>
    <w:rsid w:val="004B5622"/>
    <w:rsid w:val="004B6E33"/>
    <w:rsid w:val="004C2CA8"/>
    <w:rsid w:val="004D6DDA"/>
    <w:rsid w:val="004E0140"/>
    <w:rsid w:val="004E3CC4"/>
    <w:rsid w:val="004E41D7"/>
    <w:rsid w:val="004E51D5"/>
    <w:rsid w:val="004F368A"/>
    <w:rsid w:val="004F37DE"/>
    <w:rsid w:val="004F4755"/>
    <w:rsid w:val="004F6710"/>
    <w:rsid w:val="005009AF"/>
    <w:rsid w:val="00503896"/>
    <w:rsid w:val="005052FC"/>
    <w:rsid w:val="00505CAB"/>
    <w:rsid w:val="00506B17"/>
    <w:rsid w:val="00506F8D"/>
    <w:rsid w:val="00513BD9"/>
    <w:rsid w:val="00514463"/>
    <w:rsid w:val="00514538"/>
    <w:rsid w:val="00514F3D"/>
    <w:rsid w:val="00515C39"/>
    <w:rsid w:val="005218A6"/>
    <w:rsid w:val="0052244C"/>
    <w:rsid w:val="00522937"/>
    <w:rsid w:val="00524C82"/>
    <w:rsid w:val="00524F8D"/>
    <w:rsid w:val="00525E6A"/>
    <w:rsid w:val="005271BF"/>
    <w:rsid w:val="00527938"/>
    <w:rsid w:val="00532C84"/>
    <w:rsid w:val="00532F28"/>
    <w:rsid w:val="005340F0"/>
    <w:rsid w:val="005345FC"/>
    <w:rsid w:val="0053474D"/>
    <w:rsid w:val="00535F30"/>
    <w:rsid w:val="0053687B"/>
    <w:rsid w:val="00542F50"/>
    <w:rsid w:val="00543E0D"/>
    <w:rsid w:val="00543FCF"/>
    <w:rsid w:val="005476C2"/>
    <w:rsid w:val="005527BA"/>
    <w:rsid w:val="005543D3"/>
    <w:rsid w:val="00556177"/>
    <w:rsid w:val="00564F27"/>
    <w:rsid w:val="005659AA"/>
    <w:rsid w:val="0056677D"/>
    <w:rsid w:val="00567263"/>
    <w:rsid w:val="00567EE5"/>
    <w:rsid w:val="0057352E"/>
    <w:rsid w:val="00573805"/>
    <w:rsid w:val="0058091E"/>
    <w:rsid w:val="005831F5"/>
    <w:rsid w:val="00584045"/>
    <w:rsid w:val="005864CF"/>
    <w:rsid w:val="0058790C"/>
    <w:rsid w:val="0059268D"/>
    <w:rsid w:val="00593162"/>
    <w:rsid w:val="005941BA"/>
    <w:rsid w:val="00594B7F"/>
    <w:rsid w:val="00595488"/>
    <w:rsid w:val="00597781"/>
    <w:rsid w:val="005A66BD"/>
    <w:rsid w:val="005A760E"/>
    <w:rsid w:val="005B04F6"/>
    <w:rsid w:val="005B1367"/>
    <w:rsid w:val="005B319B"/>
    <w:rsid w:val="005B3FE0"/>
    <w:rsid w:val="005C066D"/>
    <w:rsid w:val="005C0A38"/>
    <w:rsid w:val="005C343A"/>
    <w:rsid w:val="005C7036"/>
    <w:rsid w:val="005C72CD"/>
    <w:rsid w:val="005D2943"/>
    <w:rsid w:val="005D52D6"/>
    <w:rsid w:val="005D731E"/>
    <w:rsid w:val="005E1573"/>
    <w:rsid w:val="005E18BF"/>
    <w:rsid w:val="005E22E9"/>
    <w:rsid w:val="005E44A3"/>
    <w:rsid w:val="005F05DB"/>
    <w:rsid w:val="005F140C"/>
    <w:rsid w:val="005F5C00"/>
    <w:rsid w:val="005F7367"/>
    <w:rsid w:val="005F7855"/>
    <w:rsid w:val="005F7AC0"/>
    <w:rsid w:val="00600096"/>
    <w:rsid w:val="006073E6"/>
    <w:rsid w:val="00610333"/>
    <w:rsid w:val="00610B96"/>
    <w:rsid w:val="00612AAF"/>
    <w:rsid w:val="00612C16"/>
    <w:rsid w:val="00612CD7"/>
    <w:rsid w:val="006146F1"/>
    <w:rsid w:val="00614E24"/>
    <w:rsid w:val="00616492"/>
    <w:rsid w:val="006205ED"/>
    <w:rsid w:val="00622237"/>
    <w:rsid w:val="0062249E"/>
    <w:rsid w:val="00622E1B"/>
    <w:rsid w:val="00623356"/>
    <w:rsid w:val="0062394E"/>
    <w:rsid w:val="00623CC0"/>
    <w:rsid w:val="00631914"/>
    <w:rsid w:val="00634F81"/>
    <w:rsid w:val="00640689"/>
    <w:rsid w:val="00640EC6"/>
    <w:rsid w:val="00641E07"/>
    <w:rsid w:val="00643F5B"/>
    <w:rsid w:val="00645F09"/>
    <w:rsid w:val="0064666B"/>
    <w:rsid w:val="00650D47"/>
    <w:rsid w:val="00651672"/>
    <w:rsid w:val="006524BE"/>
    <w:rsid w:val="00654B6E"/>
    <w:rsid w:val="00654E96"/>
    <w:rsid w:val="00663145"/>
    <w:rsid w:val="00663490"/>
    <w:rsid w:val="00667107"/>
    <w:rsid w:val="0066717E"/>
    <w:rsid w:val="00675827"/>
    <w:rsid w:val="00677434"/>
    <w:rsid w:val="00682832"/>
    <w:rsid w:val="00683884"/>
    <w:rsid w:val="0068588D"/>
    <w:rsid w:val="006870A5"/>
    <w:rsid w:val="00687480"/>
    <w:rsid w:val="00687E9C"/>
    <w:rsid w:val="006900DF"/>
    <w:rsid w:val="0069010F"/>
    <w:rsid w:val="006926AD"/>
    <w:rsid w:val="006926B8"/>
    <w:rsid w:val="00693DE1"/>
    <w:rsid w:val="006961A5"/>
    <w:rsid w:val="006A0EC2"/>
    <w:rsid w:val="006A3680"/>
    <w:rsid w:val="006A3F6B"/>
    <w:rsid w:val="006A7563"/>
    <w:rsid w:val="006C4DCD"/>
    <w:rsid w:val="006C6F15"/>
    <w:rsid w:val="006D075C"/>
    <w:rsid w:val="006D13B5"/>
    <w:rsid w:val="006D23ED"/>
    <w:rsid w:val="006D55E1"/>
    <w:rsid w:val="006E2609"/>
    <w:rsid w:val="006E725B"/>
    <w:rsid w:val="006E7E77"/>
    <w:rsid w:val="006F174C"/>
    <w:rsid w:val="006F33E3"/>
    <w:rsid w:val="006F3401"/>
    <w:rsid w:val="006F3665"/>
    <w:rsid w:val="006F6851"/>
    <w:rsid w:val="007003D8"/>
    <w:rsid w:val="007006CD"/>
    <w:rsid w:val="00702D40"/>
    <w:rsid w:val="00710A1C"/>
    <w:rsid w:val="00712470"/>
    <w:rsid w:val="00712F9D"/>
    <w:rsid w:val="007148E0"/>
    <w:rsid w:val="00714FE6"/>
    <w:rsid w:val="00715011"/>
    <w:rsid w:val="007164C6"/>
    <w:rsid w:val="00716D5B"/>
    <w:rsid w:val="00717711"/>
    <w:rsid w:val="00717C87"/>
    <w:rsid w:val="007200E7"/>
    <w:rsid w:val="00722911"/>
    <w:rsid w:val="007247C3"/>
    <w:rsid w:val="0073418D"/>
    <w:rsid w:val="00736878"/>
    <w:rsid w:val="00736EC0"/>
    <w:rsid w:val="007427E9"/>
    <w:rsid w:val="00744136"/>
    <w:rsid w:val="007449F3"/>
    <w:rsid w:val="0074680F"/>
    <w:rsid w:val="00746C6D"/>
    <w:rsid w:val="007478E5"/>
    <w:rsid w:val="00747DD6"/>
    <w:rsid w:val="0075041B"/>
    <w:rsid w:val="007552C2"/>
    <w:rsid w:val="00755E6B"/>
    <w:rsid w:val="007607C8"/>
    <w:rsid w:val="0076356A"/>
    <w:rsid w:val="00763A2C"/>
    <w:rsid w:val="00766AAF"/>
    <w:rsid w:val="00770FDB"/>
    <w:rsid w:val="00773E77"/>
    <w:rsid w:val="007748AB"/>
    <w:rsid w:val="00775C61"/>
    <w:rsid w:val="00775EA0"/>
    <w:rsid w:val="007769DA"/>
    <w:rsid w:val="00777D6C"/>
    <w:rsid w:val="00780C4D"/>
    <w:rsid w:val="00782161"/>
    <w:rsid w:val="00782595"/>
    <w:rsid w:val="00784702"/>
    <w:rsid w:val="0078473B"/>
    <w:rsid w:val="007900C6"/>
    <w:rsid w:val="007907B2"/>
    <w:rsid w:val="00792F2D"/>
    <w:rsid w:val="00797243"/>
    <w:rsid w:val="007A044F"/>
    <w:rsid w:val="007A1303"/>
    <w:rsid w:val="007A2E7E"/>
    <w:rsid w:val="007A3A92"/>
    <w:rsid w:val="007A476E"/>
    <w:rsid w:val="007A6000"/>
    <w:rsid w:val="007A7092"/>
    <w:rsid w:val="007B4249"/>
    <w:rsid w:val="007B57B0"/>
    <w:rsid w:val="007B77F9"/>
    <w:rsid w:val="007C2077"/>
    <w:rsid w:val="007C44D0"/>
    <w:rsid w:val="007C4C46"/>
    <w:rsid w:val="007C5FB5"/>
    <w:rsid w:val="007D0CD3"/>
    <w:rsid w:val="007D1DCE"/>
    <w:rsid w:val="007D2A60"/>
    <w:rsid w:val="007D2F0F"/>
    <w:rsid w:val="007E250D"/>
    <w:rsid w:val="007E6764"/>
    <w:rsid w:val="007E755F"/>
    <w:rsid w:val="007F4C0C"/>
    <w:rsid w:val="007F672F"/>
    <w:rsid w:val="007F7AD4"/>
    <w:rsid w:val="00800DE0"/>
    <w:rsid w:val="00805E8B"/>
    <w:rsid w:val="00807CF8"/>
    <w:rsid w:val="008128D0"/>
    <w:rsid w:val="0081382C"/>
    <w:rsid w:val="00814DD1"/>
    <w:rsid w:val="00816080"/>
    <w:rsid w:val="00816306"/>
    <w:rsid w:val="008163A5"/>
    <w:rsid w:val="008244CC"/>
    <w:rsid w:val="00830A3F"/>
    <w:rsid w:val="00830CCD"/>
    <w:rsid w:val="00832184"/>
    <w:rsid w:val="008354DC"/>
    <w:rsid w:val="00844913"/>
    <w:rsid w:val="0084546B"/>
    <w:rsid w:val="00846956"/>
    <w:rsid w:val="00847556"/>
    <w:rsid w:val="00847857"/>
    <w:rsid w:val="0085092B"/>
    <w:rsid w:val="00852453"/>
    <w:rsid w:val="00856CEE"/>
    <w:rsid w:val="00860038"/>
    <w:rsid w:val="00860DE8"/>
    <w:rsid w:val="00862019"/>
    <w:rsid w:val="0086455C"/>
    <w:rsid w:val="00866D4D"/>
    <w:rsid w:val="00867DB0"/>
    <w:rsid w:val="00877753"/>
    <w:rsid w:val="00880545"/>
    <w:rsid w:val="00882032"/>
    <w:rsid w:val="00882F06"/>
    <w:rsid w:val="00891DFF"/>
    <w:rsid w:val="00892B75"/>
    <w:rsid w:val="008951FD"/>
    <w:rsid w:val="0089536F"/>
    <w:rsid w:val="00897439"/>
    <w:rsid w:val="008A26B0"/>
    <w:rsid w:val="008A6870"/>
    <w:rsid w:val="008B1C5B"/>
    <w:rsid w:val="008B1FB0"/>
    <w:rsid w:val="008B3C49"/>
    <w:rsid w:val="008B3E59"/>
    <w:rsid w:val="008B3EF5"/>
    <w:rsid w:val="008B4AD1"/>
    <w:rsid w:val="008B555C"/>
    <w:rsid w:val="008B64AE"/>
    <w:rsid w:val="008B6F0C"/>
    <w:rsid w:val="008C0B86"/>
    <w:rsid w:val="008C0E14"/>
    <w:rsid w:val="008D0B1F"/>
    <w:rsid w:val="008D246A"/>
    <w:rsid w:val="008D3F51"/>
    <w:rsid w:val="008D4E9C"/>
    <w:rsid w:val="008D7D24"/>
    <w:rsid w:val="008E08E9"/>
    <w:rsid w:val="008E0D63"/>
    <w:rsid w:val="008E1614"/>
    <w:rsid w:val="008E5C40"/>
    <w:rsid w:val="008E66C1"/>
    <w:rsid w:val="008E7530"/>
    <w:rsid w:val="008F004C"/>
    <w:rsid w:val="008F02B7"/>
    <w:rsid w:val="008F077D"/>
    <w:rsid w:val="008F46FB"/>
    <w:rsid w:val="008F7F41"/>
    <w:rsid w:val="009000AE"/>
    <w:rsid w:val="00902456"/>
    <w:rsid w:val="00903915"/>
    <w:rsid w:val="00904CE1"/>
    <w:rsid w:val="00905239"/>
    <w:rsid w:val="0091080C"/>
    <w:rsid w:val="0091123D"/>
    <w:rsid w:val="00911DC1"/>
    <w:rsid w:val="00912075"/>
    <w:rsid w:val="00912721"/>
    <w:rsid w:val="009154E4"/>
    <w:rsid w:val="00916B0F"/>
    <w:rsid w:val="00916D56"/>
    <w:rsid w:val="009252E2"/>
    <w:rsid w:val="009260A3"/>
    <w:rsid w:val="009263FC"/>
    <w:rsid w:val="00927D4C"/>
    <w:rsid w:val="00933F62"/>
    <w:rsid w:val="00935E58"/>
    <w:rsid w:val="00936781"/>
    <w:rsid w:val="00942CBF"/>
    <w:rsid w:val="00942DD7"/>
    <w:rsid w:val="00945375"/>
    <w:rsid w:val="00947A05"/>
    <w:rsid w:val="009509F4"/>
    <w:rsid w:val="00954AD6"/>
    <w:rsid w:val="00960354"/>
    <w:rsid w:val="00960358"/>
    <w:rsid w:val="0096402F"/>
    <w:rsid w:val="00964800"/>
    <w:rsid w:val="0097391D"/>
    <w:rsid w:val="009748DC"/>
    <w:rsid w:val="009809C0"/>
    <w:rsid w:val="009901E5"/>
    <w:rsid w:val="00996A93"/>
    <w:rsid w:val="009975F5"/>
    <w:rsid w:val="009A19C5"/>
    <w:rsid w:val="009A3418"/>
    <w:rsid w:val="009A3F2B"/>
    <w:rsid w:val="009A43EC"/>
    <w:rsid w:val="009B0692"/>
    <w:rsid w:val="009B24D2"/>
    <w:rsid w:val="009C0B79"/>
    <w:rsid w:val="009C1982"/>
    <w:rsid w:val="009C327A"/>
    <w:rsid w:val="009C5CF2"/>
    <w:rsid w:val="009C5D07"/>
    <w:rsid w:val="009C6A2A"/>
    <w:rsid w:val="009D0AC9"/>
    <w:rsid w:val="009D365B"/>
    <w:rsid w:val="009D3D93"/>
    <w:rsid w:val="009D4157"/>
    <w:rsid w:val="009E3AA0"/>
    <w:rsid w:val="009E4AC8"/>
    <w:rsid w:val="009E693B"/>
    <w:rsid w:val="009E7284"/>
    <w:rsid w:val="009F18B2"/>
    <w:rsid w:val="009F2DF8"/>
    <w:rsid w:val="009F3BC6"/>
    <w:rsid w:val="009F57BB"/>
    <w:rsid w:val="009F78BA"/>
    <w:rsid w:val="00A004AA"/>
    <w:rsid w:val="00A00804"/>
    <w:rsid w:val="00A03079"/>
    <w:rsid w:val="00A0470F"/>
    <w:rsid w:val="00A166F2"/>
    <w:rsid w:val="00A20282"/>
    <w:rsid w:val="00A2165A"/>
    <w:rsid w:val="00A24E02"/>
    <w:rsid w:val="00A24FB6"/>
    <w:rsid w:val="00A27AE2"/>
    <w:rsid w:val="00A27D79"/>
    <w:rsid w:val="00A3300D"/>
    <w:rsid w:val="00A33D1C"/>
    <w:rsid w:val="00A343EF"/>
    <w:rsid w:val="00A37510"/>
    <w:rsid w:val="00A37645"/>
    <w:rsid w:val="00A37AAB"/>
    <w:rsid w:val="00A4550E"/>
    <w:rsid w:val="00A456A9"/>
    <w:rsid w:val="00A52516"/>
    <w:rsid w:val="00A53F20"/>
    <w:rsid w:val="00A56263"/>
    <w:rsid w:val="00A563FA"/>
    <w:rsid w:val="00A603C2"/>
    <w:rsid w:val="00A61BF9"/>
    <w:rsid w:val="00A6220F"/>
    <w:rsid w:val="00A6594E"/>
    <w:rsid w:val="00A67342"/>
    <w:rsid w:val="00A675DB"/>
    <w:rsid w:val="00A705D5"/>
    <w:rsid w:val="00A71E5F"/>
    <w:rsid w:val="00A721F1"/>
    <w:rsid w:val="00A76279"/>
    <w:rsid w:val="00A7699E"/>
    <w:rsid w:val="00A77D49"/>
    <w:rsid w:val="00A80EE3"/>
    <w:rsid w:val="00A83E8C"/>
    <w:rsid w:val="00A87D63"/>
    <w:rsid w:val="00A943EE"/>
    <w:rsid w:val="00A95654"/>
    <w:rsid w:val="00A96DC7"/>
    <w:rsid w:val="00AA2A3E"/>
    <w:rsid w:val="00AA5C92"/>
    <w:rsid w:val="00AA74B7"/>
    <w:rsid w:val="00AB11EC"/>
    <w:rsid w:val="00AB3A31"/>
    <w:rsid w:val="00AB54F3"/>
    <w:rsid w:val="00AB730F"/>
    <w:rsid w:val="00AC5A62"/>
    <w:rsid w:val="00AC611F"/>
    <w:rsid w:val="00AC6EBA"/>
    <w:rsid w:val="00AC7883"/>
    <w:rsid w:val="00AC7EF0"/>
    <w:rsid w:val="00AD0E33"/>
    <w:rsid w:val="00AD4828"/>
    <w:rsid w:val="00AD50CF"/>
    <w:rsid w:val="00AD5ED2"/>
    <w:rsid w:val="00AD6D0B"/>
    <w:rsid w:val="00AD760C"/>
    <w:rsid w:val="00AD7BCA"/>
    <w:rsid w:val="00AE1620"/>
    <w:rsid w:val="00AE1BE1"/>
    <w:rsid w:val="00AE356D"/>
    <w:rsid w:val="00AF0B26"/>
    <w:rsid w:val="00AF3969"/>
    <w:rsid w:val="00AF4986"/>
    <w:rsid w:val="00AF7754"/>
    <w:rsid w:val="00B00BA9"/>
    <w:rsid w:val="00B0333C"/>
    <w:rsid w:val="00B035D1"/>
    <w:rsid w:val="00B039F4"/>
    <w:rsid w:val="00B1158D"/>
    <w:rsid w:val="00B12CDE"/>
    <w:rsid w:val="00B130C7"/>
    <w:rsid w:val="00B17146"/>
    <w:rsid w:val="00B17EA1"/>
    <w:rsid w:val="00B20EBF"/>
    <w:rsid w:val="00B2221D"/>
    <w:rsid w:val="00B27D39"/>
    <w:rsid w:val="00B31AA3"/>
    <w:rsid w:val="00B32CC1"/>
    <w:rsid w:val="00B351BC"/>
    <w:rsid w:val="00B35445"/>
    <w:rsid w:val="00B35A5B"/>
    <w:rsid w:val="00B37CB4"/>
    <w:rsid w:val="00B40B1D"/>
    <w:rsid w:val="00B42954"/>
    <w:rsid w:val="00B429E5"/>
    <w:rsid w:val="00B451D2"/>
    <w:rsid w:val="00B45A93"/>
    <w:rsid w:val="00B46385"/>
    <w:rsid w:val="00B47AAD"/>
    <w:rsid w:val="00B53FAF"/>
    <w:rsid w:val="00B55499"/>
    <w:rsid w:val="00B568A3"/>
    <w:rsid w:val="00B62B48"/>
    <w:rsid w:val="00B6325D"/>
    <w:rsid w:val="00B63F1F"/>
    <w:rsid w:val="00B66EDD"/>
    <w:rsid w:val="00B67770"/>
    <w:rsid w:val="00B706C1"/>
    <w:rsid w:val="00B75B76"/>
    <w:rsid w:val="00B75EE8"/>
    <w:rsid w:val="00B77EFA"/>
    <w:rsid w:val="00B8089B"/>
    <w:rsid w:val="00B81DB4"/>
    <w:rsid w:val="00B832D8"/>
    <w:rsid w:val="00B83BCD"/>
    <w:rsid w:val="00B92DEB"/>
    <w:rsid w:val="00B9433D"/>
    <w:rsid w:val="00B94402"/>
    <w:rsid w:val="00B96BD9"/>
    <w:rsid w:val="00BA0478"/>
    <w:rsid w:val="00BA0E27"/>
    <w:rsid w:val="00BA176B"/>
    <w:rsid w:val="00BA28C9"/>
    <w:rsid w:val="00BA51B8"/>
    <w:rsid w:val="00BA61B6"/>
    <w:rsid w:val="00BA7E5E"/>
    <w:rsid w:val="00BB5F61"/>
    <w:rsid w:val="00BC289A"/>
    <w:rsid w:val="00BC3855"/>
    <w:rsid w:val="00BC42E9"/>
    <w:rsid w:val="00BC4D30"/>
    <w:rsid w:val="00BD1A69"/>
    <w:rsid w:val="00BD3481"/>
    <w:rsid w:val="00BD6C92"/>
    <w:rsid w:val="00BD709F"/>
    <w:rsid w:val="00BE341A"/>
    <w:rsid w:val="00BE5206"/>
    <w:rsid w:val="00BF012C"/>
    <w:rsid w:val="00BF0D90"/>
    <w:rsid w:val="00BF5795"/>
    <w:rsid w:val="00BF586E"/>
    <w:rsid w:val="00C01EAB"/>
    <w:rsid w:val="00C02558"/>
    <w:rsid w:val="00C14200"/>
    <w:rsid w:val="00C15686"/>
    <w:rsid w:val="00C157B3"/>
    <w:rsid w:val="00C177D8"/>
    <w:rsid w:val="00C201F0"/>
    <w:rsid w:val="00C20D8C"/>
    <w:rsid w:val="00C214E8"/>
    <w:rsid w:val="00C235F7"/>
    <w:rsid w:val="00C258CD"/>
    <w:rsid w:val="00C27ECE"/>
    <w:rsid w:val="00C316A9"/>
    <w:rsid w:val="00C3188F"/>
    <w:rsid w:val="00C32CFD"/>
    <w:rsid w:val="00C3300D"/>
    <w:rsid w:val="00C3692A"/>
    <w:rsid w:val="00C401D4"/>
    <w:rsid w:val="00C41226"/>
    <w:rsid w:val="00C447C8"/>
    <w:rsid w:val="00C45CC0"/>
    <w:rsid w:val="00C515E9"/>
    <w:rsid w:val="00C51756"/>
    <w:rsid w:val="00C64106"/>
    <w:rsid w:val="00C65BE1"/>
    <w:rsid w:val="00C66AFA"/>
    <w:rsid w:val="00C715C8"/>
    <w:rsid w:val="00C7190F"/>
    <w:rsid w:val="00C73997"/>
    <w:rsid w:val="00C77FCB"/>
    <w:rsid w:val="00C847DF"/>
    <w:rsid w:val="00C87B6F"/>
    <w:rsid w:val="00C900A9"/>
    <w:rsid w:val="00C900DD"/>
    <w:rsid w:val="00C90857"/>
    <w:rsid w:val="00C91910"/>
    <w:rsid w:val="00C95861"/>
    <w:rsid w:val="00C959D0"/>
    <w:rsid w:val="00C95EBA"/>
    <w:rsid w:val="00CA040D"/>
    <w:rsid w:val="00CA2B93"/>
    <w:rsid w:val="00CA3A3E"/>
    <w:rsid w:val="00CA470E"/>
    <w:rsid w:val="00CA5D02"/>
    <w:rsid w:val="00CB1784"/>
    <w:rsid w:val="00CB4421"/>
    <w:rsid w:val="00CB4FD3"/>
    <w:rsid w:val="00CB6B82"/>
    <w:rsid w:val="00CB7FDF"/>
    <w:rsid w:val="00CC1D0E"/>
    <w:rsid w:val="00CC24D0"/>
    <w:rsid w:val="00CC3B8C"/>
    <w:rsid w:val="00CD07FF"/>
    <w:rsid w:val="00CD1E80"/>
    <w:rsid w:val="00CD3E2A"/>
    <w:rsid w:val="00CD5022"/>
    <w:rsid w:val="00CD50C7"/>
    <w:rsid w:val="00CD528D"/>
    <w:rsid w:val="00CD5AD9"/>
    <w:rsid w:val="00CD5C22"/>
    <w:rsid w:val="00CD5E00"/>
    <w:rsid w:val="00CD6971"/>
    <w:rsid w:val="00CD6E23"/>
    <w:rsid w:val="00CE111A"/>
    <w:rsid w:val="00CE1D15"/>
    <w:rsid w:val="00CE6AA7"/>
    <w:rsid w:val="00CF4A7D"/>
    <w:rsid w:val="00D008AF"/>
    <w:rsid w:val="00D00D14"/>
    <w:rsid w:val="00D01813"/>
    <w:rsid w:val="00D02EC5"/>
    <w:rsid w:val="00D03860"/>
    <w:rsid w:val="00D06329"/>
    <w:rsid w:val="00D06D4F"/>
    <w:rsid w:val="00D06E3B"/>
    <w:rsid w:val="00D104C2"/>
    <w:rsid w:val="00D1432C"/>
    <w:rsid w:val="00D21085"/>
    <w:rsid w:val="00D26395"/>
    <w:rsid w:val="00D3227B"/>
    <w:rsid w:val="00D364D2"/>
    <w:rsid w:val="00D36AE3"/>
    <w:rsid w:val="00D408BC"/>
    <w:rsid w:val="00D42A33"/>
    <w:rsid w:val="00D43043"/>
    <w:rsid w:val="00D45370"/>
    <w:rsid w:val="00D5079B"/>
    <w:rsid w:val="00D562B1"/>
    <w:rsid w:val="00D56C7C"/>
    <w:rsid w:val="00D600C1"/>
    <w:rsid w:val="00D61FA2"/>
    <w:rsid w:val="00D67A0F"/>
    <w:rsid w:val="00D70CBA"/>
    <w:rsid w:val="00D7767F"/>
    <w:rsid w:val="00D807F4"/>
    <w:rsid w:val="00D823F5"/>
    <w:rsid w:val="00D86C20"/>
    <w:rsid w:val="00D90FAE"/>
    <w:rsid w:val="00D96E25"/>
    <w:rsid w:val="00D9711B"/>
    <w:rsid w:val="00DA0D32"/>
    <w:rsid w:val="00DA1241"/>
    <w:rsid w:val="00DA2036"/>
    <w:rsid w:val="00DA2F8C"/>
    <w:rsid w:val="00DA7E66"/>
    <w:rsid w:val="00DB5EC3"/>
    <w:rsid w:val="00DB7E98"/>
    <w:rsid w:val="00DC2C2E"/>
    <w:rsid w:val="00DC4426"/>
    <w:rsid w:val="00DC667C"/>
    <w:rsid w:val="00DC7430"/>
    <w:rsid w:val="00DD1BFC"/>
    <w:rsid w:val="00DD2771"/>
    <w:rsid w:val="00DD38A6"/>
    <w:rsid w:val="00DD41FD"/>
    <w:rsid w:val="00DD6840"/>
    <w:rsid w:val="00DD7BF4"/>
    <w:rsid w:val="00DE14A9"/>
    <w:rsid w:val="00DE518F"/>
    <w:rsid w:val="00DE79BB"/>
    <w:rsid w:val="00DF1E27"/>
    <w:rsid w:val="00DF3248"/>
    <w:rsid w:val="00E00197"/>
    <w:rsid w:val="00E02C2C"/>
    <w:rsid w:val="00E0423F"/>
    <w:rsid w:val="00E112C3"/>
    <w:rsid w:val="00E1342F"/>
    <w:rsid w:val="00E15308"/>
    <w:rsid w:val="00E15C86"/>
    <w:rsid w:val="00E163BA"/>
    <w:rsid w:val="00E17392"/>
    <w:rsid w:val="00E228CF"/>
    <w:rsid w:val="00E25159"/>
    <w:rsid w:val="00E26813"/>
    <w:rsid w:val="00E277F5"/>
    <w:rsid w:val="00E279A6"/>
    <w:rsid w:val="00E32D3B"/>
    <w:rsid w:val="00E34D87"/>
    <w:rsid w:val="00E4281F"/>
    <w:rsid w:val="00E44900"/>
    <w:rsid w:val="00E61615"/>
    <w:rsid w:val="00E64E5B"/>
    <w:rsid w:val="00E67F41"/>
    <w:rsid w:val="00E70893"/>
    <w:rsid w:val="00E72D5E"/>
    <w:rsid w:val="00E74C95"/>
    <w:rsid w:val="00E756C4"/>
    <w:rsid w:val="00E76505"/>
    <w:rsid w:val="00E77E4E"/>
    <w:rsid w:val="00E80920"/>
    <w:rsid w:val="00E80D83"/>
    <w:rsid w:val="00E81865"/>
    <w:rsid w:val="00E81999"/>
    <w:rsid w:val="00E822C0"/>
    <w:rsid w:val="00E8248C"/>
    <w:rsid w:val="00E84F77"/>
    <w:rsid w:val="00E87D56"/>
    <w:rsid w:val="00E94625"/>
    <w:rsid w:val="00E94829"/>
    <w:rsid w:val="00E96D34"/>
    <w:rsid w:val="00E96E37"/>
    <w:rsid w:val="00EA0C43"/>
    <w:rsid w:val="00EA3085"/>
    <w:rsid w:val="00EA58CD"/>
    <w:rsid w:val="00EB0840"/>
    <w:rsid w:val="00EB521A"/>
    <w:rsid w:val="00EB57F4"/>
    <w:rsid w:val="00EB7C11"/>
    <w:rsid w:val="00EB7E11"/>
    <w:rsid w:val="00EC0319"/>
    <w:rsid w:val="00EC1629"/>
    <w:rsid w:val="00EC3B8A"/>
    <w:rsid w:val="00ED2041"/>
    <w:rsid w:val="00ED2BE8"/>
    <w:rsid w:val="00ED7261"/>
    <w:rsid w:val="00EE0D99"/>
    <w:rsid w:val="00EE1161"/>
    <w:rsid w:val="00EE3BC5"/>
    <w:rsid w:val="00EE5BE2"/>
    <w:rsid w:val="00EF16FF"/>
    <w:rsid w:val="00EF29B6"/>
    <w:rsid w:val="00F0081F"/>
    <w:rsid w:val="00F04718"/>
    <w:rsid w:val="00F0494D"/>
    <w:rsid w:val="00F113D4"/>
    <w:rsid w:val="00F177E7"/>
    <w:rsid w:val="00F177FF"/>
    <w:rsid w:val="00F17B25"/>
    <w:rsid w:val="00F26D15"/>
    <w:rsid w:val="00F3063C"/>
    <w:rsid w:val="00F30B37"/>
    <w:rsid w:val="00F319D2"/>
    <w:rsid w:val="00F321DD"/>
    <w:rsid w:val="00F3331E"/>
    <w:rsid w:val="00F3355A"/>
    <w:rsid w:val="00F370CF"/>
    <w:rsid w:val="00F403A5"/>
    <w:rsid w:val="00F4396E"/>
    <w:rsid w:val="00F44780"/>
    <w:rsid w:val="00F44F0E"/>
    <w:rsid w:val="00F52697"/>
    <w:rsid w:val="00F60248"/>
    <w:rsid w:val="00F6345D"/>
    <w:rsid w:val="00F765E5"/>
    <w:rsid w:val="00F82C72"/>
    <w:rsid w:val="00F82DC4"/>
    <w:rsid w:val="00F87EDB"/>
    <w:rsid w:val="00F942CE"/>
    <w:rsid w:val="00F959DA"/>
    <w:rsid w:val="00F96A4E"/>
    <w:rsid w:val="00FA0596"/>
    <w:rsid w:val="00FA0B25"/>
    <w:rsid w:val="00FA69A4"/>
    <w:rsid w:val="00FA753C"/>
    <w:rsid w:val="00FA7E1B"/>
    <w:rsid w:val="00FB0012"/>
    <w:rsid w:val="00FB2302"/>
    <w:rsid w:val="00FB394F"/>
    <w:rsid w:val="00FB3962"/>
    <w:rsid w:val="00FB4E81"/>
    <w:rsid w:val="00FC3A73"/>
    <w:rsid w:val="00FC5DB2"/>
    <w:rsid w:val="00FD1057"/>
    <w:rsid w:val="00FD13E1"/>
    <w:rsid w:val="00FD3B4D"/>
    <w:rsid w:val="00FD5A94"/>
    <w:rsid w:val="00FD6DF9"/>
    <w:rsid w:val="00FE15D4"/>
    <w:rsid w:val="00FE34E2"/>
    <w:rsid w:val="00FE54F9"/>
    <w:rsid w:val="00FF0E4C"/>
    <w:rsid w:val="00FF473E"/>
    <w:rsid w:val="00FF6951"/>
    <w:rsid w:val="00FF7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Straight Arrow Connector 24"/>
        <o:r id="V:Rule2" type="connector" idref="#Straight Arrow Connector 30"/>
        <o:r id="V:Rule3" type="connector" idref="#Straight Arrow Connector 29"/>
        <o:r id="V:Rule4" type="connector" idref="#Straight Arrow Connector 194"/>
        <o:r id="V:Rule5" type="connector" idref="#Straight Arrow Connector 192"/>
        <o:r id="V:Rule6" type="connector" idref="#Straight Arrow Connector 193"/>
      </o:rules>
    </o:shapelayout>
  </w:shapeDefaults>
  <w:decimalSymbol w:val=","/>
  <w:listSeparator w:val=";"/>
  <w14:docId w14:val="29D817B1"/>
  <w15:docId w15:val="{731474F5-EB9F-4A55-ADA3-24E2139E6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4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5C6"/>
    <w:pPr>
      <w:ind w:left="720"/>
      <w:contextualSpacing/>
    </w:pPr>
  </w:style>
  <w:style w:type="character" w:styleId="CommentReference">
    <w:name w:val="annotation reference"/>
    <w:basedOn w:val="DefaultParagraphFont"/>
    <w:uiPriority w:val="99"/>
    <w:semiHidden/>
    <w:unhideWhenUsed/>
    <w:rsid w:val="002B0FE5"/>
    <w:rPr>
      <w:sz w:val="16"/>
      <w:szCs w:val="16"/>
    </w:rPr>
  </w:style>
  <w:style w:type="paragraph" w:styleId="CommentText">
    <w:name w:val="annotation text"/>
    <w:basedOn w:val="Normal"/>
    <w:link w:val="CommentTextChar"/>
    <w:uiPriority w:val="99"/>
    <w:unhideWhenUsed/>
    <w:rsid w:val="002B0FE5"/>
    <w:pPr>
      <w:spacing w:line="240" w:lineRule="auto"/>
    </w:pPr>
    <w:rPr>
      <w:sz w:val="20"/>
      <w:szCs w:val="20"/>
    </w:rPr>
  </w:style>
  <w:style w:type="character" w:customStyle="1" w:styleId="CommentTextChar">
    <w:name w:val="Comment Text Char"/>
    <w:basedOn w:val="DefaultParagraphFont"/>
    <w:link w:val="CommentText"/>
    <w:uiPriority w:val="99"/>
    <w:rsid w:val="002B0FE5"/>
    <w:rPr>
      <w:sz w:val="20"/>
      <w:szCs w:val="20"/>
    </w:rPr>
  </w:style>
  <w:style w:type="paragraph" w:styleId="CommentSubject">
    <w:name w:val="annotation subject"/>
    <w:basedOn w:val="CommentText"/>
    <w:next w:val="CommentText"/>
    <w:link w:val="CommentSubjectChar"/>
    <w:uiPriority w:val="99"/>
    <w:semiHidden/>
    <w:unhideWhenUsed/>
    <w:rsid w:val="002B0FE5"/>
    <w:rPr>
      <w:b/>
      <w:bCs/>
    </w:rPr>
  </w:style>
  <w:style w:type="character" w:customStyle="1" w:styleId="CommentSubjectChar">
    <w:name w:val="Comment Subject Char"/>
    <w:basedOn w:val="CommentTextChar"/>
    <w:link w:val="CommentSubject"/>
    <w:uiPriority w:val="99"/>
    <w:semiHidden/>
    <w:rsid w:val="002B0FE5"/>
    <w:rPr>
      <w:b/>
      <w:bCs/>
      <w:sz w:val="20"/>
      <w:szCs w:val="20"/>
    </w:rPr>
  </w:style>
  <w:style w:type="paragraph" w:styleId="BalloonText">
    <w:name w:val="Balloon Text"/>
    <w:basedOn w:val="Normal"/>
    <w:link w:val="BalloonTextChar"/>
    <w:uiPriority w:val="99"/>
    <w:semiHidden/>
    <w:unhideWhenUsed/>
    <w:rsid w:val="002B0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FE5"/>
    <w:rPr>
      <w:rFonts w:ascii="Tahoma" w:hAnsi="Tahoma" w:cs="Tahoma"/>
      <w:sz w:val="16"/>
      <w:szCs w:val="16"/>
    </w:rPr>
  </w:style>
  <w:style w:type="character" w:styleId="Hyperlink">
    <w:name w:val="Hyperlink"/>
    <w:basedOn w:val="DefaultParagraphFont"/>
    <w:uiPriority w:val="99"/>
    <w:unhideWhenUsed/>
    <w:rsid w:val="00EF16FF"/>
    <w:rPr>
      <w:color w:val="0563C1" w:themeColor="hyperlink"/>
      <w:u w:val="single"/>
    </w:rPr>
  </w:style>
  <w:style w:type="paragraph" w:styleId="Header">
    <w:name w:val="header"/>
    <w:basedOn w:val="Normal"/>
    <w:link w:val="HeaderChar"/>
    <w:uiPriority w:val="99"/>
    <w:unhideWhenUsed/>
    <w:rsid w:val="00525E6A"/>
    <w:pPr>
      <w:tabs>
        <w:tab w:val="center" w:pos="4986"/>
        <w:tab w:val="right" w:pos="9972"/>
      </w:tabs>
      <w:spacing w:after="0" w:line="240" w:lineRule="auto"/>
    </w:pPr>
  </w:style>
  <w:style w:type="character" w:customStyle="1" w:styleId="HeaderChar">
    <w:name w:val="Header Char"/>
    <w:basedOn w:val="DefaultParagraphFont"/>
    <w:link w:val="Header"/>
    <w:uiPriority w:val="99"/>
    <w:rsid w:val="00525E6A"/>
  </w:style>
  <w:style w:type="paragraph" w:styleId="Footer">
    <w:name w:val="footer"/>
    <w:basedOn w:val="Normal"/>
    <w:link w:val="FooterChar"/>
    <w:uiPriority w:val="99"/>
    <w:unhideWhenUsed/>
    <w:rsid w:val="00525E6A"/>
    <w:pPr>
      <w:tabs>
        <w:tab w:val="center" w:pos="4986"/>
        <w:tab w:val="right" w:pos="9972"/>
      </w:tabs>
      <w:spacing w:after="0" w:line="240" w:lineRule="auto"/>
    </w:pPr>
  </w:style>
  <w:style w:type="character" w:customStyle="1" w:styleId="FooterChar">
    <w:name w:val="Footer Char"/>
    <w:basedOn w:val="DefaultParagraphFont"/>
    <w:link w:val="Footer"/>
    <w:uiPriority w:val="99"/>
    <w:rsid w:val="00525E6A"/>
  </w:style>
  <w:style w:type="character" w:styleId="LineNumber">
    <w:name w:val="line number"/>
    <w:basedOn w:val="DefaultParagraphFont"/>
    <w:uiPriority w:val="99"/>
    <w:semiHidden/>
    <w:unhideWhenUsed/>
    <w:rsid w:val="0084546B"/>
  </w:style>
  <w:style w:type="table" w:styleId="TableGrid">
    <w:name w:val="Table Grid"/>
    <w:basedOn w:val="TableNormal"/>
    <w:uiPriority w:val="39"/>
    <w:rsid w:val="00667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424485">
      <w:bodyDiv w:val="1"/>
      <w:marLeft w:val="0"/>
      <w:marRight w:val="0"/>
      <w:marTop w:val="0"/>
      <w:marBottom w:val="0"/>
      <w:divBdr>
        <w:top w:val="none" w:sz="0" w:space="0" w:color="auto"/>
        <w:left w:val="none" w:sz="0" w:space="0" w:color="auto"/>
        <w:bottom w:val="none" w:sz="0" w:space="0" w:color="auto"/>
        <w:right w:val="none" w:sz="0" w:space="0" w:color="auto"/>
      </w:divBdr>
      <w:divsChild>
        <w:div w:id="1168791104">
          <w:marLeft w:val="0"/>
          <w:marRight w:val="0"/>
          <w:marTop w:val="0"/>
          <w:marBottom w:val="0"/>
          <w:divBdr>
            <w:top w:val="none" w:sz="0" w:space="0" w:color="auto"/>
            <w:left w:val="none" w:sz="0" w:space="0" w:color="auto"/>
            <w:bottom w:val="none" w:sz="0" w:space="0" w:color="auto"/>
            <w:right w:val="none" w:sz="0" w:space="0" w:color="auto"/>
          </w:divBdr>
        </w:div>
        <w:div w:id="1757172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4FAC1-56DA-4756-BCC4-E8B8D7592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35</Pages>
  <Words>10330</Words>
  <Characters>58886</Characters>
  <Application>Microsoft Office Word</Application>
  <DocSecurity>0</DocSecurity>
  <Lines>490</Lines>
  <Paragraphs>138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London School of Hygiene &amp; Tropical Medicine</Company>
  <LinksUpToDate>false</LinksUpToDate>
  <CharactersWithSpaces>69078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 MEREGAGLIA</dc:creator>
  <cp:lastModifiedBy>ADMIN</cp:lastModifiedBy>
  <cp:revision>60</cp:revision>
  <cp:lastPrinted>2015-08-18T07:39:00Z</cp:lastPrinted>
  <dcterms:created xsi:type="dcterms:W3CDTF">2015-08-19T17:33:00Z</dcterms:created>
  <dcterms:modified xsi:type="dcterms:W3CDTF">2015-10-09T10:10:00Z</dcterms:modified>
</cp:coreProperties>
</file>