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ED" w:rsidRPr="00CC626B" w:rsidRDefault="00CC626B" w:rsidP="008F701C">
      <w:pPr>
        <w:spacing w:after="0" w:line="480" w:lineRule="auto"/>
        <w:rPr>
          <w:b/>
        </w:rPr>
      </w:pPr>
      <w:r w:rsidRPr="00CC626B">
        <w:rPr>
          <w:b/>
        </w:rPr>
        <w:t xml:space="preserve">Seasonal malaria chemoprevention in an area of extended seasonal transmission in </w:t>
      </w:r>
      <w:r w:rsidR="00BF7151">
        <w:rPr>
          <w:b/>
        </w:rPr>
        <w:t xml:space="preserve">Ashanti, </w:t>
      </w:r>
      <w:r w:rsidRPr="00CC626B">
        <w:rPr>
          <w:b/>
        </w:rPr>
        <w:t>Ghana</w:t>
      </w:r>
      <w:r>
        <w:rPr>
          <w:b/>
        </w:rPr>
        <w:t>: an individually-randomised clinical trial</w:t>
      </w:r>
      <w:r w:rsidR="004A2222">
        <w:rPr>
          <w:b/>
        </w:rPr>
        <w:t xml:space="preserve"> </w:t>
      </w:r>
    </w:p>
    <w:p w:rsidR="00CC626B" w:rsidRDefault="00CC626B" w:rsidP="008F701C">
      <w:pPr>
        <w:spacing w:after="0" w:line="480" w:lineRule="auto"/>
        <w:rPr>
          <w:b/>
        </w:rPr>
      </w:pPr>
    </w:p>
    <w:p w:rsidR="00D87AEC" w:rsidRDefault="00D87AEC" w:rsidP="008F701C">
      <w:pPr>
        <w:spacing w:after="0" w:line="480" w:lineRule="auto"/>
      </w:pPr>
      <w:r>
        <w:t>Harry Tagbor</w:t>
      </w:r>
      <w:r>
        <w:rPr>
          <w:vertAlign w:val="superscript"/>
        </w:rPr>
        <w:t>1</w:t>
      </w:r>
      <w:proofErr w:type="gramStart"/>
      <w:r>
        <w:rPr>
          <w:vertAlign w:val="superscript"/>
        </w:rPr>
        <w:t>,2</w:t>
      </w:r>
      <w:proofErr w:type="gramEnd"/>
      <w:r>
        <w:t xml:space="preserve">, </w:t>
      </w:r>
      <w:proofErr w:type="spellStart"/>
      <w:r>
        <w:t>Gifty</w:t>
      </w:r>
      <w:proofErr w:type="spellEnd"/>
      <w:r>
        <w:t xml:space="preserve"> </w:t>
      </w:r>
      <w:proofErr w:type="spellStart"/>
      <w:r w:rsidR="00424BC3">
        <w:t>Dufie</w:t>
      </w:r>
      <w:proofErr w:type="spellEnd"/>
      <w:r w:rsidR="00424BC3">
        <w:t xml:space="preserve"> </w:t>
      </w:r>
      <w:r>
        <w:t>Antwi</w:t>
      </w:r>
      <w:r w:rsidR="00AA1920">
        <w:rPr>
          <w:vertAlign w:val="superscript"/>
        </w:rPr>
        <w:t>2</w:t>
      </w:r>
      <w:r>
        <w:t xml:space="preserve">, Princess </w:t>
      </w:r>
      <w:proofErr w:type="spellStart"/>
      <w:r w:rsidR="00424BC3">
        <w:t>Ruhama</w:t>
      </w:r>
      <w:proofErr w:type="spellEnd"/>
      <w:r w:rsidR="00424BC3">
        <w:t xml:space="preserve"> </w:t>
      </w:r>
      <w:r>
        <w:t>Acheampong</w:t>
      </w:r>
      <w:r w:rsidR="00AA1920">
        <w:rPr>
          <w:vertAlign w:val="superscript"/>
        </w:rPr>
        <w:t>2</w:t>
      </w:r>
      <w:r>
        <w:t xml:space="preserve">, </w:t>
      </w:r>
      <w:r w:rsidR="00DC24A6" w:rsidRPr="00DC24A6">
        <w:t>Constance Bart Plange</w:t>
      </w:r>
      <w:r w:rsidR="004478B3">
        <w:rPr>
          <w:vertAlign w:val="superscript"/>
        </w:rPr>
        <w:t>3</w:t>
      </w:r>
      <w:r w:rsidR="00DC24A6">
        <w:t>,</w:t>
      </w:r>
      <w:r w:rsidR="00DC24A6" w:rsidRPr="00DC24A6">
        <w:t xml:space="preserve"> </w:t>
      </w:r>
      <w:r>
        <w:t>Daniel Chandramohan</w:t>
      </w:r>
      <w:r w:rsidR="00DC24A6">
        <w:rPr>
          <w:vertAlign w:val="superscript"/>
        </w:rPr>
        <w:t>4</w:t>
      </w:r>
      <w:r>
        <w:t>, Matthew Cairns</w:t>
      </w:r>
      <w:r w:rsidR="00DC24A6">
        <w:rPr>
          <w:vertAlign w:val="superscript"/>
        </w:rPr>
        <w:t>5</w:t>
      </w:r>
      <w:r w:rsidR="00E73BEA" w:rsidRPr="00E73BEA">
        <w:t>*</w:t>
      </w:r>
      <w:r>
        <w:t>.</w:t>
      </w:r>
    </w:p>
    <w:p w:rsidR="00D87AEC" w:rsidRDefault="00D87AEC" w:rsidP="008F701C">
      <w:pPr>
        <w:spacing w:after="0" w:line="480" w:lineRule="auto"/>
      </w:pPr>
    </w:p>
    <w:p w:rsidR="00D87AEC" w:rsidRDefault="00D87AEC" w:rsidP="008F701C">
      <w:pPr>
        <w:spacing w:after="0" w:line="480" w:lineRule="auto"/>
      </w:pPr>
      <w:r>
        <w:t xml:space="preserve">1.  School of Public Health, </w:t>
      </w:r>
      <w:proofErr w:type="spellStart"/>
      <w:r>
        <w:t>Kwame</w:t>
      </w:r>
      <w:proofErr w:type="spellEnd"/>
      <w:r>
        <w:t xml:space="preserve"> Nkrumah University of Science and Technology, Kumasi, Ashanti Region, Ghana.</w:t>
      </w:r>
    </w:p>
    <w:p w:rsidR="00D87AEC" w:rsidRDefault="00D87AEC" w:rsidP="008F701C">
      <w:pPr>
        <w:spacing w:after="0" w:line="480" w:lineRule="auto"/>
      </w:pPr>
      <w:r>
        <w:t xml:space="preserve">2. Centre for Global Health Research, </w:t>
      </w:r>
      <w:proofErr w:type="spellStart"/>
      <w:r>
        <w:t>Juaben</w:t>
      </w:r>
      <w:proofErr w:type="spellEnd"/>
      <w:r>
        <w:t>, Ashanti Region, Ghana.</w:t>
      </w:r>
    </w:p>
    <w:p w:rsidR="00DC24A6" w:rsidRDefault="00DC24A6" w:rsidP="008F701C">
      <w:pPr>
        <w:spacing w:after="0" w:line="480" w:lineRule="auto"/>
      </w:pPr>
      <w:r>
        <w:t xml:space="preserve">3. </w:t>
      </w:r>
      <w:r w:rsidR="00E6183A">
        <w:t>National Malaria Control Programme, Ghana Health Service, Ghana.</w:t>
      </w:r>
    </w:p>
    <w:p w:rsidR="00D87AEC" w:rsidRDefault="00DC24A6" w:rsidP="008F701C">
      <w:pPr>
        <w:spacing w:after="0" w:line="480" w:lineRule="auto"/>
      </w:pPr>
      <w:r>
        <w:t>4</w:t>
      </w:r>
      <w:r w:rsidR="00D87AEC">
        <w:t>. Department of Disease Control, London School of Hygiene and Tropical Medicine, London, UK.</w:t>
      </w:r>
    </w:p>
    <w:p w:rsidR="00D87AEC" w:rsidRDefault="00DC24A6" w:rsidP="008F701C">
      <w:pPr>
        <w:spacing w:after="0" w:line="480" w:lineRule="auto"/>
      </w:pPr>
      <w:r>
        <w:t>5</w:t>
      </w:r>
      <w:r w:rsidR="00D87AEC">
        <w:t>. MRC Tropical Epidemiology Group, London School of hygiene and tropical medicine, London, UK.</w:t>
      </w:r>
    </w:p>
    <w:p w:rsidR="00325E0B" w:rsidRDefault="00325E0B" w:rsidP="008F701C">
      <w:pPr>
        <w:spacing w:after="0" w:line="480" w:lineRule="auto"/>
      </w:pPr>
    </w:p>
    <w:p w:rsidR="00E73BEA" w:rsidRPr="00E73BEA" w:rsidRDefault="00E73BEA" w:rsidP="008F701C">
      <w:pPr>
        <w:spacing w:after="0" w:line="480" w:lineRule="auto"/>
      </w:pPr>
      <w:r w:rsidRPr="00E73BEA">
        <w:t>Email</w:t>
      </w:r>
      <w:r>
        <w:t xml:space="preserve">:  </w:t>
      </w:r>
      <w:hyperlink r:id="rId6" w:history="1">
        <w:r w:rsidRPr="00382A27">
          <w:rPr>
            <w:rStyle w:val="Hyperlink"/>
          </w:rPr>
          <w:t>matthew.cairns@lshtm.ac.uk</w:t>
        </w:r>
      </w:hyperlink>
      <w:r>
        <w:t xml:space="preserve"> </w:t>
      </w:r>
      <w:r w:rsidRPr="00E73BEA">
        <w:br w:type="page"/>
      </w:r>
    </w:p>
    <w:p w:rsidR="00546AD1" w:rsidRPr="007B7B7A" w:rsidRDefault="00546AD1" w:rsidP="008F701C">
      <w:pPr>
        <w:spacing w:after="0" w:line="480" w:lineRule="auto"/>
        <w:rPr>
          <w:b/>
        </w:rPr>
      </w:pPr>
      <w:r w:rsidRPr="007B7B7A">
        <w:rPr>
          <w:b/>
        </w:rPr>
        <w:lastRenderedPageBreak/>
        <w:t>Abstract</w:t>
      </w:r>
    </w:p>
    <w:p w:rsidR="008F7D66" w:rsidRDefault="003B6EC7" w:rsidP="008F701C">
      <w:pPr>
        <w:spacing w:after="0" w:line="480" w:lineRule="auto"/>
      </w:pPr>
      <w:r>
        <w:t xml:space="preserve">Objective: </w:t>
      </w:r>
      <w:r w:rsidR="008F7D66">
        <w:t>to investigate the effectiveness of seasonal malaria chemoprevention (SMC) and community case-management with long-acting artemisinin-based combination therapies (ACTs) for the control of malaria in area</w:t>
      </w:r>
      <w:r w:rsidR="0023322B">
        <w:t>s</w:t>
      </w:r>
      <w:r w:rsidR="008F7D66">
        <w:t xml:space="preserve"> of extended seasonal </w:t>
      </w:r>
      <w:r w:rsidR="00373F99">
        <w:t xml:space="preserve">malaria </w:t>
      </w:r>
      <w:r w:rsidR="008F7D66">
        <w:t xml:space="preserve">transmission. </w:t>
      </w:r>
    </w:p>
    <w:p w:rsidR="004A4854" w:rsidRDefault="003B6EC7" w:rsidP="008F701C">
      <w:pPr>
        <w:spacing w:after="0" w:line="480" w:lineRule="auto"/>
      </w:pPr>
      <w:r>
        <w:t xml:space="preserve">Method: </w:t>
      </w:r>
      <w:r w:rsidR="00A024B2">
        <w:t>We undertook an individually</w:t>
      </w:r>
      <w:r w:rsidR="00471C45">
        <w:t>-</w:t>
      </w:r>
      <w:r w:rsidR="00A024B2">
        <w:t>randomised, placebo-controlled trial in the Ashanti Region of Ghana</w:t>
      </w:r>
      <w:r>
        <w:t>.</w:t>
      </w:r>
      <w:r w:rsidR="00A024B2">
        <w:t xml:space="preserve"> </w:t>
      </w:r>
      <w:r w:rsidR="00565F72">
        <w:t xml:space="preserve"> </w:t>
      </w:r>
      <w:r>
        <w:t>2400 children aged between 3-59 months receive</w:t>
      </w:r>
      <w:r w:rsidR="00471C45">
        <w:t>d either</w:t>
      </w:r>
      <w:r w:rsidR="00373F99">
        <w:t>:</w:t>
      </w:r>
      <w:r>
        <w:t xml:space="preserve"> 1) a short-acting ACT for case management of malaria (artemether-lumefantrine, AL) plus placebo SMC, 2) a </w:t>
      </w:r>
      <w:r w:rsidR="00E1628C">
        <w:t>l</w:t>
      </w:r>
      <w:r>
        <w:t>ong-acting ACT (</w:t>
      </w:r>
      <w:proofErr w:type="spellStart"/>
      <w:r>
        <w:t>dihydroartemisinin-piperaquine</w:t>
      </w:r>
      <w:proofErr w:type="spellEnd"/>
      <w:r>
        <w:t>, DP)</w:t>
      </w:r>
      <w:r w:rsidR="00565F72">
        <w:t xml:space="preserve"> for case management</w:t>
      </w:r>
      <w:r>
        <w:t xml:space="preserve"> </w:t>
      </w:r>
      <w:r w:rsidR="00565F72">
        <w:t xml:space="preserve">plus placebo SMC </w:t>
      </w:r>
      <w:r>
        <w:t xml:space="preserve">or 3) AL </w:t>
      </w:r>
      <w:r w:rsidR="00565F72">
        <w:t xml:space="preserve">for case management </w:t>
      </w:r>
      <w:r>
        <w:t xml:space="preserve">plus active SMC with </w:t>
      </w:r>
      <w:proofErr w:type="spellStart"/>
      <w:r>
        <w:t>sulphadoxine-pyrimethamine</w:t>
      </w:r>
      <w:proofErr w:type="spellEnd"/>
      <w:r w:rsidR="00565F72">
        <w:t xml:space="preserve"> and </w:t>
      </w:r>
      <w:r>
        <w:t xml:space="preserve">amodiaquine. </w:t>
      </w:r>
      <w:r w:rsidR="00565F72">
        <w:t xml:space="preserve"> </w:t>
      </w:r>
      <w:r w:rsidR="00A024B2">
        <w:t xml:space="preserve">SMC or placebo </w:t>
      </w:r>
      <w:r w:rsidR="00565F72">
        <w:t xml:space="preserve">was delivered </w:t>
      </w:r>
      <w:r w:rsidR="00A024B2">
        <w:t xml:space="preserve">on five occasions during the rainy season. </w:t>
      </w:r>
      <w:r w:rsidR="00565F72">
        <w:t xml:space="preserve">Malaria cases were managed </w:t>
      </w:r>
      <w:r w:rsidR="004A4854">
        <w:t xml:space="preserve">by community health workers, who used </w:t>
      </w:r>
      <w:r w:rsidR="00A024B2">
        <w:t xml:space="preserve">rapid diagnostic tests to confirm infection prior to treatment. </w:t>
      </w:r>
    </w:p>
    <w:p w:rsidR="004A4854" w:rsidRDefault="003B6EC7" w:rsidP="008F701C">
      <w:pPr>
        <w:spacing w:after="0" w:line="480" w:lineRule="auto"/>
      </w:pPr>
      <w:r>
        <w:t xml:space="preserve">Results: </w:t>
      </w:r>
      <w:r w:rsidR="00A024B2">
        <w:t xml:space="preserve">the incidence of malaria was </w:t>
      </w:r>
      <w:r w:rsidR="006F660D">
        <w:t>lower</w:t>
      </w:r>
      <w:r w:rsidR="00A024B2">
        <w:t xml:space="preserve"> in children</w:t>
      </w:r>
      <w:r w:rsidR="006F660D">
        <w:t xml:space="preserve"> given </w:t>
      </w:r>
      <w:r w:rsidR="00A024B2">
        <w:t>SMC</w:t>
      </w:r>
      <w:r w:rsidR="002C3744">
        <w:t xml:space="preserve"> during the rainy season. Compared to those </w:t>
      </w:r>
      <w:r w:rsidR="00471C45">
        <w:t xml:space="preserve">given </w:t>
      </w:r>
      <w:r w:rsidR="002C3744">
        <w:t>placebo SMC and AL for case-management</w:t>
      </w:r>
      <w:r w:rsidR="006337EC">
        <w:t>,</w:t>
      </w:r>
      <w:r w:rsidR="002C3744">
        <w:t xml:space="preserve"> the</w:t>
      </w:r>
      <w:r w:rsidR="00A024B2">
        <w:t xml:space="preserve"> </w:t>
      </w:r>
      <w:r w:rsidR="006F660D">
        <w:t xml:space="preserve">adjusted </w:t>
      </w:r>
      <w:r w:rsidR="002C3744">
        <w:t>hazard ratio (</w:t>
      </w:r>
      <w:proofErr w:type="spellStart"/>
      <w:r w:rsidR="002C3744">
        <w:t>aHR</w:t>
      </w:r>
      <w:proofErr w:type="spellEnd"/>
      <w:r w:rsidR="002C3744">
        <w:t>)</w:t>
      </w:r>
      <w:r w:rsidR="006F660D">
        <w:t xml:space="preserve"> </w:t>
      </w:r>
      <w:r w:rsidR="002C3744">
        <w:t xml:space="preserve">was </w:t>
      </w:r>
      <w:r w:rsidR="006F660D">
        <w:t xml:space="preserve">0.62 (95% CI: 0.41, 0.93), P = </w:t>
      </w:r>
      <w:r w:rsidR="006F660D" w:rsidRPr="006F660D">
        <w:t>0.020</w:t>
      </w:r>
      <w:r>
        <w:t xml:space="preserve"> by intention to treat, and </w:t>
      </w:r>
      <w:r w:rsidR="006F660D">
        <w:t>0.53 (95% CI: 0.29, 0.95), P = 0.033</w:t>
      </w:r>
      <w:r>
        <w:t xml:space="preserve"> among children </w:t>
      </w:r>
      <w:r w:rsidR="002C3744">
        <w:t xml:space="preserve">given </w:t>
      </w:r>
      <w:r>
        <w:t>five SMC</w:t>
      </w:r>
      <w:r w:rsidR="00E1628C">
        <w:t xml:space="preserve"> courses</w:t>
      </w:r>
      <w:r w:rsidR="006F660D">
        <w:t>.</w:t>
      </w:r>
      <w:r w:rsidR="006C558B">
        <w:t xml:space="preserve"> There were no </w:t>
      </w:r>
      <w:r w:rsidR="00C44AB2">
        <w:t xml:space="preserve">major </w:t>
      </w:r>
      <w:r w:rsidR="006C558B">
        <w:t>differences between groups given different ACT</w:t>
      </w:r>
      <w:r w:rsidR="002C3744">
        <w:t>s</w:t>
      </w:r>
      <w:r w:rsidR="00C44AB2">
        <w:t xml:space="preserve"> for case-</w:t>
      </w:r>
      <w:r w:rsidR="006C558B">
        <w:t>management (</w:t>
      </w:r>
      <w:proofErr w:type="spellStart"/>
      <w:r w:rsidR="002C3744">
        <w:t>a</w:t>
      </w:r>
      <w:r w:rsidR="006C558B">
        <w:t>HR</w:t>
      </w:r>
      <w:proofErr w:type="spellEnd"/>
      <w:r w:rsidR="006C558B">
        <w:t xml:space="preserve"> </w:t>
      </w:r>
      <w:r w:rsidR="002C3744">
        <w:t xml:space="preserve">DP vs. AL </w:t>
      </w:r>
      <w:r w:rsidR="006C558B">
        <w:t>1.18 (95% CI 0.83, 1.67), P = 0.356).</w:t>
      </w:r>
    </w:p>
    <w:p w:rsidR="00A024B2" w:rsidRDefault="003B6EC7" w:rsidP="008F701C">
      <w:pPr>
        <w:spacing w:after="0" w:line="480" w:lineRule="auto"/>
      </w:pPr>
      <w:r>
        <w:t xml:space="preserve">Conclusion: </w:t>
      </w:r>
      <w:r w:rsidR="009505C4">
        <w:t xml:space="preserve"> </w:t>
      </w:r>
      <w:r w:rsidR="00A024B2">
        <w:t xml:space="preserve">SMC may </w:t>
      </w:r>
      <w:r w:rsidR="007B7B7A">
        <w:t xml:space="preserve">have an important public health impact in </w:t>
      </w:r>
      <w:r w:rsidR="00A024B2">
        <w:t xml:space="preserve">areas with a longer transmission season, but further optimisation of SMC schedules </w:t>
      </w:r>
      <w:r w:rsidR="00471C45">
        <w:t xml:space="preserve">are </w:t>
      </w:r>
      <w:r w:rsidR="00A024B2">
        <w:t xml:space="preserve">needed to maximise </w:t>
      </w:r>
      <w:r>
        <w:t xml:space="preserve">its </w:t>
      </w:r>
      <w:r w:rsidR="00A024B2">
        <w:t>impact</w:t>
      </w:r>
      <w:r w:rsidR="009505C4">
        <w:t xml:space="preserve"> in such settings.</w:t>
      </w:r>
      <w:r w:rsidR="00E1628C">
        <w:t xml:space="preserve"> </w:t>
      </w:r>
    </w:p>
    <w:p w:rsidR="00555A2C" w:rsidRDefault="00555A2C" w:rsidP="008F701C">
      <w:pPr>
        <w:spacing w:after="0" w:line="480" w:lineRule="auto"/>
      </w:pPr>
    </w:p>
    <w:p w:rsidR="00546AD1" w:rsidRDefault="00F83A0F" w:rsidP="008F701C">
      <w:pPr>
        <w:spacing w:after="0" w:line="480" w:lineRule="auto"/>
      </w:pPr>
      <w:r>
        <w:t>[Abstract word count 2</w:t>
      </w:r>
      <w:r w:rsidR="009142A4">
        <w:t>3</w:t>
      </w:r>
      <w:r w:rsidR="00373F99">
        <w:t>5</w:t>
      </w:r>
      <w:r>
        <w:t>]</w:t>
      </w:r>
    </w:p>
    <w:p w:rsidR="003B4277" w:rsidRDefault="003B4277" w:rsidP="008F701C">
      <w:pPr>
        <w:spacing w:after="0" w:line="480" w:lineRule="auto"/>
      </w:pPr>
      <w:r w:rsidRPr="00F83A0F">
        <w:t>[Current text word count</w:t>
      </w:r>
      <w:r>
        <w:t xml:space="preserve"> </w:t>
      </w:r>
      <w:r w:rsidR="00DA3B41">
        <w:t>4074</w:t>
      </w:r>
      <w:r>
        <w:t>]</w:t>
      </w:r>
    </w:p>
    <w:p w:rsidR="004460D5" w:rsidRDefault="004460D5" w:rsidP="008F701C">
      <w:pPr>
        <w:spacing w:after="0" w:line="480" w:lineRule="auto"/>
      </w:pPr>
    </w:p>
    <w:p w:rsidR="004460D5" w:rsidRDefault="004460D5" w:rsidP="008F701C">
      <w:pPr>
        <w:spacing w:after="0" w:line="480" w:lineRule="auto"/>
      </w:pPr>
      <w:r>
        <w:t>Running title:</w:t>
      </w:r>
    </w:p>
    <w:p w:rsidR="004460D5" w:rsidRDefault="004460D5" w:rsidP="008F701C">
      <w:pPr>
        <w:spacing w:after="0" w:line="480" w:lineRule="auto"/>
      </w:pPr>
      <w:proofErr w:type="gramStart"/>
      <w:r>
        <w:t>Seasonal malaria chemoprevention in Ashanti, Ghana.</w:t>
      </w:r>
      <w:proofErr w:type="gramEnd"/>
    </w:p>
    <w:p w:rsidR="008F701C" w:rsidRDefault="008F701C">
      <w:pPr>
        <w:rPr>
          <w:b/>
        </w:rPr>
      </w:pPr>
      <w:r>
        <w:rPr>
          <w:b/>
        </w:rPr>
        <w:br w:type="page"/>
      </w:r>
    </w:p>
    <w:p w:rsidR="00546AD1" w:rsidRPr="00E14909" w:rsidRDefault="00546AD1" w:rsidP="008F701C">
      <w:pPr>
        <w:spacing w:after="0" w:line="480" w:lineRule="auto"/>
        <w:rPr>
          <w:b/>
        </w:rPr>
      </w:pPr>
      <w:r w:rsidRPr="00E14909">
        <w:rPr>
          <w:b/>
        </w:rPr>
        <w:t>Introduction</w:t>
      </w:r>
    </w:p>
    <w:p w:rsidR="00E14909" w:rsidRDefault="00A024B2" w:rsidP="008F701C">
      <w:pPr>
        <w:spacing w:after="0" w:line="480" w:lineRule="auto"/>
      </w:pPr>
      <w:r>
        <w:t>Seasonal malaria chemoprevention (SMC) has been shown to be a highly effective means to control malaria in areas with a short rainy season, where a large proportion of the annual malaria burden occurs within a few months of the year</w:t>
      </w:r>
      <w:r w:rsidR="00E42EF5">
        <w:t xml:space="preserve"> </w:t>
      </w:r>
      <w:r w:rsidR="00CD0B17">
        <w:fldChar w:fldCharType="begin"/>
      </w:r>
      <w:r w:rsidR="00E42EF5">
        <w:instrText xml:space="preserve"> ADDIN EN.CITE &lt;EndNote&gt;&lt;Cite&gt;&lt;Author&gt;Wilson&lt;/Author&gt;&lt;Year&gt;2011&lt;/Year&gt;&lt;RecNum&gt;819&lt;/RecNum&gt;&lt;DisplayText&gt;(1)&lt;/DisplayText&gt;&lt;record&gt;&lt;rec-number&gt;819&lt;/rec-number&gt;&lt;foreign-keys&gt;&lt;key app="EN" db-id="50vzxafd505dzseevvi5prdyd0vsefrtrrpx"&gt;819&lt;/key&gt;&lt;/foreign-keys&gt;&lt;ref-type name="Journal Article"&gt;17&lt;/ref-type&gt;&lt;contributors&gt;&lt;authors&gt;&lt;author&gt;Wilson, A. L.&lt;/author&gt;&lt;/authors&gt;&lt;/contributors&gt;&lt;auth-address&gt;London School of Hygiene and Tropical Medicine, London, United Kingdom.&lt;/auth-address&gt;&lt;titles&gt;&lt;title&gt;A systematic review and meta-analysis of the efficacy and safety of intermittent preventive treatment of malaria in children (IPTc)&lt;/title&gt;&lt;secondary-title&gt;PLoS ONE&lt;/secondary-title&gt;&lt;/titles&gt;&lt;periodical&gt;&lt;full-title&gt;PLoS ONE&lt;/full-title&gt;&lt;/periodical&gt;&lt;pages&gt;e16976&lt;/pages&gt;&lt;volume&gt;6&lt;/volume&gt;&lt;number&gt;2&lt;/number&gt;&lt;edition&gt;2011/02/23&lt;/edition&gt;&lt;dates&gt;&lt;year&gt;2011&lt;/year&gt;&lt;/dates&gt;&lt;isbn&gt;1932-6203 (Electronic)&amp;#xD;1932-6203 (Linking)&lt;/isbn&gt;&lt;accession-num&gt;21340029&lt;/accession-num&gt;&lt;urls&gt;&lt;/urls&gt;&lt;custom2&gt;3038871&lt;/custom2&gt;&lt;electronic-resource-num&gt;10.1371/journal.pone.0016976 [doi]&lt;/electronic-resource-num&gt;&lt;remote-database-provider&gt;Nlm&lt;/remote-database-provider&gt;&lt;language&gt;eng&lt;/language&gt;&lt;/record&gt;&lt;/Cite&gt;&lt;/EndNote&gt;</w:instrText>
      </w:r>
      <w:r w:rsidR="00CD0B17">
        <w:fldChar w:fldCharType="separate"/>
      </w:r>
      <w:r w:rsidR="00E42EF5">
        <w:rPr>
          <w:noProof/>
        </w:rPr>
        <w:t>(</w:t>
      </w:r>
      <w:hyperlink w:anchor="_ENREF_1" w:tooltip="Wilson, 2011 #819" w:history="1">
        <w:r w:rsidR="00D85F30">
          <w:rPr>
            <w:noProof/>
          </w:rPr>
          <w:t>1</w:t>
        </w:r>
      </w:hyperlink>
      <w:r w:rsidR="00E42EF5">
        <w:rPr>
          <w:noProof/>
        </w:rPr>
        <w:t>)</w:t>
      </w:r>
      <w:r w:rsidR="00CD0B17">
        <w:fldChar w:fldCharType="end"/>
      </w:r>
      <w:r>
        <w:t>. SMC involves monthly administration of the long-</w:t>
      </w:r>
      <w:r w:rsidR="0028640C">
        <w:t xml:space="preserve">acting </w:t>
      </w:r>
      <w:r w:rsidR="004418C8">
        <w:t>antimalarial drugs sulf</w:t>
      </w:r>
      <w:r>
        <w:t>adoxine-pyrimethamine and amodiaquine (SP-AQ)</w:t>
      </w:r>
      <w:r w:rsidR="00EF56CE">
        <w:t xml:space="preserve"> to all children under five years of age, regardless of whether or not they are infected</w:t>
      </w:r>
      <w:r>
        <w:t xml:space="preserve">, and is a policy </w:t>
      </w:r>
      <w:r w:rsidR="00D07D82">
        <w:t xml:space="preserve">recommended by the World Health Organisation (WHO) </w:t>
      </w:r>
      <w:r>
        <w:t>for malaria control in the Sahel and sub-Sahel regions of Africa</w:t>
      </w:r>
      <w:r w:rsidR="00E42EF5">
        <w:t xml:space="preserve"> </w:t>
      </w:r>
      <w:r w:rsidR="00CD0B17">
        <w:fldChar w:fldCharType="begin"/>
      </w:r>
      <w:r w:rsidR="00E42EF5">
        <w:instrText xml:space="preserve"> ADDIN EN.CITE &lt;EndNote&gt;&lt;Cite&gt;&lt;Author&gt;World Health Organisation&lt;/Author&gt;&lt;Year&gt;2012&lt;/Year&gt;&lt;RecNum&gt;959&lt;/RecNum&gt;&lt;DisplayText&gt;(2)&lt;/DisplayText&gt;&lt;record&gt;&lt;rec-number&gt;959&lt;/rec-number&gt;&lt;foreign-keys&gt;&lt;key app="EN" db-id="50vzxafd505dzseevvi5prdyd0vsefrtrrpx"&gt;959&lt;/key&gt;&lt;/foreign-keys&gt;&lt;ref-type name="Web Page"&gt;12&lt;/ref-type&gt;&lt;contributors&gt;&lt;authors&gt;&lt;author&gt;World Health Organisation,&lt;/author&gt;&lt;/authors&gt;&lt;/contributors&gt;&lt;titles&gt;&lt;title&gt;WHO policy recommendation: Seasonal malaria chemoprevention (SMC) for Plasmodium falciparum malaria control in highly seasonal transmission areas of the Sahel sub-region in Africa&lt;/title&gt;&lt;/titles&gt;&lt;volume&gt;2014&lt;/volume&gt;&lt;number&gt;28th May&lt;/number&gt;&lt;dates&gt;&lt;year&gt;2012&lt;/year&gt;&lt;/dates&gt;&lt;urls&gt;&lt;related-urls&gt;&lt;url&gt;http://www.who.int/malaria/publications/atoz/who_smc_policy_recommendation/en/&lt;/url&gt;&lt;/related-urls&gt;&lt;/urls&gt;&lt;/record&gt;&lt;/Cite&gt;&lt;/EndNote&gt;</w:instrText>
      </w:r>
      <w:r w:rsidR="00CD0B17">
        <w:fldChar w:fldCharType="separate"/>
      </w:r>
      <w:r w:rsidR="00E42EF5">
        <w:rPr>
          <w:noProof/>
        </w:rPr>
        <w:t>(</w:t>
      </w:r>
      <w:hyperlink w:anchor="_ENREF_2" w:tooltip="World Health Organisation, 2012 #959" w:history="1">
        <w:r w:rsidR="00D85F30">
          <w:rPr>
            <w:noProof/>
          </w:rPr>
          <w:t>2</w:t>
        </w:r>
      </w:hyperlink>
      <w:r w:rsidR="00E42EF5">
        <w:rPr>
          <w:noProof/>
        </w:rPr>
        <w:t>)</w:t>
      </w:r>
      <w:r w:rsidR="00CD0B17">
        <w:fldChar w:fldCharType="end"/>
      </w:r>
      <w:r>
        <w:t>. To date, most studies of SMC have taken place in areas with a short rainy season</w:t>
      </w:r>
      <w:r w:rsidR="00E42EF5">
        <w:t xml:space="preserve"> </w:t>
      </w:r>
      <w:r w:rsidR="00CD0B17">
        <w:fldChar w:fldCharType="begin">
          <w:fldData xml:space="preserve">PEVuZE5vdGU+PENpdGU+PEF1dGhvcj5DaXNzZTwvQXV0aG9yPjxZZWFyPjIwMDk8L1llYXI+PFJl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ZXQ8L2Z1bGwtdGl0bGU+PC9hbHQtcGVyaW9kaWNhbD48cGFnZXM+NjU5LTY2NzwvcGFnZXM+PHZv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</w:fldData>
        </w:fldChar>
      </w:r>
      <w:r w:rsidR="00E42EF5">
        <w:instrText xml:space="preserve"> ADDIN EN.CITE </w:instrText>
      </w:r>
      <w:r w:rsidR="00CD0B17">
        <w:fldChar w:fldCharType="begin">
          <w:fldData xml:space="preserve">PEVuZE5vdGU+PENpdGU+PEF1dGhvcj5DaXNzZTwvQXV0aG9yPjxZZWFyPjIwMDk8L1llYXI+PFJl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ZXQ8L2Z1bGwtdGl0bGU+PC9hbHQtcGVyaW9kaWNhbD48cGFnZXM+NjU5LTY2NzwvcGFnZXM+PHZv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</w:fldData>
        </w:fldChar>
      </w:r>
      <w:r w:rsidR="00E42EF5">
        <w:instrText xml:space="preserve"> ADDIN EN.CITE.DATA </w:instrText>
      </w:r>
      <w:r w:rsidR="00CD0B17">
        <w:fldChar w:fldCharType="end"/>
      </w:r>
      <w:r w:rsidR="00CD0B17">
        <w:fldChar w:fldCharType="separate"/>
      </w:r>
      <w:r w:rsidR="00E42EF5">
        <w:rPr>
          <w:noProof/>
        </w:rPr>
        <w:t>(</w:t>
      </w:r>
      <w:hyperlink w:anchor="_ENREF_3" w:tooltip="Cisse, 2009 #803" w:history="1">
        <w:r w:rsidR="00D85F30">
          <w:rPr>
            <w:noProof/>
          </w:rPr>
          <w:t>3-7</w:t>
        </w:r>
      </w:hyperlink>
      <w:r w:rsidR="00E42EF5">
        <w:rPr>
          <w:noProof/>
        </w:rPr>
        <w:t>)</w:t>
      </w:r>
      <w:r w:rsidR="00CD0B17">
        <w:fldChar w:fldCharType="end"/>
      </w:r>
      <w:r w:rsidR="00EF56CE">
        <w:t xml:space="preserve">, and </w:t>
      </w:r>
      <w:r w:rsidR="00E42EF5">
        <w:t>current evidence</w:t>
      </w:r>
      <w:r w:rsidR="00EF56CE">
        <w:t xml:space="preserve"> suggests that</w:t>
      </w:r>
      <w:r w:rsidR="0042110C">
        <w:t>, for SMC to be appropriate,</w:t>
      </w:r>
      <w:r w:rsidR="00EF56CE">
        <w:t xml:space="preserve"> 60% of the total annual burden</w:t>
      </w:r>
      <w:r w:rsidR="00D1407E">
        <w:t xml:space="preserve"> of malaria</w:t>
      </w:r>
      <w:r w:rsidR="00EF56CE">
        <w:t xml:space="preserve"> should occur within four months of the year</w:t>
      </w:r>
      <w:r w:rsidR="00E42EF5">
        <w:t xml:space="preserve"> </w:t>
      </w:r>
      <w:r w:rsidR="00CD0B17">
        <w:fldChar w:fldCharType="begin"/>
      </w:r>
      <w:r w:rsidR="00E42EF5">
        <w:instrText xml:space="preserve"> ADDIN EN.CITE &lt;EndNote&gt;&lt;Cite&gt;&lt;Author&gt;Cairns&lt;/Author&gt;&lt;Year&gt;2012&lt;/Year&gt;&lt;RecNum&gt;992&lt;/RecNum&gt;&lt;DisplayText&gt;(8)&lt;/DisplayText&gt;&lt;record&gt;&lt;rec-number&gt;992&lt;/rec-number&gt;&lt;foreign-keys&gt;&lt;key app="EN" db-id="50vzxafd505dzseevvi5prdyd0vsefrtrrpx"&gt;992&lt;/key&gt;&lt;/foreign-keys&gt;&lt;ref-type name="Journal Article"&gt;17&lt;/ref-type&gt;&lt;contributors&gt;&lt;authors&gt;&lt;author&gt;Cairns, M.&lt;/author&gt;&lt;author&gt;Roca-Feltrer, A.&lt;/author&gt;&lt;author&gt;Garske, T.&lt;/author&gt;&lt;author&gt;Wilson, A. L.&lt;/author&gt;&lt;author&gt;Diallo, D.&lt;/author&gt;&lt;author&gt;Milligan, P. J.&lt;/author&gt;&lt;author&gt;Ghani, A. C.&lt;/author&gt;&lt;author&gt;Greenwood, B. M.&lt;/author&gt;&lt;/authors&gt;&lt;/contributors&gt;&lt;auth-address&gt;MRC Tropical Epidemiology Group, London School of Hygiene &amp;amp; Tropical Medicine, Keppel Street, London WC1E 7HT, UK. matthew.cairns@lshtm.ac.uk&lt;/auth-address&gt;&lt;titles&gt;&lt;title&gt;Estimating the potential public health impact of seasonal malaria chemoprevention in African children&lt;/title&gt;&lt;secondary-title&gt;Nat Commun&lt;/secondary-title&gt;&lt;alt-title&gt;Nature communications&lt;/alt-title&gt;&lt;/titles&gt;&lt;periodical&gt;&lt;full-title&gt;Nat Commun&lt;/full-title&gt;&lt;abbr-1&gt;Nature communications&lt;/abbr-1&gt;&lt;/periodical&gt;&lt;alt-periodical&gt;&lt;full-title&gt;Nat Commun&lt;/full-title&gt;&lt;abbr-1&gt;Nature communications&lt;/abbr-1&gt;&lt;/alt-periodical&gt;&lt;pages&gt;881&lt;/pages&gt;&lt;volume&gt;3&lt;/volume&gt;&lt;edition&gt;2012/06/08&lt;/edition&gt;&lt;keywords&gt;&lt;keyword&gt;Adolescent&lt;/keyword&gt;&lt;keyword&gt;Africa/epidemiology&lt;/keyword&gt;&lt;keyword&gt;Child&lt;/keyword&gt;&lt;keyword&gt;Child, Preschool&lt;/keyword&gt;&lt;keyword&gt;Female&lt;/keyword&gt;&lt;keyword&gt;Humans&lt;/keyword&gt;&lt;keyword&gt;Malaria/ epidemiology&lt;/keyword&gt;&lt;keyword&gt;Male&lt;/keyword&gt;&lt;keyword&gt;Seasons&lt;/keyword&gt;&lt;/keywords&gt;&lt;dates&gt;&lt;year&gt;2012&lt;/year&gt;&lt;/dates&gt;&lt;isbn&gt;2041-1723 (Electronic)&amp;#xD;2041-1723 (Linking)&lt;/isbn&gt;&lt;accession-num&gt;22673908&lt;/accession-num&gt;&lt;urls&gt;&lt;/urls&gt;&lt;custom2&gt;PMC3621394&lt;/custom2&gt;&lt;electronic-resource-num&gt;10.1038/ncomms1879&lt;/electronic-resource-num&gt;&lt;remote-database-provider&gt;NLM&lt;/remote-database-provider&gt;&lt;language&gt;eng&lt;/language&gt;&lt;/record&gt;&lt;/Cite&gt;&lt;/EndNote&gt;</w:instrText>
      </w:r>
      <w:r w:rsidR="00CD0B17">
        <w:fldChar w:fldCharType="separate"/>
      </w:r>
      <w:r w:rsidR="00E42EF5">
        <w:rPr>
          <w:noProof/>
        </w:rPr>
        <w:t>(</w:t>
      </w:r>
      <w:hyperlink w:anchor="_ENREF_8" w:tooltip="Cairns, 2012 #992" w:history="1">
        <w:r w:rsidR="00D85F30">
          <w:rPr>
            <w:noProof/>
          </w:rPr>
          <w:t>8</w:t>
        </w:r>
      </w:hyperlink>
      <w:r w:rsidR="00E42EF5">
        <w:rPr>
          <w:noProof/>
        </w:rPr>
        <w:t>)</w:t>
      </w:r>
      <w:r w:rsidR="00CD0B17">
        <w:fldChar w:fldCharType="end"/>
      </w:r>
      <w:r w:rsidR="00EF56CE">
        <w:t>.</w:t>
      </w:r>
      <w:r>
        <w:t xml:space="preserve"> However,</w:t>
      </w:r>
      <w:r w:rsidR="00EF56CE">
        <w:t xml:space="preserve"> the basic </w:t>
      </w:r>
      <w:r>
        <w:t xml:space="preserve">approach </w:t>
      </w:r>
      <w:r w:rsidR="00EF56CE">
        <w:t xml:space="preserve">used in SMC (monthly </w:t>
      </w:r>
      <w:r w:rsidR="00793B2E">
        <w:t xml:space="preserve">‘cycles’ </w:t>
      </w:r>
      <w:r w:rsidR="00EF56CE">
        <w:t xml:space="preserve">of SP-AQ during the period of highest risk) could be adapted to cover a longer period of risk in areas </w:t>
      </w:r>
      <w:r>
        <w:t>where malaria is t</w:t>
      </w:r>
      <w:r w:rsidR="00EF56CE">
        <w:t xml:space="preserve">ransmitted for longer each year, and the burden spread more evenly over a longer period. There are large, </w:t>
      </w:r>
      <w:r w:rsidR="00C611B1">
        <w:t>highly</w:t>
      </w:r>
      <w:r w:rsidR="00EF56CE">
        <w:t xml:space="preserve"> populated areas of West Africa where SP and AQ are still highly effective, and which have rainy seasons ranging from 5 to 6 months in length</w:t>
      </w:r>
      <w:r w:rsidR="00C611B1">
        <w:t xml:space="preserve"> </w:t>
      </w:r>
      <w:r w:rsidR="00CD0B17">
        <w:fldChar w:fldCharType="begin">
          <w:fldData xml:space="preserve">PEVuZE5vdGU+PENpdGU+PEF1dGhvcj5BZGp1aWs8L0F1dGhvcj48WWVhcj4xOTk4PC9ZZWFyPjxS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</w:fldData>
        </w:fldChar>
      </w:r>
      <w:r w:rsidR="00A224D3">
        <w:instrText xml:space="preserve"> ADDIN EN.CITE </w:instrText>
      </w:r>
      <w:r w:rsidR="00CD0B17">
        <w:fldChar w:fldCharType="begin">
          <w:fldData xml:space="preserve">PEVuZE5vdGU+PENpdGU+PEF1dGhvcj5BZGp1aWs8L0F1dGhvcj48WWVhcj4xOTk4PC9ZZWFyPjxS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</w:fldData>
        </w:fldChar>
      </w:r>
      <w:r w:rsidR="00A224D3">
        <w:instrText xml:space="preserve"> ADDIN EN.CITE.DATA </w:instrText>
      </w:r>
      <w:r w:rsidR="00CD0B17">
        <w:fldChar w:fldCharType="end"/>
      </w:r>
      <w:r w:rsidR="00CD0B17">
        <w:fldChar w:fldCharType="separate"/>
      </w:r>
      <w:r w:rsidR="00A224D3">
        <w:rPr>
          <w:noProof/>
        </w:rPr>
        <w:t>(</w:t>
      </w:r>
      <w:hyperlink w:anchor="_ENREF_8" w:tooltip="Cairns, 2012 #992" w:history="1">
        <w:r w:rsidR="00D85F30">
          <w:rPr>
            <w:noProof/>
          </w:rPr>
          <w:t>8</w:t>
        </w:r>
      </w:hyperlink>
      <w:r w:rsidR="00A224D3">
        <w:rPr>
          <w:noProof/>
        </w:rPr>
        <w:t xml:space="preserve">, </w:t>
      </w:r>
      <w:hyperlink w:anchor="_ENREF_9" w:tooltip="Adjuik, 1998 #997" w:history="1">
        <w:r w:rsidR="00D85F30">
          <w:rPr>
            <w:noProof/>
          </w:rPr>
          <w:t>9</w:t>
        </w:r>
      </w:hyperlink>
      <w:r w:rsidR="00A224D3">
        <w:rPr>
          <w:noProof/>
        </w:rPr>
        <w:t>)</w:t>
      </w:r>
      <w:r w:rsidR="00CD0B17">
        <w:fldChar w:fldCharType="end"/>
      </w:r>
      <w:r w:rsidR="00EF56CE">
        <w:t>.</w:t>
      </w:r>
      <w:r>
        <w:t xml:space="preserve"> </w:t>
      </w:r>
      <w:r w:rsidR="00EF56CE">
        <w:t xml:space="preserve">If SMC was shown to be effective in such areas, this would substantially increase the overall population that could be protected by SMC and would help to reduce </w:t>
      </w:r>
      <w:r w:rsidR="009C7055">
        <w:t xml:space="preserve">large </w:t>
      </w:r>
      <w:r w:rsidR="00EF56CE">
        <w:t>the burden of malaria in child</w:t>
      </w:r>
      <w:r w:rsidR="009C7055">
        <w:t>ren in West Africa</w:t>
      </w:r>
      <w:r w:rsidR="00EF56CE">
        <w:t xml:space="preserve">. </w:t>
      </w:r>
      <w:r w:rsidR="00A23BC5">
        <w:t xml:space="preserve"> To date, only two other studies have considered SMC given over a longer period</w:t>
      </w:r>
      <w:r w:rsidR="00373F99">
        <w:t>:</w:t>
      </w:r>
      <w:r w:rsidR="00A23BC5">
        <w:t xml:space="preserve"> a study in </w:t>
      </w:r>
      <w:proofErr w:type="spellStart"/>
      <w:r w:rsidR="00A23BC5">
        <w:t>Hohoe</w:t>
      </w:r>
      <w:proofErr w:type="spellEnd"/>
      <w:r w:rsidR="00A23BC5">
        <w:t xml:space="preserve">, Ghana, where </w:t>
      </w:r>
      <w:proofErr w:type="spellStart"/>
      <w:r w:rsidR="00A23BC5">
        <w:t>artesunate</w:t>
      </w:r>
      <w:proofErr w:type="spellEnd"/>
      <w:r w:rsidR="003F4F1C">
        <w:t xml:space="preserve">-amodiaquine was given monthly over six months </w:t>
      </w:r>
      <w:r w:rsidR="00CD0B17">
        <w:fldChar w:fldCharType="begin"/>
      </w:r>
      <w:r w:rsidR="003F4F1C">
        <w:instrText xml:space="preserve"> ADDIN EN.CITE &lt;EndNote&gt;&lt;Cite&gt;&lt;Author&gt;Kweku&lt;/Author&gt;&lt;Year&gt;2008&lt;/Year&gt;&lt;RecNum&gt;630&lt;/RecNum&gt;&lt;DisplayText&gt;(10)&lt;/DisplayText&gt;&lt;record&gt;&lt;rec-number&gt;630&lt;/rec-number&gt;&lt;foreign-keys&gt;&lt;key app="EN" db-id="50vzxafd505dzseevvi5prdyd0vsefrtrrpx"&gt;630&lt;/key&gt;&lt;/foreign-keys&gt;&lt;ref-type name="Journal Article"&gt;17&lt;/ref-type&gt;&lt;contributors&gt;&lt;authors&gt;&lt;author&gt;Kweku, M.&lt;/author&gt;&lt;author&gt;Liu, D.&lt;/author&gt;&lt;author&gt;Adjuik, M.&lt;/author&gt;&lt;author&gt;Binka, F.&lt;/author&gt;&lt;author&gt;Seidu, M.&lt;/author&gt;&lt;author&gt;Greenwood, B.&lt;/author&gt;&lt;author&gt;Chandramohan, D.&lt;/author&gt;&lt;/authors&gt;&lt;/contributors&gt;&lt;auth-address&gt;London School of Hygiene and Tropical Medicine, London, United Kingdom.&lt;/auth-address&gt;&lt;titles&gt;&lt;title&gt;Seasonal intermittent preventive treatment for the prevention of anaemia and malaria in ghanaian children: a randomized, placebo controlled trial&lt;/title&gt;&lt;secondary-title&gt;PLoS ONE&lt;/secondary-title&gt;&lt;/titles&gt;&lt;periodical&gt;&lt;full-title&gt;PLoS ONE&lt;/full-title&gt;&lt;/periodical&gt;&lt;pages&gt;e4000&lt;/pages&gt;&lt;volume&gt;3&lt;/volume&gt;&lt;number&gt;12&lt;/number&gt;&lt;dates&gt;&lt;year&gt;2008&lt;/year&gt;&lt;/dates&gt;&lt;isbn&gt;1932-6203 (Electronic)&lt;/isbn&gt;&lt;accession-num&gt;19098989&lt;/accession-num&gt;&lt;urls&gt;&lt;/urls&gt;&lt;/record&gt;&lt;/Cite&gt;&lt;/EndNote&gt;</w:instrText>
      </w:r>
      <w:r w:rsidR="00CD0B17">
        <w:fldChar w:fldCharType="separate"/>
      </w:r>
      <w:r w:rsidR="003F4F1C">
        <w:rPr>
          <w:noProof/>
        </w:rPr>
        <w:t>(</w:t>
      </w:r>
      <w:hyperlink w:anchor="_ENREF_10" w:tooltip="Kweku, 2008 #630" w:history="1">
        <w:r w:rsidR="00D85F30">
          <w:rPr>
            <w:noProof/>
          </w:rPr>
          <w:t>10</w:t>
        </w:r>
      </w:hyperlink>
      <w:r w:rsidR="003F4F1C">
        <w:rPr>
          <w:noProof/>
        </w:rPr>
        <w:t>)</w:t>
      </w:r>
      <w:r w:rsidR="00CD0B17">
        <w:fldChar w:fldCharType="end"/>
      </w:r>
      <w:r w:rsidR="003F4F1C">
        <w:t xml:space="preserve">, and a study in Senegal where SP-AQ was administered monthly for five months (clinicaltrials.gov identifier: </w:t>
      </w:r>
      <w:r w:rsidR="003F4F1C" w:rsidRPr="003F4F1C">
        <w:t>NCT01449045</w:t>
      </w:r>
      <w:r w:rsidR="003F4F1C">
        <w:t xml:space="preserve">).  These trials have not resulted in changes in practice because the former used an artemisinin-based combination for SMC, whereas the latter occurred in an area where 4 months of SMC would likely have been sufficient </w:t>
      </w:r>
      <w:r w:rsidR="00CD0B17">
        <w:fldChar w:fldCharType="begin"/>
      </w:r>
      <w:r w:rsidR="002B3AE2">
        <w:instrText xml:space="preserve"> ADDIN EN.CITE &lt;EndNote&gt;&lt;Cite&gt;&lt;Author&gt;Ndiaye&lt;/Author&gt;&lt;Year&gt;2012&lt;/Year&gt;&lt;RecNum&gt;1002&lt;/RecNum&gt;&lt;DisplayText&gt;(11)&lt;/DisplayText&gt;&lt;record&gt;&lt;rec-number&gt;1002&lt;/rec-number&gt;&lt;foreign-keys&gt;&lt;key app="EN" db-id="50vzxafd505dzseevvi5prdyd0vsefrtrrpx"&gt;1002&lt;/key&gt;&lt;/foreign-keys&gt;&lt;ref-type name="Conference Paper"&gt;47&lt;/ref-type&gt;&lt;contributors&gt;&lt;authors&gt;&lt;author&gt;Ndiaye, JLA&lt;/author&gt;&lt;author&gt;Ndiaye, Y&lt;/author&gt;&lt;author&gt;Ba, MS&lt;/author&gt;&lt;author&gt;Cisse, B&lt;/author&gt;&lt;author&gt;Faye, B&lt;/author&gt;&lt;author&gt;Ndiaye, M&lt;/author&gt;&lt;author&gt;Tine, RC&lt;/author&gt;&lt;author&gt;Gaye, O&lt;/author&gt;&lt;author&gt;Milligan, P&lt;/author&gt;&lt;/authors&gt;&lt;/contributors&gt;&lt;titles&gt;&lt;title&gt;Seasonal malaria chemoprevention and community case-management for malaria in Southern Senegal: a cluster-randomized trial&lt;/title&gt;&lt;/titles&gt;&lt;dates&gt;&lt;year&gt;2012&lt;/year&gt;&lt;/dates&gt;&lt;pub-location&gt;Atlanta, Georgia, USA, &lt;/pub-location&gt;&lt;urls&gt;&lt;/urls&gt;&lt;/record&gt;&lt;/Cite&gt;&lt;/EndNote&gt;</w:instrText>
      </w:r>
      <w:r w:rsidR="00CD0B17">
        <w:fldChar w:fldCharType="separate"/>
      </w:r>
      <w:r w:rsidR="002B3AE2">
        <w:rPr>
          <w:noProof/>
        </w:rPr>
        <w:t>(</w:t>
      </w:r>
      <w:hyperlink w:anchor="_ENREF_11" w:tooltip="Ndiaye, 2012 #1002" w:history="1">
        <w:r w:rsidR="00D85F30">
          <w:rPr>
            <w:noProof/>
          </w:rPr>
          <w:t>11</w:t>
        </w:r>
      </w:hyperlink>
      <w:r w:rsidR="002B3AE2">
        <w:rPr>
          <w:noProof/>
        </w:rPr>
        <w:t>)</w:t>
      </w:r>
      <w:r w:rsidR="00CD0B17">
        <w:fldChar w:fldCharType="end"/>
      </w:r>
      <w:r w:rsidR="003F4F1C">
        <w:t>.</w:t>
      </w:r>
    </w:p>
    <w:p w:rsidR="00BB72C6" w:rsidRDefault="00BB72C6" w:rsidP="008F701C">
      <w:pPr>
        <w:spacing w:after="0" w:line="480" w:lineRule="auto"/>
      </w:pPr>
      <w:r w:rsidRPr="00BB72C6">
        <w:t>A second form of drug-based prevention that would be easier for resource limited countries to implement would be to treat malaria patients with long-</w:t>
      </w:r>
      <w:r w:rsidR="0028640C">
        <w:t>acting</w:t>
      </w:r>
      <w:r w:rsidR="0028640C" w:rsidRPr="00BB72C6">
        <w:t xml:space="preserve"> </w:t>
      </w:r>
      <w:r w:rsidRPr="00BB72C6">
        <w:t xml:space="preserve">artemisinin combination therapies (LACTs), </w:t>
      </w:r>
      <w:r w:rsidR="0042110C">
        <w:t xml:space="preserve">such as </w:t>
      </w:r>
      <w:proofErr w:type="spellStart"/>
      <w:r w:rsidR="0042110C">
        <w:t>dihydroartemisinin-piperaquine</w:t>
      </w:r>
      <w:proofErr w:type="spellEnd"/>
      <w:r w:rsidR="0042110C">
        <w:t xml:space="preserve"> (DP) or </w:t>
      </w:r>
      <w:proofErr w:type="spellStart"/>
      <w:r w:rsidR="0042110C">
        <w:t>artesunate-mefloquine</w:t>
      </w:r>
      <w:proofErr w:type="spellEnd"/>
      <w:r w:rsidR="0042110C">
        <w:t xml:space="preserve"> (AS-MQ)</w:t>
      </w:r>
      <w:r w:rsidR="00373F99">
        <w:t>,</w:t>
      </w:r>
      <w:r w:rsidR="0042110C">
        <w:t xml:space="preserve"> </w:t>
      </w:r>
      <w:r w:rsidRPr="00BB72C6">
        <w:t>which protect children against further malaria episodes for several weeks</w:t>
      </w:r>
      <w:r w:rsidR="00E032DD">
        <w:t xml:space="preserve"> </w:t>
      </w:r>
      <w:r w:rsidR="00CD0B17">
        <w:fldChar w:fldCharType="begin">
          <w:fldData xml:space="preserve">PEVuZE5vdGU+PENpdGU+PEF1dGhvcj5BcmluYWl0d2U8L0F1dGhvcj48WWVhcj4yMDA5PC9ZZWFy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</w:fldData>
        </w:fldChar>
      </w:r>
      <w:r w:rsidR="002B3AE2">
        <w:instrText xml:space="preserve"> ADDIN EN.CITE </w:instrText>
      </w:r>
      <w:r w:rsidR="00CD0B17">
        <w:fldChar w:fldCharType="begin">
          <w:fldData xml:space="preserve">PEVuZE5vdGU+PENpdGU+PEF1dGhvcj5BcmluYWl0d2U8L0F1dGhvcj48WWVhcj4yMDA5PC9ZZWFy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</w:fldData>
        </w:fldChar>
      </w:r>
      <w:r w:rsidR="002B3AE2">
        <w:instrText xml:space="preserve"> ADDIN EN.CITE.DATA </w:instrText>
      </w:r>
      <w:r w:rsidR="00CD0B17">
        <w:fldChar w:fldCharType="end"/>
      </w:r>
      <w:r w:rsidR="00CD0B17">
        <w:fldChar w:fldCharType="separate"/>
      </w:r>
      <w:r w:rsidR="002B3AE2">
        <w:rPr>
          <w:noProof/>
        </w:rPr>
        <w:t>(</w:t>
      </w:r>
      <w:hyperlink w:anchor="_ENREF_12" w:tooltip="Arinaitwe, 2009 #818" w:history="1">
        <w:r w:rsidR="00D85F30">
          <w:rPr>
            <w:noProof/>
          </w:rPr>
          <w:t>12</w:t>
        </w:r>
      </w:hyperlink>
      <w:r w:rsidR="002B3AE2">
        <w:rPr>
          <w:noProof/>
        </w:rPr>
        <w:t xml:space="preserve">, </w:t>
      </w:r>
      <w:hyperlink w:anchor="_ENREF_13" w:tooltip="Group, 2011 #993" w:history="1">
        <w:r w:rsidR="00D85F30">
          <w:rPr>
            <w:noProof/>
          </w:rPr>
          <w:t>13</w:t>
        </w:r>
      </w:hyperlink>
      <w:r w:rsidR="002B3AE2">
        <w:rPr>
          <w:noProof/>
        </w:rPr>
        <w:t>)</w:t>
      </w:r>
      <w:r w:rsidR="00CD0B17">
        <w:fldChar w:fldCharType="end"/>
      </w:r>
      <w:r w:rsidRPr="00BB72C6">
        <w:t>. The period of ‘post-treatment prophylaxis’ after use of LACTs will be more useful in certain epidemiological situations than in others, for example in high burden areas where re-infection is likely soon after treatment</w:t>
      </w:r>
      <w:r w:rsidR="00804D66">
        <w:t>, and particularly in high burden seasonal settings</w:t>
      </w:r>
      <w:r w:rsidR="00084894">
        <w:t xml:space="preserve"> (</w:t>
      </w:r>
      <w:r w:rsidR="00066B31">
        <w:t>Cairns et al. submitted</w:t>
      </w:r>
      <w:r w:rsidR="00084894">
        <w:t>,</w:t>
      </w:r>
      <w:r w:rsidR="00CD0B17">
        <w:fldChar w:fldCharType="begin">
          <w:fldData xml:space="preserve">PEVuZE5vdGU+PENpdGU+PEF1dGhvcj5Pa2VsbDwvQXV0aG9yPjxZZWFyPjIwMTQ8L1llYXI+PFJl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</w:fldData>
        </w:fldChar>
      </w:r>
      <w:r w:rsidR="002B3AE2">
        <w:instrText xml:space="preserve"> ADDIN EN.CITE </w:instrText>
      </w:r>
      <w:r w:rsidR="00CD0B17">
        <w:fldChar w:fldCharType="begin">
          <w:fldData xml:space="preserve">PEVuZE5vdGU+PENpdGU+PEF1dGhvcj5Pa2VsbDwvQXV0aG9yPjxZZWFyPjIwMTQ8L1llYXI+PFJl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</w:fldData>
        </w:fldChar>
      </w:r>
      <w:r w:rsidR="002B3AE2">
        <w:instrText xml:space="preserve"> ADDIN EN.CITE.DATA </w:instrText>
      </w:r>
      <w:r w:rsidR="00CD0B17">
        <w:fldChar w:fldCharType="end"/>
      </w:r>
      <w:r w:rsidR="00CD0B17">
        <w:fldChar w:fldCharType="separate"/>
      </w:r>
      <w:r w:rsidR="002B3AE2">
        <w:rPr>
          <w:noProof/>
        </w:rPr>
        <w:t>(</w:t>
      </w:r>
      <w:hyperlink w:anchor="_ENREF_14" w:tooltip="Okell, 2014 #985" w:history="1">
        <w:r w:rsidR="00D85F30">
          <w:rPr>
            <w:noProof/>
          </w:rPr>
          <w:t>14</w:t>
        </w:r>
      </w:hyperlink>
      <w:r w:rsidR="002B3AE2">
        <w:rPr>
          <w:noProof/>
        </w:rPr>
        <w:t>)</w:t>
      </w:r>
      <w:r w:rsidR="00CD0B17">
        <w:fldChar w:fldCharType="end"/>
      </w:r>
      <w:r w:rsidR="00084894">
        <w:t>)</w:t>
      </w:r>
      <w:r w:rsidRPr="00BB72C6">
        <w:t xml:space="preserve">. </w:t>
      </w:r>
      <w:r w:rsidR="00804D66">
        <w:t xml:space="preserve">In such areas, </w:t>
      </w:r>
      <w:r w:rsidR="0042110C">
        <w:t>LACTs</w:t>
      </w:r>
      <w:r w:rsidR="004A4854" w:rsidRPr="00BB72C6">
        <w:t xml:space="preserve"> could be used in combination with SMC, or instead of SMC where</w:t>
      </w:r>
      <w:r w:rsidR="004A4854">
        <w:t xml:space="preserve"> implementation </w:t>
      </w:r>
      <w:r w:rsidR="004A4854" w:rsidRPr="00BB72C6">
        <w:t>is not feasible</w:t>
      </w:r>
      <w:r w:rsidR="004A4854">
        <w:t>, for example where</w:t>
      </w:r>
      <w:r w:rsidR="00FA5916">
        <w:t xml:space="preserve"> the malaria transmission season extends over a large</w:t>
      </w:r>
      <w:r w:rsidR="00557202">
        <w:t>r</w:t>
      </w:r>
      <w:r w:rsidR="00FA5916">
        <w:t xml:space="preserve"> part of the year</w:t>
      </w:r>
      <w:r w:rsidR="004A4854" w:rsidRPr="00BB72C6">
        <w:t xml:space="preserve">. </w:t>
      </w:r>
      <w:r>
        <w:t>C</w:t>
      </w:r>
      <w:r w:rsidRPr="00BB72C6">
        <w:t xml:space="preserve">hoice of </w:t>
      </w:r>
      <w:r>
        <w:t xml:space="preserve">first-line </w:t>
      </w:r>
      <w:r w:rsidRPr="00BB72C6">
        <w:t>antimalarial combination is not usually made with consideration of malaria epidemiology, but this could be rationalised if there was better evidence to show where it would be effective.</w:t>
      </w:r>
    </w:p>
    <w:p w:rsidR="002A4B12" w:rsidRDefault="00EF56CE" w:rsidP="008F701C">
      <w:pPr>
        <w:spacing w:after="0" w:line="480" w:lineRule="auto"/>
      </w:pPr>
      <w:r>
        <w:t xml:space="preserve">To investigate these issues, we undertook a trial </w:t>
      </w:r>
      <w:r w:rsidR="00BB72C6">
        <w:t xml:space="preserve">in the Ashanti region of Ghana </w:t>
      </w:r>
      <w:r>
        <w:t>to estimate the protection provided by SMC</w:t>
      </w:r>
      <w:r w:rsidR="00BB72C6">
        <w:t xml:space="preserve"> </w:t>
      </w:r>
      <w:r>
        <w:t>administered over five months</w:t>
      </w:r>
      <w:r w:rsidR="00AA6D12">
        <w:t>,</w:t>
      </w:r>
      <w:r>
        <w:t xml:space="preserve"> </w:t>
      </w:r>
      <w:r w:rsidR="00BB72C6">
        <w:t xml:space="preserve">and </w:t>
      </w:r>
      <w:r w:rsidR="00695DF9">
        <w:t xml:space="preserve">by </w:t>
      </w:r>
      <w:r w:rsidR="00BB72C6">
        <w:t>long-acting ACTs used for malaria case-management</w:t>
      </w:r>
      <w:r>
        <w:t>.</w:t>
      </w:r>
      <w:r w:rsidR="00E14909">
        <w:t xml:space="preserve">  A previous study </w:t>
      </w:r>
      <w:r w:rsidR="00373F99">
        <w:t>in this</w:t>
      </w:r>
      <w:r w:rsidR="002A4B12">
        <w:t xml:space="preserve"> area showed that </w:t>
      </w:r>
      <w:r w:rsidR="00804D66">
        <w:t>amodiaquine-</w:t>
      </w:r>
      <w:proofErr w:type="spellStart"/>
      <w:r w:rsidR="00804D66">
        <w:t>artesunate</w:t>
      </w:r>
      <w:proofErr w:type="spellEnd"/>
      <w:r w:rsidR="00804D66">
        <w:t xml:space="preserve"> </w:t>
      </w:r>
      <w:r w:rsidR="00E14909">
        <w:t xml:space="preserve">administered every two months reduced fevers </w:t>
      </w:r>
      <w:r w:rsidR="004A4854">
        <w:t>presumptively treated as malaria by community-based health workers</w:t>
      </w:r>
      <w:r w:rsidR="00695DF9">
        <w:t xml:space="preserve"> (CHWs)</w:t>
      </w:r>
      <w:r w:rsidR="004A4854">
        <w:t xml:space="preserve"> by</w:t>
      </w:r>
      <w:r w:rsidR="00E14909">
        <w:t xml:space="preserve"> 37%</w:t>
      </w:r>
      <w:r w:rsidR="003723A0">
        <w:t xml:space="preserve"> (by intention to treat)</w:t>
      </w:r>
      <w:r w:rsidR="00220BA5">
        <w:t>, and by 61.5% in children who received all three</w:t>
      </w:r>
      <w:r w:rsidR="002A4B12">
        <w:t xml:space="preserve"> courses </w:t>
      </w:r>
      <w:r w:rsidR="00220BA5">
        <w:t>over the malaria transmission season</w:t>
      </w:r>
      <w:r w:rsidR="00066B31">
        <w:t xml:space="preserve"> </w:t>
      </w:r>
      <w:r w:rsidR="00CD0B17">
        <w:fldChar w:fldCharType="begin"/>
      </w:r>
      <w:r w:rsidR="002B3AE2">
        <w:instrText xml:space="preserve"> ADDIN EN.CITE &lt;EndNote&gt;&lt;Cite&gt;&lt;Author&gt;Tagbor&lt;/Author&gt;&lt;Year&gt;2010&lt;/Year&gt;&lt;RecNum&gt;807&lt;/RecNum&gt;&lt;DisplayText&gt;(15)&lt;/DisplayText&gt;&lt;record&gt;&lt;rec-number&gt;807&lt;/rec-number&gt;&lt;foreign-keys&gt;&lt;key app="EN" db-id="50vzxafd505dzseevvi5prdyd0vsefrtrrpx"&gt;807&lt;/key&gt;&lt;/foreign-keys&gt;&lt;ref-type name="Journal Article"&gt;17&lt;/ref-type&gt;&lt;contributors&gt;&lt;authors&gt;&lt;author&gt;Tagbor, H.&lt;/author&gt;&lt;author&gt;Cairns, M.&lt;/author&gt;&lt;author&gt;Nakwa, E.&lt;/author&gt;&lt;author&gt;Browne, E.&lt;/author&gt;&lt;author&gt;Sarkodie, B.&lt;/author&gt;&lt;author&gt;Counihan, H.&lt;/author&gt;&lt;author&gt;Meek, S.&lt;/author&gt;&lt;author&gt;Chandramohan, D.&lt;/author&gt;&lt;/authors&gt;&lt;/contributors&gt;&lt;auth-address&gt;Department of Community Health, School of Medical Sciences, Kwame Nkrumah University of Science and Technology, Kumasi, Ghana Department of Infectious and Tropical Diseases, London School of Hygiene &amp;amp; Tropical Medicine, London, UK District Health Administration Ejisu-Juaben, Ashanti, Ghana Malaria Consortium, London, UK.&lt;/auth-address&gt;&lt;titles&gt;&lt;title&gt;The clinical impact of combining intermittent preventive treatment with home management of malaria in children aged below 5 years: cluster randomised trial&lt;/title&gt;&lt;secondary-title&gt;Trop Med Int Health&lt;/secondary-title&gt;&lt;/titles&gt;&lt;periodical&gt;&lt;full-title&gt;Trop Med Int Health&lt;/full-title&gt;&lt;/periodical&gt;&lt;edition&gt;2010/12/17&lt;/edition&gt;&lt;dates&gt;&lt;year&gt;2010&lt;/year&gt;&lt;pub-dates&gt;&lt;date&gt;Dec 16&lt;/date&gt;&lt;/pub-dates&gt;&lt;/dates&gt;&lt;isbn&gt;1365-3156 (Electronic)&amp;#xD;1360-2276 (Linking)&lt;/isbn&gt;&lt;accession-num&gt;21159081&lt;/accession-num&gt;&lt;urls&gt;&lt;/urls&gt;&lt;electronic-resource-num&gt;10.1111/j.1365-3156.2010.02699.x [doi]&lt;/electronic-resource-num&gt;&lt;remote-database-provider&gt;Nlm&lt;/remote-database-provider&gt;&lt;language&gt;Eng&lt;/language&gt;&lt;/record&gt;&lt;/Cite&gt;&lt;/EndNote&gt;</w:instrText>
      </w:r>
      <w:r w:rsidR="00CD0B17">
        <w:fldChar w:fldCharType="separate"/>
      </w:r>
      <w:r w:rsidR="002B3AE2">
        <w:rPr>
          <w:noProof/>
        </w:rPr>
        <w:t>(</w:t>
      </w:r>
      <w:hyperlink w:anchor="_ENREF_15" w:tooltip="Tagbor, 2010 #807" w:history="1">
        <w:r w:rsidR="00D85F30">
          <w:rPr>
            <w:noProof/>
          </w:rPr>
          <w:t>15</w:t>
        </w:r>
      </w:hyperlink>
      <w:r w:rsidR="002B3AE2">
        <w:rPr>
          <w:noProof/>
        </w:rPr>
        <w:t>)</w:t>
      </w:r>
      <w:r w:rsidR="00CD0B17">
        <w:fldChar w:fldCharType="end"/>
      </w:r>
      <w:r w:rsidR="00220BA5">
        <w:t>.</w:t>
      </w:r>
      <w:r w:rsidR="002A4B12">
        <w:t xml:space="preserve">  </w:t>
      </w:r>
      <w:r w:rsidR="004A4854">
        <w:t xml:space="preserve">However, the previous study was unable to confirm </w:t>
      </w:r>
      <w:r w:rsidR="00AA6D12">
        <w:t xml:space="preserve">all </w:t>
      </w:r>
      <w:r w:rsidR="004A4854">
        <w:t>fevers as malaria.</w:t>
      </w:r>
      <w:r w:rsidR="001145D5">
        <w:t xml:space="preserve"> </w:t>
      </w:r>
      <w:r w:rsidR="00804D66">
        <w:t xml:space="preserve"> </w:t>
      </w:r>
      <w:r w:rsidR="001145D5">
        <w:t xml:space="preserve">CHWs resident in the study communities have since been trained to use rapid diagnostic tests to confirm malaria in children seeking treatment for illness following a standard algorithm, and provide treatment for malaria using artemisinin-based combination therapies. </w:t>
      </w:r>
    </w:p>
    <w:p w:rsidR="00A024B2" w:rsidRDefault="00A024B2" w:rsidP="008F701C">
      <w:pPr>
        <w:spacing w:after="0" w:line="480" w:lineRule="auto"/>
      </w:pPr>
    </w:p>
    <w:p w:rsidR="00546AD1" w:rsidRPr="002265CB" w:rsidRDefault="00546AD1" w:rsidP="008F701C">
      <w:pPr>
        <w:spacing w:after="0" w:line="480" w:lineRule="auto"/>
        <w:rPr>
          <w:b/>
        </w:rPr>
      </w:pPr>
      <w:r w:rsidRPr="002265CB">
        <w:rPr>
          <w:b/>
        </w:rPr>
        <w:t>Methods</w:t>
      </w:r>
    </w:p>
    <w:p w:rsidR="00EF56CE" w:rsidRPr="002265CB" w:rsidRDefault="00EF56CE" w:rsidP="008F701C">
      <w:pPr>
        <w:spacing w:after="0" w:line="480" w:lineRule="auto"/>
        <w:rPr>
          <w:b/>
        </w:rPr>
      </w:pPr>
      <w:r w:rsidRPr="002265CB">
        <w:rPr>
          <w:b/>
        </w:rPr>
        <w:t>Study Population</w:t>
      </w:r>
      <w:r w:rsidR="001145D5">
        <w:rPr>
          <w:b/>
        </w:rPr>
        <w:t xml:space="preserve"> and Screening</w:t>
      </w:r>
    </w:p>
    <w:p w:rsidR="002265CB" w:rsidRPr="0068236F" w:rsidRDefault="00EF56CE" w:rsidP="008F701C">
      <w:pPr>
        <w:spacing w:after="0" w:line="480" w:lineRule="auto"/>
      </w:pPr>
      <w:r>
        <w:t>The study</w:t>
      </w:r>
      <w:r w:rsidR="00BE4DC1">
        <w:t>,</w:t>
      </w:r>
      <w:r>
        <w:t xml:space="preserve"> </w:t>
      </w:r>
      <w:r w:rsidR="00BE4DC1">
        <w:t>registered with ClinicalTrials.gov [</w:t>
      </w:r>
      <w:r w:rsidR="00BE4DC1" w:rsidRPr="00BE4DC1">
        <w:t>NCT01651416</w:t>
      </w:r>
      <w:r w:rsidR="00BE4DC1">
        <w:t xml:space="preserve">], was </w:t>
      </w:r>
      <w:r>
        <w:t xml:space="preserve">conducted among children aged 3–59 months </w:t>
      </w:r>
      <w:r w:rsidR="002265CB">
        <w:t xml:space="preserve">living in 13 communities in </w:t>
      </w:r>
      <w:r w:rsidR="000B5A40">
        <w:t xml:space="preserve">the </w:t>
      </w:r>
      <w:proofErr w:type="spellStart"/>
      <w:r w:rsidR="000B5A40">
        <w:t>Kwaso</w:t>
      </w:r>
      <w:proofErr w:type="spellEnd"/>
      <w:r w:rsidR="000B5A40">
        <w:t xml:space="preserve"> </w:t>
      </w:r>
      <w:proofErr w:type="spellStart"/>
      <w:r w:rsidR="000B5A40">
        <w:t>subdistrict</w:t>
      </w:r>
      <w:proofErr w:type="spellEnd"/>
      <w:r w:rsidR="000B5A40">
        <w:t xml:space="preserve">, </w:t>
      </w:r>
      <w:proofErr w:type="spellStart"/>
      <w:r>
        <w:t>Ejisu-Juaben</w:t>
      </w:r>
      <w:proofErr w:type="spellEnd"/>
      <w:r>
        <w:t xml:space="preserve"> </w:t>
      </w:r>
      <w:r w:rsidR="00985FB1">
        <w:t>municipality</w:t>
      </w:r>
      <w:r w:rsidR="000B5A40">
        <w:t>,</w:t>
      </w:r>
      <w:r w:rsidR="00985FB1">
        <w:t xml:space="preserve"> </w:t>
      </w:r>
      <w:r w:rsidR="002265CB">
        <w:t xml:space="preserve">in </w:t>
      </w:r>
      <w:r>
        <w:t xml:space="preserve">the Ashanti Region of Ghana (Figure 1).  </w:t>
      </w:r>
      <w:r w:rsidR="00CA0791" w:rsidRPr="00CA0791">
        <w:t>The rainy season begins in May and last</w:t>
      </w:r>
      <w:r w:rsidR="00CA0791">
        <w:t>s</w:t>
      </w:r>
      <w:r w:rsidR="00CA0791" w:rsidRPr="00CA0791">
        <w:t xml:space="preserve"> until October.  Malaria transmission lags around one month behind, with transmission usually beginning to peak in June-July, and lasting until November. </w:t>
      </w:r>
      <w:r w:rsidR="00CA0791">
        <w:t xml:space="preserve"> </w:t>
      </w:r>
      <w:r w:rsidR="00424BC3">
        <w:t xml:space="preserve">Community sensitization and meetings with community leaders took place in early 2012 prior to the start of study activities. </w:t>
      </w:r>
      <w:r w:rsidR="003D12CC">
        <w:t xml:space="preserve">A census was carried out in March 2012 to enumerate the children </w:t>
      </w:r>
      <w:proofErr w:type="gramStart"/>
      <w:r w:rsidR="003D12CC">
        <w:t>under</w:t>
      </w:r>
      <w:proofErr w:type="gramEnd"/>
      <w:r w:rsidR="003D12CC">
        <w:t xml:space="preserve"> 5 years of age living in the area.  Children were screened in July 2012, and if eligible enrolled and followed up for 12 months. </w:t>
      </w:r>
      <w:r w:rsidR="002265CB">
        <w:t>Inclusion criteria were that the child was aged between three and 59 months; was a permanent resident of one of the study communities and was able to take and retain oral medication. Exclusion criteria were any acute or chronic illness that needed further medical attention and any history of serious adverse reactions to drugs used in the study.</w:t>
      </w:r>
      <w:r w:rsidR="00CA0791">
        <w:t xml:space="preserve">  As in areas where SMC has now been implemented, if a child was aged between 3 and 59 months at the time of enrolment, </w:t>
      </w:r>
      <w:r w:rsidR="00CA0791" w:rsidRPr="00CA0791">
        <w:t xml:space="preserve">they </w:t>
      </w:r>
      <w:r w:rsidR="00CA0791">
        <w:t xml:space="preserve">could </w:t>
      </w:r>
      <w:r w:rsidR="00CA0791" w:rsidRPr="00CA0791">
        <w:t xml:space="preserve">continue to receive </w:t>
      </w:r>
      <w:r w:rsidR="00CA0791">
        <w:t xml:space="preserve">SMC </w:t>
      </w:r>
      <w:r w:rsidR="00CA0791" w:rsidRPr="00CA0791">
        <w:t xml:space="preserve">that year even if subsequently older than 59 months.  </w:t>
      </w:r>
    </w:p>
    <w:p w:rsidR="002265CB" w:rsidRDefault="002265CB" w:rsidP="008F701C">
      <w:pPr>
        <w:spacing w:after="0" w:line="480" w:lineRule="auto"/>
        <w:rPr>
          <w:b/>
        </w:rPr>
      </w:pPr>
      <w:r>
        <w:rPr>
          <w:b/>
        </w:rPr>
        <w:t>Randomisation</w:t>
      </w:r>
      <w:r w:rsidR="00F24471">
        <w:rPr>
          <w:b/>
        </w:rPr>
        <w:t xml:space="preserve"> and </w:t>
      </w:r>
      <w:r w:rsidR="00380CDE">
        <w:rPr>
          <w:b/>
        </w:rPr>
        <w:t>allocation concealment</w:t>
      </w:r>
    </w:p>
    <w:p w:rsidR="002265CB" w:rsidRDefault="002265CB" w:rsidP="008F701C">
      <w:pPr>
        <w:spacing w:after="0" w:line="480" w:lineRule="auto"/>
      </w:pPr>
      <w:r w:rsidRPr="0068236F">
        <w:t>ID numbers</w:t>
      </w:r>
      <w:r w:rsidR="003D12CC">
        <w:t xml:space="preserve"> comprising a four digit code and a check digit</w:t>
      </w:r>
      <w:r w:rsidRPr="0068236F">
        <w:t xml:space="preserve"> were</w:t>
      </w:r>
      <w:r w:rsidR="00DE5431">
        <w:t xml:space="preserve"> randomly</w:t>
      </w:r>
      <w:r w:rsidRPr="0068236F">
        <w:t xml:space="preserve"> allocated to one of three intervention groups in</w:t>
      </w:r>
      <w:r w:rsidR="00387488">
        <w:t xml:space="preserve"> a 1:1:1 ratio in</w:t>
      </w:r>
      <w:r w:rsidRPr="0068236F">
        <w:t xml:space="preserve"> permuted blocks of 12</w:t>
      </w:r>
      <w:r w:rsidR="00A969F3">
        <w:t xml:space="preserve"> </w:t>
      </w:r>
      <w:r w:rsidR="00373F99">
        <w:t>using</w:t>
      </w:r>
      <w:r w:rsidR="00A969F3">
        <w:t xml:space="preserve"> Stata version 13 (</w:t>
      </w:r>
      <w:proofErr w:type="spellStart"/>
      <w:r w:rsidR="00A969F3">
        <w:t>StataCorp</w:t>
      </w:r>
      <w:proofErr w:type="spellEnd"/>
      <w:r w:rsidR="00A969F3">
        <w:t>, College Station, Texas)</w:t>
      </w:r>
      <w:r w:rsidRPr="0068236F">
        <w:t xml:space="preserve">. Treatment allocation was held in an opaque sealed envelope </w:t>
      </w:r>
      <w:r>
        <w:t xml:space="preserve">labelled only </w:t>
      </w:r>
      <w:r w:rsidRPr="0068236F">
        <w:t>with the study ID number on the front. Upon enrolmen</w:t>
      </w:r>
      <w:r>
        <w:t xml:space="preserve">t to the study, </w:t>
      </w:r>
      <w:r w:rsidRPr="0068236F">
        <w:t xml:space="preserve">the next envelope in the sequence </w:t>
      </w:r>
      <w:r w:rsidR="00C809E6">
        <w:t xml:space="preserve">was opened by the study team member </w:t>
      </w:r>
      <w:r w:rsidRPr="0068236F">
        <w:t xml:space="preserve">to determine the treatment allocation </w:t>
      </w:r>
      <w:r w:rsidR="00C809E6">
        <w:t xml:space="preserve">of the child to be </w:t>
      </w:r>
      <w:r w:rsidR="00771B3C">
        <w:t>used throughout the study. This was done separately</w:t>
      </w:r>
      <w:r>
        <w:t xml:space="preserve"> </w:t>
      </w:r>
      <w:r w:rsidR="00771B3C">
        <w:t xml:space="preserve">from </w:t>
      </w:r>
      <w:r>
        <w:t xml:space="preserve">the screening process; individuals screening children for eligibility were unaware of </w:t>
      </w:r>
      <w:r w:rsidR="00771B3C">
        <w:t xml:space="preserve">subsequent </w:t>
      </w:r>
      <w:proofErr w:type="spellStart"/>
      <w:r w:rsidR="00771B3C">
        <w:t>assigment</w:t>
      </w:r>
      <w:proofErr w:type="spellEnd"/>
      <w:r>
        <w:t>.</w:t>
      </w:r>
      <w:r w:rsidR="003D12CC">
        <w:t xml:space="preserve"> The three randomisation groups were 1)</w:t>
      </w:r>
      <w:r w:rsidR="00695DF9">
        <w:t xml:space="preserve"> </w:t>
      </w:r>
      <w:r w:rsidR="00774495">
        <w:t xml:space="preserve">placebo SMC, plus </w:t>
      </w:r>
      <w:r w:rsidR="00695DF9">
        <w:t xml:space="preserve">a short-acting ACT (artemether-lumefantrine) </w:t>
      </w:r>
      <w:r w:rsidR="003D12CC">
        <w:t>for treatment of malaria episodes,</w:t>
      </w:r>
      <w:r w:rsidR="00695DF9">
        <w:t xml:space="preserve"> </w:t>
      </w:r>
      <w:r w:rsidR="001145D5">
        <w:t>(</w:t>
      </w:r>
      <w:r w:rsidR="00BD6837">
        <w:t xml:space="preserve">hereafter the </w:t>
      </w:r>
      <w:r w:rsidR="001145D5">
        <w:t>‘AL group</w:t>
      </w:r>
      <w:r w:rsidR="00E67E16">
        <w:t>’</w:t>
      </w:r>
      <w:r w:rsidR="001145D5">
        <w:t>)</w:t>
      </w:r>
      <w:r w:rsidR="00804D66">
        <w:t>, 2) placebo SMC plus a long-acting ACT (</w:t>
      </w:r>
      <w:proofErr w:type="spellStart"/>
      <w:r w:rsidR="00804D66">
        <w:t>dihydroartemisinin-piperaquine</w:t>
      </w:r>
      <w:proofErr w:type="spellEnd"/>
      <w:r w:rsidR="00804D66">
        <w:t>) for treatment of malaria episodes (the ‘DP group’) and 3</w:t>
      </w:r>
      <w:r w:rsidR="003D12CC">
        <w:t>)</w:t>
      </w:r>
      <w:r w:rsidR="00695DF9">
        <w:t xml:space="preserve"> </w:t>
      </w:r>
      <w:r w:rsidR="00774495">
        <w:t xml:space="preserve">active SMC </w:t>
      </w:r>
      <w:r w:rsidR="00804D66">
        <w:t xml:space="preserve">with sulfadoxine-pyrimethamine plus amodiaquine, </w:t>
      </w:r>
      <w:r w:rsidR="00774495">
        <w:t xml:space="preserve">plus </w:t>
      </w:r>
      <w:r w:rsidR="00695DF9">
        <w:t xml:space="preserve">artemether-lumefantrine </w:t>
      </w:r>
      <w:r w:rsidR="003D12CC">
        <w:t xml:space="preserve">for treatment of malaria </w:t>
      </w:r>
      <w:r w:rsidR="00804D66">
        <w:t xml:space="preserve">episodes </w:t>
      </w:r>
      <w:r w:rsidR="001145D5">
        <w:t>(</w:t>
      </w:r>
      <w:r w:rsidR="00BD6837">
        <w:t>the ‘</w:t>
      </w:r>
      <w:r w:rsidR="001145D5">
        <w:t>SMC</w:t>
      </w:r>
      <w:r w:rsidR="00774495">
        <w:t xml:space="preserve"> </w:t>
      </w:r>
      <w:r w:rsidR="001145D5">
        <w:t>group</w:t>
      </w:r>
      <w:r w:rsidR="00BD6837">
        <w:t>’</w:t>
      </w:r>
      <w:r w:rsidR="001145D5">
        <w:t>)</w:t>
      </w:r>
      <w:r w:rsidR="00804D66">
        <w:t>.</w:t>
      </w:r>
      <w:r w:rsidR="003D12CC">
        <w:t xml:space="preserve"> </w:t>
      </w:r>
      <w:r w:rsidR="002B5857">
        <w:t xml:space="preserve">  </w:t>
      </w:r>
    </w:p>
    <w:p w:rsidR="00387488" w:rsidRPr="00387488" w:rsidRDefault="00387488" w:rsidP="008F701C">
      <w:pPr>
        <w:spacing w:after="0" w:line="480" w:lineRule="auto"/>
        <w:rPr>
          <w:b/>
        </w:rPr>
      </w:pPr>
      <w:r w:rsidRPr="00387488">
        <w:rPr>
          <w:b/>
        </w:rPr>
        <w:t xml:space="preserve">Sample size </w:t>
      </w:r>
    </w:p>
    <w:p w:rsidR="00387488" w:rsidRPr="00387488" w:rsidRDefault="00387488" w:rsidP="008F701C">
      <w:pPr>
        <w:spacing w:after="0" w:line="480" w:lineRule="auto"/>
        <w:rPr>
          <w:b/>
        </w:rPr>
      </w:pPr>
      <w:r w:rsidRPr="00387488">
        <w:t xml:space="preserve">Incidence of malaria in the region between 16-24 months of age was estimated to be 1.4 </w:t>
      </w:r>
      <w:r>
        <w:t xml:space="preserve">per child-year by active case detection </w:t>
      </w:r>
      <w:r w:rsidR="00CD0B17">
        <w:fldChar w:fldCharType="begin"/>
      </w:r>
      <w:r>
        <w:instrText xml:space="preserve"> ADDIN EN.CITE &lt;EndNote&gt;&lt;Cite&gt;&lt;Author&gt;Kobbe&lt;/Author&gt;&lt;Year&gt;2007&lt;/Year&gt;&lt;RecNum&gt;438&lt;/RecNum&gt;&lt;DisplayText&gt;(16)&lt;/DisplayText&gt;&lt;record&gt;&lt;rec-number&gt;438&lt;/rec-number&gt;&lt;foreign-keys&gt;&lt;key app="EN" db-id="50vzxafd505dzseevvi5prdyd0vsefrtrrpx"&gt;438&lt;/key&gt;&lt;/foreign-keys&gt;&lt;ref-type name="Journal Article"&gt;17&lt;/ref-type&gt;&lt;contributors&gt;&lt;authors&gt;&lt;author&gt;Kobbe, R.&lt;/author&gt;&lt;author&gt;Kreuzberg, C.&lt;/author&gt;&lt;author&gt;Adjei, S.&lt;/author&gt;&lt;author&gt;Thompson, B.&lt;/author&gt;&lt;author&gt;Langefeld, I.&lt;/author&gt;&lt;author&gt;Thompson, P. A.&lt;/author&gt;&lt;author&gt;Abruquah, H. H.&lt;/author&gt;&lt;author&gt;Kreuels, B.&lt;/author&gt;&lt;author&gt;Ayim, M.&lt;/author&gt;&lt;author&gt;Busch, W.&lt;/author&gt;&lt;author&gt;Marks, F.&lt;/author&gt;&lt;author&gt;Amoah, K.&lt;/author&gt;&lt;author&gt;Opoku, E.&lt;/author&gt;&lt;author&gt;Meyer, C. G.&lt;/author&gt;&lt;author&gt;Adjei, O.&lt;/author&gt;&lt;author&gt;May, J.&lt;/author&gt;&lt;/authors&gt;&lt;/contributors&gt;&lt;auth-address&gt;Infectious Disease Epidemiology Group, Bernhard Nocht Institute for Tropical Medicine, Hamburg, Germany.&lt;/auth-address&gt;&lt;titles&gt;&lt;title&gt;A randomized controlled trial of extended intermittent preventive antimalarial treatment in infants&lt;/title&gt;&lt;secondary-title&gt;Clin Infect Dis&lt;/secondary-title&gt;&lt;/titles&gt;&lt;periodical&gt;&lt;full-title&gt;Clin Infect Dis&lt;/full-title&gt;&lt;/periodical&gt;&lt;pages&gt;16-25&lt;/pages&gt;&lt;volume&gt;45&lt;/volume&gt;&lt;number&gt;1&lt;/number&gt;&lt;dates&gt;&lt;year&gt;2007&lt;/year&gt;&lt;pub-dates&gt;&lt;date&gt;Jul 1&lt;/date&gt;&lt;/pub-dates&gt;&lt;/dates&gt;&lt;isbn&gt;1537-6591 (Electronic)&lt;/isbn&gt;&lt;accession-num&gt;17554695&lt;/accession-num&gt;&lt;urls&gt;&lt;pdf-urls&gt;&lt;url&gt;file:///C:/Documents%20and%20Settings/Matt%20Cairns/My%20Documents/My%20Documents/1%20PHD/OVERVIEW/KOBBE%20extended%20IPT%20Ghana%20CID%202007.pdf&lt;/url&gt;&lt;/pdf-urls&gt;&lt;/urls&gt;&lt;/record&gt;&lt;/Cite&gt;&lt;/EndNote&gt;</w:instrText>
      </w:r>
      <w:r w:rsidR="00CD0B17">
        <w:fldChar w:fldCharType="separate"/>
      </w:r>
      <w:r>
        <w:rPr>
          <w:noProof/>
        </w:rPr>
        <w:t>(</w:t>
      </w:r>
      <w:hyperlink w:anchor="_ENREF_16" w:tooltip="Kobbe, 2007 #438" w:history="1">
        <w:r w:rsidR="00D85F30">
          <w:rPr>
            <w:noProof/>
          </w:rPr>
          <w:t>16</w:t>
        </w:r>
      </w:hyperlink>
      <w:r>
        <w:rPr>
          <w:noProof/>
        </w:rPr>
        <w:t>)</w:t>
      </w:r>
      <w:r w:rsidR="00CD0B17">
        <w:fldChar w:fldCharType="end"/>
      </w:r>
      <w:r>
        <w:t>; w</w:t>
      </w:r>
      <w:r w:rsidRPr="00387488">
        <w:t xml:space="preserve">e </w:t>
      </w:r>
      <w:r>
        <w:t xml:space="preserve">assumed </w:t>
      </w:r>
      <w:r w:rsidRPr="00387488">
        <w:t xml:space="preserve">passive case detection </w:t>
      </w:r>
      <w:r>
        <w:t xml:space="preserve">via </w:t>
      </w:r>
      <w:r w:rsidRPr="00387488">
        <w:t xml:space="preserve">community-based health workers </w:t>
      </w:r>
      <w:r>
        <w:t xml:space="preserve">would </w:t>
      </w:r>
      <w:r w:rsidRPr="00387488">
        <w:t xml:space="preserve">detect 0.7 episodes </w:t>
      </w:r>
      <w:r>
        <w:t>per child-</w:t>
      </w:r>
      <w:r w:rsidRPr="00387488">
        <w:t>year. A study including approximately 800 children in each group, allowing for a 10% loss to follow-</w:t>
      </w:r>
      <w:proofErr w:type="gramStart"/>
      <w:r w:rsidRPr="00387488">
        <w:t>up,</w:t>
      </w:r>
      <w:proofErr w:type="gramEnd"/>
      <w:r w:rsidRPr="00387488">
        <w:t xml:space="preserve"> would have 90% power to detect a reduction of 20% in the malaria incidence rate between children given a long-acting ACT and a short-acting ACT.</w:t>
      </w:r>
      <w:r w:rsidRPr="00387488">
        <w:rPr>
          <w:b/>
        </w:rPr>
        <w:t xml:space="preserve"> </w:t>
      </w:r>
      <w:r w:rsidRPr="00387488">
        <w:t>We assumed that SMC would reduce malaria incidence by 60% during the peak in transmission and by 40% over the study period. A study with 800 children in each group would have greater than 90% power to detect a difference of 25% between children given a long-acting ACT and those given SMC</w:t>
      </w:r>
      <w:r>
        <w:t xml:space="preserve">, and </w:t>
      </w:r>
      <w:r w:rsidR="00E65D82">
        <w:t xml:space="preserve">very high power </w:t>
      </w:r>
      <w:r w:rsidRPr="00387488">
        <w:t xml:space="preserve">to detect larger differences between the </w:t>
      </w:r>
      <w:r>
        <w:t xml:space="preserve">SMC </w:t>
      </w:r>
      <w:r w:rsidRPr="00387488">
        <w:t>group and the short-acting ACT.</w:t>
      </w:r>
    </w:p>
    <w:p w:rsidR="00B561FA" w:rsidRPr="00B561FA" w:rsidRDefault="00B561FA" w:rsidP="008F701C">
      <w:pPr>
        <w:spacing w:after="0" w:line="480" w:lineRule="auto"/>
        <w:rPr>
          <w:b/>
        </w:rPr>
      </w:pPr>
      <w:r w:rsidRPr="00B561FA">
        <w:rPr>
          <w:b/>
        </w:rPr>
        <w:t>Blinding</w:t>
      </w:r>
    </w:p>
    <w:p w:rsidR="00695DF9" w:rsidRDefault="00695DF9" w:rsidP="008F701C">
      <w:pPr>
        <w:spacing w:after="0" w:line="480" w:lineRule="auto"/>
      </w:pPr>
      <w:r>
        <w:t xml:space="preserve">To </w:t>
      </w:r>
      <w:r w:rsidR="00373F99">
        <w:t>facilitate community-based treatment</w:t>
      </w:r>
      <w:r>
        <w:t xml:space="preserve"> of malaria with the </w:t>
      </w:r>
      <w:r w:rsidR="00373F99">
        <w:t>assigned</w:t>
      </w:r>
      <w:r>
        <w:t xml:space="preserve"> regimen</w:t>
      </w:r>
      <w:r w:rsidR="00774495">
        <w:t xml:space="preserve"> (artemether-lumefantrine or </w:t>
      </w:r>
      <w:proofErr w:type="spellStart"/>
      <w:r w:rsidR="00774495">
        <w:t>dihydroartemisinin-piperaquine</w:t>
      </w:r>
      <w:proofErr w:type="spellEnd"/>
      <w:r w:rsidR="00774495">
        <w:t>)</w:t>
      </w:r>
      <w:r>
        <w:t>, and to ensure children received the correct regimen if they attended at health centres in the study area, ID cards were colour-coded according to intervention grou</w:t>
      </w:r>
      <w:r w:rsidR="00804D66">
        <w:t>p and labelled with the regimen</w:t>
      </w:r>
      <w:r w:rsidR="00373F99">
        <w:t xml:space="preserve"> to be used for case-</w:t>
      </w:r>
      <w:r>
        <w:t xml:space="preserve">management.  The study was, therefore, open-label with respect to the regimen used for case-management but blinded with respect to whether seasonal malaria chemoprevention was active or placebo (members of the research team from KNUST </w:t>
      </w:r>
      <w:r w:rsidR="001145D5">
        <w:t xml:space="preserve">and LSHTM </w:t>
      </w:r>
      <w:r w:rsidR="00373F99">
        <w:t>were aware of the</w:t>
      </w:r>
      <w:r>
        <w:t xml:space="preserve"> allocation, but those who administered the SMC</w:t>
      </w:r>
      <w:r w:rsidR="001145D5">
        <w:t>, and mothers/children</w:t>
      </w:r>
      <w:r>
        <w:t xml:space="preserve"> were </w:t>
      </w:r>
      <w:r w:rsidR="001145D5">
        <w:t>blinded</w:t>
      </w:r>
      <w:r>
        <w:t>).</w:t>
      </w:r>
    </w:p>
    <w:p w:rsidR="00325E0B" w:rsidRPr="00325E0B" w:rsidRDefault="003D12CC" w:rsidP="008F701C">
      <w:pPr>
        <w:spacing w:after="0" w:line="480" w:lineRule="auto"/>
        <w:rPr>
          <w:b/>
        </w:rPr>
      </w:pPr>
      <w:r>
        <w:rPr>
          <w:b/>
        </w:rPr>
        <w:t xml:space="preserve">Follow-up and </w:t>
      </w:r>
      <w:r w:rsidR="00325E0B" w:rsidRPr="00325E0B">
        <w:rPr>
          <w:b/>
        </w:rPr>
        <w:t>Interventions</w:t>
      </w:r>
    </w:p>
    <w:p w:rsidR="0005593E" w:rsidRDefault="00DF2F41" w:rsidP="008F701C">
      <w:pPr>
        <w:spacing w:after="0" w:line="480" w:lineRule="auto"/>
      </w:pPr>
      <w:r>
        <w:t xml:space="preserve">The primary outcome was incidence </w:t>
      </w:r>
      <w:r w:rsidR="003D12CC">
        <w:t xml:space="preserve">of </w:t>
      </w:r>
      <w:r>
        <w:t xml:space="preserve">clinical </w:t>
      </w:r>
      <w:r w:rsidR="003D12CC">
        <w:t xml:space="preserve">malaria </w:t>
      </w:r>
      <w:r>
        <w:t xml:space="preserve">detected passively by community health workers, and at health centres serving </w:t>
      </w:r>
      <w:r w:rsidR="00A4537D">
        <w:t xml:space="preserve">the </w:t>
      </w:r>
      <w:r>
        <w:t xml:space="preserve">study area. </w:t>
      </w:r>
      <w:r w:rsidR="0005593E">
        <w:t xml:space="preserve"> If a child presented with fever, history of fever or other symptoms suggestive of malaria, no other obvious causes of fever, no danger signs, and tested positive for malaria by rapid diagnostic test (RDT</w:t>
      </w:r>
      <w:r w:rsidR="00373F99" w:rsidRPr="00373F99">
        <w:t>, First Response P. falciparum HRP2/</w:t>
      </w:r>
      <w:proofErr w:type="spellStart"/>
      <w:r w:rsidR="00373F99" w:rsidRPr="00373F99">
        <w:t>pLDH</w:t>
      </w:r>
      <w:proofErr w:type="spellEnd"/>
      <w:r w:rsidR="00373F99" w:rsidRPr="00373F99">
        <w:t xml:space="preserve"> RDT (Premier Medical Corporation Ltd., Mumbai, India)</w:t>
      </w:r>
      <w:r w:rsidR="0005593E">
        <w:t>),</w:t>
      </w:r>
      <w:r>
        <w:t xml:space="preserve"> </w:t>
      </w:r>
      <w:r w:rsidR="0005593E">
        <w:t>c</w:t>
      </w:r>
      <w:r w:rsidR="003B47F1">
        <w:t>hildren received</w:t>
      </w:r>
      <w:r w:rsidR="00373F99">
        <w:t xml:space="preserve"> a full treatment course of</w:t>
      </w:r>
      <w:r w:rsidR="003B47F1">
        <w:t xml:space="preserve"> </w:t>
      </w:r>
      <w:r w:rsidR="0005593E">
        <w:t xml:space="preserve">either </w:t>
      </w:r>
      <w:r w:rsidR="003B47F1">
        <w:t xml:space="preserve">artemether-lumefantrine </w:t>
      </w:r>
      <w:r w:rsidR="003B47F1" w:rsidRPr="00C809E6">
        <w:t xml:space="preserve">(AL, </w:t>
      </w:r>
      <w:proofErr w:type="spellStart"/>
      <w:r w:rsidR="00C809E6" w:rsidRPr="00C809E6">
        <w:t>Lumether</w:t>
      </w:r>
      <w:proofErr w:type="spellEnd"/>
      <w:r w:rsidR="00C809E6" w:rsidRPr="00C809E6">
        <w:t xml:space="preserve">, </w:t>
      </w:r>
      <w:proofErr w:type="spellStart"/>
      <w:r w:rsidR="00C809E6" w:rsidRPr="00C809E6">
        <w:t>K</w:t>
      </w:r>
      <w:r w:rsidR="003B47F1" w:rsidRPr="00C809E6">
        <w:t>inapharma</w:t>
      </w:r>
      <w:proofErr w:type="spellEnd"/>
      <w:r w:rsidR="00C809E6" w:rsidRPr="00C809E6">
        <w:t>, Ghana</w:t>
      </w:r>
      <w:r w:rsidR="003B47F1" w:rsidRPr="00C809E6">
        <w:t>)</w:t>
      </w:r>
      <w:r w:rsidR="003B47F1">
        <w:t xml:space="preserve"> or </w:t>
      </w:r>
      <w:proofErr w:type="spellStart"/>
      <w:r w:rsidR="003B47F1">
        <w:t>dihydroartemisinin-piperaquine</w:t>
      </w:r>
      <w:proofErr w:type="spellEnd"/>
      <w:r w:rsidR="003B47F1">
        <w:t xml:space="preserve"> (DP, Duo-</w:t>
      </w:r>
      <w:proofErr w:type="spellStart"/>
      <w:r w:rsidR="003B47F1">
        <w:t>Cotexcin</w:t>
      </w:r>
      <w:proofErr w:type="spellEnd"/>
      <w:r w:rsidR="003B47F1">
        <w:t xml:space="preserve">, Holley </w:t>
      </w:r>
      <w:r w:rsidR="00D84B50">
        <w:t>P</w:t>
      </w:r>
      <w:r w:rsidR="003B47F1">
        <w:t>harmaceuticals</w:t>
      </w:r>
      <w:r w:rsidR="00C809E6">
        <w:t>, China</w:t>
      </w:r>
      <w:r w:rsidR="003B47F1">
        <w:t>)</w:t>
      </w:r>
      <w:r w:rsidR="0005593E">
        <w:t xml:space="preserve"> according to their intervention group</w:t>
      </w:r>
      <w:r w:rsidR="003B47F1">
        <w:t>.</w:t>
      </w:r>
      <w:r w:rsidR="0005593E">
        <w:t xml:space="preserve">  Children without </w:t>
      </w:r>
      <w:r w:rsidR="00197560">
        <w:t xml:space="preserve">symptoms of </w:t>
      </w:r>
      <w:r w:rsidR="0005593E">
        <w:t>malaria</w:t>
      </w:r>
      <w:r w:rsidR="00197560">
        <w:t>, or those who tested negative by RDT,</w:t>
      </w:r>
      <w:r w:rsidR="0005593E">
        <w:t xml:space="preserve"> were referred to health centres or the hospitals serving the area.  CHWs and health centres serving the study communities were supplied with RDTs and stocks of both ACTs; </w:t>
      </w:r>
      <w:r w:rsidR="00D1407E">
        <w:t xml:space="preserve">research </w:t>
      </w:r>
      <w:r w:rsidR="0005593E">
        <w:t xml:space="preserve">staff stationed at health centres recorded illness visits made by study children to the outpatient clinics.  </w:t>
      </w:r>
    </w:p>
    <w:p w:rsidR="00D1407E" w:rsidRDefault="003D12CC" w:rsidP="008F701C">
      <w:pPr>
        <w:spacing w:after="0" w:line="480" w:lineRule="auto"/>
      </w:pPr>
      <w:r>
        <w:t xml:space="preserve">Between </w:t>
      </w:r>
      <w:r w:rsidR="00325E0B">
        <w:t xml:space="preserve">July </w:t>
      </w:r>
      <w:r>
        <w:t xml:space="preserve">and </w:t>
      </w:r>
      <w:r w:rsidR="00325E0B">
        <w:t xml:space="preserve">November 2012, study children received SMC with </w:t>
      </w:r>
      <w:proofErr w:type="spellStart"/>
      <w:r w:rsidR="00325E0B">
        <w:t>sulphadoxine-pyrimethamine</w:t>
      </w:r>
      <w:proofErr w:type="spellEnd"/>
      <w:r w:rsidR="00325E0B">
        <w:t xml:space="preserve"> plus amodiaquine</w:t>
      </w:r>
      <w:r w:rsidR="00C809E6">
        <w:t xml:space="preserve"> </w:t>
      </w:r>
      <w:r w:rsidR="00325E0B">
        <w:t xml:space="preserve">or </w:t>
      </w:r>
      <w:r w:rsidR="00916B85">
        <w:t xml:space="preserve">identical </w:t>
      </w:r>
      <w:r w:rsidR="00325E0B">
        <w:t>placebo</w:t>
      </w:r>
      <w:r w:rsidR="00C809E6">
        <w:t>s</w:t>
      </w:r>
      <w:r w:rsidR="0005593E">
        <w:t xml:space="preserve"> (</w:t>
      </w:r>
      <w:proofErr w:type="spellStart"/>
      <w:r w:rsidR="0005593E">
        <w:t>Kinapharma</w:t>
      </w:r>
      <w:proofErr w:type="spellEnd"/>
      <w:r w:rsidR="0005593E">
        <w:t>, Ghana)</w:t>
      </w:r>
      <w:r w:rsidR="00325E0B">
        <w:t xml:space="preserve"> on </w:t>
      </w:r>
      <w:r w:rsidR="00916B85">
        <w:t>five occasions (once per month)</w:t>
      </w:r>
      <w:r w:rsidR="003B47F1">
        <w:t xml:space="preserve">. </w:t>
      </w:r>
      <w:r w:rsidR="00916B85">
        <w:t xml:space="preserve"> SP</w:t>
      </w:r>
      <w:r w:rsidR="003B47F1">
        <w:t xml:space="preserve">/SP placebo and </w:t>
      </w:r>
      <w:r w:rsidR="00916B85">
        <w:t>the first dose of AQ</w:t>
      </w:r>
      <w:r w:rsidR="003B47F1">
        <w:t>/AQ placebo were</w:t>
      </w:r>
      <w:r w:rsidR="00916B85">
        <w:t xml:space="preserve"> given under observation, and the two remaining AQ</w:t>
      </w:r>
      <w:r w:rsidR="003B47F1">
        <w:t>/AQ placebo</w:t>
      </w:r>
      <w:r w:rsidR="00916B85">
        <w:t xml:space="preserve"> tablets </w:t>
      </w:r>
      <w:r w:rsidR="003B47F1">
        <w:t xml:space="preserve">were administered by caregivers </w:t>
      </w:r>
      <w:r w:rsidR="00916B85">
        <w:t xml:space="preserve">at home. </w:t>
      </w:r>
      <w:r w:rsidR="00270691">
        <w:t>Two age-based dosages were used: children aged 1-4 years received</w:t>
      </w:r>
      <w:r w:rsidR="00916B85" w:rsidRPr="0044559E">
        <w:t xml:space="preserve"> </w:t>
      </w:r>
      <w:r w:rsidR="00DC7358" w:rsidRPr="0044559E">
        <w:t>5</w:t>
      </w:r>
      <w:r w:rsidR="00270691">
        <w:t>00</w:t>
      </w:r>
      <w:r w:rsidR="0044559E" w:rsidRPr="0044559E">
        <w:t>/25</w:t>
      </w:r>
      <w:r w:rsidR="00916B85" w:rsidRPr="0044559E">
        <w:t xml:space="preserve"> mg S/P</w:t>
      </w:r>
      <w:r w:rsidR="00270691">
        <w:t xml:space="preserve"> and</w:t>
      </w:r>
      <w:r w:rsidR="00916B85" w:rsidRPr="0044559E">
        <w:t xml:space="preserve"> </w:t>
      </w:r>
      <w:r w:rsidR="0044559E" w:rsidRPr="0044559E">
        <w:t>153</w:t>
      </w:r>
      <w:r w:rsidR="00916B85" w:rsidRPr="0044559E">
        <w:t xml:space="preserve"> mg AQ</w:t>
      </w:r>
      <w:r w:rsidR="00270691">
        <w:t>; infants received half this dose (250mg/12.5mg S/P, 76.5mg AQ)</w:t>
      </w:r>
      <w:r w:rsidR="00916B85" w:rsidRPr="0044559E">
        <w:t>.</w:t>
      </w:r>
      <w:r w:rsidR="00916B85">
        <w:t xml:space="preserve"> </w:t>
      </w:r>
      <w:r w:rsidR="00325E0B">
        <w:t xml:space="preserve">In the days prior to </w:t>
      </w:r>
      <w:r w:rsidR="00D1407E">
        <w:t xml:space="preserve">SMC </w:t>
      </w:r>
      <w:r w:rsidR="00325E0B">
        <w:t>delivery, community health workers and field supervisors reminded mothers/caregivers that an SMC administration was due to take place</w:t>
      </w:r>
      <w:r w:rsidR="00D1407E">
        <w:t>; announcements were also made by local FM radio and by town criers</w:t>
      </w:r>
      <w:r w:rsidR="00325E0B">
        <w:t xml:space="preserve">. SMC or placebo was delivered by trained members of the study team at a central point in each community. For the final two </w:t>
      </w:r>
      <w:r w:rsidR="00793B2E">
        <w:t>cycles</w:t>
      </w:r>
      <w:r w:rsidR="00325E0B">
        <w:t>, community health workers followed up children who did not receive the SMC from the central point</w:t>
      </w:r>
      <w:r w:rsidR="00D1407E">
        <w:t xml:space="preserve"> to administer the medicine</w:t>
      </w:r>
      <w:r w:rsidR="00325E0B">
        <w:t xml:space="preserve">. </w:t>
      </w:r>
      <w:r w:rsidR="00541560">
        <w:t xml:space="preserve">Children who reported illness or fever at the time of SMC were screened with a rapid diagnostic test, and </w:t>
      </w:r>
      <w:r w:rsidR="0062562E">
        <w:t xml:space="preserve">if positive </w:t>
      </w:r>
      <w:r w:rsidR="00541560">
        <w:t xml:space="preserve">treated </w:t>
      </w:r>
      <w:r w:rsidR="007023D5">
        <w:t xml:space="preserve">with an ACT </w:t>
      </w:r>
      <w:r w:rsidR="00541560">
        <w:t xml:space="preserve">according to their intervention group. </w:t>
      </w:r>
      <w:r w:rsidR="00D1407E">
        <w:t>Caregivers were followed up by CHWs between 4 to 7 days after each SMC administration to ask about adverse events and adherence to the SMC regimen using a standard form.</w:t>
      </w:r>
    </w:p>
    <w:p w:rsidR="002265CB" w:rsidRDefault="002265CB" w:rsidP="008F701C">
      <w:pPr>
        <w:spacing w:after="0" w:line="480" w:lineRule="auto"/>
        <w:rPr>
          <w:b/>
        </w:rPr>
      </w:pPr>
      <w:r>
        <w:rPr>
          <w:b/>
        </w:rPr>
        <w:t xml:space="preserve">Cross-sectional surveys </w:t>
      </w:r>
    </w:p>
    <w:p w:rsidR="002265CB" w:rsidRDefault="002265CB" w:rsidP="008F701C">
      <w:pPr>
        <w:spacing w:after="0" w:line="480" w:lineRule="auto"/>
      </w:pPr>
      <w:r>
        <w:t xml:space="preserve">At enrolment, </w:t>
      </w:r>
      <w:r w:rsidR="0005593E">
        <w:t xml:space="preserve">information was collected on </w:t>
      </w:r>
      <w:r>
        <w:t xml:space="preserve">basic demographic </w:t>
      </w:r>
      <w:r w:rsidR="0005593E">
        <w:t xml:space="preserve">characteristics, </w:t>
      </w:r>
      <w:r>
        <w:t>household facilities (</w:t>
      </w:r>
      <w:r w:rsidRPr="00446F13">
        <w:t>drinking water source, toilet facilities,</w:t>
      </w:r>
      <w:r>
        <w:t xml:space="preserve"> cooking fuel, roof construction, and floor material)</w:t>
      </w:r>
      <w:r w:rsidR="0005593E">
        <w:t>,</w:t>
      </w:r>
      <w:r>
        <w:t xml:space="preserve"> durable household assets</w:t>
      </w:r>
      <w:r w:rsidR="0005593E">
        <w:t>,</w:t>
      </w:r>
      <w:r>
        <w:t xml:space="preserve"> </w:t>
      </w:r>
      <w:r w:rsidR="0005593E">
        <w:t xml:space="preserve">and </w:t>
      </w:r>
      <w:r>
        <w:t xml:space="preserve">ownership, age, condition and use of insecticide treated nets. Blood samples were taken for determination of haemoglobin and malaria parasitaemia. Haemoglobin was measured using </w:t>
      </w:r>
      <w:r w:rsidR="009E3CB8">
        <w:t xml:space="preserve">301 </w:t>
      </w:r>
      <w:proofErr w:type="spellStart"/>
      <w:r w:rsidR="009E3CB8" w:rsidRPr="00942ADF">
        <w:rPr>
          <w:szCs w:val="24"/>
        </w:rPr>
        <w:t>Hemocue</w:t>
      </w:r>
      <w:r w:rsidR="009E3CB8" w:rsidRPr="00942ADF">
        <w:rPr>
          <w:szCs w:val="24"/>
          <w:vertAlign w:val="superscript"/>
        </w:rPr>
        <w:t>TM</w:t>
      </w:r>
      <w:proofErr w:type="spellEnd"/>
      <w:r w:rsidR="009E3CB8" w:rsidRPr="00942ADF">
        <w:rPr>
          <w:szCs w:val="24"/>
        </w:rPr>
        <w:t xml:space="preserve"> analysers (</w:t>
      </w:r>
      <w:proofErr w:type="spellStart"/>
      <w:r w:rsidR="009E3CB8" w:rsidRPr="00942ADF">
        <w:rPr>
          <w:szCs w:val="24"/>
        </w:rPr>
        <w:t>HemoCue</w:t>
      </w:r>
      <w:proofErr w:type="spellEnd"/>
      <w:r w:rsidR="009E3CB8" w:rsidRPr="00942ADF">
        <w:rPr>
          <w:szCs w:val="24"/>
        </w:rPr>
        <w:t xml:space="preserve">, </w:t>
      </w:r>
      <w:proofErr w:type="spellStart"/>
      <w:r w:rsidR="009E3CB8" w:rsidRPr="00942ADF">
        <w:rPr>
          <w:szCs w:val="24"/>
        </w:rPr>
        <w:t>Ang</w:t>
      </w:r>
      <w:r w:rsidR="00905F1A">
        <w:rPr>
          <w:szCs w:val="24"/>
        </w:rPr>
        <w:t>elh</w:t>
      </w:r>
      <w:r w:rsidR="009E3CB8" w:rsidRPr="00942ADF">
        <w:rPr>
          <w:szCs w:val="24"/>
        </w:rPr>
        <w:t>om</w:t>
      </w:r>
      <w:proofErr w:type="spellEnd"/>
      <w:r w:rsidR="009E3CB8" w:rsidRPr="00942ADF">
        <w:rPr>
          <w:szCs w:val="24"/>
        </w:rPr>
        <w:t>, Sweden)</w:t>
      </w:r>
      <w:r>
        <w:t>.  Blood slides were prepared by trained staff and</w:t>
      </w:r>
      <w:r w:rsidR="00905F1A">
        <w:t xml:space="preserve"> double</w:t>
      </w:r>
      <w:r>
        <w:t xml:space="preserve"> read at</w:t>
      </w:r>
      <w:r w:rsidR="009E3CB8">
        <w:t xml:space="preserve"> the laboratory of the Centre for Global Health Research, </w:t>
      </w:r>
      <w:proofErr w:type="spellStart"/>
      <w:r w:rsidR="00905F1A">
        <w:t>Juaben</w:t>
      </w:r>
      <w:proofErr w:type="spellEnd"/>
      <w:r w:rsidR="00905F1A">
        <w:t xml:space="preserve">, </w:t>
      </w:r>
      <w:r w:rsidR="009E3CB8">
        <w:t>Ghana</w:t>
      </w:r>
      <w:r>
        <w:t>.  Children were also asked about any current symptoms of illness using a structured questionnaire</w:t>
      </w:r>
      <w:r w:rsidR="0078227C">
        <w:t>.</w:t>
      </w:r>
    </w:p>
    <w:p w:rsidR="002265CB" w:rsidRDefault="002265CB" w:rsidP="008F701C">
      <w:pPr>
        <w:spacing w:after="0" w:line="480" w:lineRule="auto"/>
      </w:pPr>
      <w:r>
        <w:t>Two further cross-sectional surveys were undertaken</w:t>
      </w:r>
      <w:r w:rsidR="00C638CA">
        <w:t xml:space="preserve"> after the period when </w:t>
      </w:r>
      <w:r w:rsidR="00E32EC2">
        <w:t xml:space="preserve">SMC was administered </w:t>
      </w:r>
      <w:r w:rsidR="00C638CA">
        <w:t>(January 2013)</w:t>
      </w:r>
      <w:r>
        <w:t xml:space="preserve">, and at the end of the </w:t>
      </w:r>
      <w:r w:rsidR="00E32EC2">
        <w:t>study</w:t>
      </w:r>
      <w:r w:rsidR="00C638CA">
        <w:t xml:space="preserve"> period</w:t>
      </w:r>
      <w:r w:rsidR="00E32EC2">
        <w:t xml:space="preserve"> </w:t>
      </w:r>
      <w:r w:rsidR="00C638CA">
        <w:t>(</w:t>
      </w:r>
      <w:r>
        <w:t>July 2013</w:t>
      </w:r>
      <w:r w:rsidR="00C638CA">
        <w:t>)</w:t>
      </w:r>
      <w:r>
        <w:t>.  Blood samples were taken for determination of haemoglobin and malaria parasitaemia, and children were asked about any current illness symptoms.</w:t>
      </w:r>
    </w:p>
    <w:p w:rsidR="00EF56CE" w:rsidRPr="00A969F3" w:rsidRDefault="001145D5" w:rsidP="008F701C">
      <w:pPr>
        <w:spacing w:after="0" w:line="480" w:lineRule="auto"/>
        <w:rPr>
          <w:b/>
        </w:rPr>
      </w:pPr>
      <w:r>
        <w:rPr>
          <w:b/>
        </w:rPr>
        <w:t xml:space="preserve">Data Management and </w:t>
      </w:r>
      <w:r w:rsidR="00A969F3" w:rsidRPr="00A969F3">
        <w:rPr>
          <w:b/>
        </w:rPr>
        <w:t>Statistical Methods</w:t>
      </w:r>
    </w:p>
    <w:p w:rsidR="00A969F3" w:rsidRDefault="001145D5" w:rsidP="008F701C">
      <w:pPr>
        <w:spacing w:after="0" w:line="480" w:lineRule="auto"/>
      </w:pPr>
      <w:r>
        <w:t>All data were double entered and any discrepancies verified. Consistency and range checks were also undertaken prior to locking the database for analysis</w:t>
      </w:r>
      <w:r w:rsidR="0092528E">
        <w:t>, and linking records with the randomisation code</w:t>
      </w:r>
      <w:r>
        <w:t xml:space="preserve">. </w:t>
      </w:r>
      <w:r w:rsidR="00A969F3">
        <w:t>All analyses were undertaken in Stata version 13</w:t>
      </w:r>
      <w:r w:rsidR="00BD758C">
        <w:t xml:space="preserve"> (College Station, Texas)</w:t>
      </w:r>
      <w:r w:rsidR="00A969F3">
        <w:t xml:space="preserve">. </w:t>
      </w:r>
      <w:r w:rsidR="00FE5BE7">
        <w:t xml:space="preserve">A priori, we expected that the malaria incidence would be highest in the AL group and lowest in the group given SMC, with the group given DP for malaria case management intermediate between these two (due to some children benefiting from the longer period of post-treatment prophylaxis after malaria episodes).  The AL group was therefore pre-specified as the reference group for analyses. </w:t>
      </w:r>
      <w:r w:rsidR="00A969F3">
        <w:t xml:space="preserve">For the primary endpoint, the hazard ratio for multiple episodes of malaria was estimated </w:t>
      </w:r>
      <w:r w:rsidR="000D3A9C">
        <w:t xml:space="preserve">by </w:t>
      </w:r>
      <w:r w:rsidR="00A969F3">
        <w:t>Cox regression models</w:t>
      </w:r>
      <w:r w:rsidR="00FE5BE7">
        <w:t xml:space="preserve">. </w:t>
      </w:r>
      <w:r w:rsidR="00A969F3">
        <w:t xml:space="preserve">Robust standard errors (i.e. the Andersen-Gill extension of the Cox model) were used to account for clustering of failures within individuals; this estimates the total effect of the intervention which is of primary public health importance </w:t>
      </w:r>
      <w:r w:rsidR="00CD0B17">
        <w:fldChar w:fldCharType="begin"/>
      </w:r>
      <w:r w:rsidR="00387488">
        <w:instrText xml:space="preserve"> ADDIN EN.CITE &lt;EndNote&gt;&lt;Cite&gt;&lt;Author&gt;Cheung&lt;/Author&gt;&lt;Year&gt;2010&lt;/Year&gt;&lt;RecNum&gt;880&lt;/RecNum&gt;&lt;DisplayText&gt;(17)&lt;/DisplayText&gt;&lt;record&gt;&lt;rec-number&gt;880&lt;/rec-number&gt;&lt;foreign-keys&gt;&lt;key app="EN" db-id="50vzxafd505dzseevvi5prdyd0vsefrtrrpx"&gt;880&lt;/key&gt;&lt;/foreign-keys&gt;&lt;ref-type name="Journal Article"&gt;17&lt;/ref-type&gt;&lt;contributors&gt;&lt;authors&gt;&lt;author&gt;Cheung, Y. B.&lt;/author&gt;&lt;author&gt;Xu, Y.&lt;/author&gt;&lt;author&gt;Tan, S. H.&lt;/author&gt;&lt;author&gt;Cutts, F.&lt;/author&gt;&lt;author&gt;Milligan, P.&lt;/author&gt;&lt;/authors&gt;&lt;/contributors&gt;&lt;auth-address&gt;Biostatistics, Singapore Clinical Research Institute, Singapore, Singapore. yinbun.cheung@scri.edu.sg&lt;/auth-address&gt;&lt;titles&gt;&lt;title&gt;Estimation of intervention effects using first or multiple episodes in clinical trials: The Andersen-Gill model re-examined&lt;/title&gt;&lt;secondary-title&gt;Stat Med&lt;/secondary-title&gt;&lt;alt-title&gt;Statistics in medicine&lt;/alt-title&gt;&lt;/titles&gt;&lt;periodical&gt;&lt;full-title&gt;Stat Med&lt;/full-title&gt;&lt;/periodical&gt;&lt;pages&gt;328-36&lt;/pages&gt;&lt;volume&gt;29&lt;/volume&gt;&lt;number&gt;3&lt;/number&gt;&lt;edition&gt;2009/11/27&lt;/edition&gt;&lt;keywords&gt;&lt;keyword&gt;Bias (Epidemiology)&lt;/keyword&gt;&lt;keyword&gt;Communicable Diseases/ microbiology/ parasitology&lt;/keyword&gt;&lt;keyword&gt;Gambia&lt;/keyword&gt;&lt;keyword&gt;Humans&lt;/keyword&gt;&lt;keyword&gt;Models, Statistical&lt;/keyword&gt;&lt;keyword&gt;Pneumococcal Vaccines/therapeutic use&lt;/keyword&gt;&lt;keyword&gt;Proportional Hazards Models&lt;/keyword&gt;&lt;keyword&gt;Randomized Controlled Trials as Topic/ standards&lt;/keyword&gt;&lt;keyword&gt;Vaccines/ therapeutic use&lt;/keyword&gt;&lt;/keywords&gt;&lt;dates&gt;&lt;year&gt;2010&lt;/year&gt;&lt;pub-dates&gt;&lt;date&gt;Feb 10&lt;/date&gt;&lt;/pub-dates&gt;&lt;/dates&gt;&lt;isbn&gt;1097-0258 (Electronic)&amp;#xD;0277-6715 (Linking)&lt;/isbn&gt;&lt;accession-num&gt;19941319&lt;/accession-num&gt;&lt;urls&gt;&lt;/urls&gt;&lt;electronic-resource-num&gt;10.1002/sim.3783&lt;/electronic-resource-num&gt;&lt;remote-database-provider&gt;NLM&lt;/remote-database-provider&gt;&lt;language&gt;eng&lt;/language&gt;&lt;/record&gt;&lt;/Cite&gt;&lt;/EndNote&gt;</w:instrText>
      </w:r>
      <w:r w:rsidR="00CD0B17">
        <w:fldChar w:fldCharType="separate"/>
      </w:r>
      <w:r w:rsidR="00387488">
        <w:rPr>
          <w:noProof/>
        </w:rPr>
        <w:t>(</w:t>
      </w:r>
      <w:hyperlink w:anchor="_ENREF_17" w:tooltip="Cheung, 2010 #880" w:history="1">
        <w:r w:rsidR="00D85F30">
          <w:rPr>
            <w:noProof/>
          </w:rPr>
          <w:t>17</w:t>
        </w:r>
      </w:hyperlink>
      <w:r w:rsidR="00387488">
        <w:rPr>
          <w:noProof/>
        </w:rPr>
        <w:t>)</w:t>
      </w:r>
      <w:r w:rsidR="00CD0B17">
        <w:fldChar w:fldCharType="end"/>
      </w:r>
      <w:r w:rsidR="00A969F3">
        <w:t xml:space="preserve">. The </w:t>
      </w:r>
      <w:proofErr w:type="spellStart"/>
      <w:r w:rsidR="00A969F3">
        <w:t>Efron</w:t>
      </w:r>
      <w:proofErr w:type="spellEnd"/>
      <w:r w:rsidR="00A969F3">
        <w:t xml:space="preserve"> method was used for tied failure times.</w:t>
      </w:r>
      <w:r w:rsidR="00CA1E9C">
        <w:t xml:space="preserve"> Poisson regression with robust standard errors was used to obtain the </w:t>
      </w:r>
      <w:r w:rsidR="00A969F3">
        <w:t xml:space="preserve">prevalence </w:t>
      </w:r>
      <w:r w:rsidR="00CA1E9C">
        <w:t xml:space="preserve">ratio </w:t>
      </w:r>
      <w:r w:rsidR="00A969F3">
        <w:t xml:space="preserve">of </w:t>
      </w:r>
      <w:r w:rsidR="007926F5" w:rsidRPr="007926F5">
        <w:rPr>
          <w:i/>
        </w:rPr>
        <w:t>Plasmodium falciparum</w:t>
      </w:r>
      <w:r w:rsidR="00AF165F">
        <w:t xml:space="preserve"> </w:t>
      </w:r>
      <w:r w:rsidR="00A969F3">
        <w:t>parasitaemia and anaemia at the cross-sectional surveys</w:t>
      </w:r>
      <w:r w:rsidR="00BD758C">
        <w:t xml:space="preserve"> </w:t>
      </w:r>
      <w:r w:rsidR="00CD0B17">
        <w:fldChar w:fldCharType="begin"/>
      </w:r>
      <w:r w:rsidR="00387488">
        <w:instrText xml:space="preserve"> ADDIN EN.CITE &lt;EndNote&gt;&lt;Cite&gt;&lt;Author&gt;Zou&lt;/Author&gt;&lt;Year&gt;2004&lt;/Year&gt;&lt;RecNum&gt;994&lt;/RecNum&gt;&lt;DisplayText&gt;(18)&lt;/DisplayText&gt;&lt;record&gt;&lt;rec-number&gt;994&lt;/rec-number&gt;&lt;foreign-keys&gt;&lt;key app="EN" db-id="50vzxafd505dzseevvi5prdyd0vsefrtrrpx"&gt;994&lt;/key&gt;&lt;/foreign-keys&gt;&lt;ref-type name="Journal Article"&gt;17&lt;/ref-type&gt;&lt;contributors&gt;&lt;authors&gt;&lt;author&gt;Zou, G.&lt;/author&gt;&lt;/authors&gt;&lt;/contributors&gt;&lt;auth-address&gt;Robarts Clinical Trials, Robarts Research Institute, London, Ontario, Canada. gzou@robarts.ca&lt;/auth-address&gt;&lt;titles&gt;&lt;title&gt;A modified poisson regression approach to prospective studies with binary data&lt;/title&gt;&lt;secondary-title&gt;Am J Epidemiol&lt;/secondary-title&gt;&lt;alt-title&gt;American journal of epidemiology&lt;/alt-title&gt;&lt;/titles&gt;&lt;periodical&gt;&lt;full-title&gt;Am J Epidemiol&lt;/full-title&gt;&lt;/periodical&gt;&lt;pages&gt;702-6&lt;/pages&gt;&lt;volume&gt;159&lt;/volume&gt;&lt;number&gt;7&lt;/number&gt;&lt;edition&gt;2004/03/23&lt;/edition&gt;&lt;keywords&gt;&lt;keyword&gt;Clinical Trials as Topic/ statistics &amp;amp; numerical data&lt;/keyword&gt;&lt;keyword&gt;Data Interpretation, Statistical&lt;/keyword&gt;&lt;keyword&gt;Humans&lt;/keyword&gt;&lt;keyword&gt;Poisson Distribution&lt;/keyword&gt;&lt;keyword&gt;Prospective Studies&lt;/keyword&gt;&lt;keyword&gt;Regression Analysis&lt;/keyword&gt;&lt;keyword&gt;Reproducibility of Results&lt;/keyword&gt;&lt;keyword&gt;Risk&lt;/keyword&gt;&lt;/keywords&gt;&lt;dates&gt;&lt;year&gt;2004&lt;/year&gt;&lt;pub-dates&gt;&lt;date&gt;Apr 1&lt;/date&gt;&lt;/pub-dates&gt;&lt;/dates&gt;&lt;isbn&gt;0002-9262 (Print)&amp;#xD;0002-9262 (Linking)&lt;/isbn&gt;&lt;accession-num&gt;15033648&lt;/accession-num&gt;&lt;urls&gt;&lt;/urls&gt;&lt;remote-database-provider&gt;NLM&lt;/remote-database-provider&gt;&lt;language&gt;eng&lt;/language&gt;&lt;/record&gt;&lt;/Cite&gt;&lt;/EndNote&gt;</w:instrText>
      </w:r>
      <w:r w:rsidR="00CD0B17">
        <w:fldChar w:fldCharType="separate"/>
      </w:r>
      <w:r w:rsidR="00387488">
        <w:rPr>
          <w:noProof/>
        </w:rPr>
        <w:t>(</w:t>
      </w:r>
      <w:hyperlink w:anchor="_ENREF_18" w:tooltip="Zou, 2004 #994" w:history="1">
        <w:r w:rsidR="00D85F30">
          <w:rPr>
            <w:noProof/>
          </w:rPr>
          <w:t>18</w:t>
        </w:r>
      </w:hyperlink>
      <w:r w:rsidR="00387488">
        <w:rPr>
          <w:noProof/>
        </w:rPr>
        <w:t>)</w:t>
      </w:r>
      <w:r w:rsidR="00CD0B17">
        <w:fldChar w:fldCharType="end"/>
      </w:r>
      <w:r w:rsidR="00A969F3">
        <w:t>.  Linear regression models were used to compare mean haemoglobin concentration.</w:t>
      </w:r>
      <w:r w:rsidR="00935608">
        <w:t xml:space="preserve">  Covariates pre-specified for inclusion in the analyses were age group, sex, socio-economic status</w:t>
      </w:r>
      <w:r w:rsidR="00DF6421">
        <w:t xml:space="preserve"> (SES)</w:t>
      </w:r>
      <w:r w:rsidR="00935608">
        <w:t>, community of residence and use of an insecticide-treated net (ITN).</w:t>
      </w:r>
    </w:p>
    <w:p w:rsidR="00A969F3" w:rsidRPr="009C7180" w:rsidRDefault="009C7180" w:rsidP="008F701C">
      <w:pPr>
        <w:spacing w:after="0" w:line="480" w:lineRule="auto"/>
        <w:rPr>
          <w:b/>
        </w:rPr>
      </w:pPr>
      <w:r w:rsidRPr="009C7180">
        <w:rPr>
          <w:b/>
        </w:rPr>
        <w:t>Ethical Approval</w:t>
      </w:r>
    </w:p>
    <w:p w:rsidR="009C7180" w:rsidRPr="009C7180" w:rsidRDefault="00561B61" w:rsidP="008F701C">
      <w:pPr>
        <w:spacing w:after="0" w:line="480" w:lineRule="auto"/>
      </w:pPr>
      <w:r>
        <w:t>T</w:t>
      </w:r>
      <w:r w:rsidR="009C7180">
        <w:t>he study was approved by the ethics committee</w:t>
      </w:r>
      <w:r w:rsidR="00424BC3">
        <w:t>s</w:t>
      </w:r>
      <w:r w:rsidR="009C7180">
        <w:t xml:space="preserve"> of the London School of Hygiene and Tropical Medicine,</w:t>
      </w:r>
      <w:r w:rsidR="008B1595">
        <w:t xml:space="preserve"> UK, the University </w:t>
      </w:r>
      <w:proofErr w:type="gramStart"/>
      <w:r w:rsidR="008B1595">
        <w:t>of</w:t>
      </w:r>
      <w:proofErr w:type="gramEnd"/>
      <w:r w:rsidR="008B1595">
        <w:t xml:space="preserve"> Leeds, UK</w:t>
      </w:r>
      <w:r w:rsidR="009C7180">
        <w:t xml:space="preserve"> and the </w:t>
      </w:r>
      <w:proofErr w:type="spellStart"/>
      <w:r w:rsidR="009C7180">
        <w:t>Kwame</w:t>
      </w:r>
      <w:proofErr w:type="spellEnd"/>
      <w:r w:rsidR="009C7180">
        <w:t xml:space="preserve"> Nkrumah University of Science and Technology, Kumasi, Ghana.</w:t>
      </w:r>
    </w:p>
    <w:p w:rsidR="009C7180" w:rsidRDefault="009C7180" w:rsidP="008F701C">
      <w:pPr>
        <w:spacing w:after="0" w:line="480" w:lineRule="auto"/>
      </w:pPr>
    </w:p>
    <w:p w:rsidR="002265CB" w:rsidRPr="00DF2F41" w:rsidRDefault="00DF2F41" w:rsidP="008F701C">
      <w:pPr>
        <w:spacing w:after="0" w:line="480" w:lineRule="auto"/>
        <w:rPr>
          <w:b/>
        </w:rPr>
      </w:pPr>
      <w:r w:rsidRPr="00DF2F41">
        <w:rPr>
          <w:b/>
        </w:rPr>
        <w:t>Results</w:t>
      </w:r>
    </w:p>
    <w:p w:rsidR="00325E0B" w:rsidRDefault="00325E0B" w:rsidP="008F701C">
      <w:pPr>
        <w:spacing w:after="0" w:line="480" w:lineRule="auto"/>
      </w:pPr>
      <w:r>
        <w:t xml:space="preserve">In July 2012, 2400 children were enrolled </w:t>
      </w:r>
      <w:r w:rsidR="00DF2F41">
        <w:t xml:space="preserve">into the </w:t>
      </w:r>
      <w:r>
        <w:t>study</w:t>
      </w:r>
      <w:r w:rsidR="002E2498">
        <w:t xml:space="preserve"> (Figure 2)</w:t>
      </w:r>
      <w:r w:rsidR="00DF2F41">
        <w:t>.</w:t>
      </w:r>
      <w:r>
        <w:t xml:space="preserve"> Of the children recruited, 23% were infants, and 51.3% were male</w:t>
      </w:r>
      <w:r w:rsidR="00253314">
        <w:t xml:space="preserve"> (table 1)</w:t>
      </w:r>
      <w:r>
        <w:t>.</w:t>
      </w:r>
      <w:r w:rsidR="00DF2F41">
        <w:t xml:space="preserve"> </w:t>
      </w:r>
      <w:r>
        <w:t xml:space="preserve">A community distribution of insecticide-treated nets had occurred within </w:t>
      </w:r>
      <w:r w:rsidR="00885B84">
        <w:t xml:space="preserve">the </w:t>
      </w:r>
      <w:r>
        <w:t xml:space="preserve">six months </w:t>
      </w:r>
      <w:r w:rsidR="00885B84">
        <w:t xml:space="preserve">preceding </w:t>
      </w:r>
      <w:r>
        <w:t xml:space="preserve">the baseline survey; most nets were therefore new and insecticide treated, and 82.3% of children reported sleeping under an insecticide-treated net the night before the survey. </w:t>
      </w:r>
      <w:r w:rsidR="00BD6837">
        <w:t xml:space="preserve"> Despite the large number of children randomised, there were some imbalances between treatment groups at baseline. The AL </w:t>
      </w:r>
      <w:r w:rsidR="00253314">
        <w:t xml:space="preserve">only </w:t>
      </w:r>
      <w:r w:rsidR="00BD6837">
        <w:t>group had fewer infants</w:t>
      </w:r>
      <w:r w:rsidR="00A32479">
        <w:t xml:space="preserve"> than other groups</w:t>
      </w:r>
      <w:r w:rsidR="0017167A">
        <w:t xml:space="preserve"> (163, 20.4%)</w:t>
      </w:r>
      <w:r w:rsidR="00BD6837">
        <w:t xml:space="preserve">; the SMC group had the largest proportion of infants </w:t>
      </w:r>
      <w:r w:rsidR="0017167A">
        <w:t xml:space="preserve">(203, 25.4%) </w:t>
      </w:r>
      <w:r w:rsidR="00BD6837">
        <w:t>and</w:t>
      </w:r>
      <w:r w:rsidR="0017167A">
        <w:t xml:space="preserve"> proportionally fewer </w:t>
      </w:r>
      <w:r w:rsidR="00BD6837">
        <w:t xml:space="preserve">three-year-old children. </w:t>
      </w:r>
      <w:r w:rsidR="007023D5">
        <w:t>Fewer SMC recipients used</w:t>
      </w:r>
      <w:r w:rsidR="00BD6837">
        <w:t xml:space="preserve"> ITN</w:t>
      </w:r>
      <w:r w:rsidR="007023D5">
        <w:t xml:space="preserve">: </w:t>
      </w:r>
      <w:r w:rsidR="00BD6837">
        <w:t xml:space="preserve">78.8% </w:t>
      </w:r>
      <w:r w:rsidR="007023D5">
        <w:t xml:space="preserve">versus </w:t>
      </w:r>
      <w:r w:rsidR="00BD6837">
        <w:t>84.3% and 83.9% in the</w:t>
      </w:r>
      <w:r w:rsidR="00253314">
        <w:t xml:space="preserve"> AL </w:t>
      </w:r>
      <w:r w:rsidR="00BD6837">
        <w:t>and DP groups res</w:t>
      </w:r>
      <w:r w:rsidR="007023D5">
        <w:t>pectively</w:t>
      </w:r>
      <w:r w:rsidR="00BD6837">
        <w:t xml:space="preserve">. </w:t>
      </w:r>
      <w:r w:rsidR="00D53254">
        <w:t xml:space="preserve"> Finally, there were some imbalances between groups in the number of children recruited from small communities </w:t>
      </w:r>
      <w:r w:rsidR="00F4044C">
        <w:t>(Table S1</w:t>
      </w:r>
      <w:r w:rsidR="0092528E">
        <w:t>, supplementary material</w:t>
      </w:r>
      <w:r w:rsidR="00F4044C">
        <w:t>)</w:t>
      </w:r>
      <w:r w:rsidR="00D53254">
        <w:t>.</w:t>
      </w:r>
    </w:p>
    <w:p w:rsidR="00325E0B" w:rsidRPr="006D45A4" w:rsidRDefault="00325E0B" w:rsidP="008F701C">
      <w:pPr>
        <w:spacing w:after="0" w:line="480" w:lineRule="auto"/>
      </w:pPr>
      <w:r>
        <w:t>Malaria prevalence at baseline</w:t>
      </w:r>
      <w:r w:rsidR="0071539F">
        <w:t xml:space="preserve"> was 26.6% (95% CI 24.9%, 28.4%) and </w:t>
      </w:r>
      <w:r>
        <w:t>ranged from 13.3% to 57.6%</w:t>
      </w:r>
      <w:r w:rsidR="0071539F">
        <w:t xml:space="preserve"> in different communities,</w:t>
      </w:r>
      <w:r>
        <w:t xml:space="preserve"> with infection generally more common in smaller communities</w:t>
      </w:r>
      <w:r w:rsidR="00460F9C">
        <w:t xml:space="preserve"> </w:t>
      </w:r>
      <w:r w:rsidR="00F4044C">
        <w:t>(Figure S1)</w:t>
      </w:r>
      <w:r>
        <w:t>.</w:t>
      </w:r>
      <w:r w:rsidR="00DF2F41">
        <w:t xml:space="preserve"> </w:t>
      </w:r>
      <w:r>
        <w:t>At baseline, 50.5% of children were anaemic (</w:t>
      </w:r>
      <w:proofErr w:type="spellStart"/>
      <w:r>
        <w:t>Hb</w:t>
      </w:r>
      <w:proofErr w:type="spellEnd"/>
      <w:r>
        <w:t xml:space="preserve"> &lt;11 g/</w:t>
      </w:r>
      <w:proofErr w:type="spellStart"/>
      <w:r>
        <w:t>dL</w:t>
      </w:r>
      <w:proofErr w:type="spellEnd"/>
      <w:r>
        <w:t xml:space="preserve">), although most of this was mild, with only 4.98 % of </w:t>
      </w:r>
      <w:r w:rsidR="00262928">
        <w:t xml:space="preserve">children having </w:t>
      </w:r>
      <w:proofErr w:type="spellStart"/>
      <w:r w:rsidR="00262928">
        <w:t>Hb</w:t>
      </w:r>
      <w:proofErr w:type="spellEnd"/>
      <w:r w:rsidR="00262928">
        <w:t xml:space="preserve"> &lt;8 g/</w:t>
      </w:r>
      <w:r w:rsidR="00F63A2B">
        <w:t xml:space="preserve">Dl. </w:t>
      </w:r>
      <w:r w:rsidR="0071539F">
        <w:t xml:space="preserve"> O</w:t>
      </w:r>
      <w:r>
        <w:t xml:space="preserve">ne child </w:t>
      </w:r>
      <w:r w:rsidR="00262928">
        <w:t xml:space="preserve">had </w:t>
      </w:r>
      <w:proofErr w:type="spellStart"/>
      <w:r>
        <w:t>Hb</w:t>
      </w:r>
      <w:proofErr w:type="spellEnd"/>
      <w:r>
        <w:t xml:space="preserve"> &lt;5 g/</w:t>
      </w:r>
      <w:proofErr w:type="spellStart"/>
      <w:r>
        <w:t>dL</w:t>
      </w:r>
      <w:proofErr w:type="spellEnd"/>
      <w:r>
        <w:t>.</w:t>
      </w:r>
      <w:r w:rsidR="00DF2F41">
        <w:t xml:space="preserve"> The d</w:t>
      </w:r>
      <w:r>
        <w:t xml:space="preserve">istribution of measured </w:t>
      </w:r>
      <w:proofErr w:type="spellStart"/>
      <w:r>
        <w:t>Hb</w:t>
      </w:r>
      <w:proofErr w:type="spellEnd"/>
      <w:r>
        <w:t xml:space="preserve"> was similar between the three groups</w:t>
      </w:r>
      <w:r w:rsidR="00262928">
        <w:t xml:space="preserve"> </w:t>
      </w:r>
      <w:r w:rsidR="00F4044C">
        <w:t>(Figure S2)</w:t>
      </w:r>
      <w:r>
        <w:t>.</w:t>
      </w:r>
    </w:p>
    <w:p w:rsidR="00905F1A" w:rsidRDefault="0092528E" w:rsidP="008F701C">
      <w:pPr>
        <w:spacing w:after="0" w:line="480" w:lineRule="auto"/>
      </w:pPr>
      <w:r>
        <w:t xml:space="preserve">The lowest coverage of SMC occurred at the third </w:t>
      </w:r>
      <w:r w:rsidR="00793B2E">
        <w:t>cycle</w:t>
      </w:r>
      <w:r>
        <w:t xml:space="preserve"> of SMC, which was delivered by the study team at a central point in each community (table 2). </w:t>
      </w:r>
      <w:r w:rsidR="00F51E0E" w:rsidRPr="00F51E0E">
        <w:t xml:space="preserve">Qualitative research, to be reported separately, indicated that recent efforts to promote diagnosis prior to treatment of malaria </w:t>
      </w:r>
      <w:r w:rsidR="00F51E0E">
        <w:t xml:space="preserve">in these communities </w:t>
      </w:r>
      <w:r w:rsidR="00F51E0E" w:rsidRPr="00F51E0E">
        <w:t>may have reduced the perceived importance of obtaining drugs for prevention in healthy children</w:t>
      </w:r>
      <w:r w:rsidR="00F51E0E">
        <w:t>.</w:t>
      </w:r>
      <w:r w:rsidR="000C15E4">
        <w:t xml:space="preserve">  Access to the </w:t>
      </w:r>
      <w:r w:rsidR="00504C18">
        <w:t xml:space="preserve">location </w:t>
      </w:r>
      <w:r w:rsidR="000C15E4">
        <w:t xml:space="preserve">where drugs were provided was </w:t>
      </w:r>
      <w:r w:rsidR="002622D5">
        <w:t xml:space="preserve">identified as another important </w:t>
      </w:r>
      <w:r w:rsidR="000C15E4">
        <w:t xml:space="preserve">barrier, even though the distances within each community to the </w:t>
      </w:r>
      <w:r w:rsidR="00504C18">
        <w:t xml:space="preserve">delivery </w:t>
      </w:r>
      <w:r w:rsidR="000C15E4">
        <w:t xml:space="preserve">point were </w:t>
      </w:r>
      <w:r w:rsidR="00504C18">
        <w:t>small</w:t>
      </w:r>
      <w:r w:rsidR="000C15E4">
        <w:t xml:space="preserve">. </w:t>
      </w:r>
      <w:r>
        <w:t xml:space="preserve">In the fourth and fifth </w:t>
      </w:r>
      <w:r w:rsidR="00793B2E">
        <w:t>cycle</w:t>
      </w:r>
      <w:r>
        <w:t xml:space="preserve">s, children who did not attend were followed up at home by community health workers, achieving higher coverage. Overall around 40% of children received all five </w:t>
      </w:r>
      <w:r w:rsidR="00793B2E">
        <w:t>cycle</w:t>
      </w:r>
      <w:r>
        <w:t xml:space="preserve">s of SMC. </w:t>
      </w:r>
      <w:r w:rsidR="00905F1A">
        <w:t xml:space="preserve">Very few mothers reported adverse events </w:t>
      </w:r>
      <w:r w:rsidR="00541560">
        <w:t xml:space="preserve">to community health workers </w:t>
      </w:r>
      <w:r w:rsidR="00905F1A">
        <w:t xml:space="preserve">over the study period, although it is </w:t>
      </w:r>
      <w:r w:rsidR="00541560">
        <w:t xml:space="preserve">likely </w:t>
      </w:r>
      <w:r w:rsidR="00905F1A">
        <w:t>that the capture of this is not complete.</w:t>
      </w:r>
      <w:r w:rsidR="00541560">
        <w:t xml:space="preserve"> </w:t>
      </w:r>
      <w:r w:rsidR="00905F1A">
        <w:t>R</w:t>
      </w:r>
      <w:r w:rsidR="00905F1A" w:rsidRPr="009E6A7E">
        <w:t>eported adherence to the three day course of SMC was very high: close to 100% in all communities and exactly 100% in a number of communities. However, it is unlikely that adh</w:t>
      </w:r>
      <w:r w:rsidR="00905F1A">
        <w:t>erence was in reality this high, as d</w:t>
      </w:r>
      <w:r w:rsidR="00905F1A" w:rsidRPr="009E6A7E">
        <w:t xml:space="preserve">uring </w:t>
      </w:r>
      <w:r w:rsidR="000C15E4">
        <w:t>the</w:t>
      </w:r>
      <w:r w:rsidR="00905F1A" w:rsidRPr="009E6A7E">
        <w:t xml:space="preserve"> qualitative component of this study, some </w:t>
      </w:r>
      <w:r w:rsidR="00D1407E">
        <w:t xml:space="preserve">caregivers </w:t>
      </w:r>
      <w:r w:rsidR="00905F1A" w:rsidRPr="009E6A7E">
        <w:t xml:space="preserve">were found to have tablets remaining that had not been administered.  </w:t>
      </w:r>
    </w:p>
    <w:p w:rsidR="003A15BD" w:rsidRDefault="00A509A1" w:rsidP="008F701C">
      <w:pPr>
        <w:spacing w:after="0" w:line="480" w:lineRule="auto"/>
      </w:pPr>
      <w:r>
        <w:rPr>
          <w:b/>
        </w:rPr>
        <w:t>C</w:t>
      </w:r>
      <w:r w:rsidR="003A15BD">
        <w:rPr>
          <w:b/>
        </w:rPr>
        <w:t>ross-sectional surveys</w:t>
      </w:r>
    </w:p>
    <w:p w:rsidR="003A15BD" w:rsidRDefault="003A15BD" w:rsidP="008F701C">
      <w:pPr>
        <w:spacing w:after="0" w:line="480" w:lineRule="auto"/>
      </w:pPr>
      <w:r>
        <w:t>At the end of the rainy season, prevalence of malaria parasitaemia was lower in the SMC group</w:t>
      </w:r>
      <w:r w:rsidR="00844EBC">
        <w:t xml:space="preserve"> than the AL group</w:t>
      </w:r>
      <w:r>
        <w:t xml:space="preserve">, 12.4% vs. 20.3%: prevalence ratio </w:t>
      </w:r>
      <w:r w:rsidRPr="00CA1E9C">
        <w:t>0.61 (</w:t>
      </w:r>
      <w:r>
        <w:t xml:space="preserve">95% CI: </w:t>
      </w:r>
      <w:r w:rsidRPr="00CA1E9C">
        <w:t>0.47, 0.80), P&lt;0.001</w:t>
      </w:r>
      <w:r w:rsidR="00844EBC">
        <w:t>.  Prevalence was</w:t>
      </w:r>
      <w:r w:rsidR="007023D5">
        <w:t xml:space="preserve"> similar in the DP </w:t>
      </w:r>
      <w:r w:rsidR="00844EBC">
        <w:t xml:space="preserve">and AL </w:t>
      </w:r>
      <w:r w:rsidR="007023D5">
        <w:t>group</w:t>
      </w:r>
      <w:r w:rsidR="00844EBC">
        <w:t>s,</w:t>
      </w:r>
      <w:r w:rsidR="007023D5">
        <w:t xml:space="preserve"> 19.5%</w:t>
      </w:r>
      <w:r w:rsidR="00844EBC">
        <w:t xml:space="preserve"> vs. 20.3%: PR</w:t>
      </w:r>
      <w:r w:rsidR="007023D5">
        <w:t xml:space="preserve"> </w:t>
      </w:r>
      <w:r w:rsidR="007023D5" w:rsidRPr="00632F6A">
        <w:t>0.96 (</w:t>
      </w:r>
      <w:r w:rsidR="007023D5">
        <w:t xml:space="preserve">95% CI: </w:t>
      </w:r>
      <w:r w:rsidR="007023D5" w:rsidRPr="00632F6A">
        <w:t>0.76, 1.21), P=0.727</w:t>
      </w:r>
      <w:r w:rsidR="007023D5" w:rsidRPr="007237E4">
        <w:t xml:space="preserve"> </w:t>
      </w:r>
      <w:r w:rsidRPr="007237E4">
        <w:t>(table 3)</w:t>
      </w:r>
      <w:r>
        <w:t>.</w:t>
      </w:r>
      <w:r w:rsidRPr="007237E4">
        <w:t xml:space="preserve">  </w:t>
      </w:r>
      <w:r>
        <w:t xml:space="preserve">Prevalence of parasitaemia with density ≥3000 per microlitre </w:t>
      </w:r>
      <w:r w:rsidR="00F917E0">
        <w:t xml:space="preserve">(prevalence ≥5000 per microlitre in parentheses) </w:t>
      </w:r>
      <w:r>
        <w:t>was similar in all three groups, 4.3%</w:t>
      </w:r>
      <w:r w:rsidR="00F917E0">
        <w:t xml:space="preserve"> (3.4%)</w:t>
      </w:r>
      <w:r>
        <w:t>, 4.2%</w:t>
      </w:r>
      <w:r w:rsidR="00F917E0">
        <w:t xml:space="preserve"> (3.6%)</w:t>
      </w:r>
      <w:r>
        <w:t xml:space="preserve"> and 4.7%</w:t>
      </w:r>
      <w:r w:rsidR="00F917E0">
        <w:t xml:space="preserve"> (3.4%)</w:t>
      </w:r>
      <w:r>
        <w:t xml:space="preserve"> in the SMC, AL and DP groups respectively. The distribution of haemoglobin was very similar </w:t>
      </w:r>
      <w:r w:rsidR="005925F6">
        <w:t xml:space="preserve">in all </w:t>
      </w:r>
      <w:r>
        <w:t>intervention groups</w:t>
      </w:r>
      <w:r w:rsidR="00132A1E">
        <w:t xml:space="preserve"> (Figure S2)</w:t>
      </w:r>
      <w:r>
        <w:t>, and there were no differences in the prevalence of anaemia.  At the end of the study in July 2013, there were no differences in prevalence of parasitaemia (23.2%, 22.0%, 20.5% in the SMC, AL and DP groups, respectively), or in the prevalence of anaemia</w:t>
      </w:r>
      <w:r w:rsidR="00885B84">
        <w:t xml:space="preserve"> (table 3)</w:t>
      </w:r>
      <w:r>
        <w:t>.</w:t>
      </w:r>
      <w:r w:rsidR="00885B84">
        <w:t xml:space="preserve">  </w:t>
      </w:r>
      <w:r w:rsidR="00885B84" w:rsidRPr="0091796A">
        <w:t>Illness symptoms were similar between the study groups at both cross-sectional surveys</w:t>
      </w:r>
      <w:r w:rsidR="00A509A1" w:rsidRPr="0091796A">
        <w:t xml:space="preserve"> (</w:t>
      </w:r>
      <w:r w:rsidR="00F4044C">
        <w:t>Tables S6 and S7</w:t>
      </w:r>
      <w:r w:rsidR="00A509A1" w:rsidRPr="0091796A">
        <w:t xml:space="preserve">). </w:t>
      </w:r>
    </w:p>
    <w:p w:rsidR="00A62935" w:rsidRDefault="00A62935" w:rsidP="008F701C">
      <w:pPr>
        <w:spacing w:after="0" w:line="480" w:lineRule="auto"/>
        <w:rPr>
          <w:b/>
        </w:rPr>
      </w:pPr>
      <w:r>
        <w:rPr>
          <w:b/>
        </w:rPr>
        <w:t>Incidence of malaria</w:t>
      </w:r>
    </w:p>
    <w:p w:rsidR="00E03560" w:rsidRDefault="00A62935" w:rsidP="008F701C">
      <w:pPr>
        <w:spacing w:after="0" w:line="480" w:lineRule="auto"/>
      </w:pPr>
      <w:r>
        <w:t>D</w:t>
      </w:r>
      <w:r w:rsidRPr="00A62935">
        <w:t xml:space="preserve">uring the </w:t>
      </w:r>
      <w:r w:rsidR="00E03560">
        <w:t>period when SMC was administered</w:t>
      </w:r>
      <w:r>
        <w:t xml:space="preserve">, there were 207 malaria episodes in </w:t>
      </w:r>
      <w:r w:rsidR="00E03560">
        <w:t>950.0</w:t>
      </w:r>
      <w:r>
        <w:t xml:space="preserve"> person-years of follow-up.</w:t>
      </w:r>
      <w:r w:rsidR="007F43D2">
        <w:t xml:space="preserve"> One hundred and fifty-seven children experienced a single episode of malaria, 23 children experienced two episodes, and one child in the </w:t>
      </w:r>
      <w:r w:rsidR="002738D8">
        <w:t xml:space="preserve">AL group </w:t>
      </w:r>
      <w:r w:rsidR="007F43D2">
        <w:t xml:space="preserve">experienced four episodes. </w:t>
      </w:r>
      <w:r w:rsidR="00C96CDB">
        <w:t xml:space="preserve">Relative to the </w:t>
      </w:r>
      <w:r w:rsidR="00E03560">
        <w:t xml:space="preserve">AL only </w:t>
      </w:r>
      <w:r w:rsidR="00C96CDB">
        <w:t xml:space="preserve">group, </w:t>
      </w:r>
      <w:r w:rsidR="00E03560">
        <w:t xml:space="preserve">the </w:t>
      </w:r>
      <w:r w:rsidR="00D55B94">
        <w:t xml:space="preserve">adjusted </w:t>
      </w:r>
      <w:r w:rsidR="00895E15">
        <w:t>hazard ratio</w:t>
      </w:r>
      <w:r w:rsidR="00D55B94">
        <w:t xml:space="preserve"> (</w:t>
      </w:r>
      <w:proofErr w:type="spellStart"/>
      <w:r w:rsidR="00D55B94">
        <w:t>aHR</w:t>
      </w:r>
      <w:proofErr w:type="spellEnd"/>
      <w:r w:rsidR="00D55B94">
        <w:t>)</w:t>
      </w:r>
      <w:r w:rsidR="00895E15">
        <w:t xml:space="preserve"> was </w:t>
      </w:r>
      <w:r w:rsidR="00A411FA">
        <w:t>0.62 (95% CI: 0.41, 0.93), P = 0.020 in the SMC group, a protective efficacy of 38.5%</w:t>
      </w:r>
      <w:r w:rsidR="00A32479">
        <w:t xml:space="preserve"> (95% CI 7.28%, 59.2%)</w:t>
      </w:r>
      <w:r w:rsidR="004E350D">
        <w:t>,</w:t>
      </w:r>
      <w:r w:rsidR="00A411FA">
        <w:t xml:space="preserve"> </w:t>
      </w:r>
      <w:r w:rsidR="004E350D">
        <w:t xml:space="preserve">and </w:t>
      </w:r>
      <w:r w:rsidR="00A411FA">
        <w:t>1.18 (95% CI: 0.83, 1.67), P = 0.356</w:t>
      </w:r>
      <w:r w:rsidR="004E350D">
        <w:t xml:space="preserve"> in the DP group (table </w:t>
      </w:r>
      <w:r w:rsidR="00D1407E">
        <w:t>4</w:t>
      </w:r>
      <w:r w:rsidR="004E350D">
        <w:t>)</w:t>
      </w:r>
      <w:r w:rsidR="00A32479">
        <w:t>.</w:t>
      </w:r>
      <w:r w:rsidR="00A411FA">
        <w:t xml:space="preserve"> </w:t>
      </w:r>
      <w:r w:rsidR="00E03560">
        <w:t xml:space="preserve"> Among children who received all five </w:t>
      </w:r>
      <w:r w:rsidR="00793B2E">
        <w:t>cycle</w:t>
      </w:r>
      <w:r w:rsidR="00E03560">
        <w:t>s of SMC or placebo, the</w:t>
      </w:r>
      <w:r w:rsidR="00A32479">
        <w:t xml:space="preserve"> </w:t>
      </w:r>
      <w:proofErr w:type="spellStart"/>
      <w:r w:rsidR="00D55B94">
        <w:t>aHR</w:t>
      </w:r>
      <w:proofErr w:type="spellEnd"/>
      <w:r w:rsidR="00D55B94">
        <w:t xml:space="preserve"> </w:t>
      </w:r>
      <w:r w:rsidR="00A32479">
        <w:t>in the SMC group</w:t>
      </w:r>
      <w:r w:rsidR="00A411FA">
        <w:t xml:space="preserve"> </w:t>
      </w:r>
      <w:r w:rsidR="00E03560">
        <w:t>relative to the AL only group</w:t>
      </w:r>
      <w:r w:rsidR="00A32479">
        <w:t xml:space="preserve"> was </w:t>
      </w:r>
      <w:r w:rsidR="00A411FA">
        <w:t>0.53 (95% CI: 0.29, 0.95)</w:t>
      </w:r>
      <w:r w:rsidR="00A32479">
        <w:t>, a protective efficacy of 47.4% (4.96%, 70.9%), P = 0.033.</w:t>
      </w:r>
      <w:r w:rsidR="00A411FA">
        <w:t xml:space="preserve"> </w:t>
      </w:r>
      <w:r w:rsidR="00F917E0">
        <w:t xml:space="preserve"> </w:t>
      </w:r>
      <w:r w:rsidR="00C55049">
        <w:t>Although based on small numbers, t</w:t>
      </w:r>
      <w:r w:rsidR="00C55049" w:rsidRPr="00F917E0">
        <w:t xml:space="preserve">he </w:t>
      </w:r>
      <w:r w:rsidR="00C55049">
        <w:t>mean</w:t>
      </w:r>
      <w:r w:rsidR="00C55049" w:rsidRPr="00F917E0">
        <w:t xml:space="preserve"> interval between </w:t>
      </w:r>
      <w:r w:rsidR="00C55049">
        <w:t xml:space="preserve">recurrent </w:t>
      </w:r>
      <w:r w:rsidR="00C55049" w:rsidRPr="00F917E0">
        <w:t>episodes was greater in the DP group (</w:t>
      </w:r>
      <w:r w:rsidR="00C55049">
        <w:t xml:space="preserve">n=14 episodes, </w:t>
      </w:r>
      <w:r w:rsidR="00C55049" w:rsidRPr="00F917E0">
        <w:t>64.1 days</w:t>
      </w:r>
      <w:r w:rsidR="00C55049">
        <w:t xml:space="preserve"> in the DP group</w:t>
      </w:r>
      <w:r w:rsidR="00C55049" w:rsidRPr="00F917E0">
        <w:t xml:space="preserve">, versus </w:t>
      </w:r>
      <w:r w:rsidR="00C55049">
        <w:t xml:space="preserve">n=8 episodes, </w:t>
      </w:r>
      <w:r w:rsidR="00C55049" w:rsidRPr="00F917E0">
        <w:t xml:space="preserve">34.8 days in the AL group and </w:t>
      </w:r>
      <w:r w:rsidR="00C55049">
        <w:t xml:space="preserve">n=4, </w:t>
      </w:r>
      <w:r w:rsidR="00C55049" w:rsidRPr="00F917E0">
        <w:t xml:space="preserve">27.0 days in the SMC group, p=0.017 for DP vs. AL, p=0.63 for SMC </w:t>
      </w:r>
      <w:proofErr w:type="spellStart"/>
      <w:r w:rsidR="00C55049" w:rsidRPr="00F917E0">
        <w:t>vs</w:t>
      </w:r>
      <w:proofErr w:type="spellEnd"/>
      <w:r w:rsidR="00C55049" w:rsidRPr="00F917E0">
        <w:t xml:space="preserve"> AL).</w:t>
      </w:r>
      <w:r w:rsidR="00C55049">
        <w:t xml:space="preserve">  </w:t>
      </w:r>
      <w:r w:rsidR="00F917E0" w:rsidRPr="00F917E0">
        <w:t xml:space="preserve">  </w:t>
      </w:r>
    </w:p>
    <w:p w:rsidR="00BF18F2" w:rsidRDefault="00A62935" w:rsidP="008F701C">
      <w:pPr>
        <w:spacing w:after="0" w:line="480" w:lineRule="auto"/>
      </w:pPr>
      <w:r>
        <w:t>During the post-</w:t>
      </w:r>
      <w:r w:rsidR="002A4FB7">
        <w:t>SMC period</w:t>
      </w:r>
      <w:r w:rsidR="000D3A9C">
        <w:t>,</w:t>
      </w:r>
      <w:r w:rsidR="008268A1">
        <w:t xml:space="preserve"> including the start of the following transmission season in 2013</w:t>
      </w:r>
      <w:r>
        <w:t>, there were 135 episodes of malaria in 916.</w:t>
      </w:r>
      <w:r w:rsidR="00EA27E7">
        <w:t>2</w:t>
      </w:r>
      <w:r>
        <w:t xml:space="preserve"> person-years of follow-up. </w:t>
      </w:r>
      <w:r w:rsidR="007F43D2">
        <w:t xml:space="preserve"> </w:t>
      </w:r>
      <w:r w:rsidR="00EA27E7">
        <w:t>Relative to the AL only group, i</w:t>
      </w:r>
      <w:r>
        <w:t xml:space="preserve">ncidence of malaria </w:t>
      </w:r>
      <w:r w:rsidR="00A75EDC">
        <w:t xml:space="preserve">appeared </w:t>
      </w:r>
      <w:r>
        <w:t xml:space="preserve">higher in the SMC </w:t>
      </w:r>
      <w:r w:rsidR="00895FE8">
        <w:t xml:space="preserve">group </w:t>
      </w:r>
      <w:r w:rsidR="00EA27E7">
        <w:t xml:space="preserve">and the </w:t>
      </w:r>
      <w:r w:rsidR="00895FE8">
        <w:t xml:space="preserve">DP </w:t>
      </w:r>
      <w:r w:rsidR="00EA27E7">
        <w:t>group</w:t>
      </w:r>
      <w:r w:rsidR="00BF18F2">
        <w:t>:</w:t>
      </w:r>
      <w:r w:rsidR="00EA27E7">
        <w:t xml:space="preserve"> </w:t>
      </w:r>
      <w:r w:rsidR="00D55B94">
        <w:t xml:space="preserve">crude HRs </w:t>
      </w:r>
      <w:r w:rsidR="00BF18F2">
        <w:t>1.73 (95% CI: 1.00, 2.99), P=0.050 and 1.70 (</w:t>
      </w:r>
      <w:r w:rsidR="00EA4387">
        <w:t xml:space="preserve">95% CI: </w:t>
      </w:r>
      <w:r w:rsidR="00BF18F2">
        <w:t>1.01, 2.86)</w:t>
      </w:r>
      <w:r w:rsidR="00EA27E7">
        <w:t>, P=0.045</w:t>
      </w:r>
      <w:r w:rsidR="00BF18F2">
        <w:t>, respectively</w:t>
      </w:r>
      <w:r w:rsidR="00EA27E7">
        <w:t xml:space="preserve">.  </w:t>
      </w:r>
      <w:r w:rsidR="00BF18F2">
        <w:t>However, after adjusting for covariates</w:t>
      </w:r>
      <w:r w:rsidR="00DF6421">
        <w:t xml:space="preserve"> (age, sex, SES, community and ITN use)</w:t>
      </w:r>
      <w:r w:rsidR="00BF18F2">
        <w:t xml:space="preserve"> </w:t>
      </w:r>
      <w:proofErr w:type="spellStart"/>
      <w:r w:rsidR="00D55B94">
        <w:t>a</w:t>
      </w:r>
      <w:r w:rsidR="00EA4387">
        <w:t>HR</w:t>
      </w:r>
      <w:r w:rsidR="00D55B94">
        <w:t>s</w:t>
      </w:r>
      <w:proofErr w:type="spellEnd"/>
      <w:r w:rsidR="00EA4387">
        <w:t xml:space="preserve"> </w:t>
      </w:r>
      <w:r w:rsidR="00C55049">
        <w:t xml:space="preserve">were </w:t>
      </w:r>
      <w:r w:rsidR="00BF18F2">
        <w:t>1.36 (</w:t>
      </w:r>
      <w:r w:rsidR="00EA4387">
        <w:t xml:space="preserve">95% CI: </w:t>
      </w:r>
      <w:r w:rsidR="00BF18F2">
        <w:t>0.86, 2.14), P=0.187 and 1.34 (</w:t>
      </w:r>
      <w:r w:rsidR="00EA4387">
        <w:t xml:space="preserve">95% CI: </w:t>
      </w:r>
      <w:r w:rsidR="00BF18F2">
        <w:t>0.86, 2.10), P=0.199 respectively.</w:t>
      </w:r>
    </w:p>
    <w:p w:rsidR="00A62935" w:rsidRDefault="00A62935" w:rsidP="008F701C">
      <w:pPr>
        <w:spacing w:after="0" w:line="480" w:lineRule="auto"/>
      </w:pPr>
      <w:r w:rsidRPr="00A62935">
        <w:t>Over the whole study period</w:t>
      </w:r>
      <w:r>
        <w:t>,</w:t>
      </w:r>
      <w:r w:rsidR="004E1BED">
        <w:t xml:space="preserve"> including the </w:t>
      </w:r>
      <w:r w:rsidR="002A4FB7">
        <w:t>SMC period</w:t>
      </w:r>
      <w:r w:rsidR="008268A1">
        <w:t xml:space="preserve">, the dry season and the first few months </w:t>
      </w:r>
      <w:r w:rsidR="004E1BED">
        <w:t xml:space="preserve">of the </w:t>
      </w:r>
      <w:r w:rsidR="000D3A9C">
        <w:t xml:space="preserve">2013 </w:t>
      </w:r>
      <w:r w:rsidR="004E1BED">
        <w:t>transmission season,</w:t>
      </w:r>
      <w:r w:rsidR="00C6482E">
        <w:t xml:space="preserve"> 2143 children never experienced malaria, 198 children had one malaria episode, 40 children experienced 2 episodes, and 13, 5 and 1 children experienced 3, 4 and 5 episodes, respectively.</w:t>
      </w:r>
      <w:r w:rsidR="004E1BED">
        <w:t xml:space="preserve"> </w:t>
      </w:r>
      <w:r w:rsidR="00C6482E">
        <w:t>Compared to the AL only group, t</w:t>
      </w:r>
      <w:r w:rsidR="004E1BED">
        <w:t xml:space="preserve">he </w:t>
      </w:r>
      <w:proofErr w:type="spellStart"/>
      <w:r w:rsidR="00885C1B">
        <w:t>aHR</w:t>
      </w:r>
      <w:proofErr w:type="spellEnd"/>
      <w:r w:rsidR="008268A1">
        <w:t xml:space="preserve"> was 0.88 (95% CI 0.65, 1.20), P = 0.428</w:t>
      </w:r>
      <w:r w:rsidR="00C6482E">
        <w:t xml:space="preserve"> in the SMC group and </w:t>
      </w:r>
      <w:r w:rsidR="008268A1">
        <w:t>1.23 (95% CI 0.92, 1.65), P = 0.168</w:t>
      </w:r>
      <w:r w:rsidR="00C6482E">
        <w:t xml:space="preserve"> in the DP group</w:t>
      </w:r>
      <w:r w:rsidR="008268A1">
        <w:t>.</w:t>
      </w:r>
      <w:r w:rsidR="00F917E0">
        <w:t xml:space="preserve">  </w:t>
      </w:r>
      <w:r w:rsidR="0053267A">
        <w:t>There was no evidence of a difference in the interval between recurrent episodes between groups over the whole study period.</w:t>
      </w:r>
    </w:p>
    <w:p w:rsidR="00AE7CB7" w:rsidRDefault="00AE7CB7" w:rsidP="008F701C">
      <w:pPr>
        <w:spacing w:after="0" w:line="480" w:lineRule="auto"/>
        <w:rPr>
          <w:b/>
        </w:rPr>
      </w:pPr>
    </w:p>
    <w:p w:rsidR="00325E0B" w:rsidRDefault="004B161D" w:rsidP="008F701C">
      <w:pPr>
        <w:spacing w:after="0" w:line="480" w:lineRule="auto"/>
        <w:rPr>
          <w:b/>
        </w:rPr>
      </w:pPr>
      <w:r>
        <w:rPr>
          <w:b/>
        </w:rPr>
        <w:t>Discussion</w:t>
      </w:r>
    </w:p>
    <w:p w:rsidR="006B5008" w:rsidRDefault="004B161D" w:rsidP="008F701C">
      <w:pPr>
        <w:spacing w:after="0" w:line="480" w:lineRule="auto"/>
      </w:pPr>
      <w:r>
        <w:t>We investigate</w:t>
      </w:r>
      <w:r w:rsidR="001156E7">
        <w:t>d</w:t>
      </w:r>
      <w:r w:rsidR="00E113B8">
        <w:t xml:space="preserve"> </w:t>
      </w:r>
      <w:r w:rsidR="001156E7">
        <w:t xml:space="preserve">an extended programme of seasonal malaria chemoprevention, and case management with a long-acting ACT </w:t>
      </w:r>
      <w:r>
        <w:t xml:space="preserve">in an area of Ghana with a long rainy season with two peaks.  </w:t>
      </w:r>
      <w:r w:rsidR="006B5008">
        <w:t xml:space="preserve">Strengths of this study are that a relatively large </w:t>
      </w:r>
      <w:r w:rsidR="00E70CAF">
        <w:t>cohort</w:t>
      </w:r>
      <w:r w:rsidR="006B5008">
        <w:t xml:space="preserve"> of children </w:t>
      </w:r>
      <w:r w:rsidR="00E70CAF">
        <w:t>was</w:t>
      </w:r>
      <w:r w:rsidR="006B5008">
        <w:t xml:space="preserve"> monitored, the interventions were successfully delivered, and it was possible to ensure a continuous supply of drugs and diagnostic tests to community health workers who </w:t>
      </w:r>
      <w:r w:rsidR="004B3FB9">
        <w:t>documented</w:t>
      </w:r>
      <w:r w:rsidR="006B5008">
        <w:t xml:space="preserve"> malaria incidence. Limitations of this study are that </w:t>
      </w:r>
      <w:r w:rsidR="001156E7">
        <w:t xml:space="preserve">not all children were followed over the entire study period, that </w:t>
      </w:r>
      <w:r w:rsidR="006B5008">
        <w:t xml:space="preserve">randomisation did not achieve perfect balance in factors known to be associated with malaria, that for practical reasons it was necessary for the study to be open-label with respect to </w:t>
      </w:r>
      <w:r w:rsidR="00881CEF">
        <w:t xml:space="preserve">the </w:t>
      </w:r>
      <w:r w:rsidR="006B5008">
        <w:t xml:space="preserve">case-management regimen, </w:t>
      </w:r>
      <w:r w:rsidR="001156E7">
        <w:t xml:space="preserve">and </w:t>
      </w:r>
      <w:r w:rsidR="006B5008">
        <w:t xml:space="preserve">that coverage of the full complement of SMC </w:t>
      </w:r>
      <w:r w:rsidR="00793B2E">
        <w:t>cycle</w:t>
      </w:r>
      <w:r w:rsidR="006B5008">
        <w:t>s</w:t>
      </w:r>
      <w:r w:rsidR="001156E7">
        <w:t xml:space="preserve"> was relatively low</w:t>
      </w:r>
      <w:r w:rsidR="006B5008">
        <w:t>.</w:t>
      </w:r>
    </w:p>
    <w:p w:rsidR="00BB22F1" w:rsidRPr="00F82050" w:rsidRDefault="00325E0B" w:rsidP="008F701C">
      <w:pPr>
        <w:spacing w:after="0" w:line="480" w:lineRule="auto"/>
      </w:pPr>
      <w:r>
        <w:t>Malaria incidence was lower than expected: 1</w:t>
      </w:r>
      <w:r w:rsidR="004B161D">
        <w:t>96.4</w:t>
      </w:r>
      <w:r>
        <w:t xml:space="preserve"> per 1000 child years over the study period </w:t>
      </w:r>
      <w:r w:rsidR="00760360">
        <w:t>in children who received placebo SMC</w:t>
      </w:r>
      <w:r w:rsidR="004937D1">
        <w:t>,</w:t>
      </w:r>
      <w:r w:rsidR="00760360">
        <w:t xml:space="preserve"> </w:t>
      </w:r>
      <w:r>
        <w:t>compared to 700 per 1000 person-years assumed in the sample size calculation.</w:t>
      </w:r>
      <w:r w:rsidR="001F1156">
        <w:t xml:space="preserve">  Several factors may have contributed to this. Firstly, </w:t>
      </w:r>
      <w:r>
        <w:t>due to a recent distribution c</w:t>
      </w:r>
      <w:r w:rsidR="001F1156">
        <w:t>ampaign</w:t>
      </w:r>
      <w:r w:rsidR="004937D1">
        <w:t xml:space="preserve">, </w:t>
      </w:r>
      <w:r w:rsidR="006D1ABF">
        <w:t xml:space="preserve">around 80% of </w:t>
      </w:r>
      <w:r>
        <w:t xml:space="preserve">children were regularly sleeping under </w:t>
      </w:r>
      <w:r w:rsidR="003A0122">
        <w:t xml:space="preserve">an </w:t>
      </w:r>
      <w:r w:rsidR="004B3FB9">
        <w:t>insecticide-treated net</w:t>
      </w:r>
      <w:r>
        <w:t>.</w:t>
      </w:r>
      <w:r w:rsidR="001F1156">
        <w:t xml:space="preserve"> </w:t>
      </w:r>
      <w:r w:rsidR="00A74C82">
        <w:t xml:space="preserve">Secondly, </w:t>
      </w:r>
      <w:r w:rsidR="004937D1">
        <w:t xml:space="preserve">increased </w:t>
      </w:r>
      <w:r w:rsidR="00D74A44">
        <w:t>m</w:t>
      </w:r>
      <w:r>
        <w:t xml:space="preserve">embership of </w:t>
      </w:r>
      <w:r w:rsidR="001F1156">
        <w:t>Ghana’s National Health Insurance scheme (allowing free treatment at health centres)</w:t>
      </w:r>
      <w:r w:rsidR="004937D1">
        <w:t xml:space="preserve"> </w:t>
      </w:r>
      <w:r w:rsidR="00E1160E">
        <w:t>may have contributed to lower patronage of CHWs</w:t>
      </w:r>
      <w:r w:rsidR="00793B2E">
        <w:t>.</w:t>
      </w:r>
      <w:r w:rsidR="00CC3212">
        <w:t xml:space="preserve"> </w:t>
      </w:r>
      <w:r w:rsidR="00793B2E">
        <w:t>T</w:t>
      </w:r>
      <w:r w:rsidR="00CC3212">
        <w:t>h</w:t>
      </w:r>
      <w:r w:rsidR="00E05206">
        <w:t>irdly, th</w:t>
      </w:r>
      <w:r w:rsidR="00CC3212">
        <w:t xml:space="preserve">e practice of </w:t>
      </w:r>
      <w:r w:rsidR="00E1160E">
        <w:t xml:space="preserve">CHWs </w:t>
      </w:r>
      <w:r w:rsidR="00CC3212">
        <w:t>referring children with a negative RDT result to health facilities may have proved less popular with parents/caregivers than presumptive treatment</w:t>
      </w:r>
      <w:r w:rsidR="00F234F9">
        <w:t xml:space="preserve">, as seen elsewhere </w:t>
      </w:r>
      <w:r w:rsidR="00CD0B17">
        <w:fldChar w:fldCharType="begin">
          <w:fldData xml:space="preserve">PEVuZE5vdGU+PENpdGU+PEF1dGhvcj5FemVva2U8L0F1dGhvcj48WWVhcj4yMDEyPC9ZZWFyPjxS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</w:fldData>
        </w:fldChar>
      </w:r>
      <w:r w:rsidR="00F234F9">
        <w:instrText xml:space="preserve"> ADDIN EN.CITE </w:instrText>
      </w:r>
      <w:r w:rsidR="00CD0B17">
        <w:fldChar w:fldCharType="begin">
          <w:fldData xml:space="preserve">PEVuZE5vdGU+PENpdGU+PEF1dGhvcj5FemVva2U8L0F1dGhvcj48WWVhcj4yMDEyPC9ZZWFyPjxS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</w:fldData>
        </w:fldChar>
      </w:r>
      <w:r w:rsidR="00F234F9">
        <w:instrText xml:space="preserve"> ADDIN EN.CITE.DATA </w:instrText>
      </w:r>
      <w:r w:rsidR="00CD0B17">
        <w:fldChar w:fldCharType="end"/>
      </w:r>
      <w:r w:rsidR="00CD0B17">
        <w:fldChar w:fldCharType="separate"/>
      </w:r>
      <w:r w:rsidR="00F234F9">
        <w:rPr>
          <w:noProof/>
        </w:rPr>
        <w:t>(</w:t>
      </w:r>
      <w:hyperlink w:anchor="_ENREF_19" w:tooltip="Ezeoke, 2012 #1000" w:history="1">
        <w:r w:rsidR="00D85F30">
          <w:rPr>
            <w:noProof/>
          </w:rPr>
          <w:t>19</w:t>
        </w:r>
      </w:hyperlink>
      <w:r w:rsidR="00F234F9">
        <w:rPr>
          <w:noProof/>
        </w:rPr>
        <w:t>)</w:t>
      </w:r>
      <w:r w:rsidR="00CD0B17">
        <w:fldChar w:fldCharType="end"/>
      </w:r>
      <w:r>
        <w:t>.</w:t>
      </w:r>
      <w:r w:rsidR="00AE7CB7">
        <w:t xml:space="preserve"> </w:t>
      </w:r>
      <w:r w:rsidR="00E05206">
        <w:t xml:space="preserve">Staff were stationed at health centres to document episodes that presented directly, but </w:t>
      </w:r>
      <w:r w:rsidR="00AE7CB7">
        <w:t>the</w:t>
      </w:r>
      <w:r w:rsidR="00E05206">
        <w:t>re may</w:t>
      </w:r>
      <w:r w:rsidR="00F234F9">
        <w:t xml:space="preserve"> also</w:t>
      </w:r>
      <w:r w:rsidR="00E05206">
        <w:t xml:space="preserve"> have been more use of the</w:t>
      </w:r>
      <w:r w:rsidR="00AE7CB7">
        <w:t xml:space="preserve"> private sector when diagnostics were introduced</w:t>
      </w:r>
      <w:r w:rsidR="00F234F9">
        <w:t xml:space="preserve"> </w:t>
      </w:r>
      <w:r w:rsidR="00CD0B17">
        <w:fldChar w:fldCharType="begin">
          <w:fldData xml:space="preserve">PEVuZE5vdGU+PENpdGU+PEF1dGhvcj5UaG9tc29uPC9BdXRob3I+PFllYXI+MjAxNDwvWWVhcj48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</w:fldData>
        </w:fldChar>
      </w:r>
      <w:r w:rsidR="00F234F9">
        <w:instrText xml:space="preserve"> ADDIN EN.CITE </w:instrText>
      </w:r>
      <w:r w:rsidR="00CD0B17">
        <w:fldChar w:fldCharType="begin">
          <w:fldData xml:space="preserve">PEVuZE5vdGU+PENpdGU+PEF1dGhvcj5UaG9tc29uPC9BdXRob3I+PFllYXI+MjAxNDwvWWVhcj48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</w:fldData>
        </w:fldChar>
      </w:r>
      <w:r w:rsidR="00F234F9">
        <w:instrText xml:space="preserve"> ADDIN EN.CITE.DATA </w:instrText>
      </w:r>
      <w:r w:rsidR="00CD0B17">
        <w:fldChar w:fldCharType="end"/>
      </w:r>
      <w:r w:rsidR="00CD0B17">
        <w:fldChar w:fldCharType="separate"/>
      </w:r>
      <w:r w:rsidR="00F234F9">
        <w:rPr>
          <w:noProof/>
        </w:rPr>
        <w:t>(</w:t>
      </w:r>
      <w:hyperlink w:anchor="_ENREF_20" w:tooltip="Thomson, 2014 #995" w:history="1">
        <w:r w:rsidR="00D85F30">
          <w:rPr>
            <w:noProof/>
          </w:rPr>
          <w:t>20</w:t>
        </w:r>
      </w:hyperlink>
      <w:r w:rsidR="00F234F9">
        <w:rPr>
          <w:noProof/>
        </w:rPr>
        <w:t>)</w:t>
      </w:r>
      <w:r w:rsidR="00CD0B17">
        <w:fldChar w:fldCharType="end"/>
      </w:r>
      <w:r w:rsidR="00AE7CB7">
        <w:t>.</w:t>
      </w:r>
      <w:r w:rsidR="00E05206">
        <w:t xml:space="preserve"> </w:t>
      </w:r>
      <w:r w:rsidR="00BB22F1">
        <w:t xml:space="preserve"> Due to the lower incidence of malaria, this study was not adequately powered to evaluate robustly the benefit of the longer period of post-treatment prophylaxis provided by DP. During the SMC period, the interval between episodes was longer in the DP group, but </w:t>
      </w:r>
      <w:r w:rsidR="00881CEF">
        <w:t xml:space="preserve">few children experienced more than one episode, and </w:t>
      </w:r>
      <w:r w:rsidR="00BB22F1">
        <w:t>this difference was not seen over the whole study period</w:t>
      </w:r>
      <w:r w:rsidR="00881CEF">
        <w:t>.</w:t>
      </w:r>
    </w:p>
    <w:p w:rsidR="007D5D06" w:rsidRDefault="008C5F3D" w:rsidP="008F701C">
      <w:pPr>
        <w:spacing w:after="0" w:line="480" w:lineRule="auto"/>
      </w:pPr>
      <w:r>
        <w:t>The protective e</w:t>
      </w:r>
      <w:r w:rsidR="00325E0B">
        <w:t xml:space="preserve">fficacy of SMC was lower than expected during the </w:t>
      </w:r>
      <w:r w:rsidR="002A4FB7">
        <w:t>SMC period</w:t>
      </w:r>
      <w:r>
        <w:t>, at around 38%</w:t>
      </w:r>
      <w:r w:rsidR="00297F23">
        <w:t xml:space="preserve">, </w:t>
      </w:r>
      <w:r w:rsidR="0073207A">
        <w:t>with</w:t>
      </w:r>
      <w:r>
        <w:t xml:space="preserve"> no significant protection over the whole study period, although this is </w:t>
      </w:r>
      <w:r w:rsidR="00AE7CB7">
        <w:t>partly diluted</w:t>
      </w:r>
      <w:r>
        <w:t xml:space="preserve"> by the onset of the 2013 transmission season</w:t>
      </w:r>
      <w:r w:rsidR="00AE7CB7">
        <w:t xml:space="preserve"> a few months before the study ended</w:t>
      </w:r>
      <w:r w:rsidR="00325E0B">
        <w:t xml:space="preserve">. </w:t>
      </w:r>
      <w:r w:rsidR="00E1160E">
        <w:t>T</w:t>
      </w:r>
      <w:r w:rsidR="00D74A44">
        <w:t xml:space="preserve">he lower efficacy </w:t>
      </w:r>
      <w:r w:rsidR="00E1160E">
        <w:t xml:space="preserve">may partly be </w:t>
      </w:r>
      <w:r w:rsidR="00325E0B">
        <w:t xml:space="preserve">due to relatively low coverage of </w:t>
      </w:r>
      <w:r w:rsidR="00E1160E">
        <w:t xml:space="preserve">all </w:t>
      </w:r>
      <w:r w:rsidR="00325E0B">
        <w:t xml:space="preserve">five SMC </w:t>
      </w:r>
      <w:r w:rsidR="00793B2E">
        <w:t>cycle</w:t>
      </w:r>
      <w:r w:rsidR="00325E0B">
        <w:t>s (</w:t>
      </w:r>
      <w:r w:rsidR="00600657">
        <w:t>36.4</w:t>
      </w:r>
      <w:r w:rsidR="00325E0B">
        <w:t>% in the SMC group)</w:t>
      </w:r>
      <w:r>
        <w:t xml:space="preserve">, but even among children who received five </w:t>
      </w:r>
      <w:r w:rsidR="00793B2E">
        <w:t>cycle</w:t>
      </w:r>
      <w:r>
        <w:t>s of SMC, protective efficacy was around 47</w:t>
      </w:r>
      <w:r w:rsidRPr="00600657">
        <w:t>%</w:t>
      </w:r>
      <w:r w:rsidR="00D74A44">
        <w:t xml:space="preserve"> during the </w:t>
      </w:r>
      <w:r w:rsidR="002A4FB7">
        <w:t>SMC period</w:t>
      </w:r>
      <w:r w:rsidR="00AE7259">
        <w:t>,</w:t>
      </w:r>
      <w:r w:rsidR="00D74A44">
        <w:t xml:space="preserve"> </w:t>
      </w:r>
      <w:r w:rsidRPr="00600657">
        <w:t xml:space="preserve">lower than </w:t>
      </w:r>
      <w:r w:rsidR="004338B8">
        <w:t xml:space="preserve">the efficacy of </w:t>
      </w:r>
      <w:r w:rsidR="0073207A">
        <w:t>70-80</w:t>
      </w:r>
      <w:r w:rsidR="00AE7259">
        <w:t xml:space="preserve">% seen in other studies </w:t>
      </w:r>
      <w:r w:rsidR="00A23BC5">
        <w:t xml:space="preserve">of </w:t>
      </w:r>
      <w:r>
        <w:t>month</w:t>
      </w:r>
      <w:r w:rsidR="00D74A44">
        <w:t xml:space="preserve">ly </w:t>
      </w:r>
      <w:r w:rsidR="00D41035">
        <w:t>SP-AQ</w:t>
      </w:r>
      <w:r>
        <w:t xml:space="preserve"> </w:t>
      </w:r>
      <w:r w:rsidR="00CD0B17">
        <w:fldChar w:fldCharType="begin">
          <w:fldData xml:space="preserve">PEVuZE5vdGU+PENpdGU+PEF1dGhvcj5DaXNzZTwvQXV0aG9yPjxZZWFyPjIwMDY8L1llYXI+PFJl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Y2FsPjxwYWdlcz42NTktNjY3PC9wYWdlcz48dm9sdW1lPjM2Nzwvdm9sdW1lPjxudW1iZXI+OTUx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</w:fldData>
        </w:fldChar>
      </w:r>
      <w:r w:rsidR="004338B8">
        <w:instrText xml:space="preserve"> ADDIN EN.CITE </w:instrText>
      </w:r>
      <w:r w:rsidR="00CD0B17">
        <w:fldChar w:fldCharType="begin">
          <w:fldData xml:space="preserve">PEVuZE5vdGU+PENpdGU+PEF1dGhvcj5DaXNzZTwvQXV0aG9yPjxZZWFyPjIwMDY8L1llYXI+PFJl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</w:fldData>
        </w:fldChar>
      </w:r>
      <w:r w:rsidR="004338B8">
        <w:instrText xml:space="preserve"> ADDIN EN.CITE.DATA </w:instrText>
      </w:r>
      <w:r w:rsidR="00CD0B17">
        <w:fldChar w:fldCharType="end"/>
      </w:r>
      <w:r w:rsidR="00CD0B17">
        <w:fldChar w:fldCharType="separate"/>
      </w:r>
      <w:r w:rsidR="004338B8">
        <w:rPr>
          <w:noProof/>
        </w:rPr>
        <w:t>(</w:t>
      </w:r>
      <w:hyperlink w:anchor="_ENREF_4" w:tooltip="Cisse, 2006 #162" w:history="1">
        <w:r w:rsidR="00D85F30">
          <w:rPr>
            <w:noProof/>
          </w:rPr>
          <w:t>4</w:t>
        </w:r>
      </w:hyperlink>
      <w:r w:rsidR="004338B8">
        <w:rPr>
          <w:noProof/>
        </w:rPr>
        <w:t xml:space="preserve">, </w:t>
      </w:r>
      <w:hyperlink w:anchor="_ENREF_6" w:tooltip="Konate, 2011 #813" w:history="1">
        <w:r w:rsidR="00D85F30">
          <w:rPr>
            <w:noProof/>
          </w:rPr>
          <w:t>6</w:t>
        </w:r>
      </w:hyperlink>
      <w:r w:rsidR="004338B8">
        <w:rPr>
          <w:noProof/>
        </w:rPr>
        <w:t xml:space="preserve">, </w:t>
      </w:r>
      <w:hyperlink w:anchor="_ENREF_7" w:tooltip="Dicko, 2011 #814" w:history="1">
        <w:r w:rsidR="00D85F30">
          <w:rPr>
            <w:noProof/>
          </w:rPr>
          <w:t>7</w:t>
        </w:r>
      </w:hyperlink>
      <w:r w:rsidR="004338B8">
        <w:rPr>
          <w:noProof/>
        </w:rPr>
        <w:t>)</w:t>
      </w:r>
      <w:r w:rsidR="00CD0B17">
        <w:fldChar w:fldCharType="end"/>
      </w:r>
      <w:r w:rsidR="00D41035">
        <w:t xml:space="preserve">, </w:t>
      </w:r>
      <w:r w:rsidR="009F0A26">
        <w:t>or</w:t>
      </w:r>
      <w:r w:rsidR="00D41035">
        <w:t xml:space="preserve"> monthly </w:t>
      </w:r>
      <w:proofErr w:type="spellStart"/>
      <w:r w:rsidR="00D41035">
        <w:t>artesunate</w:t>
      </w:r>
      <w:proofErr w:type="spellEnd"/>
      <w:r w:rsidR="00A23BC5">
        <w:t>-amodiaquine</w:t>
      </w:r>
      <w:r w:rsidR="00D41035">
        <w:t xml:space="preserve"> </w:t>
      </w:r>
      <w:r w:rsidR="00CD0B17">
        <w:fldChar w:fldCharType="begin"/>
      </w:r>
      <w:r w:rsidR="003F4F1C">
        <w:instrText xml:space="preserve"> ADDIN EN.CITE &lt;EndNote&gt;&lt;Cite&gt;&lt;Author&gt;Kweku&lt;/Author&gt;&lt;Year&gt;2008&lt;/Year&gt;&lt;RecNum&gt;630&lt;/RecNum&gt;&lt;DisplayText&gt;(10)&lt;/DisplayText&gt;&lt;record&gt;&lt;rec-number&gt;630&lt;/rec-number&gt;&lt;foreign-keys&gt;&lt;key app="EN" db-id="50vzxafd505dzseevvi5prdyd0vsefrtrrpx"&gt;630&lt;/key&gt;&lt;/foreign-keys&gt;&lt;ref-type name="Journal Article"&gt;17&lt;/ref-type&gt;&lt;contributors&gt;&lt;authors&gt;&lt;author&gt;Kweku, M.&lt;/author&gt;&lt;author&gt;Liu, D.&lt;/author&gt;&lt;author&gt;Adjuik, M.&lt;/author&gt;&lt;author&gt;Binka, F.&lt;/author&gt;&lt;author&gt;Seidu, M.&lt;/author&gt;&lt;author&gt;Greenwood, B.&lt;/author&gt;&lt;author&gt;Chandramohan, D.&lt;/author&gt;&lt;/authors&gt;&lt;/contributors&gt;&lt;auth-address&gt;London School of Hygiene and Tropical Medicine, London, United Kingdom.&lt;/auth-address&gt;&lt;titles&gt;&lt;title&gt;Seasonal intermittent preventive treatment for the prevention of anaemia and malaria in ghanaian children: a randomized, placebo controlled trial&lt;/title&gt;&lt;secondary-title&gt;PLoS ONE&lt;/secondary-title&gt;&lt;/titles&gt;&lt;periodical&gt;&lt;full-title&gt;PLoS ONE&lt;/full-title&gt;&lt;/periodical&gt;&lt;pages&gt;e4000&lt;/pages&gt;&lt;volume&gt;3&lt;/volume&gt;&lt;number&gt;12&lt;/number&gt;&lt;dates&gt;&lt;year&gt;2008&lt;/year&gt;&lt;/dates&gt;&lt;isbn&gt;1932-6203 (Electronic)&lt;/isbn&gt;&lt;accession-num&gt;19098989&lt;/accession-num&gt;&lt;urls&gt;&lt;/urls&gt;&lt;/record&gt;&lt;/Cite&gt;&lt;/EndNote&gt;</w:instrText>
      </w:r>
      <w:r w:rsidR="00CD0B17">
        <w:fldChar w:fldCharType="separate"/>
      </w:r>
      <w:r w:rsidR="003F4F1C">
        <w:rPr>
          <w:noProof/>
        </w:rPr>
        <w:t>(</w:t>
      </w:r>
      <w:hyperlink w:anchor="_ENREF_10" w:tooltip="Kweku, 2008 #630" w:history="1">
        <w:r w:rsidR="00D85F30">
          <w:rPr>
            <w:noProof/>
          </w:rPr>
          <w:t>10</w:t>
        </w:r>
      </w:hyperlink>
      <w:r w:rsidR="003F4F1C">
        <w:rPr>
          <w:noProof/>
        </w:rPr>
        <w:t>)</w:t>
      </w:r>
      <w:r w:rsidR="00CD0B17">
        <w:fldChar w:fldCharType="end"/>
      </w:r>
      <w:r w:rsidRPr="00600657">
        <w:t>.</w:t>
      </w:r>
      <w:r w:rsidR="00D262E7">
        <w:t xml:space="preserve">  </w:t>
      </w:r>
      <w:r w:rsidR="00191644">
        <w:t>This could be a chance finding, because malaria incidence was low and confidence inte</w:t>
      </w:r>
      <w:r w:rsidR="00A91117">
        <w:t>rvals for the efficacy are wide</w:t>
      </w:r>
      <w:r w:rsidR="00D85F30">
        <w:t>.  However,</w:t>
      </w:r>
      <w:r w:rsidR="00A91117">
        <w:t xml:space="preserve"> if </w:t>
      </w:r>
      <w:r w:rsidR="00191644">
        <w:t>correct, it could</w:t>
      </w:r>
      <w:r w:rsidR="00D262E7">
        <w:t xml:space="preserve"> </w:t>
      </w:r>
      <w:r w:rsidR="00D74A44">
        <w:t xml:space="preserve">suggest </w:t>
      </w:r>
      <w:r w:rsidR="00D262E7" w:rsidRPr="00600657">
        <w:t>failure to complete the three day course of SMC (SP plus AQ on day one,</w:t>
      </w:r>
      <w:r w:rsidR="00D262E7">
        <w:t xml:space="preserve"> AQ only on days two and three)</w:t>
      </w:r>
      <w:r w:rsidR="00D85F30">
        <w:t xml:space="preserve">: although </w:t>
      </w:r>
      <w:r w:rsidR="00344054">
        <w:t>SP</w:t>
      </w:r>
      <w:r w:rsidR="00D85F30">
        <w:t xml:space="preserve"> alone </w:t>
      </w:r>
      <w:r w:rsidR="00344054">
        <w:t xml:space="preserve">retains </w:t>
      </w:r>
      <w:r w:rsidR="00D85F30">
        <w:t xml:space="preserve">reasonably </w:t>
      </w:r>
      <w:r w:rsidR="00344054">
        <w:t>high efficacy in most of West Africa, the efficacy of SP plus AQ is higher</w:t>
      </w:r>
      <w:r w:rsidR="00D85F30">
        <w:t xml:space="preserve"> </w:t>
      </w:r>
      <w:r w:rsidR="00CD0B17">
        <w:fldChar w:fldCharType="begin">
          <w:fldData xml:space="preserve">PEVuZE5vdGU+PENpdGU+PEF1dGhvcj5Tb2tobmE8L0F1dGhvcj48WWVhcj4yMDA4PC9ZZWFyPjxS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</w:fldData>
        </w:fldChar>
      </w:r>
      <w:r w:rsidR="00D85F30">
        <w:instrText xml:space="preserve"> ADDIN EN.CITE </w:instrText>
      </w:r>
      <w:r w:rsidR="00CD0B17">
        <w:fldChar w:fldCharType="begin">
          <w:fldData xml:space="preserve">PEVuZE5vdGU+PENpdGU+PEF1dGhvcj5Tb2tobmE8L0F1dGhvcj48WWVhcj4yMDA4PC9ZZWFyPjxS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</w:fldData>
        </w:fldChar>
      </w:r>
      <w:r w:rsidR="00D85F30">
        <w:instrText xml:space="preserve"> ADDIN EN.CITE.DATA </w:instrText>
      </w:r>
      <w:r w:rsidR="00CD0B17">
        <w:fldChar w:fldCharType="end"/>
      </w:r>
      <w:r w:rsidR="00CD0B17">
        <w:fldChar w:fldCharType="separate"/>
      </w:r>
      <w:r w:rsidR="00D85F30">
        <w:rPr>
          <w:noProof/>
        </w:rPr>
        <w:t>(</w:t>
      </w:r>
      <w:hyperlink w:anchor="_ENREF_5" w:tooltip="Sokhna, 2008 #523" w:history="1">
        <w:r w:rsidR="00D85F30">
          <w:rPr>
            <w:noProof/>
          </w:rPr>
          <w:t>5</w:t>
        </w:r>
      </w:hyperlink>
      <w:r w:rsidR="00D85F30">
        <w:rPr>
          <w:noProof/>
        </w:rPr>
        <w:t>)</w:t>
      </w:r>
      <w:r w:rsidR="00CD0B17">
        <w:fldChar w:fldCharType="end"/>
      </w:r>
      <w:r w:rsidR="00344054">
        <w:t xml:space="preserve">. </w:t>
      </w:r>
      <w:r w:rsidR="00191644">
        <w:t xml:space="preserve">  A</w:t>
      </w:r>
      <w:r w:rsidR="00D262E7">
        <w:t xml:space="preserve">dherence data was collected but implausibly high values of adherence </w:t>
      </w:r>
      <w:r w:rsidR="00AE7259">
        <w:t xml:space="preserve">were </w:t>
      </w:r>
      <w:r w:rsidR="00D262E7">
        <w:t>reported, as seen elsewhere</w:t>
      </w:r>
      <w:r w:rsidR="00191644">
        <w:t xml:space="preserve"> </w:t>
      </w:r>
      <w:r w:rsidR="00CD0B17">
        <w:fldChar w:fldCharType="begin"/>
      </w:r>
      <w:r w:rsidR="00042613">
        <w:instrText xml:space="preserve"> ADDIN EN.CITE &lt;EndNote&gt;&lt;Cite&gt;&lt;Author&gt;Bigira&lt;/Author&gt;&lt;Year&gt;2014&lt;/Year&gt;&lt;RecNum&gt;996&lt;/RecNum&gt;&lt;DisplayText&gt;(21)&lt;/DisplayText&gt;&lt;record&gt;&lt;rec-number&gt;996&lt;/rec-number&gt;&lt;foreign-keys&gt;&lt;key app="EN" db-id="50vzxafd505dzseevvi5prdyd0vsefrtrrpx"&gt;996&lt;/key&gt;&lt;/foreign-keys&gt;&lt;ref-type name="Journal Article"&gt;17&lt;/ref-type&gt;&lt;contributors&gt;&lt;authors&gt;&lt;author&gt;Bigira, V.&lt;/author&gt;&lt;author&gt;Kapisi, J.&lt;/author&gt;&lt;author&gt;Clark, T. D.&lt;/author&gt;&lt;author&gt;Kinara, S.&lt;/author&gt;&lt;author&gt;Mwangwa, F.&lt;/author&gt;&lt;author&gt;Muhindo, M. K.&lt;/author&gt;&lt;author&gt;Osterbauer, B.&lt;/author&gt;&lt;author&gt;Aweeka, F. T.&lt;/author&gt;&lt;author&gt;Huang, L.&lt;/author&gt;&lt;author&gt;Achan, J.&lt;/author&gt;&lt;author&gt;Havlir, D. V.&lt;/author&gt;&lt;author&gt;Rosenthal, P. J.&lt;/author&gt;&lt;author&gt;Kamya, M. R.&lt;/author&gt;&lt;author&gt;Dorsey, G.&lt;/author&gt;&lt;/authors&gt;&lt;/contributors&gt;&lt;auth-address&gt;Infectious Diseases Research Collaboration, Kampala, Uganda.&amp;#xD;Department of Medicine, San Francisco General Hospital, University of California, San Francisco, California, United States of America.&amp;#xD;Department of Pediatrics, Makerere University College of Health Sciences, Kampala, Uganda.&amp;#xD;Department of Medicine, Makerere University College of Health Sciences, Kampala, Uganda.&lt;/auth-address&gt;&lt;titles&gt;&lt;title&gt;Protective efficacy and safety of three antimalarial regimens for the prevention of malaria in young ugandan children: a randomized controlled trial&lt;/title&gt;&lt;secondary-title&gt;PLoS Med&lt;/secondary-title&gt;&lt;alt-title&gt;PLoS medicine&lt;/alt-title&gt;&lt;/titles&gt;&lt;periodical&gt;&lt;full-title&gt;PLoS Med&lt;/full-title&gt;&lt;/periodical&gt;&lt;pages&gt;e1001689&lt;/pages&gt;&lt;volume&gt;11&lt;/volume&gt;&lt;number&gt;8&lt;/number&gt;&lt;edition&gt;2014/08/06&lt;/edition&gt;&lt;dates&gt;&lt;year&gt;2014&lt;/year&gt;&lt;pub-dates&gt;&lt;date&gt;Aug&lt;/date&gt;&lt;/pub-dates&gt;&lt;/dates&gt;&lt;isbn&gt;1549-1676 (Electronic)&amp;#xD;1549-1277 (Linking)&lt;/isbn&gt;&lt;accession-num&gt;25093754&lt;/accession-num&gt;&lt;urls&gt;&lt;/urls&gt;&lt;custom2&gt;PMC4122345&lt;/custom2&gt;&lt;electronic-resource-num&gt;10.1371/journal.pmed.1001689&lt;/electronic-resource-num&gt;&lt;remote-database-provider&gt;NLM&lt;/remote-database-provider&gt;&lt;language&gt;eng&lt;/language&gt;&lt;/record&gt;&lt;/Cite&gt;&lt;/EndNote&gt;</w:instrText>
      </w:r>
      <w:r w:rsidR="00CD0B17">
        <w:fldChar w:fldCharType="separate"/>
      </w:r>
      <w:r w:rsidR="00042613">
        <w:rPr>
          <w:noProof/>
        </w:rPr>
        <w:t>(</w:t>
      </w:r>
      <w:hyperlink w:anchor="_ENREF_21" w:tooltip="Bigira, 2014 #996" w:history="1">
        <w:r w:rsidR="00D85F30">
          <w:rPr>
            <w:noProof/>
          </w:rPr>
          <w:t>21</w:t>
        </w:r>
      </w:hyperlink>
      <w:r w:rsidR="00042613">
        <w:rPr>
          <w:noProof/>
        </w:rPr>
        <w:t>)</w:t>
      </w:r>
      <w:r w:rsidR="00CD0B17">
        <w:fldChar w:fldCharType="end"/>
      </w:r>
      <w:r w:rsidR="00D262E7">
        <w:t xml:space="preserve">. </w:t>
      </w:r>
      <w:r w:rsidR="00374A54">
        <w:t xml:space="preserve"> Overall efficacy might also be lower because incidence is relatively low in the study area as a whole: seven of the 13 study communities have an annual incidence of malaria below 100 cases per 1000 child-years at risk, the lower limit suggested for SMC to be cost-effective </w:t>
      </w:r>
      <w:r w:rsidR="00CD0B17">
        <w:fldChar w:fldCharType="begin"/>
      </w:r>
      <w:r w:rsidR="00374A54">
        <w:instrText xml:space="preserve"> ADDIN EN.CITE &lt;EndNote&gt;&lt;Cite&gt;&lt;Author&gt;Cairns&lt;/Author&gt;&lt;Year&gt;2012&lt;/Year&gt;&lt;RecNum&gt;992&lt;/RecNum&gt;&lt;DisplayText&gt;(8)&lt;/DisplayText&gt;&lt;record&gt;&lt;rec-number&gt;992&lt;/rec-number&gt;&lt;foreign-keys&gt;&lt;key app="EN" db-id="50vzxafd505dzseevvi5prdyd0vsefrtrrpx"&gt;992&lt;/key&gt;&lt;/foreign-keys&gt;&lt;ref-type name="Journal Article"&gt;17&lt;/ref-type&gt;&lt;contributors&gt;&lt;authors&gt;&lt;author&gt;Cairns, M.&lt;/author&gt;&lt;author&gt;Roca-Feltrer, A.&lt;/author&gt;&lt;author&gt;Garske, T.&lt;/author&gt;&lt;author&gt;Wilson, A. L.&lt;/author&gt;&lt;author&gt;Diallo, D.&lt;/author&gt;&lt;author&gt;Milligan, P. J.&lt;/author&gt;&lt;author&gt;Ghani, A. C.&lt;/author&gt;&lt;author&gt;Greenwood, B. M.&lt;/author&gt;&lt;/authors&gt;&lt;/contributors&gt;&lt;auth-address&gt;MRC Tropical Epidemiology Group, London School of Hygiene &amp;amp; Tropical Medicine, Keppel Street, London WC1E 7HT, UK. matthew.cairns@lshtm.ac.uk&lt;/auth-address&gt;&lt;titles&gt;&lt;title&gt;Estimating the potential public health impact of seasonal malaria chemoprevention in African children&lt;/title&gt;&lt;secondary-title&gt;Nat Commun&lt;/secondary-title&gt;&lt;alt-title&gt;Nature communications&lt;/alt-title&gt;&lt;/titles&gt;&lt;periodical&gt;&lt;full-title&gt;Nat Commun&lt;/full-title&gt;&lt;abbr-1&gt;Nature communications&lt;/abbr-1&gt;&lt;/periodical&gt;&lt;alt-periodical&gt;&lt;full-title&gt;Nat Commun&lt;/full-title&gt;&lt;abbr-1&gt;Nature communications&lt;/abbr-1&gt;&lt;/alt-periodical&gt;&lt;pages&gt;881&lt;/pages&gt;&lt;volume&gt;3&lt;/volume&gt;&lt;edition&gt;2012/06/08&lt;/edition&gt;&lt;keywords&gt;&lt;keyword&gt;Adolescent&lt;/keyword&gt;&lt;keyword&gt;Africa/epidemiology&lt;/keyword&gt;&lt;keyword&gt;Child&lt;/keyword&gt;&lt;keyword&gt;Child, Preschool&lt;/keyword&gt;&lt;keyword&gt;Female&lt;/keyword&gt;&lt;keyword&gt;Humans&lt;/keyword&gt;&lt;keyword&gt;Malaria/ epidemiology&lt;/keyword&gt;&lt;keyword&gt;Male&lt;/keyword&gt;&lt;keyword&gt;Seasons&lt;/keyword&gt;&lt;/keywords&gt;&lt;dates&gt;&lt;year&gt;2012&lt;/year&gt;&lt;/dates&gt;&lt;isbn&gt;2041-1723 (Electronic)&amp;#xD;2041-1723 (Linking)&lt;/isbn&gt;&lt;accession-num&gt;22673908&lt;/accession-num&gt;&lt;urls&gt;&lt;/urls&gt;&lt;custom2&gt;PMC3621394&lt;/custom2&gt;&lt;electronic-resource-num&gt;10.1038/ncomms1879&lt;/electronic-resource-num&gt;&lt;remote-database-provider&gt;NLM&lt;/remote-database-provider&gt;&lt;language&gt;eng&lt;/language&gt;&lt;/record&gt;&lt;/Cite&gt;&lt;/EndNote&gt;</w:instrText>
      </w:r>
      <w:r w:rsidR="00CD0B17">
        <w:fldChar w:fldCharType="separate"/>
      </w:r>
      <w:r w:rsidR="00374A54">
        <w:rPr>
          <w:noProof/>
        </w:rPr>
        <w:t>(</w:t>
      </w:r>
      <w:hyperlink w:anchor="_ENREF_8" w:tooltip="Cairns, 2012 #992" w:history="1">
        <w:r w:rsidR="00D85F30">
          <w:rPr>
            <w:noProof/>
          </w:rPr>
          <w:t>8</w:t>
        </w:r>
      </w:hyperlink>
      <w:r w:rsidR="00374A54">
        <w:rPr>
          <w:noProof/>
        </w:rPr>
        <w:t>)</w:t>
      </w:r>
      <w:r w:rsidR="00CD0B17">
        <w:fldChar w:fldCharType="end"/>
      </w:r>
      <w:r w:rsidR="00374A54">
        <w:t xml:space="preserve">. </w:t>
      </w:r>
      <w:r w:rsidR="00424EB5">
        <w:t>In three small communities with a high prevalence of malaria at baseline and high incidence during the transmission season (</w:t>
      </w:r>
      <w:proofErr w:type="spellStart"/>
      <w:r w:rsidR="00424EB5">
        <w:t>Korase</w:t>
      </w:r>
      <w:proofErr w:type="spellEnd"/>
      <w:r w:rsidR="00424EB5">
        <w:t xml:space="preserve">, </w:t>
      </w:r>
      <w:proofErr w:type="spellStart"/>
      <w:r w:rsidR="00424EB5">
        <w:t>Sarpeh</w:t>
      </w:r>
      <w:proofErr w:type="spellEnd"/>
      <w:r w:rsidR="00424EB5">
        <w:t xml:space="preserve"> and </w:t>
      </w:r>
      <w:proofErr w:type="spellStart"/>
      <w:r w:rsidR="00424EB5">
        <w:t>Timeabu</w:t>
      </w:r>
      <w:proofErr w:type="spellEnd"/>
      <w:r w:rsidR="00424EB5">
        <w:t xml:space="preserve">) the protective efficacy of SMC (any number of </w:t>
      </w:r>
      <w:r w:rsidR="00793B2E">
        <w:t>cycle</w:t>
      </w:r>
      <w:r w:rsidR="00424EB5">
        <w:t>s) was</w:t>
      </w:r>
      <w:r w:rsidR="00374A54">
        <w:t xml:space="preserve"> more consistent with earlier studies:</w:t>
      </w:r>
      <w:r w:rsidR="00424EB5">
        <w:t xml:space="preserve"> </w:t>
      </w:r>
      <w:r w:rsidR="007D5D06">
        <w:t>69.7% (95% CI: 22.7%, 88.1%)</w:t>
      </w:r>
      <w:r w:rsidR="00424EB5">
        <w:t xml:space="preserve">.  </w:t>
      </w:r>
      <w:r w:rsidR="00A216AE">
        <w:t>Potentially supporting this is the fact that</w:t>
      </w:r>
      <w:r w:rsidR="00424EB5">
        <w:t xml:space="preserve"> </w:t>
      </w:r>
      <w:r w:rsidR="00A216AE">
        <w:t xml:space="preserve">there was no </w:t>
      </w:r>
      <w:r w:rsidR="007D5D06">
        <w:t xml:space="preserve">benefit </w:t>
      </w:r>
      <w:r w:rsidR="007D5D06" w:rsidRPr="002F21AE">
        <w:t>of SMC on anaemia</w:t>
      </w:r>
      <w:r w:rsidR="007D5D06">
        <w:t>,</w:t>
      </w:r>
      <w:r w:rsidR="007D5D06" w:rsidRPr="002F21AE">
        <w:t xml:space="preserve"> in contrast to findings </w:t>
      </w:r>
      <w:r w:rsidR="00191644">
        <w:t xml:space="preserve">from SMC </w:t>
      </w:r>
      <w:r w:rsidR="007D5D06" w:rsidRPr="002F21AE">
        <w:t>studies</w:t>
      </w:r>
      <w:r w:rsidR="00191644">
        <w:t xml:space="preserve"> in high transmission areas </w:t>
      </w:r>
      <w:r w:rsidR="00CD0B17">
        <w:fldChar w:fldCharType="begin">
          <w:fldData xml:space="preserve">PEVuZE5vdGU+PENpdGU+PEF1dGhvcj5Lb25hdGU8L0F1dGhvcj48WWVhcj4yMDExPC9ZZWFyPjxS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</w:fldData>
        </w:fldChar>
      </w:r>
      <w:r w:rsidR="00374A54">
        <w:instrText xml:space="preserve"> ADDIN EN.CITE </w:instrText>
      </w:r>
      <w:r w:rsidR="00CD0B17">
        <w:fldChar w:fldCharType="begin">
          <w:fldData xml:space="preserve">PEVuZE5vdGU+PENpdGU+PEF1dGhvcj5Lb25hdGU8L0F1dGhvcj48WWVhcj4yMDExPC9ZZWFyPjxS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</w:fldData>
        </w:fldChar>
      </w:r>
      <w:r w:rsidR="00374A54">
        <w:instrText xml:space="preserve"> ADDIN EN.CITE.DATA </w:instrText>
      </w:r>
      <w:r w:rsidR="00CD0B17">
        <w:fldChar w:fldCharType="end"/>
      </w:r>
      <w:r w:rsidR="00CD0B17">
        <w:fldChar w:fldCharType="separate"/>
      </w:r>
      <w:r w:rsidR="00374A54">
        <w:rPr>
          <w:noProof/>
        </w:rPr>
        <w:t>(</w:t>
      </w:r>
      <w:hyperlink w:anchor="_ENREF_6" w:tooltip="Konate, 2011 #813" w:history="1">
        <w:r w:rsidR="00D85F30">
          <w:rPr>
            <w:noProof/>
          </w:rPr>
          <w:t>6</w:t>
        </w:r>
      </w:hyperlink>
      <w:r w:rsidR="00374A54">
        <w:rPr>
          <w:noProof/>
        </w:rPr>
        <w:t xml:space="preserve">, </w:t>
      </w:r>
      <w:hyperlink w:anchor="_ENREF_7" w:tooltip="Dicko, 2011 #814" w:history="1">
        <w:r w:rsidR="00D85F30">
          <w:rPr>
            <w:noProof/>
          </w:rPr>
          <w:t>7</w:t>
        </w:r>
      </w:hyperlink>
      <w:r w:rsidR="00374A54">
        <w:rPr>
          <w:noProof/>
        </w:rPr>
        <w:t>)</w:t>
      </w:r>
      <w:r w:rsidR="00CD0B17">
        <w:fldChar w:fldCharType="end"/>
      </w:r>
      <w:r w:rsidR="00191644">
        <w:t xml:space="preserve"> but agreeing with areas of lower transmission </w:t>
      </w:r>
      <w:r w:rsidR="00CD0B17">
        <w:fldChar w:fldCharType="begin"/>
      </w:r>
      <w:r w:rsidR="00191644">
        <w:instrText xml:space="preserve"> ADDIN EN.CITE &lt;EndNote&gt;&lt;Cite&gt;&lt;Author&gt;Wilson&lt;/Author&gt;&lt;Year&gt;2011&lt;/Year&gt;&lt;RecNum&gt;819&lt;/RecNum&gt;&lt;DisplayText&gt;(1)&lt;/DisplayText&gt;&lt;record&gt;&lt;rec-number&gt;819&lt;/rec-number&gt;&lt;foreign-keys&gt;&lt;key app="EN" db-id="50vzxafd505dzseevvi5prdyd0vsefrtrrpx"&gt;819&lt;/key&gt;&lt;/foreign-keys&gt;&lt;ref-type name="Journal Article"&gt;17&lt;/ref-type&gt;&lt;contributors&gt;&lt;authors&gt;&lt;author&gt;Wilson, A. L.&lt;/author&gt;&lt;/authors&gt;&lt;/contributors&gt;&lt;auth-address&gt;London School of Hygiene and Tropical Medicine, London, United Kingdom.&lt;/auth-address&gt;&lt;titles&gt;&lt;title&gt;A systematic review and meta-analysis of the efficacy and safety of intermittent preventive treatment of malaria in children (IPTc)&lt;/title&gt;&lt;secondary-title&gt;PLoS ONE&lt;/secondary-title&gt;&lt;/titles&gt;&lt;periodical&gt;&lt;full-title&gt;PLoS ONE&lt;/full-title&gt;&lt;/periodical&gt;&lt;pages&gt;e16976&lt;/pages&gt;&lt;volume&gt;6&lt;/volume&gt;&lt;number&gt;2&lt;/number&gt;&lt;edition&gt;2011/02/23&lt;/edition&gt;&lt;dates&gt;&lt;year&gt;2011&lt;/year&gt;&lt;/dates&gt;&lt;isbn&gt;1932-6203 (Electronic)&amp;#xD;1932-6203 (Linking)&lt;/isbn&gt;&lt;accession-num&gt;21340029&lt;/accession-num&gt;&lt;urls&gt;&lt;/urls&gt;&lt;custom2&gt;3038871&lt;/custom2&gt;&lt;electronic-resource-num&gt;10.1371/journal.pone.0016976 [doi]&lt;/electronic-resource-num&gt;&lt;remote-database-provider&gt;Nlm&lt;/remote-database-provider&gt;&lt;language&gt;eng&lt;/language&gt;&lt;/record&gt;&lt;/Cite&gt;&lt;/EndNote&gt;</w:instrText>
      </w:r>
      <w:r w:rsidR="00CD0B17">
        <w:fldChar w:fldCharType="separate"/>
      </w:r>
      <w:r w:rsidR="00191644">
        <w:rPr>
          <w:noProof/>
        </w:rPr>
        <w:t>(</w:t>
      </w:r>
      <w:hyperlink w:anchor="_ENREF_1" w:tooltip="Wilson, 2011 #819" w:history="1">
        <w:r w:rsidR="00D85F30">
          <w:rPr>
            <w:noProof/>
          </w:rPr>
          <w:t>1</w:t>
        </w:r>
      </w:hyperlink>
      <w:r w:rsidR="00191644">
        <w:rPr>
          <w:noProof/>
        </w:rPr>
        <w:t>)</w:t>
      </w:r>
      <w:r w:rsidR="00CD0B17">
        <w:fldChar w:fldCharType="end"/>
      </w:r>
      <w:r w:rsidR="00374A54">
        <w:t xml:space="preserve">.  </w:t>
      </w:r>
    </w:p>
    <w:p w:rsidR="007D2B16" w:rsidRDefault="00D262E7" w:rsidP="008F701C">
      <w:pPr>
        <w:spacing w:after="0" w:line="480" w:lineRule="auto"/>
      </w:pPr>
      <w:r>
        <w:t xml:space="preserve">Low efficacy may also be a consequence of the timing of administration of the first </w:t>
      </w:r>
      <w:r w:rsidR="00793B2E">
        <w:t>cycle</w:t>
      </w:r>
      <w:r>
        <w:t xml:space="preserve"> of SMC. At the baseline survey in July, prevalence was around 26%, suggesting that the transmission season was well underway by this point. </w:t>
      </w:r>
      <w:proofErr w:type="gramStart"/>
      <w:r>
        <w:t>Although SP</w:t>
      </w:r>
      <w:r w:rsidR="00D74A44">
        <w:t>-AQ</w:t>
      </w:r>
      <w:r>
        <w:t xml:space="preserve"> </w:t>
      </w:r>
      <w:r w:rsidR="00023942">
        <w:t>is likely to have very</w:t>
      </w:r>
      <w:r>
        <w:t xml:space="preserve"> good curative efficacy in West Africa</w:t>
      </w:r>
      <w:r w:rsidR="00147EC3">
        <w:t xml:space="preserve"> </w:t>
      </w:r>
      <w:r w:rsidR="00CD0B17">
        <w:fldChar w:fldCharType="begin">
          <w:fldData xml:space="preserve">PEVuZE5vdGU+PENpdGU+PEF1dGhvcj5GbGVnZzwvQXV0aG9yPjxZZWFyPjIwMTM8L1llYXI+PFJl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</w:fldData>
        </w:fldChar>
      </w:r>
      <w:r w:rsidR="00042613">
        <w:instrText xml:space="preserve"> ADDIN EN.CITE </w:instrText>
      </w:r>
      <w:r w:rsidR="00CD0B17">
        <w:fldChar w:fldCharType="begin">
          <w:fldData xml:space="preserve">PEVuZE5vdGU+PENpdGU+PEF1dGhvcj5GbGVnZzwvQXV0aG9yPjxZZWFyPjIwMTM8L1llYXI+PFJl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</w:fldData>
        </w:fldChar>
      </w:r>
      <w:r w:rsidR="00042613">
        <w:instrText xml:space="preserve"> ADDIN EN.CITE.DATA </w:instrText>
      </w:r>
      <w:r w:rsidR="00CD0B17">
        <w:fldChar w:fldCharType="end"/>
      </w:r>
      <w:r w:rsidR="00CD0B17">
        <w:fldChar w:fldCharType="separate"/>
      </w:r>
      <w:r w:rsidR="00042613">
        <w:rPr>
          <w:noProof/>
        </w:rPr>
        <w:t>(</w:t>
      </w:r>
      <w:hyperlink w:anchor="_ENREF_22" w:tooltip="Flegg, 2013 #998" w:history="1">
        <w:r w:rsidR="00D85F30">
          <w:rPr>
            <w:noProof/>
          </w:rPr>
          <w:t>22</w:t>
        </w:r>
      </w:hyperlink>
      <w:r w:rsidR="00042613">
        <w:rPr>
          <w:noProof/>
        </w:rPr>
        <w:t xml:space="preserve">, </w:t>
      </w:r>
      <w:hyperlink w:anchor="_ENREF_23" w:tooltip="Coulibaly, 2014 #900" w:history="1">
        <w:r w:rsidR="00D85F30">
          <w:rPr>
            <w:noProof/>
          </w:rPr>
          <w:t>23</w:t>
        </w:r>
      </w:hyperlink>
      <w:r w:rsidR="00042613">
        <w:rPr>
          <w:noProof/>
        </w:rPr>
        <w:t>)</w:t>
      </w:r>
      <w:r w:rsidR="00CD0B17">
        <w:fldChar w:fldCharType="end"/>
      </w:r>
      <w:r>
        <w:t>, the benefit of SMC will</w:t>
      </w:r>
      <w:r w:rsidR="00147EC3">
        <w:t xml:space="preserve"> likely</w:t>
      </w:r>
      <w:r>
        <w:t xml:space="preserve"> be greater where children are protected prior to exposure each year.</w:t>
      </w:r>
      <w:proofErr w:type="gramEnd"/>
      <w:r w:rsidR="000B4C94">
        <w:t xml:space="preserve">  If SMC was started too late in 2012 relative to the start of the transmission season, this suggests that five </w:t>
      </w:r>
      <w:r w:rsidR="00793B2E">
        <w:t>cycle</w:t>
      </w:r>
      <w:r w:rsidR="000B4C94">
        <w:t>s of SMC will be</w:t>
      </w:r>
      <w:r w:rsidR="00424EB5">
        <w:t xml:space="preserve"> insufficient in this setting, a</w:t>
      </w:r>
      <w:r w:rsidR="000B4C94">
        <w:t xml:space="preserve">s there was also some malaria incidence in January 2013.  Seven or possibly eight </w:t>
      </w:r>
      <w:r w:rsidR="00793B2E">
        <w:t>cycle</w:t>
      </w:r>
      <w:r w:rsidR="000B4C94">
        <w:t>s could cover the period between May to January, but th</w:t>
      </w:r>
      <w:r w:rsidR="002570F6">
        <w:t>is raises new questions of cost-</w:t>
      </w:r>
      <w:r w:rsidR="000B4C94">
        <w:t xml:space="preserve">effectiveness, and the safety and acceptability of a substantial additional number of SMC </w:t>
      </w:r>
      <w:r w:rsidR="00793B2E">
        <w:t>cycle</w:t>
      </w:r>
      <w:r w:rsidR="000B4C94">
        <w:t>s.</w:t>
      </w:r>
      <w:r w:rsidR="0092528E">
        <w:t xml:space="preserve">  </w:t>
      </w:r>
    </w:p>
    <w:p w:rsidR="00AE7CB7" w:rsidRDefault="007D2B16" w:rsidP="008F701C">
      <w:pPr>
        <w:spacing w:after="0" w:line="480" w:lineRule="auto"/>
      </w:pPr>
      <w:r>
        <w:t xml:space="preserve">Operationally, </w:t>
      </w:r>
      <w:r w:rsidR="00407278">
        <w:t xml:space="preserve">delivery of </w:t>
      </w:r>
      <w:r>
        <w:t xml:space="preserve">a larger number of SMC </w:t>
      </w:r>
      <w:r w:rsidR="00E553A8">
        <w:t>cycles</w:t>
      </w:r>
      <w:r>
        <w:t xml:space="preserve"> is more challenging,</w:t>
      </w:r>
      <w:r w:rsidR="00504C18">
        <w:t xml:space="preserve"> as</w:t>
      </w:r>
      <w:r>
        <w:t xml:space="preserve"> </w:t>
      </w:r>
      <w:r w:rsidR="00504C18">
        <w:t xml:space="preserve">the additional drugs needed bring </w:t>
      </w:r>
      <w:r>
        <w:t xml:space="preserve">associated issues </w:t>
      </w:r>
      <w:r w:rsidR="00504C18">
        <w:t xml:space="preserve">of </w:t>
      </w:r>
      <w:r>
        <w:t>cost, supply and storage. There may also be more potential for campaign fatigue where drugs are administered over a longer period, both on the part of parents/</w:t>
      </w:r>
      <w:r w:rsidR="003E4859">
        <w:t xml:space="preserve">caregivers and their </w:t>
      </w:r>
      <w:r>
        <w:t>children</w:t>
      </w:r>
      <w:r w:rsidR="003E4859">
        <w:t>,</w:t>
      </w:r>
      <w:r>
        <w:t xml:space="preserve"> and on the part of delivery teams.  This appeared to </w:t>
      </w:r>
      <w:r w:rsidR="00BE5FEF">
        <w:t xml:space="preserve">be </w:t>
      </w:r>
      <w:r>
        <w:t>the case here</w:t>
      </w:r>
      <w:r w:rsidR="00407278">
        <w:t>,</w:t>
      </w:r>
      <w:r>
        <w:t xml:space="preserve"> even in the context of a research study</w:t>
      </w:r>
      <w:r w:rsidR="00BE5FEF">
        <w:t xml:space="preserve">, with </w:t>
      </w:r>
      <w:r w:rsidR="002622D5">
        <w:t xml:space="preserve">decreasing </w:t>
      </w:r>
      <w:r w:rsidR="00BE5FEF">
        <w:t xml:space="preserve">coverage at the second and third </w:t>
      </w:r>
      <w:r w:rsidR="00E553A8">
        <w:t>cycle</w:t>
      </w:r>
      <w:r w:rsidR="00BE5FEF">
        <w:t>s</w:t>
      </w:r>
      <w:r>
        <w:t>. However, t</w:t>
      </w:r>
      <w:r w:rsidR="0092528E">
        <w:t xml:space="preserve">he </w:t>
      </w:r>
      <w:r>
        <w:t xml:space="preserve">increased </w:t>
      </w:r>
      <w:r w:rsidR="0092528E">
        <w:t xml:space="preserve">coverage </w:t>
      </w:r>
      <w:r w:rsidR="00BE5FEF">
        <w:t xml:space="preserve">at the fourth and fifth </w:t>
      </w:r>
      <w:r w:rsidR="00E553A8">
        <w:t>cycles</w:t>
      </w:r>
      <w:r w:rsidR="00BE5FEF">
        <w:t xml:space="preserve">, </w:t>
      </w:r>
      <w:r w:rsidR="0092528E">
        <w:t>achieved by following up children at home</w:t>
      </w:r>
      <w:r w:rsidR="00BE5FEF">
        <w:t>,</w:t>
      </w:r>
      <w:r w:rsidR="00AE7CB7">
        <w:t xml:space="preserve"> agrees with previous results showing that </w:t>
      </w:r>
      <w:r w:rsidR="00407278">
        <w:t xml:space="preserve">door-to-door delivery by </w:t>
      </w:r>
      <w:r w:rsidR="00AE7CB7">
        <w:t xml:space="preserve">community-based health workers can achieve high </w:t>
      </w:r>
      <w:r w:rsidR="00FF48EA">
        <w:t xml:space="preserve">SMC </w:t>
      </w:r>
      <w:r w:rsidR="00AE7CB7">
        <w:t xml:space="preserve">coverage </w:t>
      </w:r>
      <w:r w:rsidR="00CD0B17">
        <w:fldChar w:fldCharType="begin">
          <w:fldData xml:space="preserve">PEVuZE5vdGU+PENpdGU+PEF1dGhvcj5Cb2phbmc8L0F1dGhvcj48WWVhcj4yMDExPC9ZZWFyPjxS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</w:fldData>
        </w:fldChar>
      </w:r>
      <w:r w:rsidR="00D85F30">
        <w:instrText xml:space="preserve"> ADDIN EN.CITE </w:instrText>
      </w:r>
      <w:r w:rsidR="00CD0B17">
        <w:fldChar w:fldCharType="begin">
          <w:fldData xml:space="preserve">PEVuZE5vdGU+PENpdGU+PEF1dGhvcj5Cb2phbmc8L0F1dGhvcj48WWVhcj4yMDExPC9ZZWFyPjxS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</w:fldData>
        </w:fldChar>
      </w:r>
      <w:r w:rsidR="00D85F30">
        <w:instrText xml:space="preserve"> ADDIN EN.CITE.DATA </w:instrText>
      </w:r>
      <w:r w:rsidR="00CD0B17">
        <w:fldChar w:fldCharType="end"/>
      </w:r>
      <w:r w:rsidR="00CD0B17">
        <w:fldChar w:fldCharType="separate"/>
      </w:r>
      <w:r w:rsidR="00D85F30">
        <w:rPr>
          <w:noProof/>
        </w:rPr>
        <w:t>(</w:t>
      </w:r>
      <w:hyperlink w:anchor="_ENREF_24" w:tooltip="Bojang, 2011 #815" w:history="1">
        <w:r w:rsidR="00D85F30">
          <w:rPr>
            <w:noProof/>
          </w:rPr>
          <w:t>24</w:t>
        </w:r>
      </w:hyperlink>
      <w:r w:rsidR="00D85F30">
        <w:rPr>
          <w:noProof/>
        </w:rPr>
        <w:t xml:space="preserve">, </w:t>
      </w:r>
      <w:hyperlink w:anchor="_ENREF_25" w:tooltip="Ward, 2014 #1001" w:history="1">
        <w:r w:rsidR="00D85F30">
          <w:rPr>
            <w:noProof/>
          </w:rPr>
          <w:t>25</w:t>
        </w:r>
      </w:hyperlink>
      <w:r w:rsidR="00D85F30">
        <w:rPr>
          <w:noProof/>
        </w:rPr>
        <w:t>)</w:t>
      </w:r>
      <w:r w:rsidR="00CD0B17">
        <w:fldChar w:fldCharType="end"/>
      </w:r>
      <w:r w:rsidR="003E4859">
        <w:t>, and</w:t>
      </w:r>
      <w:r w:rsidR="002622D5">
        <w:t xml:space="preserve"> underline</w:t>
      </w:r>
      <w:r w:rsidR="003E4859">
        <w:t>s</w:t>
      </w:r>
      <w:r>
        <w:t xml:space="preserve"> the need for close supervision of SMC where it is delivered.</w:t>
      </w:r>
    </w:p>
    <w:p w:rsidR="008F701C" w:rsidRDefault="008F701C" w:rsidP="008F701C">
      <w:pPr>
        <w:spacing w:after="0" w:line="480" w:lineRule="auto"/>
        <w:rPr>
          <w:b/>
        </w:rPr>
      </w:pPr>
    </w:p>
    <w:p w:rsidR="00453F08" w:rsidRPr="00453F08" w:rsidRDefault="00453F08" w:rsidP="008F701C">
      <w:pPr>
        <w:spacing w:after="0" w:line="480" w:lineRule="auto"/>
        <w:rPr>
          <w:b/>
        </w:rPr>
      </w:pPr>
      <w:r w:rsidRPr="00453F08">
        <w:rPr>
          <w:b/>
        </w:rPr>
        <w:t>Conclusion</w:t>
      </w:r>
    </w:p>
    <w:p w:rsidR="00325E0B" w:rsidRDefault="00453F08" w:rsidP="008F701C">
      <w:pPr>
        <w:spacing w:after="0" w:line="480" w:lineRule="auto"/>
      </w:pPr>
      <w:r>
        <w:t xml:space="preserve">Five </w:t>
      </w:r>
      <w:r w:rsidR="00793B2E">
        <w:t>cycle</w:t>
      </w:r>
      <w:r>
        <w:t>s of SMC administered during the peak of the malaria transmission season reduced the burden of malaria by around 50%</w:t>
      </w:r>
      <w:r w:rsidR="009322D0" w:rsidRPr="009322D0">
        <w:t xml:space="preserve"> </w:t>
      </w:r>
      <w:r w:rsidR="009322D0">
        <w:t>during the rainy season</w:t>
      </w:r>
      <w:r>
        <w:t xml:space="preserve">. Although </w:t>
      </w:r>
      <w:r w:rsidR="006442FB">
        <w:t xml:space="preserve">this is lower than might be expected with monthly SMC, and although </w:t>
      </w:r>
      <w:r>
        <w:t xml:space="preserve">the burden of malaria has fallen compared to earlier </w:t>
      </w:r>
      <w:proofErr w:type="gramStart"/>
      <w:r>
        <w:t>studies</w:t>
      </w:r>
      <w:proofErr w:type="gramEnd"/>
      <w:r>
        <w:t xml:space="preserve"> undertaken in this area, this still represents an important public health impact. </w:t>
      </w:r>
      <w:r w:rsidR="00AE7CB7">
        <w:t xml:space="preserve">Lower efficacy </w:t>
      </w:r>
      <w:r w:rsidR="009322D0">
        <w:t>may be partly attributable to use of other protective measures</w:t>
      </w:r>
      <w:r w:rsidR="00AE7CB7">
        <w:t xml:space="preserve"> and </w:t>
      </w:r>
      <w:r w:rsidR="009322D0">
        <w:t xml:space="preserve">lower </w:t>
      </w:r>
      <w:r w:rsidR="00D875B6">
        <w:t xml:space="preserve">SMC </w:t>
      </w:r>
      <w:r w:rsidR="009322D0">
        <w:t>coverage</w:t>
      </w:r>
      <w:r w:rsidR="00AE7CB7">
        <w:t xml:space="preserve">.  It is also likely that </w:t>
      </w:r>
      <w:r w:rsidR="009322D0">
        <w:t xml:space="preserve">five monthly </w:t>
      </w:r>
      <w:r w:rsidR="00793B2E">
        <w:t>cycle</w:t>
      </w:r>
      <w:r w:rsidR="009322D0">
        <w:t>s of SMC were insufficient to adequately address the full malaria transmission</w:t>
      </w:r>
      <w:r w:rsidR="00AE7CB7">
        <w:t xml:space="preserve"> season</w:t>
      </w:r>
      <w:r w:rsidR="009322D0">
        <w:t xml:space="preserve">, and that an additional number of </w:t>
      </w:r>
      <w:r w:rsidR="00793B2E">
        <w:t>cycle</w:t>
      </w:r>
      <w:r w:rsidR="009322D0">
        <w:t xml:space="preserve">s would be needed to </w:t>
      </w:r>
      <w:r w:rsidR="001F5448">
        <w:t xml:space="preserve">achieve higher levels of protection using </w:t>
      </w:r>
      <w:r w:rsidR="009322D0">
        <w:t xml:space="preserve">SMC in this </w:t>
      </w:r>
      <w:r w:rsidR="001604D3">
        <w:t xml:space="preserve">and similar </w:t>
      </w:r>
      <w:r w:rsidR="009322D0">
        <w:t>area</w:t>
      </w:r>
      <w:r w:rsidR="001604D3">
        <w:t>s</w:t>
      </w:r>
      <w:r w:rsidR="009322D0">
        <w:t>.  Further research is needed to consider the role of SMC and other forms of chemoprevention in areas with seasonal malaria that extends over more than six months of the year.</w:t>
      </w:r>
    </w:p>
    <w:p w:rsidR="00AE7CB7" w:rsidRDefault="00AE7CB7" w:rsidP="008F701C">
      <w:pPr>
        <w:spacing w:after="0" w:line="480" w:lineRule="auto"/>
        <w:rPr>
          <w:b/>
        </w:rPr>
      </w:pPr>
      <w:r>
        <w:rPr>
          <w:b/>
        </w:rPr>
        <w:br w:type="page"/>
      </w:r>
    </w:p>
    <w:p w:rsidR="00754CFC" w:rsidRPr="00754CFC" w:rsidRDefault="00754CFC" w:rsidP="00CA0791">
      <w:pPr>
        <w:spacing w:after="0" w:line="480" w:lineRule="auto"/>
        <w:rPr>
          <w:b/>
        </w:rPr>
      </w:pPr>
      <w:r w:rsidRPr="00754CFC">
        <w:rPr>
          <w:b/>
        </w:rPr>
        <w:t>References</w:t>
      </w:r>
    </w:p>
    <w:p w:rsidR="00D85F30" w:rsidRPr="00D85F30" w:rsidRDefault="00CD0B17" w:rsidP="00CA0791">
      <w:pPr>
        <w:spacing w:after="0" w:line="480" w:lineRule="auto"/>
        <w:rPr>
          <w:rFonts w:ascii="Calibri" w:hAnsi="Calibri"/>
          <w:noProof/>
        </w:rPr>
      </w:pPr>
      <w:r>
        <w:fldChar w:fldCharType="begin"/>
      </w:r>
      <w:r w:rsidR="00E42EF5">
        <w:instrText xml:space="preserve"> ADDIN EN.REFLIST </w:instrText>
      </w:r>
      <w:r>
        <w:fldChar w:fldCharType="separate"/>
      </w:r>
      <w:bookmarkStart w:id="0" w:name="_ENREF_1"/>
      <w:r w:rsidR="00D85F30" w:rsidRPr="00D85F30">
        <w:rPr>
          <w:rFonts w:ascii="Calibri" w:hAnsi="Calibri"/>
          <w:noProof/>
        </w:rPr>
        <w:t>1.</w:t>
      </w:r>
      <w:r w:rsidR="00D85F30" w:rsidRPr="00D85F30">
        <w:rPr>
          <w:rFonts w:ascii="Calibri" w:hAnsi="Calibri"/>
          <w:noProof/>
        </w:rPr>
        <w:tab/>
        <w:t>Wilson AL. A systematic review and meta-analysis of the efficacy and safety of intermittent preventive treatment of malaria in children (IPTc). PLoS ONE. 2011;6(2):e16976. PubMed PMID: 21340029. Pubmed Central PMCID: 3038871. Epub 2011/02/23. eng.</w:t>
      </w:r>
      <w:bookmarkEnd w:id="0"/>
    </w:p>
    <w:p w:rsidR="00D85F30" w:rsidRPr="00D85F30" w:rsidRDefault="00D85F30" w:rsidP="00CA0791">
      <w:pPr>
        <w:spacing w:after="0" w:line="480" w:lineRule="auto"/>
        <w:rPr>
          <w:rFonts w:ascii="Calibri" w:hAnsi="Calibri"/>
          <w:noProof/>
        </w:rPr>
      </w:pPr>
      <w:bookmarkStart w:id="1" w:name="_ENREF_2"/>
      <w:r w:rsidRPr="00D85F30">
        <w:rPr>
          <w:rFonts w:ascii="Calibri" w:hAnsi="Calibri"/>
          <w:noProof/>
        </w:rPr>
        <w:t>2.</w:t>
      </w:r>
      <w:r w:rsidRPr="00D85F30">
        <w:rPr>
          <w:rFonts w:ascii="Calibri" w:hAnsi="Calibri"/>
          <w:noProof/>
        </w:rPr>
        <w:tab/>
        <w:t xml:space="preserve">World Health Organisation. WHO policy recommendation: Seasonal malaria chemoprevention (SMC) for Plasmodium falciparum malaria control in highly seasonal transmission areas of the Sahel sub-region in Africa 2012 [cited 2014 28th May]. Available from: </w:t>
      </w:r>
      <w:hyperlink r:id="rId7" w:history="1">
        <w:r w:rsidRPr="00D85F30">
          <w:rPr>
            <w:rStyle w:val="Hyperlink"/>
            <w:rFonts w:ascii="Calibri" w:hAnsi="Calibri"/>
            <w:noProof/>
          </w:rPr>
          <w:t>http://www.who.int/malaria/publications/atoz/who_smc_policy_recommendation/en/</w:t>
        </w:r>
      </w:hyperlink>
      <w:r w:rsidRPr="00D85F30">
        <w:rPr>
          <w:rFonts w:ascii="Calibri" w:hAnsi="Calibri"/>
          <w:noProof/>
        </w:rPr>
        <w:t>.</w:t>
      </w:r>
      <w:bookmarkEnd w:id="1"/>
    </w:p>
    <w:p w:rsidR="00D85F30" w:rsidRPr="00D85F30" w:rsidRDefault="00D85F30" w:rsidP="00CA0791">
      <w:pPr>
        <w:spacing w:after="0" w:line="480" w:lineRule="auto"/>
        <w:rPr>
          <w:rFonts w:ascii="Calibri" w:hAnsi="Calibri"/>
          <w:noProof/>
        </w:rPr>
      </w:pPr>
      <w:bookmarkStart w:id="2" w:name="_ENREF_3"/>
      <w:r w:rsidRPr="00D85F30">
        <w:rPr>
          <w:rFonts w:ascii="Calibri" w:hAnsi="Calibri"/>
          <w:noProof/>
        </w:rPr>
        <w:t>3.</w:t>
      </w:r>
      <w:r w:rsidRPr="00D85F30">
        <w:rPr>
          <w:rFonts w:ascii="Calibri" w:hAnsi="Calibri"/>
          <w:noProof/>
        </w:rPr>
        <w:tab/>
        <w:t>Cisse B, Cairns M, Faye E, O ND, Faye B, Cames C, et al. Randomized trial of piperaquine with sulfadoxine-pyrimethamine or dihydroartemisinin for malaria intermittent preventive treatment in children. PLoS One. 2009;4(9):e7164. PubMed PMID: 19784374.</w:t>
      </w:r>
      <w:bookmarkEnd w:id="2"/>
    </w:p>
    <w:p w:rsidR="00D85F30" w:rsidRPr="00D85F30" w:rsidRDefault="00D85F30" w:rsidP="00CA0791">
      <w:pPr>
        <w:spacing w:after="0" w:line="480" w:lineRule="auto"/>
        <w:rPr>
          <w:rFonts w:ascii="Calibri" w:hAnsi="Calibri"/>
          <w:noProof/>
        </w:rPr>
      </w:pPr>
      <w:bookmarkStart w:id="3" w:name="_ENREF_4"/>
      <w:r w:rsidRPr="00D85F30">
        <w:rPr>
          <w:rFonts w:ascii="Calibri" w:hAnsi="Calibri"/>
          <w:noProof/>
        </w:rPr>
        <w:t>4.</w:t>
      </w:r>
      <w:r w:rsidRPr="00D85F30">
        <w:rPr>
          <w:rFonts w:ascii="Calibri" w:hAnsi="Calibri"/>
          <w:noProof/>
        </w:rPr>
        <w:tab/>
        <w:t>Cisse B, Sokhna C, Boulanger D, Milet J, Ba EH, Richardson K, et al. Seasonal intermittent preventive treatment with artesunate and sulfadoxine-pyrimethamine for prevention of malaria in Senegalese children: a randomised, placebo-controlled, double-blind trial. Lancet. 2006 Feb;367(9511):659-67. PubMed PMID: ISI:000235611800030.</w:t>
      </w:r>
      <w:bookmarkEnd w:id="3"/>
    </w:p>
    <w:p w:rsidR="00D85F30" w:rsidRPr="00D85F30" w:rsidRDefault="00D85F30" w:rsidP="00CA0791">
      <w:pPr>
        <w:spacing w:after="0" w:line="480" w:lineRule="auto"/>
        <w:rPr>
          <w:rFonts w:ascii="Calibri" w:hAnsi="Calibri"/>
          <w:noProof/>
        </w:rPr>
      </w:pPr>
      <w:bookmarkStart w:id="4" w:name="_ENREF_5"/>
      <w:r w:rsidRPr="00D85F30">
        <w:rPr>
          <w:rFonts w:ascii="Calibri" w:hAnsi="Calibri"/>
          <w:noProof/>
        </w:rPr>
        <w:t>5.</w:t>
      </w:r>
      <w:r w:rsidRPr="00D85F30">
        <w:rPr>
          <w:rFonts w:ascii="Calibri" w:hAnsi="Calibri"/>
          <w:noProof/>
        </w:rPr>
        <w:tab/>
        <w:t>Sokhna C, Cisse B, Ba EH, Milligan P, Hallett R, Sutherland C, et al. A Trial of the Efficacy, Safety and Impact on Drug Resistance of Four Drug Regimens for Seasonal Intermittent Preventive Treatment for Malaria in Senegalese Children. PLoS ONE. 2008;3(1):e1471.</w:t>
      </w:r>
      <w:bookmarkEnd w:id="4"/>
    </w:p>
    <w:p w:rsidR="00D85F30" w:rsidRPr="00D85F30" w:rsidRDefault="00D85F30" w:rsidP="00CA0791">
      <w:pPr>
        <w:spacing w:after="0" w:line="480" w:lineRule="auto"/>
        <w:rPr>
          <w:rFonts w:ascii="Calibri" w:hAnsi="Calibri"/>
          <w:noProof/>
        </w:rPr>
      </w:pPr>
      <w:bookmarkStart w:id="5" w:name="_ENREF_6"/>
      <w:r w:rsidRPr="00D85F30">
        <w:rPr>
          <w:rFonts w:ascii="Calibri" w:hAnsi="Calibri"/>
          <w:noProof/>
        </w:rPr>
        <w:t>6.</w:t>
      </w:r>
      <w:r w:rsidRPr="00D85F30">
        <w:rPr>
          <w:rFonts w:ascii="Calibri" w:hAnsi="Calibri"/>
          <w:noProof/>
        </w:rPr>
        <w:tab/>
        <w:t>Konate AT, Yaro JB, Ouedraogo AZ, Diarra A, Gansane A, Soulama I, et al. Intermittent Preventive Treatment of Malaria Provides Substantial Protection against Malaria in Children Already Protected by an Insecticide-Treated Bednet in Burkina Faso: A Randomised, Double-Blind, Placebo-Controlled Trial. PLoS Med. 2011;8(2):e1000408. PubMed PMID: 21304925. Pubmed Central PMCID: 3032552. Epub 2011/02/10. eng.</w:t>
      </w:r>
      <w:bookmarkEnd w:id="5"/>
    </w:p>
    <w:p w:rsidR="00D85F30" w:rsidRPr="00D85F30" w:rsidRDefault="00D85F30" w:rsidP="00CA0791">
      <w:pPr>
        <w:spacing w:after="0" w:line="480" w:lineRule="auto"/>
        <w:rPr>
          <w:rFonts w:ascii="Calibri" w:hAnsi="Calibri"/>
          <w:noProof/>
        </w:rPr>
      </w:pPr>
      <w:bookmarkStart w:id="6" w:name="_ENREF_7"/>
      <w:r w:rsidRPr="00D85F30">
        <w:rPr>
          <w:rFonts w:ascii="Calibri" w:hAnsi="Calibri"/>
          <w:noProof/>
        </w:rPr>
        <w:t>7.</w:t>
      </w:r>
      <w:r w:rsidRPr="00D85F30">
        <w:rPr>
          <w:rFonts w:ascii="Calibri" w:hAnsi="Calibri"/>
          <w:noProof/>
        </w:rPr>
        <w:tab/>
        <w:t>Dicko A, Diallo AI, Tembine I, Dicko Y, Dara N, Sidibe Y, et al. Intermittent Preventive Treatment of Malaria Provides Substantial Protection against Malaria in Children Already Protected by an Insecticide-Treated Bednet in Mali: A Randomised, Double-Blind, Placebo-Controlled Trial. PLoS Med. 2011;8(2):e1000407. PubMed PMID: 21304923. Pubmed Central PMCID: 3032550. Epub 2011/02/10. eng.</w:t>
      </w:r>
      <w:bookmarkEnd w:id="6"/>
    </w:p>
    <w:p w:rsidR="00D85F30" w:rsidRPr="00D85F30" w:rsidRDefault="00D85F30" w:rsidP="00CA0791">
      <w:pPr>
        <w:spacing w:after="0" w:line="480" w:lineRule="auto"/>
        <w:rPr>
          <w:rFonts w:ascii="Calibri" w:hAnsi="Calibri"/>
          <w:noProof/>
        </w:rPr>
      </w:pPr>
      <w:bookmarkStart w:id="7" w:name="_ENREF_8"/>
      <w:r w:rsidRPr="00D85F30">
        <w:rPr>
          <w:rFonts w:ascii="Calibri" w:hAnsi="Calibri"/>
          <w:noProof/>
        </w:rPr>
        <w:t>8.</w:t>
      </w:r>
      <w:r w:rsidRPr="00D85F30">
        <w:rPr>
          <w:rFonts w:ascii="Calibri" w:hAnsi="Calibri"/>
          <w:noProof/>
        </w:rPr>
        <w:tab/>
        <w:t>Cairns M, Roca-Feltrer A, Garske T, Wilson AL, Diallo D, Milligan PJ, et al. Estimating the potential public health impact of seasonal malaria chemoprevention in African children. Nature communications. 2012;3:881. PubMed PMID: 22673908. Pubmed Central PMCID: PMC3621394. Epub 2012/06/08. eng.</w:t>
      </w:r>
      <w:bookmarkEnd w:id="7"/>
    </w:p>
    <w:p w:rsidR="00D85F30" w:rsidRPr="00D85F30" w:rsidRDefault="00D85F30" w:rsidP="00CA0791">
      <w:pPr>
        <w:spacing w:after="0" w:line="480" w:lineRule="auto"/>
        <w:rPr>
          <w:rFonts w:ascii="Calibri" w:hAnsi="Calibri"/>
          <w:noProof/>
        </w:rPr>
      </w:pPr>
      <w:bookmarkStart w:id="8" w:name="_ENREF_9"/>
      <w:r w:rsidRPr="00D85F30">
        <w:rPr>
          <w:rFonts w:ascii="Calibri" w:hAnsi="Calibri"/>
          <w:noProof/>
        </w:rPr>
        <w:t>9.</w:t>
      </w:r>
      <w:r w:rsidRPr="00D85F30">
        <w:rPr>
          <w:rFonts w:ascii="Calibri" w:hAnsi="Calibri"/>
          <w:noProof/>
        </w:rPr>
        <w:tab/>
        <w:t>Adjuik M, Bagoyoko M, Binka F, Coetzee M, Cox J, Craig M, et al. Towards an Atlas of Malaria Risk in Africa (MARA/ARMA Collaboration). 1998.</w:t>
      </w:r>
      <w:bookmarkEnd w:id="8"/>
    </w:p>
    <w:p w:rsidR="00D85F30" w:rsidRPr="00D85F30" w:rsidRDefault="00D85F30" w:rsidP="00CA0791">
      <w:pPr>
        <w:spacing w:after="0" w:line="480" w:lineRule="auto"/>
        <w:rPr>
          <w:rFonts w:ascii="Calibri" w:hAnsi="Calibri"/>
          <w:noProof/>
        </w:rPr>
      </w:pPr>
      <w:bookmarkStart w:id="9" w:name="_ENREF_10"/>
      <w:r w:rsidRPr="00D85F30">
        <w:rPr>
          <w:rFonts w:ascii="Calibri" w:hAnsi="Calibri"/>
          <w:noProof/>
        </w:rPr>
        <w:t>10.</w:t>
      </w:r>
      <w:r w:rsidRPr="00D85F30">
        <w:rPr>
          <w:rFonts w:ascii="Calibri" w:hAnsi="Calibri"/>
          <w:noProof/>
        </w:rPr>
        <w:tab/>
        <w:t>Kweku M, Liu D, Adjuik M, Binka F, Seidu M, Greenwood B, et al. Seasonal intermittent preventive treatment for the prevention of anaemia and malaria in ghanaian children: a randomized, placebo controlled trial. PLoS ONE. 2008;3(12):e4000. PubMed PMID: 19098989.</w:t>
      </w:r>
      <w:bookmarkEnd w:id="9"/>
    </w:p>
    <w:p w:rsidR="00D85F30" w:rsidRPr="00D85F30" w:rsidRDefault="00D85F30" w:rsidP="00CA0791">
      <w:pPr>
        <w:spacing w:after="0" w:line="480" w:lineRule="auto"/>
        <w:rPr>
          <w:rFonts w:ascii="Calibri" w:hAnsi="Calibri"/>
          <w:noProof/>
        </w:rPr>
      </w:pPr>
      <w:bookmarkStart w:id="10" w:name="_ENREF_11"/>
      <w:r w:rsidRPr="00D85F30">
        <w:rPr>
          <w:rFonts w:ascii="Calibri" w:hAnsi="Calibri"/>
          <w:noProof/>
        </w:rPr>
        <w:t>11.</w:t>
      </w:r>
      <w:r w:rsidRPr="00D85F30">
        <w:rPr>
          <w:rFonts w:ascii="Calibri" w:hAnsi="Calibri"/>
          <w:noProof/>
        </w:rPr>
        <w:tab/>
        <w:t>Ndiaye J, Ndiaye Y, Ba M, Cisse B, Faye B, Ndiaye M, et al. Seasonal malaria chemoprevention and community case-management for malaria in Southern Senegal: a cluster-randomized trial. Atlanta, Georgia, USA, 2012.</w:t>
      </w:r>
      <w:bookmarkEnd w:id="10"/>
    </w:p>
    <w:p w:rsidR="00D85F30" w:rsidRPr="00D85F30" w:rsidRDefault="00D85F30" w:rsidP="00CA0791">
      <w:pPr>
        <w:spacing w:after="0" w:line="480" w:lineRule="auto"/>
        <w:rPr>
          <w:rFonts w:ascii="Calibri" w:hAnsi="Calibri"/>
          <w:noProof/>
        </w:rPr>
      </w:pPr>
      <w:bookmarkStart w:id="11" w:name="_ENREF_12"/>
      <w:r w:rsidRPr="00D85F30">
        <w:rPr>
          <w:rFonts w:ascii="Calibri" w:hAnsi="Calibri"/>
          <w:noProof/>
        </w:rPr>
        <w:t>12.</w:t>
      </w:r>
      <w:r w:rsidRPr="00D85F30">
        <w:rPr>
          <w:rFonts w:ascii="Calibri" w:hAnsi="Calibri"/>
          <w:noProof/>
        </w:rPr>
        <w:tab/>
        <w:t>Arinaitwe E, Sandison TG, Wanzira H, Kakuru A, Homsy J, Kalamya J, et al. Artemether-lumefantrine versus dihydroartemisinin-piperaquine for falciparum malaria: a longitudinal, randomized trial in young Ugandan children. Clin Infect Dis. 2009 Dec 1;49(11):1629-37. PubMed PMID: 19877969. Epub 2009/11/03. eng.</w:t>
      </w:r>
      <w:bookmarkEnd w:id="11"/>
    </w:p>
    <w:p w:rsidR="00D85F30" w:rsidRPr="00D85F30" w:rsidRDefault="00D85F30" w:rsidP="00CA0791">
      <w:pPr>
        <w:spacing w:after="0" w:line="480" w:lineRule="auto"/>
        <w:rPr>
          <w:rFonts w:ascii="Calibri" w:hAnsi="Calibri"/>
          <w:noProof/>
        </w:rPr>
      </w:pPr>
      <w:bookmarkStart w:id="12" w:name="_ENREF_13"/>
      <w:r w:rsidRPr="00D85F30">
        <w:rPr>
          <w:rFonts w:ascii="Calibri" w:hAnsi="Calibri"/>
          <w:noProof/>
        </w:rPr>
        <w:t>13.</w:t>
      </w:r>
      <w:r w:rsidRPr="00D85F30">
        <w:rPr>
          <w:rFonts w:ascii="Calibri" w:hAnsi="Calibri"/>
          <w:noProof/>
        </w:rPr>
        <w:tab/>
        <w:t>Group TFA-BCAS. A head-to-head comparison of four artemisinin-based combinations for treating uncomplicated malaria in African children: a randomized trial. PLoS Med. 2011 Nov;8(11):e1001119. PubMed PMID: 22087077. Pubmed Central PMCID: PMC3210754. Epub 2011/11/17. eng.</w:t>
      </w:r>
      <w:bookmarkEnd w:id="12"/>
    </w:p>
    <w:p w:rsidR="00D85F30" w:rsidRPr="00D85F30" w:rsidRDefault="00D85F30" w:rsidP="00CA0791">
      <w:pPr>
        <w:spacing w:after="0" w:line="480" w:lineRule="auto"/>
        <w:rPr>
          <w:rFonts w:ascii="Calibri" w:hAnsi="Calibri"/>
          <w:noProof/>
        </w:rPr>
      </w:pPr>
      <w:bookmarkStart w:id="13" w:name="_ENREF_14"/>
      <w:r w:rsidRPr="00D85F30">
        <w:rPr>
          <w:rFonts w:ascii="Calibri" w:hAnsi="Calibri"/>
          <w:noProof/>
        </w:rPr>
        <w:t>14.</w:t>
      </w:r>
      <w:r w:rsidRPr="00D85F30">
        <w:rPr>
          <w:rFonts w:ascii="Calibri" w:hAnsi="Calibri"/>
          <w:noProof/>
        </w:rPr>
        <w:tab/>
        <w:t>Okell LC, Cairns M, Griffin JT, Ferguson NM, Tarning J, Jagoe G, et al. Contrasting benefits of different artemisinin combination therapies as first-line malaria treatments using model-based cost-effectiveness analysis. Nature communications. 2014;5:5606. PubMed PMID: 25425081. Pubmed Central PMCID: PMC4263185. Epub 2014/11/27. eng.</w:t>
      </w:r>
      <w:bookmarkEnd w:id="13"/>
    </w:p>
    <w:p w:rsidR="00D85F30" w:rsidRPr="00D85F30" w:rsidRDefault="00D85F30" w:rsidP="00CA0791">
      <w:pPr>
        <w:spacing w:after="0" w:line="480" w:lineRule="auto"/>
        <w:rPr>
          <w:rFonts w:ascii="Calibri" w:hAnsi="Calibri"/>
          <w:noProof/>
        </w:rPr>
      </w:pPr>
      <w:bookmarkStart w:id="14" w:name="_ENREF_15"/>
      <w:r w:rsidRPr="00D85F30">
        <w:rPr>
          <w:rFonts w:ascii="Calibri" w:hAnsi="Calibri"/>
          <w:noProof/>
        </w:rPr>
        <w:t>15.</w:t>
      </w:r>
      <w:r w:rsidRPr="00D85F30">
        <w:rPr>
          <w:rFonts w:ascii="Calibri" w:hAnsi="Calibri"/>
          <w:noProof/>
        </w:rPr>
        <w:tab/>
        <w:t>Tagbor H, Cairns M, Nakwa E, Browne E, Sarkodie B, Counihan H, et al. The clinical impact of combining intermittent preventive treatment with home management of malaria in children aged below 5 years: cluster randomised trial. Trop Med Int Health. 2010 Dec 16. PubMed PMID: 21159081. Epub 2010/12/17. Eng.</w:t>
      </w:r>
      <w:bookmarkEnd w:id="14"/>
    </w:p>
    <w:p w:rsidR="00D85F30" w:rsidRPr="00D85F30" w:rsidRDefault="00D85F30" w:rsidP="00CA0791">
      <w:pPr>
        <w:spacing w:after="0" w:line="480" w:lineRule="auto"/>
        <w:rPr>
          <w:rFonts w:ascii="Calibri" w:hAnsi="Calibri"/>
          <w:noProof/>
        </w:rPr>
      </w:pPr>
      <w:bookmarkStart w:id="15" w:name="_ENREF_16"/>
      <w:r w:rsidRPr="00D85F30">
        <w:rPr>
          <w:rFonts w:ascii="Calibri" w:hAnsi="Calibri"/>
          <w:noProof/>
        </w:rPr>
        <w:t>16.</w:t>
      </w:r>
      <w:r w:rsidRPr="00D85F30">
        <w:rPr>
          <w:rFonts w:ascii="Calibri" w:hAnsi="Calibri"/>
          <w:noProof/>
        </w:rPr>
        <w:tab/>
        <w:t>Kobbe R, Kreuzberg C, Adjei S, Thompson B, Langefeld I, Thompson PA, et al. A randomized controlled trial of extended intermittent preventive antimalarial treatment in infants. Clin Infect Dis. 2007 Jul 1;45(1):16-25. PubMed PMID: 17554695.</w:t>
      </w:r>
      <w:bookmarkEnd w:id="15"/>
    </w:p>
    <w:p w:rsidR="00D85F30" w:rsidRPr="00D85F30" w:rsidRDefault="00D85F30" w:rsidP="00CA0791">
      <w:pPr>
        <w:spacing w:after="0" w:line="480" w:lineRule="auto"/>
        <w:rPr>
          <w:rFonts w:ascii="Calibri" w:hAnsi="Calibri"/>
          <w:noProof/>
        </w:rPr>
      </w:pPr>
      <w:bookmarkStart w:id="16" w:name="_ENREF_17"/>
      <w:r w:rsidRPr="00D85F30">
        <w:rPr>
          <w:rFonts w:ascii="Calibri" w:hAnsi="Calibri"/>
          <w:noProof/>
        </w:rPr>
        <w:t>17.</w:t>
      </w:r>
      <w:r w:rsidRPr="00D85F30">
        <w:rPr>
          <w:rFonts w:ascii="Calibri" w:hAnsi="Calibri"/>
          <w:noProof/>
        </w:rPr>
        <w:tab/>
        <w:t>Cheung YB, Xu Y, Tan SH, Cutts F, Milligan P. Estimation of intervention effects using first or multiple episodes in clinical trials: The Andersen-Gill model re-examined. Stat Med. 2010 Feb 10;29(3):328-36. PubMed PMID: 19941319. Epub 2009/11/27. eng.</w:t>
      </w:r>
      <w:bookmarkEnd w:id="16"/>
    </w:p>
    <w:p w:rsidR="00D85F30" w:rsidRPr="00D85F30" w:rsidRDefault="00D85F30" w:rsidP="00CA0791">
      <w:pPr>
        <w:spacing w:after="0" w:line="480" w:lineRule="auto"/>
        <w:rPr>
          <w:rFonts w:ascii="Calibri" w:hAnsi="Calibri"/>
          <w:noProof/>
        </w:rPr>
      </w:pPr>
      <w:bookmarkStart w:id="17" w:name="_ENREF_18"/>
      <w:r w:rsidRPr="00D85F30">
        <w:rPr>
          <w:rFonts w:ascii="Calibri" w:hAnsi="Calibri"/>
          <w:noProof/>
        </w:rPr>
        <w:t>18.</w:t>
      </w:r>
      <w:r w:rsidRPr="00D85F30">
        <w:rPr>
          <w:rFonts w:ascii="Calibri" w:hAnsi="Calibri"/>
          <w:noProof/>
        </w:rPr>
        <w:tab/>
        <w:t>Zou G. A modified poisson regression approach to prospective studies with binary data. Am J Epidemiol. 2004 Apr 1;159(7):702-6. PubMed PMID: 15033648. Epub 2004/03/23. eng.</w:t>
      </w:r>
      <w:bookmarkEnd w:id="17"/>
    </w:p>
    <w:p w:rsidR="00D85F30" w:rsidRPr="00D85F30" w:rsidRDefault="00D85F30" w:rsidP="00CA0791">
      <w:pPr>
        <w:spacing w:after="0" w:line="480" w:lineRule="auto"/>
        <w:rPr>
          <w:rFonts w:ascii="Calibri" w:hAnsi="Calibri"/>
          <w:noProof/>
        </w:rPr>
      </w:pPr>
      <w:bookmarkStart w:id="18" w:name="_ENREF_19"/>
      <w:r w:rsidRPr="00D85F30">
        <w:rPr>
          <w:rFonts w:ascii="Calibri" w:hAnsi="Calibri"/>
          <w:noProof/>
        </w:rPr>
        <w:t>19.</w:t>
      </w:r>
      <w:r w:rsidRPr="00D85F30">
        <w:rPr>
          <w:rFonts w:ascii="Calibri" w:hAnsi="Calibri"/>
          <w:noProof/>
        </w:rPr>
        <w:tab/>
        <w:t>Ezeoke OP, Ezumah NN, Chandler CC, Mangham-Jefferies LJ, Onwujekwe OE, Wiseman V, et al. Exploring health providers' and community perceptions and experiences with malaria tests in South-East Nigeria: a critical step towards appropriate treatment. Malar J. 2012;11:368. PubMed PMID: 23130706. Pubmed Central PMCID: PMC3507662. Epub 2012/11/08. eng.</w:t>
      </w:r>
      <w:bookmarkEnd w:id="18"/>
    </w:p>
    <w:p w:rsidR="00D85F30" w:rsidRPr="00D85F30" w:rsidRDefault="00D85F30" w:rsidP="00CA0791">
      <w:pPr>
        <w:spacing w:after="0" w:line="480" w:lineRule="auto"/>
        <w:rPr>
          <w:rFonts w:ascii="Calibri" w:hAnsi="Calibri"/>
          <w:noProof/>
        </w:rPr>
      </w:pPr>
      <w:bookmarkStart w:id="19" w:name="_ENREF_20"/>
      <w:r w:rsidRPr="00D85F30">
        <w:rPr>
          <w:rFonts w:ascii="Calibri" w:hAnsi="Calibri"/>
          <w:noProof/>
        </w:rPr>
        <w:t>20.</w:t>
      </w:r>
      <w:r w:rsidRPr="00D85F30">
        <w:rPr>
          <w:rFonts w:ascii="Calibri" w:hAnsi="Calibri"/>
          <w:noProof/>
        </w:rPr>
        <w:tab/>
        <w:t>Thomson R, Festo C, Johanes B, Kalolella A, Bruxvoort K, Nchimbi H, et al. Has Tanzania embraced the green leaf? Results from outlet and household surveys before and after implementation of the Affordable Medicines Facility-malaria. PLoS One. 2014;9(5):e95607. PubMed PMID: 24816649. Pubmed Central PMCID: PMC4015933. Epub 2014/05/13. eng.</w:t>
      </w:r>
      <w:bookmarkEnd w:id="19"/>
    </w:p>
    <w:p w:rsidR="00D85F30" w:rsidRPr="00D85F30" w:rsidRDefault="00D85F30" w:rsidP="00CA0791">
      <w:pPr>
        <w:spacing w:after="0" w:line="480" w:lineRule="auto"/>
        <w:rPr>
          <w:rFonts w:ascii="Calibri" w:hAnsi="Calibri"/>
          <w:noProof/>
        </w:rPr>
      </w:pPr>
      <w:bookmarkStart w:id="20" w:name="_ENREF_21"/>
      <w:r w:rsidRPr="00D85F30">
        <w:rPr>
          <w:rFonts w:ascii="Calibri" w:hAnsi="Calibri"/>
          <w:noProof/>
        </w:rPr>
        <w:t>21.</w:t>
      </w:r>
      <w:r w:rsidRPr="00D85F30">
        <w:rPr>
          <w:rFonts w:ascii="Calibri" w:hAnsi="Calibri"/>
          <w:noProof/>
        </w:rPr>
        <w:tab/>
        <w:t>Bigira V, Kapisi J, Clark TD, Kinara S, Mwangwa F, Muhindo MK, et al. Protective efficacy and safety of three antimalarial regimens for the prevention of malaria in young ugandan children: a randomized controlled trial. PLoS Med. 2014 Aug;11(8):e1001689. PubMed PMID: 25093754. Pubmed Central PMCID: PMC4122345. Epub 2014/08/06. eng.</w:t>
      </w:r>
      <w:bookmarkEnd w:id="20"/>
    </w:p>
    <w:p w:rsidR="00D85F30" w:rsidRPr="00D85F30" w:rsidRDefault="00D85F30" w:rsidP="00CA0791">
      <w:pPr>
        <w:spacing w:after="0" w:line="480" w:lineRule="auto"/>
        <w:rPr>
          <w:rFonts w:ascii="Calibri" w:hAnsi="Calibri"/>
          <w:noProof/>
        </w:rPr>
      </w:pPr>
      <w:bookmarkStart w:id="21" w:name="_ENREF_22"/>
      <w:r w:rsidRPr="00D85F30">
        <w:rPr>
          <w:rFonts w:ascii="Calibri" w:hAnsi="Calibri"/>
          <w:noProof/>
        </w:rPr>
        <w:t>22.</w:t>
      </w:r>
      <w:r w:rsidRPr="00D85F30">
        <w:rPr>
          <w:rFonts w:ascii="Calibri" w:hAnsi="Calibri"/>
          <w:noProof/>
        </w:rPr>
        <w:tab/>
        <w:t>Flegg JA, Patil AP, Venkatesan M, Roper C, Naidoo I, Hay SI, et al. Spatiotemporal mathematical modelling of mutations of the dhps gene in African Plasmodium falciparum. Malar J. 2013;12:249. PubMed PMID: 23866695. Pubmed Central PMCID: PMC3728261. Epub 2013/07/23. eng.</w:t>
      </w:r>
      <w:bookmarkEnd w:id="21"/>
    </w:p>
    <w:p w:rsidR="00D85F30" w:rsidRPr="00D85F30" w:rsidRDefault="00D85F30" w:rsidP="00CA0791">
      <w:pPr>
        <w:spacing w:after="0" w:line="480" w:lineRule="auto"/>
        <w:rPr>
          <w:rFonts w:ascii="Calibri" w:hAnsi="Calibri"/>
          <w:noProof/>
        </w:rPr>
      </w:pPr>
      <w:bookmarkStart w:id="22" w:name="_ENREF_23"/>
      <w:r w:rsidRPr="00D85F30">
        <w:rPr>
          <w:rFonts w:ascii="Calibri" w:hAnsi="Calibri"/>
          <w:noProof/>
        </w:rPr>
        <w:t>23.</w:t>
      </w:r>
      <w:r w:rsidRPr="00D85F30">
        <w:rPr>
          <w:rFonts w:ascii="Calibri" w:hAnsi="Calibri"/>
          <w:noProof/>
        </w:rPr>
        <w:tab/>
        <w:t>Coulibaly SO, Kayentao K, Taylor S, Guirou EA, Khairallah C, Guindo N, et al. Parasite clearance following treatment with sulphadoxine-pyrimethamine for intermittent preventive treatment in Burkina-Faso and Mali: 42-day in vivo follow-up study. Malar J. 2014;13:41. PubMed PMID: 24484467. Pubmed Central PMCID: PMC3914849. Epub 2014/02/04. eng.</w:t>
      </w:r>
      <w:bookmarkEnd w:id="22"/>
    </w:p>
    <w:p w:rsidR="00D85F30" w:rsidRPr="00D85F30" w:rsidRDefault="00D85F30" w:rsidP="00CA0791">
      <w:pPr>
        <w:spacing w:after="0" w:line="480" w:lineRule="auto"/>
        <w:rPr>
          <w:rFonts w:ascii="Calibri" w:hAnsi="Calibri"/>
          <w:noProof/>
        </w:rPr>
      </w:pPr>
      <w:bookmarkStart w:id="23" w:name="_ENREF_24"/>
      <w:r w:rsidRPr="00D85F30">
        <w:rPr>
          <w:rFonts w:ascii="Calibri" w:hAnsi="Calibri"/>
          <w:noProof/>
        </w:rPr>
        <w:t>24.</w:t>
      </w:r>
      <w:r w:rsidRPr="00D85F30">
        <w:rPr>
          <w:rFonts w:ascii="Calibri" w:hAnsi="Calibri"/>
          <w:noProof/>
        </w:rPr>
        <w:tab/>
        <w:t>Bojang KA, Akor F, Conteh L, Webb E, Bittaye O, Conway DJ, et al. Two Strategies for the Delivery of IPTc in an Area of Seasonal Malaria Transmission in The Gambia: A Randomised Controlled Trial. PLoS Med. 2011;8(2):e1000409. PubMed PMID: 21304921. Pubmed Central PMCID: 3032548. Epub 2011/02/10. eng.</w:t>
      </w:r>
      <w:bookmarkEnd w:id="23"/>
    </w:p>
    <w:p w:rsidR="00D85F30" w:rsidRPr="00D85F30" w:rsidRDefault="00D85F30" w:rsidP="00CA0791">
      <w:pPr>
        <w:spacing w:after="0" w:line="480" w:lineRule="auto"/>
        <w:rPr>
          <w:rFonts w:ascii="Calibri" w:hAnsi="Calibri"/>
          <w:noProof/>
        </w:rPr>
      </w:pPr>
      <w:bookmarkStart w:id="24" w:name="_ENREF_25"/>
      <w:r w:rsidRPr="00D85F30">
        <w:rPr>
          <w:rFonts w:ascii="Calibri" w:hAnsi="Calibri"/>
          <w:noProof/>
        </w:rPr>
        <w:t>25.</w:t>
      </w:r>
      <w:r w:rsidRPr="00D85F30">
        <w:rPr>
          <w:rFonts w:ascii="Calibri" w:hAnsi="Calibri"/>
          <w:noProof/>
        </w:rPr>
        <w:tab/>
        <w:t>Ward A, Graves JC, Omoniwa OF, Bashir NM, Maloney K, Emegbuonye L, et al. Comparison of seasonal malaria chemoprevention coverage in Northern Nigeria via door-to-door, health facility and retail sector delivery.  American Society of Tropical Medicine and Hygiene Annual Meeting; New Orleans, Louisiana, USA, 2014.</w:t>
      </w:r>
      <w:bookmarkEnd w:id="24"/>
    </w:p>
    <w:p w:rsidR="00D85F30" w:rsidRDefault="00D85F30" w:rsidP="00CA0791">
      <w:pPr>
        <w:spacing w:after="0" w:line="480" w:lineRule="auto"/>
        <w:rPr>
          <w:rFonts w:ascii="Calibri" w:hAnsi="Calibri"/>
          <w:noProof/>
        </w:rPr>
      </w:pPr>
    </w:p>
    <w:p w:rsidR="00ED6222" w:rsidRDefault="00CD0B17" w:rsidP="00CA0791">
      <w:pPr>
        <w:spacing w:after="0" w:line="480" w:lineRule="auto"/>
      </w:pPr>
      <w:r>
        <w:fldChar w:fldCharType="end"/>
      </w:r>
      <w:r>
        <w:fldChar w:fldCharType="begin"/>
      </w:r>
      <w:r w:rsidR="006337EC">
        <w:instrText xml:space="preserve"> ADDIN </w:instrText>
      </w:r>
      <w:r>
        <w:fldChar w:fldCharType="end"/>
      </w:r>
    </w:p>
    <w:p w:rsidR="00ED6222" w:rsidRDefault="00ED6222" w:rsidP="00ED6222">
      <w:r>
        <w:br w:type="page"/>
      </w:r>
      <w:proofErr w:type="gramStart"/>
      <w:r>
        <w:t>Table 1.</w:t>
      </w:r>
      <w:proofErr w:type="gramEnd"/>
      <w:r>
        <w:t xml:space="preserve">  Baseline characteristics of study children by study group</w:t>
      </w:r>
    </w:p>
    <w:tbl>
      <w:tblPr>
        <w:tblW w:w="8738" w:type="dxa"/>
        <w:tblInd w:w="88" w:type="dxa"/>
        <w:tblLook w:val="04A0"/>
      </w:tblPr>
      <w:tblGrid>
        <w:gridCol w:w="1376"/>
        <w:gridCol w:w="1740"/>
        <w:gridCol w:w="718"/>
        <w:gridCol w:w="944"/>
        <w:gridCol w:w="960"/>
        <w:gridCol w:w="1097"/>
        <w:gridCol w:w="718"/>
        <w:gridCol w:w="1185"/>
      </w:tblGrid>
      <w:tr w:rsidR="00ED6222" w:rsidRPr="00623C02" w:rsidTr="00C4475D">
        <w:trPr>
          <w:trHeight w:val="300"/>
        </w:trPr>
        <w:tc>
          <w:tcPr>
            <w:tcW w:w="3116" w:type="dxa"/>
            <w:gridSpan w:val="2"/>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Characteristic</w:t>
            </w:r>
          </w:p>
        </w:tc>
        <w:tc>
          <w:tcPr>
            <w:tcW w:w="1662" w:type="dxa"/>
            <w:gridSpan w:val="2"/>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AL</w:t>
            </w:r>
            <w:r>
              <w:rPr>
                <w:rFonts w:ascii="Calibri" w:eastAsia="Times New Roman" w:hAnsi="Calibri" w:cs="Times New Roman"/>
                <w:color w:val="000000"/>
                <w:sz w:val="20"/>
                <w:lang w:eastAsia="en-GB"/>
              </w:rPr>
              <w:t xml:space="preserve"> group</w:t>
            </w:r>
          </w:p>
        </w:tc>
        <w:tc>
          <w:tcPr>
            <w:tcW w:w="2057" w:type="dxa"/>
            <w:gridSpan w:val="2"/>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 group</w:t>
            </w:r>
          </w:p>
        </w:tc>
        <w:tc>
          <w:tcPr>
            <w:tcW w:w="1903" w:type="dxa"/>
            <w:gridSpan w:val="2"/>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SMC</w:t>
            </w:r>
            <w:r>
              <w:rPr>
                <w:rFonts w:ascii="Calibri" w:eastAsia="Times New Roman" w:hAnsi="Calibri" w:cs="Times New Roman"/>
                <w:color w:val="000000"/>
                <w:sz w:val="20"/>
                <w:lang w:eastAsia="en-GB"/>
              </w:rPr>
              <w:t xml:space="preserve"> group</w:t>
            </w:r>
          </w:p>
        </w:tc>
      </w:tr>
      <w:tr w:rsidR="00ED6222" w:rsidRPr="00623C02" w:rsidTr="00C4475D">
        <w:trPr>
          <w:trHeight w:val="300"/>
        </w:trPr>
        <w:tc>
          <w:tcPr>
            <w:tcW w:w="1376"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No.</w:t>
            </w:r>
          </w:p>
        </w:tc>
        <w:tc>
          <w:tcPr>
            <w:tcW w:w="944"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w:t>
            </w:r>
          </w:p>
        </w:tc>
        <w:tc>
          <w:tcPr>
            <w:tcW w:w="960"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No.</w:t>
            </w:r>
          </w:p>
        </w:tc>
        <w:tc>
          <w:tcPr>
            <w:tcW w:w="1097"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w:t>
            </w:r>
          </w:p>
        </w:tc>
        <w:tc>
          <w:tcPr>
            <w:tcW w:w="718"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No.</w:t>
            </w:r>
          </w:p>
        </w:tc>
        <w:tc>
          <w:tcPr>
            <w:tcW w:w="1185"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sidRPr="00117471">
              <w:rPr>
                <w:rFonts w:ascii="Calibri" w:eastAsia="Times New Roman" w:hAnsi="Calibri" w:cs="Times New Roman"/>
                <w:color w:val="000000"/>
                <w:sz w:val="20"/>
                <w:lang w:eastAsia="en-GB"/>
              </w:rPr>
              <w:t>Ag</w:t>
            </w:r>
            <w:r w:rsidRPr="00623C02">
              <w:rPr>
                <w:rFonts w:ascii="Calibri" w:eastAsia="Times New Roman" w:hAnsi="Calibri" w:cs="Times New Roman"/>
                <w:color w:val="000000"/>
                <w:sz w:val="20"/>
                <w:lang w:eastAsia="en-GB"/>
              </w:rPr>
              <w:t>e</w:t>
            </w: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0</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163</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20.4</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184</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23</w:t>
            </w:r>
            <w:r>
              <w:rPr>
                <w:rFonts w:ascii="Calibri" w:eastAsia="Times New Roman" w:hAnsi="Calibri" w:cs="Times New Roman"/>
                <w:color w:val="000000"/>
                <w:sz w:val="20"/>
                <w:lang w:eastAsia="en-GB"/>
              </w:rPr>
              <w:t>.0</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203</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25.4</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217</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27.1</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222</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27.8</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208</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26</w:t>
            </w:r>
            <w:r>
              <w:rPr>
                <w:rFonts w:ascii="Calibri" w:eastAsia="Times New Roman" w:hAnsi="Calibri" w:cs="Times New Roman"/>
                <w:color w:val="000000"/>
                <w:sz w:val="20"/>
                <w:lang w:eastAsia="en-GB"/>
              </w:rPr>
              <w:t>.0</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157</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19.6</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128</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16</w:t>
            </w:r>
            <w:r>
              <w:rPr>
                <w:rFonts w:ascii="Calibri" w:eastAsia="Times New Roman" w:hAnsi="Calibri" w:cs="Times New Roman"/>
                <w:color w:val="000000"/>
                <w:sz w:val="20"/>
                <w:lang w:eastAsia="en-GB"/>
              </w:rPr>
              <w:t>.0</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149</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18.6</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149</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18.6</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152</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w:t>
            </w:r>
            <w:r>
              <w:rPr>
                <w:rFonts w:ascii="Calibri" w:eastAsia="Times New Roman" w:hAnsi="Calibri" w:cs="Times New Roman"/>
                <w:color w:val="000000"/>
                <w:sz w:val="20"/>
                <w:lang w:eastAsia="en-GB"/>
              </w:rPr>
              <w:t>.0</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127</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15.9</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114</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14.2</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114</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14.2</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113</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14.1</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Sex</w:t>
            </w: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Female</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382</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47.8</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402</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50.2</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386</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48.3</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Male</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418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52.3</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398</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49.8</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414</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51.7</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SES</w:t>
            </w: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lowest</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150</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20.2</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148</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19.7</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151</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20.2</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low</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151</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20.3</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146</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19.4</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153</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20.5</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average</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21.2</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160</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21.3</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148</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19.8</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high</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145</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19.5</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152</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20.2</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140</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18.7</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highest</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140</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18.8</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146</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19.4</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156</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20.9</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missing</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56</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48</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52</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O</w:t>
            </w:r>
            <w:r w:rsidRPr="00623C02">
              <w:rPr>
                <w:rFonts w:ascii="Calibri" w:eastAsia="Times New Roman" w:hAnsi="Calibri" w:cs="Times New Roman"/>
                <w:color w:val="000000"/>
                <w:sz w:val="20"/>
                <w:lang w:eastAsia="en-GB"/>
              </w:rPr>
              <w:t>wn</w:t>
            </w:r>
            <w:r>
              <w:rPr>
                <w:rFonts w:ascii="Calibri" w:eastAsia="Times New Roman" w:hAnsi="Calibri" w:cs="Times New Roman"/>
                <w:color w:val="000000"/>
                <w:sz w:val="20"/>
                <w:lang w:eastAsia="en-GB"/>
              </w:rPr>
              <w:t>s a</w:t>
            </w:r>
            <w:r w:rsidRPr="00623C02">
              <w:rPr>
                <w:rFonts w:ascii="Calibri" w:eastAsia="Times New Roman" w:hAnsi="Calibri" w:cs="Times New Roman"/>
                <w:color w:val="000000"/>
                <w:sz w:val="20"/>
                <w:lang w:eastAsia="en-GB"/>
              </w:rPr>
              <w:t xml:space="preserve"> net</w:t>
            </w: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no</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55</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7.3</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56</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7.3</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64</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8.4</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yes</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702</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92.7</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710</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92.7</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696</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91.6</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missing</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43</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34</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40</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w:t>
            </w:r>
            <w:r w:rsidRPr="00623C02">
              <w:rPr>
                <w:rFonts w:ascii="Calibri" w:eastAsia="Times New Roman" w:hAnsi="Calibri" w:cs="Times New Roman"/>
                <w:color w:val="000000"/>
                <w:sz w:val="20"/>
                <w:lang w:eastAsia="en-GB"/>
              </w:rPr>
              <w:t>et last night</w:t>
            </w:r>
          </w:p>
        </w:tc>
        <w:tc>
          <w:tcPr>
            <w:tcW w:w="1740"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right"/>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no</w:t>
            </w:r>
          </w:p>
        </w:tc>
        <w:tc>
          <w:tcPr>
            <w:tcW w:w="718"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110</w:t>
            </w:r>
          </w:p>
        </w:tc>
        <w:tc>
          <w:tcPr>
            <w:tcW w:w="944"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15.7</w:t>
            </w:r>
          </w:p>
        </w:tc>
        <w:tc>
          <w:tcPr>
            <w:tcW w:w="960"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113</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16.0</w:t>
            </w:r>
          </w:p>
        </w:tc>
        <w:tc>
          <w:tcPr>
            <w:tcW w:w="718"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143</w:t>
            </w:r>
          </w:p>
        </w:tc>
        <w:tc>
          <w:tcPr>
            <w:tcW w:w="1185"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20.3</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yes</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592</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84.3</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594</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84</w:t>
            </w:r>
            <w:r>
              <w:rPr>
                <w:rFonts w:ascii="Calibri" w:eastAsia="Times New Roman" w:hAnsi="Calibri" w:cs="Times New Roman"/>
                <w:color w:val="000000"/>
                <w:sz w:val="20"/>
                <w:lang w:eastAsia="en-GB"/>
              </w:rPr>
              <w:t>.0</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563</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79.7</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missing</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93</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94</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ITN</w:t>
            </w:r>
            <w:r w:rsidRPr="00623C02">
              <w:rPr>
                <w:rFonts w:ascii="Calibri" w:eastAsia="Times New Roman" w:hAnsi="Calibri" w:cs="Times New Roman"/>
                <w:color w:val="000000"/>
                <w:sz w:val="20"/>
                <w:lang w:eastAsia="en-GB"/>
              </w:rPr>
              <w:t xml:space="preserve"> last night</w:t>
            </w:r>
          </w:p>
        </w:tc>
        <w:tc>
          <w:tcPr>
            <w:tcW w:w="1740"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right"/>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no</w:t>
            </w:r>
          </w:p>
        </w:tc>
        <w:tc>
          <w:tcPr>
            <w:tcW w:w="718"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110</w:t>
            </w:r>
          </w:p>
        </w:tc>
        <w:tc>
          <w:tcPr>
            <w:tcW w:w="944"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15.7</w:t>
            </w:r>
          </w:p>
        </w:tc>
        <w:tc>
          <w:tcPr>
            <w:tcW w:w="960"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114</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16.1</w:t>
            </w:r>
          </w:p>
        </w:tc>
        <w:tc>
          <w:tcPr>
            <w:tcW w:w="718"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150</w:t>
            </w:r>
          </w:p>
        </w:tc>
        <w:tc>
          <w:tcPr>
            <w:tcW w:w="1185" w:type="dxa"/>
            <w:tcBorders>
              <w:top w:val="nil"/>
              <w:left w:val="nil"/>
              <w:bottom w:val="nil"/>
              <w:right w:val="nil"/>
            </w:tcBorders>
            <w:shd w:val="clear" w:color="auto" w:fill="auto"/>
            <w:noWrap/>
            <w:vAlign w:val="bottom"/>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21.2</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yes</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592</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84.3</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593</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83.9</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556</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78.8</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missing</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93</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94</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8E49CF"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M</w:t>
            </w:r>
            <w:r w:rsidRPr="00623C02">
              <w:rPr>
                <w:rFonts w:ascii="Calibri" w:eastAsia="Times New Roman" w:hAnsi="Calibri" w:cs="Times New Roman"/>
                <w:color w:val="000000"/>
                <w:sz w:val="20"/>
                <w:lang w:eastAsia="en-GB"/>
              </w:rPr>
              <w:t xml:space="preserve">alaria </w:t>
            </w:r>
          </w:p>
        </w:tc>
        <w:tc>
          <w:tcPr>
            <w:tcW w:w="1740" w:type="dxa"/>
            <w:tcBorders>
              <w:top w:val="nil"/>
              <w:left w:val="nil"/>
              <w:bottom w:val="nil"/>
              <w:right w:val="nil"/>
            </w:tcBorders>
            <w:shd w:val="clear" w:color="auto" w:fill="auto"/>
            <w:noWrap/>
            <w:hideMark/>
          </w:tcPr>
          <w:p w:rsidR="00ED6222" w:rsidRPr="008E49CF" w:rsidRDefault="00ED6222" w:rsidP="00C4475D">
            <w:pPr>
              <w:spacing w:after="0" w:line="240" w:lineRule="auto"/>
              <w:jc w:val="right"/>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no</w:t>
            </w:r>
          </w:p>
        </w:tc>
        <w:tc>
          <w:tcPr>
            <w:tcW w:w="718" w:type="dxa"/>
            <w:tcBorders>
              <w:top w:val="nil"/>
              <w:left w:val="nil"/>
              <w:bottom w:val="nil"/>
              <w:right w:val="nil"/>
            </w:tcBorders>
            <w:shd w:val="clear" w:color="auto" w:fill="auto"/>
            <w:noWrap/>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569</w:t>
            </w:r>
          </w:p>
        </w:tc>
        <w:tc>
          <w:tcPr>
            <w:tcW w:w="944" w:type="dxa"/>
            <w:tcBorders>
              <w:top w:val="nil"/>
              <w:left w:val="nil"/>
              <w:bottom w:val="nil"/>
              <w:right w:val="nil"/>
            </w:tcBorders>
            <w:shd w:val="clear" w:color="auto" w:fill="auto"/>
            <w:noWrap/>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71.8</w:t>
            </w:r>
          </w:p>
        </w:tc>
        <w:tc>
          <w:tcPr>
            <w:tcW w:w="960" w:type="dxa"/>
            <w:tcBorders>
              <w:top w:val="nil"/>
              <w:left w:val="nil"/>
              <w:bottom w:val="nil"/>
              <w:right w:val="nil"/>
            </w:tcBorders>
            <w:shd w:val="clear" w:color="auto" w:fill="auto"/>
            <w:noWrap/>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583</w:t>
            </w:r>
          </w:p>
        </w:tc>
        <w:tc>
          <w:tcPr>
            <w:tcW w:w="1097" w:type="dxa"/>
            <w:tcBorders>
              <w:top w:val="nil"/>
              <w:left w:val="nil"/>
              <w:bottom w:val="nil"/>
              <w:right w:val="nil"/>
            </w:tcBorders>
            <w:shd w:val="clear" w:color="auto" w:fill="auto"/>
            <w:noWrap/>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73.7</w:t>
            </w:r>
          </w:p>
        </w:tc>
        <w:tc>
          <w:tcPr>
            <w:tcW w:w="718" w:type="dxa"/>
            <w:tcBorders>
              <w:top w:val="nil"/>
              <w:left w:val="nil"/>
              <w:bottom w:val="nil"/>
              <w:right w:val="nil"/>
            </w:tcBorders>
            <w:shd w:val="clear" w:color="auto" w:fill="auto"/>
            <w:noWrap/>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587</w:t>
            </w:r>
          </w:p>
        </w:tc>
        <w:tc>
          <w:tcPr>
            <w:tcW w:w="1185" w:type="dxa"/>
            <w:tcBorders>
              <w:top w:val="nil"/>
              <w:left w:val="nil"/>
              <w:bottom w:val="nil"/>
              <w:right w:val="nil"/>
            </w:tcBorders>
            <w:shd w:val="clear" w:color="auto" w:fill="auto"/>
            <w:noWrap/>
            <w:hideMark/>
          </w:tcPr>
          <w:p w:rsidR="00ED6222" w:rsidRPr="008E49CF" w:rsidRDefault="00ED6222" w:rsidP="00C4475D">
            <w:pPr>
              <w:spacing w:after="0" w:line="240" w:lineRule="auto"/>
              <w:jc w:val="center"/>
              <w:rPr>
                <w:rFonts w:ascii="Calibri" w:eastAsia="Times New Roman" w:hAnsi="Calibri" w:cs="Times New Roman"/>
                <w:color w:val="000000"/>
                <w:sz w:val="20"/>
                <w:lang w:eastAsia="en-GB"/>
              </w:rPr>
            </w:pPr>
            <w:r w:rsidRPr="008E49CF">
              <w:rPr>
                <w:rFonts w:ascii="Calibri" w:eastAsia="Times New Roman" w:hAnsi="Calibri" w:cs="Times New Roman"/>
                <w:color w:val="000000"/>
                <w:sz w:val="20"/>
                <w:lang w:eastAsia="en-GB"/>
              </w:rPr>
              <w:t>74.6</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parasitaemia</w:t>
            </w: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yes</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223</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28.2</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208</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26.3</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200</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25.4</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missing</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Geometric mean</w:t>
            </w:r>
            <w:r>
              <w:rPr>
                <w:rFonts w:ascii="Calibri" w:eastAsia="Times New Roman" w:hAnsi="Calibri" w:cs="Times New Roman"/>
                <w:color w:val="000000"/>
                <w:sz w:val="20"/>
                <w:lang w:eastAsia="en-GB"/>
              </w:rPr>
              <w:t xml:space="preserve"> parasite density</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952.8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(756.0, 1200.9)</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972.4</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(746.8, 1266.2)</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930.1</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(718.9, 1203.2)</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Hb</w:t>
            </w:r>
            <w:proofErr w:type="spellEnd"/>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&lt;5 g/</w:t>
            </w:r>
            <w:proofErr w:type="spellStart"/>
            <w:r w:rsidRPr="00623C02">
              <w:rPr>
                <w:rFonts w:ascii="Calibri" w:eastAsia="Times New Roman" w:hAnsi="Calibri" w:cs="Times New Roman"/>
                <w:color w:val="000000"/>
                <w:sz w:val="20"/>
                <w:lang w:eastAsia="en-GB"/>
              </w:rPr>
              <w:t>dL</w:t>
            </w:r>
            <w:proofErr w:type="spellEnd"/>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0</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0</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0.1</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0</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0</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5-7.99 g/</w:t>
            </w:r>
            <w:proofErr w:type="spellStart"/>
            <w:r w:rsidRPr="00623C02">
              <w:rPr>
                <w:rFonts w:ascii="Calibri" w:eastAsia="Times New Roman" w:hAnsi="Calibri" w:cs="Times New Roman"/>
                <w:color w:val="000000"/>
                <w:sz w:val="20"/>
                <w:lang w:eastAsia="en-GB"/>
              </w:rPr>
              <w:t>dL</w:t>
            </w:r>
            <w:proofErr w:type="spellEnd"/>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34</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4.5</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38</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4.9</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41</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5.4</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8-10.99 g/</w:t>
            </w:r>
            <w:proofErr w:type="spellStart"/>
            <w:r w:rsidRPr="00623C02">
              <w:rPr>
                <w:rFonts w:ascii="Calibri" w:eastAsia="Times New Roman" w:hAnsi="Calibri" w:cs="Times New Roman"/>
                <w:color w:val="000000"/>
                <w:sz w:val="20"/>
                <w:lang w:eastAsia="en-GB"/>
              </w:rPr>
              <w:t>dL</w:t>
            </w:r>
            <w:proofErr w:type="spellEnd"/>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368</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48.5</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343</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44.7</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329</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43.3</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&gt;=11 g/</w:t>
            </w:r>
            <w:proofErr w:type="spellStart"/>
            <w:r w:rsidRPr="00623C02">
              <w:rPr>
                <w:rFonts w:ascii="Calibri" w:eastAsia="Times New Roman" w:hAnsi="Calibri" w:cs="Times New Roman"/>
                <w:color w:val="000000"/>
                <w:sz w:val="20"/>
                <w:lang w:eastAsia="en-GB"/>
              </w:rPr>
              <w:t>dL</w:t>
            </w:r>
            <w:proofErr w:type="spellEnd"/>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357</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47</w:t>
            </w: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386</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50.3</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390</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51.3</w:t>
            </w:r>
          </w:p>
        </w:tc>
      </w:tr>
      <w:tr w:rsidR="00ED6222" w:rsidRPr="00623C02" w:rsidTr="00C4475D">
        <w:trPr>
          <w:trHeight w:val="300"/>
        </w:trPr>
        <w:tc>
          <w:tcPr>
            <w:tcW w:w="1376"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missing</w:t>
            </w: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41</w:t>
            </w:r>
          </w:p>
        </w:tc>
        <w:tc>
          <w:tcPr>
            <w:tcW w:w="94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32</w:t>
            </w:r>
          </w:p>
        </w:tc>
        <w:tc>
          <w:tcPr>
            <w:tcW w:w="1097"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718"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40</w:t>
            </w:r>
          </w:p>
        </w:tc>
        <w:tc>
          <w:tcPr>
            <w:tcW w:w="1185"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623C02" w:rsidTr="00C4475D">
        <w:trPr>
          <w:trHeight w:val="241"/>
        </w:trPr>
        <w:tc>
          <w:tcPr>
            <w:tcW w:w="1376" w:type="dxa"/>
            <w:tcBorders>
              <w:top w:val="nil"/>
              <w:left w:val="nil"/>
              <w:right w:val="nil"/>
            </w:tcBorders>
            <w:shd w:val="clear" w:color="auto" w:fill="auto"/>
            <w:noWrap/>
            <w:vAlign w:val="bottom"/>
            <w:hideMark/>
          </w:tcPr>
          <w:p w:rsidR="00ED6222" w:rsidRPr="000F7CB4" w:rsidRDefault="00ED6222" w:rsidP="00C4475D">
            <w:pPr>
              <w:spacing w:after="0" w:line="240" w:lineRule="auto"/>
              <w:rPr>
                <w:rFonts w:ascii="Calibri" w:eastAsia="Times New Roman" w:hAnsi="Calibri" w:cs="Times New Roman"/>
                <w:color w:val="000000"/>
                <w:sz w:val="14"/>
                <w:lang w:eastAsia="en-GB"/>
              </w:rPr>
            </w:pPr>
          </w:p>
        </w:tc>
        <w:tc>
          <w:tcPr>
            <w:tcW w:w="1740" w:type="dxa"/>
            <w:tcBorders>
              <w:top w:val="nil"/>
              <w:left w:val="nil"/>
              <w:right w:val="nil"/>
            </w:tcBorders>
            <w:shd w:val="clear" w:color="auto" w:fill="auto"/>
            <w:noWrap/>
            <w:vAlign w:val="bottom"/>
            <w:hideMark/>
          </w:tcPr>
          <w:p w:rsidR="00ED6222" w:rsidRPr="000F7CB4" w:rsidRDefault="00ED6222" w:rsidP="00C4475D">
            <w:pPr>
              <w:spacing w:after="0" w:line="240" w:lineRule="auto"/>
              <w:jc w:val="right"/>
              <w:rPr>
                <w:rFonts w:ascii="Calibri" w:eastAsia="Times New Roman" w:hAnsi="Calibri" w:cs="Times New Roman"/>
                <w:color w:val="000000"/>
                <w:sz w:val="14"/>
                <w:lang w:eastAsia="en-GB"/>
              </w:rPr>
            </w:pPr>
          </w:p>
        </w:tc>
        <w:tc>
          <w:tcPr>
            <w:tcW w:w="718" w:type="dxa"/>
            <w:tcBorders>
              <w:top w:val="nil"/>
              <w:left w:val="nil"/>
              <w:right w:val="nil"/>
            </w:tcBorders>
            <w:shd w:val="clear" w:color="auto" w:fill="auto"/>
            <w:noWrap/>
            <w:vAlign w:val="bottom"/>
            <w:hideMark/>
          </w:tcPr>
          <w:p w:rsidR="00ED6222" w:rsidRPr="000F7CB4" w:rsidRDefault="00ED6222" w:rsidP="00C4475D">
            <w:pPr>
              <w:spacing w:after="0" w:line="240" w:lineRule="auto"/>
              <w:jc w:val="center"/>
              <w:rPr>
                <w:rFonts w:ascii="Calibri" w:eastAsia="Times New Roman" w:hAnsi="Calibri" w:cs="Times New Roman"/>
                <w:color w:val="000000"/>
                <w:sz w:val="14"/>
                <w:lang w:eastAsia="en-GB"/>
              </w:rPr>
            </w:pPr>
          </w:p>
        </w:tc>
        <w:tc>
          <w:tcPr>
            <w:tcW w:w="944" w:type="dxa"/>
            <w:tcBorders>
              <w:top w:val="nil"/>
              <w:left w:val="nil"/>
              <w:right w:val="nil"/>
            </w:tcBorders>
            <w:shd w:val="clear" w:color="auto" w:fill="auto"/>
            <w:noWrap/>
            <w:vAlign w:val="bottom"/>
            <w:hideMark/>
          </w:tcPr>
          <w:p w:rsidR="00ED6222" w:rsidRPr="000F7CB4" w:rsidRDefault="00ED6222" w:rsidP="00C4475D">
            <w:pPr>
              <w:spacing w:after="0" w:line="240" w:lineRule="auto"/>
              <w:jc w:val="center"/>
              <w:rPr>
                <w:rFonts w:ascii="Calibri" w:eastAsia="Times New Roman" w:hAnsi="Calibri" w:cs="Times New Roman"/>
                <w:color w:val="000000"/>
                <w:sz w:val="14"/>
                <w:lang w:eastAsia="en-GB"/>
              </w:rPr>
            </w:pPr>
          </w:p>
        </w:tc>
        <w:tc>
          <w:tcPr>
            <w:tcW w:w="960" w:type="dxa"/>
            <w:tcBorders>
              <w:top w:val="nil"/>
              <w:left w:val="nil"/>
              <w:right w:val="nil"/>
            </w:tcBorders>
            <w:shd w:val="clear" w:color="auto" w:fill="auto"/>
            <w:noWrap/>
            <w:vAlign w:val="bottom"/>
            <w:hideMark/>
          </w:tcPr>
          <w:p w:rsidR="00ED6222" w:rsidRPr="000F7CB4" w:rsidRDefault="00ED6222" w:rsidP="00C4475D">
            <w:pPr>
              <w:spacing w:after="0" w:line="240" w:lineRule="auto"/>
              <w:jc w:val="center"/>
              <w:rPr>
                <w:rFonts w:ascii="Calibri" w:eastAsia="Times New Roman" w:hAnsi="Calibri" w:cs="Times New Roman"/>
                <w:color w:val="000000"/>
                <w:sz w:val="14"/>
                <w:lang w:eastAsia="en-GB"/>
              </w:rPr>
            </w:pPr>
          </w:p>
        </w:tc>
        <w:tc>
          <w:tcPr>
            <w:tcW w:w="1097" w:type="dxa"/>
            <w:tcBorders>
              <w:top w:val="nil"/>
              <w:left w:val="nil"/>
              <w:right w:val="nil"/>
            </w:tcBorders>
            <w:shd w:val="clear" w:color="auto" w:fill="auto"/>
            <w:noWrap/>
            <w:vAlign w:val="bottom"/>
            <w:hideMark/>
          </w:tcPr>
          <w:p w:rsidR="00ED6222" w:rsidRPr="000F7CB4" w:rsidRDefault="00ED6222" w:rsidP="00C4475D">
            <w:pPr>
              <w:spacing w:after="0" w:line="240" w:lineRule="auto"/>
              <w:jc w:val="center"/>
              <w:rPr>
                <w:rFonts w:ascii="Calibri" w:eastAsia="Times New Roman" w:hAnsi="Calibri" w:cs="Times New Roman"/>
                <w:color w:val="000000"/>
                <w:sz w:val="14"/>
                <w:lang w:eastAsia="en-GB"/>
              </w:rPr>
            </w:pPr>
          </w:p>
        </w:tc>
        <w:tc>
          <w:tcPr>
            <w:tcW w:w="718" w:type="dxa"/>
            <w:tcBorders>
              <w:top w:val="nil"/>
              <w:left w:val="nil"/>
              <w:right w:val="nil"/>
            </w:tcBorders>
            <w:shd w:val="clear" w:color="auto" w:fill="auto"/>
            <w:noWrap/>
            <w:vAlign w:val="bottom"/>
            <w:hideMark/>
          </w:tcPr>
          <w:p w:rsidR="00ED6222" w:rsidRPr="000F7CB4" w:rsidRDefault="00ED6222" w:rsidP="00C4475D">
            <w:pPr>
              <w:spacing w:after="0" w:line="240" w:lineRule="auto"/>
              <w:jc w:val="center"/>
              <w:rPr>
                <w:rFonts w:ascii="Calibri" w:eastAsia="Times New Roman" w:hAnsi="Calibri" w:cs="Times New Roman"/>
                <w:color w:val="000000"/>
                <w:sz w:val="14"/>
                <w:lang w:eastAsia="en-GB"/>
              </w:rPr>
            </w:pPr>
          </w:p>
        </w:tc>
        <w:tc>
          <w:tcPr>
            <w:tcW w:w="1185" w:type="dxa"/>
            <w:tcBorders>
              <w:top w:val="nil"/>
              <w:left w:val="nil"/>
              <w:right w:val="nil"/>
            </w:tcBorders>
            <w:shd w:val="clear" w:color="auto" w:fill="auto"/>
            <w:noWrap/>
            <w:vAlign w:val="bottom"/>
            <w:hideMark/>
          </w:tcPr>
          <w:p w:rsidR="00ED6222" w:rsidRPr="000F7CB4" w:rsidRDefault="00ED6222" w:rsidP="00C4475D">
            <w:pPr>
              <w:spacing w:after="0" w:line="240" w:lineRule="auto"/>
              <w:jc w:val="center"/>
              <w:rPr>
                <w:rFonts w:ascii="Calibri" w:eastAsia="Times New Roman" w:hAnsi="Calibri" w:cs="Times New Roman"/>
                <w:color w:val="000000"/>
                <w:sz w:val="14"/>
                <w:lang w:eastAsia="en-GB"/>
              </w:rPr>
            </w:pPr>
          </w:p>
        </w:tc>
      </w:tr>
      <w:tr w:rsidR="00ED6222" w:rsidRPr="00623C02" w:rsidTr="00C4475D">
        <w:trPr>
          <w:trHeight w:val="300"/>
        </w:trPr>
        <w:tc>
          <w:tcPr>
            <w:tcW w:w="1376"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740"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M</w:t>
            </w:r>
            <w:r w:rsidRPr="00623C02">
              <w:rPr>
                <w:rFonts w:ascii="Calibri" w:eastAsia="Times New Roman" w:hAnsi="Calibri" w:cs="Times New Roman"/>
                <w:color w:val="000000"/>
                <w:sz w:val="20"/>
                <w:lang w:eastAsia="en-GB"/>
              </w:rPr>
              <w:t xml:space="preserve">ean </w:t>
            </w:r>
            <w:proofErr w:type="spellStart"/>
            <w:r w:rsidRPr="00623C02">
              <w:rPr>
                <w:rFonts w:ascii="Calibri" w:eastAsia="Times New Roman" w:hAnsi="Calibri" w:cs="Times New Roman"/>
                <w:color w:val="000000"/>
                <w:sz w:val="20"/>
                <w:lang w:eastAsia="en-GB"/>
              </w:rPr>
              <w:t>Hb</w:t>
            </w:r>
            <w:proofErr w:type="spellEnd"/>
            <w:r>
              <w:rPr>
                <w:rFonts w:ascii="Calibri" w:eastAsia="Times New Roman" w:hAnsi="Calibri" w:cs="Times New Roman"/>
                <w:color w:val="000000"/>
                <w:sz w:val="20"/>
                <w:lang w:eastAsia="en-GB"/>
              </w:rPr>
              <w:t xml:space="preserve"> (95% CI)</w:t>
            </w:r>
          </w:p>
        </w:tc>
        <w:tc>
          <w:tcPr>
            <w:tcW w:w="718"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10.8</w:t>
            </w:r>
          </w:p>
        </w:tc>
        <w:tc>
          <w:tcPr>
            <w:tcW w:w="944"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(10.7, 10.9)</w:t>
            </w:r>
          </w:p>
        </w:tc>
        <w:tc>
          <w:tcPr>
            <w:tcW w:w="960"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10.9</w:t>
            </w:r>
          </w:p>
        </w:tc>
        <w:tc>
          <w:tcPr>
            <w:tcW w:w="1097"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(10.8,11.0)</w:t>
            </w:r>
          </w:p>
        </w:tc>
        <w:tc>
          <w:tcPr>
            <w:tcW w:w="718"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10.9</w:t>
            </w:r>
          </w:p>
        </w:tc>
        <w:tc>
          <w:tcPr>
            <w:tcW w:w="1185"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(10.8, 11.0)</w:t>
            </w:r>
          </w:p>
        </w:tc>
      </w:tr>
    </w:tbl>
    <w:p w:rsidR="00ED6222" w:rsidRDefault="00ED6222" w:rsidP="00ED6222">
      <w:r>
        <w:br w:type="page"/>
      </w:r>
    </w:p>
    <w:p w:rsidR="00ED6222" w:rsidRDefault="00ED6222" w:rsidP="00ED6222">
      <w:r>
        <w:t>Tab le 2.  Coverage of SMC / Placebo SMC courses administered, by study group.</w:t>
      </w:r>
    </w:p>
    <w:tbl>
      <w:tblPr>
        <w:tblW w:w="7903" w:type="dxa"/>
        <w:tblInd w:w="92" w:type="dxa"/>
        <w:tblLook w:val="04A0"/>
      </w:tblPr>
      <w:tblGrid>
        <w:gridCol w:w="2143"/>
        <w:gridCol w:w="892"/>
        <w:gridCol w:w="1028"/>
        <w:gridCol w:w="960"/>
        <w:gridCol w:w="960"/>
        <w:gridCol w:w="782"/>
        <w:gridCol w:w="1138"/>
      </w:tblGrid>
      <w:tr w:rsidR="00ED6222" w:rsidRPr="008F6E73" w:rsidTr="00C4475D">
        <w:trPr>
          <w:trHeight w:val="300"/>
        </w:trPr>
        <w:tc>
          <w:tcPr>
            <w:tcW w:w="2143" w:type="dxa"/>
            <w:tcBorders>
              <w:top w:val="nil"/>
              <w:left w:val="nil"/>
              <w:bottom w:val="single" w:sz="4" w:space="0" w:color="auto"/>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p>
        </w:tc>
        <w:tc>
          <w:tcPr>
            <w:tcW w:w="1920" w:type="dxa"/>
            <w:gridSpan w:val="2"/>
            <w:tcBorders>
              <w:top w:val="nil"/>
              <w:left w:val="nil"/>
              <w:bottom w:val="single" w:sz="4" w:space="0" w:color="auto"/>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AL group</w:t>
            </w:r>
          </w:p>
        </w:tc>
        <w:tc>
          <w:tcPr>
            <w:tcW w:w="1920" w:type="dxa"/>
            <w:gridSpan w:val="2"/>
            <w:tcBorders>
              <w:top w:val="nil"/>
              <w:left w:val="nil"/>
              <w:bottom w:val="single" w:sz="4" w:space="0" w:color="auto"/>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DP group</w:t>
            </w:r>
          </w:p>
        </w:tc>
        <w:tc>
          <w:tcPr>
            <w:tcW w:w="1920" w:type="dxa"/>
            <w:gridSpan w:val="2"/>
            <w:tcBorders>
              <w:top w:val="nil"/>
              <w:left w:val="nil"/>
              <w:bottom w:val="single" w:sz="4" w:space="0" w:color="auto"/>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SMC group</w:t>
            </w:r>
          </w:p>
        </w:tc>
      </w:tr>
      <w:tr w:rsidR="00ED6222" w:rsidRPr="008F6E73" w:rsidTr="00C4475D">
        <w:trPr>
          <w:trHeight w:val="300"/>
        </w:trPr>
        <w:tc>
          <w:tcPr>
            <w:tcW w:w="2143"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Coverage at each SMC r</w:t>
            </w:r>
            <w:r w:rsidRPr="008F6E73">
              <w:rPr>
                <w:rFonts w:ascii="Calibri" w:eastAsia="Times New Roman" w:hAnsi="Calibri" w:cs="Times New Roman"/>
                <w:color w:val="000000"/>
                <w:lang w:eastAsia="en-GB"/>
              </w:rPr>
              <w:t>ound</w:t>
            </w:r>
          </w:p>
        </w:tc>
        <w:tc>
          <w:tcPr>
            <w:tcW w:w="892"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No.</w:t>
            </w:r>
          </w:p>
        </w:tc>
        <w:tc>
          <w:tcPr>
            <w:tcW w:w="1028"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No.</w:t>
            </w:r>
          </w:p>
        </w:tc>
        <w:tc>
          <w:tcPr>
            <w:tcW w:w="960"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w:t>
            </w:r>
          </w:p>
        </w:tc>
        <w:tc>
          <w:tcPr>
            <w:tcW w:w="782"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No.</w:t>
            </w:r>
          </w:p>
        </w:tc>
        <w:tc>
          <w:tcPr>
            <w:tcW w:w="1138" w:type="dxa"/>
            <w:tcBorders>
              <w:top w:val="single" w:sz="4" w:space="0" w:color="auto"/>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Round 1</w:t>
            </w: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800</w:t>
            </w: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800</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100.0</w:t>
            </w: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800</w:t>
            </w: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2</w:t>
            </w: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565</w:t>
            </w: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70.6</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581</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72.6</w:t>
            </w: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555</w:t>
            </w: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69.4</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3</w:t>
            </w: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464</w:t>
            </w: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58.0</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478</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59.8</w:t>
            </w: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468</w:t>
            </w: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58.5</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4</w:t>
            </w: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548</w:t>
            </w: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68.5</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574</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71.8</w:t>
            </w: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535</w:t>
            </w: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66.9</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w:t>
            </w: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662</w:t>
            </w: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82.8</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676</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84.5</w:t>
            </w: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670</w:t>
            </w: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83.8</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rPr>
                <w:rFonts w:ascii="Calibri" w:eastAsia="Times New Roman" w:hAnsi="Calibri" w:cs="Times New Roman"/>
                <w:color w:val="000000"/>
                <w:lang w:eastAsia="en-GB"/>
              </w:rPr>
            </w:pP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Number of</w:t>
            </w:r>
            <w:r>
              <w:rPr>
                <w:rFonts w:ascii="Calibri" w:eastAsia="Times New Roman" w:hAnsi="Calibri" w:cs="Times New Roman"/>
                <w:color w:val="000000"/>
                <w:lang w:eastAsia="en-GB"/>
              </w:rPr>
              <w:t xml:space="preserve"> SMC</w:t>
            </w:r>
            <w:r w:rsidRPr="008F6E73">
              <w:rPr>
                <w:rFonts w:ascii="Calibri" w:eastAsia="Times New Roman" w:hAnsi="Calibri" w:cs="Times New Roman"/>
                <w:color w:val="000000"/>
                <w:lang w:eastAsia="en-GB"/>
              </w:rPr>
              <w:t xml:space="preserve"> </w:t>
            </w:r>
          </w:p>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w:t>
            </w:r>
            <w:r w:rsidRPr="008F6E73">
              <w:rPr>
                <w:rFonts w:ascii="Calibri" w:eastAsia="Times New Roman" w:hAnsi="Calibri" w:cs="Times New Roman"/>
                <w:color w:val="000000"/>
                <w:lang w:eastAsia="en-GB"/>
              </w:rPr>
              <w:t>ounds</w:t>
            </w:r>
            <w:r>
              <w:rPr>
                <w:rFonts w:ascii="Calibri" w:eastAsia="Times New Roman" w:hAnsi="Calibri" w:cs="Times New Roman"/>
                <w:color w:val="000000"/>
                <w:lang w:eastAsia="en-GB"/>
              </w:rPr>
              <w:t xml:space="preserve"> received</w:t>
            </w:r>
          </w:p>
        </w:tc>
        <w:tc>
          <w:tcPr>
            <w:tcW w:w="892" w:type="dxa"/>
            <w:tcBorders>
              <w:top w:val="nil"/>
              <w:left w:val="nil"/>
              <w:bottom w:val="nil"/>
              <w:right w:val="nil"/>
            </w:tcBorders>
            <w:shd w:val="clear" w:color="auto" w:fill="auto"/>
            <w:vAlign w:val="bottom"/>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r>
      <w:tr w:rsidR="00ED6222" w:rsidRPr="006B645F"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1</w:t>
            </w:r>
          </w:p>
        </w:tc>
        <w:tc>
          <w:tcPr>
            <w:tcW w:w="89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54</w:t>
            </w:r>
          </w:p>
        </w:tc>
        <w:tc>
          <w:tcPr>
            <w:tcW w:w="102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6.8</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44</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5.5</w:t>
            </w:r>
          </w:p>
        </w:tc>
        <w:tc>
          <w:tcPr>
            <w:tcW w:w="78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50</w:t>
            </w:r>
          </w:p>
        </w:tc>
        <w:tc>
          <w:tcPr>
            <w:tcW w:w="113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6.3</w:t>
            </w:r>
          </w:p>
        </w:tc>
      </w:tr>
      <w:tr w:rsidR="00ED6222" w:rsidRPr="006B645F"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2</w:t>
            </w:r>
          </w:p>
        </w:tc>
        <w:tc>
          <w:tcPr>
            <w:tcW w:w="89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96</w:t>
            </w:r>
          </w:p>
        </w:tc>
        <w:tc>
          <w:tcPr>
            <w:tcW w:w="102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12.0</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80</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10.0</w:t>
            </w:r>
          </w:p>
        </w:tc>
        <w:tc>
          <w:tcPr>
            <w:tcW w:w="78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82</w:t>
            </w:r>
          </w:p>
        </w:tc>
        <w:tc>
          <w:tcPr>
            <w:tcW w:w="113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10.3</w:t>
            </w:r>
          </w:p>
        </w:tc>
      </w:tr>
      <w:tr w:rsidR="00ED6222" w:rsidRPr="006B645F"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3</w:t>
            </w:r>
          </w:p>
        </w:tc>
        <w:tc>
          <w:tcPr>
            <w:tcW w:w="89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133</w:t>
            </w:r>
          </w:p>
        </w:tc>
        <w:tc>
          <w:tcPr>
            <w:tcW w:w="102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16.6</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131</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16.4</w:t>
            </w:r>
          </w:p>
        </w:tc>
        <w:tc>
          <w:tcPr>
            <w:tcW w:w="78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149</w:t>
            </w:r>
          </w:p>
        </w:tc>
        <w:tc>
          <w:tcPr>
            <w:tcW w:w="113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18.6</w:t>
            </w:r>
          </w:p>
        </w:tc>
      </w:tr>
      <w:tr w:rsidR="00ED6222" w:rsidRPr="006B645F"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4</w:t>
            </w:r>
          </w:p>
        </w:tc>
        <w:tc>
          <w:tcPr>
            <w:tcW w:w="89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191</w:t>
            </w:r>
          </w:p>
        </w:tc>
        <w:tc>
          <w:tcPr>
            <w:tcW w:w="102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23.9</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213</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26.6</w:t>
            </w:r>
          </w:p>
        </w:tc>
        <w:tc>
          <w:tcPr>
            <w:tcW w:w="78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228</w:t>
            </w:r>
          </w:p>
        </w:tc>
        <w:tc>
          <w:tcPr>
            <w:tcW w:w="113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28.5</w:t>
            </w:r>
          </w:p>
        </w:tc>
      </w:tr>
      <w:tr w:rsidR="00ED6222" w:rsidRPr="006B645F"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w:t>
            </w:r>
          </w:p>
        </w:tc>
        <w:tc>
          <w:tcPr>
            <w:tcW w:w="89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326</w:t>
            </w:r>
          </w:p>
        </w:tc>
        <w:tc>
          <w:tcPr>
            <w:tcW w:w="102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40.8</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332</w:t>
            </w:r>
          </w:p>
        </w:tc>
        <w:tc>
          <w:tcPr>
            <w:tcW w:w="960"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41.5</w:t>
            </w:r>
          </w:p>
        </w:tc>
        <w:tc>
          <w:tcPr>
            <w:tcW w:w="782"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291</w:t>
            </w:r>
          </w:p>
        </w:tc>
        <w:tc>
          <w:tcPr>
            <w:tcW w:w="1138" w:type="dxa"/>
            <w:tcBorders>
              <w:top w:val="nil"/>
              <w:left w:val="nil"/>
              <w:bottom w:val="nil"/>
              <w:right w:val="nil"/>
            </w:tcBorders>
            <w:shd w:val="clear" w:color="auto" w:fill="auto"/>
            <w:noWrap/>
            <w:vAlign w:val="bottom"/>
            <w:hideMark/>
          </w:tcPr>
          <w:p w:rsidR="00ED6222" w:rsidRPr="006B645F" w:rsidRDefault="00ED6222" w:rsidP="00C4475D">
            <w:pPr>
              <w:spacing w:after="0" w:line="240" w:lineRule="auto"/>
              <w:jc w:val="center"/>
              <w:rPr>
                <w:rFonts w:ascii="Calibri" w:eastAsia="Times New Roman" w:hAnsi="Calibri" w:cs="Times New Roman"/>
                <w:color w:val="000000"/>
                <w:lang w:eastAsia="en-GB"/>
              </w:rPr>
            </w:pPr>
            <w:r w:rsidRPr="006B645F">
              <w:rPr>
                <w:rFonts w:ascii="Calibri" w:eastAsia="Times New Roman" w:hAnsi="Calibri" w:cs="Times New Roman"/>
                <w:color w:val="000000"/>
                <w:lang w:eastAsia="en-GB"/>
              </w:rPr>
              <w:t>36.4</w:t>
            </w: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r>
      <w:tr w:rsidR="00ED6222" w:rsidRPr="008F6E73"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p>
        </w:tc>
      </w:tr>
      <w:tr w:rsidR="00ED6222" w:rsidRPr="00A910D4"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At least 1 round</w:t>
            </w:r>
          </w:p>
        </w:tc>
        <w:tc>
          <w:tcPr>
            <w:tcW w:w="89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800</w:t>
            </w:r>
          </w:p>
        </w:tc>
        <w:tc>
          <w:tcPr>
            <w:tcW w:w="102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800</w:t>
            </w:r>
          </w:p>
        </w:tc>
        <w:tc>
          <w:tcPr>
            <w:tcW w:w="960"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100.0</w:t>
            </w:r>
          </w:p>
        </w:tc>
        <w:tc>
          <w:tcPr>
            <w:tcW w:w="782"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800</w:t>
            </w:r>
          </w:p>
        </w:tc>
        <w:tc>
          <w:tcPr>
            <w:tcW w:w="1138"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100.0</w:t>
            </w:r>
          </w:p>
        </w:tc>
      </w:tr>
      <w:tr w:rsidR="00ED6222" w:rsidRPr="00A910D4"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At least </w:t>
            </w:r>
            <w:r w:rsidRPr="008F6E73">
              <w:rPr>
                <w:rFonts w:ascii="Calibri" w:eastAsia="Times New Roman" w:hAnsi="Calibri" w:cs="Times New Roman"/>
                <w:color w:val="000000"/>
                <w:lang w:eastAsia="en-GB"/>
              </w:rPr>
              <w:t>2</w:t>
            </w:r>
            <w:r>
              <w:rPr>
                <w:rFonts w:ascii="Calibri" w:eastAsia="Times New Roman" w:hAnsi="Calibri" w:cs="Times New Roman"/>
                <w:color w:val="000000"/>
                <w:lang w:eastAsia="en-GB"/>
              </w:rPr>
              <w:t xml:space="preserve"> rounds</w:t>
            </w:r>
          </w:p>
        </w:tc>
        <w:tc>
          <w:tcPr>
            <w:tcW w:w="892"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746</w:t>
            </w:r>
          </w:p>
        </w:tc>
        <w:tc>
          <w:tcPr>
            <w:tcW w:w="1028"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93.3</w:t>
            </w:r>
          </w:p>
        </w:tc>
        <w:tc>
          <w:tcPr>
            <w:tcW w:w="960"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756</w:t>
            </w:r>
          </w:p>
        </w:tc>
        <w:tc>
          <w:tcPr>
            <w:tcW w:w="960"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94.5</w:t>
            </w:r>
          </w:p>
        </w:tc>
        <w:tc>
          <w:tcPr>
            <w:tcW w:w="782"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750</w:t>
            </w:r>
          </w:p>
        </w:tc>
        <w:tc>
          <w:tcPr>
            <w:tcW w:w="1138"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93.8</w:t>
            </w:r>
          </w:p>
        </w:tc>
      </w:tr>
      <w:tr w:rsidR="00ED6222" w:rsidRPr="00A910D4" w:rsidTr="00C4475D">
        <w:trPr>
          <w:trHeight w:val="300"/>
        </w:trPr>
        <w:tc>
          <w:tcPr>
            <w:tcW w:w="2143" w:type="dxa"/>
            <w:tcBorders>
              <w:top w:val="nil"/>
              <w:left w:val="nil"/>
              <w:bottom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At least 3 rounds</w:t>
            </w:r>
          </w:p>
        </w:tc>
        <w:tc>
          <w:tcPr>
            <w:tcW w:w="892"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650</w:t>
            </w:r>
          </w:p>
        </w:tc>
        <w:tc>
          <w:tcPr>
            <w:tcW w:w="1028"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81.3</w:t>
            </w:r>
          </w:p>
        </w:tc>
        <w:tc>
          <w:tcPr>
            <w:tcW w:w="960"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676</w:t>
            </w:r>
          </w:p>
        </w:tc>
        <w:tc>
          <w:tcPr>
            <w:tcW w:w="960"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84.5</w:t>
            </w:r>
          </w:p>
        </w:tc>
        <w:tc>
          <w:tcPr>
            <w:tcW w:w="782"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668</w:t>
            </w:r>
          </w:p>
        </w:tc>
        <w:tc>
          <w:tcPr>
            <w:tcW w:w="1138" w:type="dxa"/>
            <w:tcBorders>
              <w:top w:val="nil"/>
              <w:left w:val="nil"/>
              <w:bottom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83.5</w:t>
            </w:r>
          </w:p>
        </w:tc>
      </w:tr>
      <w:tr w:rsidR="00ED6222" w:rsidRPr="00A910D4" w:rsidTr="00C4475D">
        <w:trPr>
          <w:trHeight w:val="300"/>
        </w:trPr>
        <w:tc>
          <w:tcPr>
            <w:tcW w:w="2143" w:type="dxa"/>
            <w:tcBorders>
              <w:top w:val="nil"/>
              <w:left w:val="nil"/>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At least 4 rounds</w:t>
            </w:r>
          </w:p>
        </w:tc>
        <w:tc>
          <w:tcPr>
            <w:tcW w:w="892" w:type="dxa"/>
            <w:tcBorders>
              <w:top w:val="nil"/>
              <w:left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517</w:t>
            </w:r>
          </w:p>
        </w:tc>
        <w:tc>
          <w:tcPr>
            <w:tcW w:w="1028" w:type="dxa"/>
            <w:tcBorders>
              <w:top w:val="nil"/>
              <w:left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64.6</w:t>
            </w:r>
          </w:p>
        </w:tc>
        <w:tc>
          <w:tcPr>
            <w:tcW w:w="960" w:type="dxa"/>
            <w:tcBorders>
              <w:top w:val="nil"/>
              <w:left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545</w:t>
            </w:r>
          </w:p>
        </w:tc>
        <w:tc>
          <w:tcPr>
            <w:tcW w:w="960" w:type="dxa"/>
            <w:tcBorders>
              <w:top w:val="nil"/>
              <w:left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68.1</w:t>
            </w:r>
          </w:p>
        </w:tc>
        <w:tc>
          <w:tcPr>
            <w:tcW w:w="782" w:type="dxa"/>
            <w:tcBorders>
              <w:top w:val="nil"/>
              <w:left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519</w:t>
            </w:r>
          </w:p>
        </w:tc>
        <w:tc>
          <w:tcPr>
            <w:tcW w:w="1138" w:type="dxa"/>
            <w:tcBorders>
              <w:top w:val="nil"/>
              <w:left w:val="nil"/>
              <w:right w:val="nil"/>
            </w:tcBorders>
            <w:shd w:val="clear" w:color="auto" w:fill="auto"/>
            <w:noWrap/>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64.9</w:t>
            </w:r>
          </w:p>
        </w:tc>
      </w:tr>
      <w:tr w:rsidR="00ED6222" w:rsidRPr="00A910D4" w:rsidTr="00C4475D">
        <w:trPr>
          <w:trHeight w:val="300"/>
        </w:trPr>
        <w:tc>
          <w:tcPr>
            <w:tcW w:w="2143" w:type="dxa"/>
            <w:tcBorders>
              <w:top w:val="nil"/>
              <w:left w:val="nil"/>
              <w:bottom w:val="single" w:sz="4" w:space="0" w:color="auto"/>
              <w:right w:val="nil"/>
            </w:tcBorders>
            <w:shd w:val="clear" w:color="auto" w:fill="auto"/>
            <w:noWrap/>
            <w:vAlign w:val="bottom"/>
            <w:hideMark/>
          </w:tcPr>
          <w:p w:rsidR="00ED6222" w:rsidRPr="008F6E73" w:rsidRDefault="00ED6222" w:rsidP="00C4475D">
            <w:pPr>
              <w:spacing w:after="0" w:line="240" w:lineRule="auto"/>
              <w:jc w:val="right"/>
              <w:rPr>
                <w:rFonts w:ascii="Calibri" w:eastAsia="Times New Roman" w:hAnsi="Calibri" w:cs="Times New Roman"/>
                <w:color w:val="000000"/>
                <w:lang w:eastAsia="en-GB"/>
              </w:rPr>
            </w:pPr>
            <w:r w:rsidRPr="008F6E73">
              <w:rPr>
                <w:rFonts w:ascii="Calibri" w:eastAsia="Times New Roman" w:hAnsi="Calibri" w:cs="Times New Roman"/>
                <w:color w:val="000000"/>
                <w:lang w:eastAsia="en-GB"/>
              </w:rPr>
              <w:t>5</w:t>
            </w:r>
            <w:r>
              <w:rPr>
                <w:rFonts w:ascii="Calibri" w:eastAsia="Times New Roman" w:hAnsi="Calibri" w:cs="Times New Roman"/>
                <w:color w:val="000000"/>
                <w:lang w:eastAsia="en-GB"/>
              </w:rPr>
              <w:t xml:space="preserve"> rounds</w:t>
            </w:r>
          </w:p>
        </w:tc>
        <w:tc>
          <w:tcPr>
            <w:tcW w:w="892" w:type="dxa"/>
            <w:tcBorders>
              <w:top w:val="nil"/>
              <w:left w:val="nil"/>
              <w:bottom w:val="single" w:sz="4" w:space="0" w:color="auto"/>
              <w:right w:val="nil"/>
            </w:tcBorders>
            <w:shd w:val="clear" w:color="auto" w:fill="auto"/>
            <w:noWrap/>
            <w:vAlign w:val="bottom"/>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326</w:t>
            </w:r>
          </w:p>
        </w:tc>
        <w:tc>
          <w:tcPr>
            <w:tcW w:w="1028" w:type="dxa"/>
            <w:tcBorders>
              <w:top w:val="nil"/>
              <w:left w:val="nil"/>
              <w:bottom w:val="single" w:sz="4" w:space="0" w:color="auto"/>
              <w:right w:val="nil"/>
            </w:tcBorders>
            <w:shd w:val="clear" w:color="auto" w:fill="auto"/>
            <w:noWrap/>
            <w:vAlign w:val="bottom"/>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40.8</w:t>
            </w:r>
          </w:p>
        </w:tc>
        <w:tc>
          <w:tcPr>
            <w:tcW w:w="960" w:type="dxa"/>
            <w:tcBorders>
              <w:top w:val="nil"/>
              <w:left w:val="nil"/>
              <w:bottom w:val="single" w:sz="4" w:space="0" w:color="auto"/>
              <w:right w:val="nil"/>
            </w:tcBorders>
            <w:shd w:val="clear" w:color="auto" w:fill="auto"/>
            <w:noWrap/>
            <w:vAlign w:val="bottom"/>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332</w:t>
            </w:r>
          </w:p>
        </w:tc>
        <w:tc>
          <w:tcPr>
            <w:tcW w:w="960" w:type="dxa"/>
            <w:tcBorders>
              <w:top w:val="nil"/>
              <w:left w:val="nil"/>
              <w:bottom w:val="single" w:sz="4" w:space="0" w:color="auto"/>
              <w:right w:val="nil"/>
            </w:tcBorders>
            <w:shd w:val="clear" w:color="auto" w:fill="auto"/>
            <w:noWrap/>
            <w:vAlign w:val="bottom"/>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41.5</w:t>
            </w:r>
          </w:p>
        </w:tc>
        <w:tc>
          <w:tcPr>
            <w:tcW w:w="782" w:type="dxa"/>
            <w:tcBorders>
              <w:top w:val="nil"/>
              <w:left w:val="nil"/>
              <w:bottom w:val="single" w:sz="4" w:space="0" w:color="auto"/>
              <w:right w:val="nil"/>
            </w:tcBorders>
            <w:shd w:val="clear" w:color="auto" w:fill="auto"/>
            <w:noWrap/>
            <w:vAlign w:val="bottom"/>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291</w:t>
            </w:r>
          </w:p>
        </w:tc>
        <w:tc>
          <w:tcPr>
            <w:tcW w:w="1138" w:type="dxa"/>
            <w:tcBorders>
              <w:top w:val="nil"/>
              <w:left w:val="nil"/>
              <w:bottom w:val="single" w:sz="4" w:space="0" w:color="auto"/>
              <w:right w:val="nil"/>
            </w:tcBorders>
            <w:shd w:val="clear" w:color="auto" w:fill="auto"/>
            <w:noWrap/>
            <w:vAlign w:val="bottom"/>
            <w:hideMark/>
          </w:tcPr>
          <w:p w:rsidR="00ED6222" w:rsidRPr="00A910D4" w:rsidRDefault="00ED6222" w:rsidP="00C4475D">
            <w:pPr>
              <w:spacing w:after="0" w:line="240" w:lineRule="auto"/>
              <w:jc w:val="center"/>
              <w:rPr>
                <w:rFonts w:ascii="Calibri" w:eastAsia="Times New Roman" w:hAnsi="Calibri" w:cs="Times New Roman"/>
                <w:color w:val="000000"/>
                <w:lang w:eastAsia="en-GB"/>
              </w:rPr>
            </w:pPr>
            <w:r w:rsidRPr="00A910D4">
              <w:rPr>
                <w:rFonts w:ascii="Calibri" w:eastAsia="Times New Roman" w:hAnsi="Calibri" w:cs="Times New Roman"/>
                <w:color w:val="000000"/>
                <w:lang w:eastAsia="en-GB"/>
              </w:rPr>
              <w:t>36.4</w:t>
            </w:r>
          </w:p>
        </w:tc>
      </w:tr>
    </w:tbl>
    <w:p w:rsidR="00ED6222" w:rsidRDefault="00ED6222" w:rsidP="00ED6222"/>
    <w:p w:rsidR="00ED6222" w:rsidRDefault="00ED6222" w:rsidP="00ED6222">
      <w:pPr>
        <w:sectPr w:rsidR="00ED6222" w:rsidSect="00447F43">
          <w:type w:val="continuous"/>
          <w:pgSz w:w="11906" w:h="16838"/>
          <w:pgMar w:top="1440" w:right="1440" w:bottom="1440" w:left="1440" w:header="708" w:footer="708" w:gutter="0"/>
          <w:cols w:space="708"/>
          <w:docGrid w:linePitch="360"/>
        </w:sectPr>
      </w:pPr>
    </w:p>
    <w:p w:rsidR="00ED6222" w:rsidRDefault="00ED6222" w:rsidP="00ED6222">
      <w:proofErr w:type="gramStart"/>
      <w:r>
        <w:t>Table 3.</w:t>
      </w:r>
      <w:proofErr w:type="gramEnd"/>
      <w:r>
        <w:t xml:space="preserve"> Results of cross-sectional surveys for malaria parasitaemia and haemoglobin</w:t>
      </w:r>
    </w:p>
    <w:tbl>
      <w:tblPr>
        <w:tblW w:w="12824" w:type="dxa"/>
        <w:tblInd w:w="89" w:type="dxa"/>
        <w:tblLook w:val="04A0"/>
      </w:tblPr>
      <w:tblGrid>
        <w:gridCol w:w="2273"/>
        <w:gridCol w:w="672"/>
        <w:gridCol w:w="887"/>
        <w:gridCol w:w="774"/>
        <w:gridCol w:w="932"/>
        <w:gridCol w:w="774"/>
        <w:gridCol w:w="922"/>
        <w:gridCol w:w="931"/>
        <w:gridCol w:w="931"/>
        <w:gridCol w:w="932"/>
        <w:gridCol w:w="932"/>
        <w:gridCol w:w="932"/>
        <w:gridCol w:w="932"/>
      </w:tblGrid>
      <w:tr w:rsidR="00ED6222" w:rsidRPr="002C0B90" w:rsidTr="00C4475D">
        <w:trPr>
          <w:trHeight w:val="300"/>
        </w:trPr>
        <w:tc>
          <w:tcPr>
            <w:tcW w:w="2273" w:type="dxa"/>
            <w:tcBorders>
              <w:top w:val="nil"/>
              <w:left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1559" w:type="dxa"/>
            <w:gridSpan w:val="2"/>
            <w:tcBorders>
              <w:top w:val="nil"/>
              <w:left w:val="single" w:sz="4" w:space="0" w:color="auto"/>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1706" w:type="dxa"/>
            <w:gridSpan w:val="2"/>
            <w:tcBorders>
              <w:top w:val="nil"/>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January 2013</w:t>
            </w:r>
          </w:p>
        </w:tc>
        <w:tc>
          <w:tcPr>
            <w:tcW w:w="1696" w:type="dxa"/>
            <w:gridSpan w:val="2"/>
            <w:tcBorders>
              <w:top w:val="nil"/>
              <w:right w:val="single" w:sz="4" w:space="0" w:color="auto"/>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1862" w:type="dxa"/>
            <w:gridSpan w:val="2"/>
            <w:tcBorders>
              <w:top w:val="nil"/>
              <w:left w:val="single" w:sz="4" w:space="0" w:color="auto"/>
            </w:tcBorders>
            <w:vAlign w:val="bottom"/>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1864" w:type="dxa"/>
            <w:gridSpan w:val="2"/>
            <w:tcBorders>
              <w:top w:val="nil"/>
            </w:tcBorders>
            <w:vAlign w:val="bottom"/>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July 2013</w:t>
            </w:r>
          </w:p>
        </w:tc>
        <w:tc>
          <w:tcPr>
            <w:tcW w:w="1864" w:type="dxa"/>
            <w:gridSpan w:val="2"/>
            <w:tcBorders>
              <w:top w:val="nil"/>
              <w:right w:val="nil"/>
            </w:tcBorders>
            <w:vAlign w:val="bottom"/>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r>
      <w:tr w:rsidR="00ED6222" w:rsidRPr="002C0B90" w:rsidTr="00C4475D">
        <w:trPr>
          <w:trHeight w:val="300"/>
        </w:trPr>
        <w:tc>
          <w:tcPr>
            <w:tcW w:w="2273" w:type="dxa"/>
            <w:tcBorders>
              <w:left w:val="nil"/>
              <w:bottom w:val="single" w:sz="4" w:space="0" w:color="auto"/>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1559" w:type="dxa"/>
            <w:gridSpan w:val="2"/>
            <w:tcBorders>
              <w:left w:val="single" w:sz="4" w:space="0" w:color="auto"/>
              <w:bottom w:val="single" w:sz="4" w:space="0" w:color="auto"/>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AL group</w:t>
            </w:r>
          </w:p>
        </w:tc>
        <w:tc>
          <w:tcPr>
            <w:tcW w:w="1706" w:type="dxa"/>
            <w:gridSpan w:val="2"/>
            <w:tcBorders>
              <w:left w:val="nil"/>
              <w:bottom w:val="single" w:sz="4" w:space="0" w:color="auto"/>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DP group</w:t>
            </w:r>
          </w:p>
        </w:tc>
        <w:tc>
          <w:tcPr>
            <w:tcW w:w="1696" w:type="dxa"/>
            <w:gridSpan w:val="2"/>
            <w:tcBorders>
              <w:left w:val="nil"/>
              <w:bottom w:val="single" w:sz="4" w:space="0" w:color="auto"/>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SMC group</w:t>
            </w:r>
          </w:p>
        </w:tc>
        <w:tc>
          <w:tcPr>
            <w:tcW w:w="1862" w:type="dxa"/>
            <w:gridSpan w:val="2"/>
            <w:tcBorders>
              <w:left w:val="single" w:sz="4" w:space="0" w:color="auto"/>
              <w:bottom w:val="single" w:sz="4" w:space="0" w:color="auto"/>
              <w:right w:val="nil"/>
            </w:tcBorders>
            <w:vAlign w:val="bottom"/>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AL group</w:t>
            </w:r>
          </w:p>
        </w:tc>
        <w:tc>
          <w:tcPr>
            <w:tcW w:w="1864" w:type="dxa"/>
            <w:gridSpan w:val="2"/>
            <w:tcBorders>
              <w:left w:val="nil"/>
              <w:bottom w:val="single" w:sz="4" w:space="0" w:color="auto"/>
              <w:right w:val="nil"/>
            </w:tcBorders>
            <w:vAlign w:val="bottom"/>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DP group</w:t>
            </w:r>
          </w:p>
        </w:tc>
        <w:tc>
          <w:tcPr>
            <w:tcW w:w="1864" w:type="dxa"/>
            <w:gridSpan w:val="2"/>
            <w:tcBorders>
              <w:left w:val="nil"/>
              <w:bottom w:val="single" w:sz="4" w:space="0" w:color="auto"/>
              <w:right w:val="nil"/>
            </w:tcBorders>
            <w:vAlign w:val="bottom"/>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SMC group</w:t>
            </w:r>
          </w:p>
        </w:tc>
      </w:tr>
      <w:tr w:rsidR="00ED6222" w:rsidRPr="002C0B90" w:rsidTr="00C4475D">
        <w:trPr>
          <w:trHeight w:val="300"/>
        </w:trPr>
        <w:tc>
          <w:tcPr>
            <w:tcW w:w="2273" w:type="dxa"/>
            <w:tcBorders>
              <w:top w:val="single" w:sz="4" w:space="0" w:color="auto"/>
              <w:left w:val="nil"/>
              <w:bottom w:val="nil"/>
              <w:right w:val="single" w:sz="4" w:space="0" w:color="auto"/>
            </w:tcBorders>
            <w:shd w:val="clear" w:color="auto" w:fill="auto"/>
            <w:noWrap/>
            <w:vAlign w:val="bottom"/>
            <w:hideMark/>
          </w:tcPr>
          <w:p w:rsidR="00ED6222" w:rsidRPr="001F1F4B" w:rsidRDefault="00ED6222" w:rsidP="00C4475D">
            <w:pPr>
              <w:spacing w:after="0" w:line="240" w:lineRule="auto"/>
              <w:rPr>
                <w:rFonts w:ascii="Calibri" w:eastAsia="Times New Roman" w:hAnsi="Calibri" w:cs="Times New Roman"/>
                <w:b/>
                <w:color w:val="000000"/>
                <w:sz w:val="20"/>
                <w:szCs w:val="20"/>
                <w:lang w:eastAsia="en-GB"/>
              </w:rPr>
            </w:pPr>
            <w:r w:rsidRPr="001F1F4B">
              <w:rPr>
                <w:rFonts w:ascii="Calibri" w:eastAsia="Times New Roman" w:hAnsi="Calibri" w:cs="Times New Roman"/>
                <w:b/>
                <w:color w:val="000000"/>
                <w:sz w:val="20"/>
                <w:szCs w:val="20"/>
                <w:lang w:eastAsia="en-GB"/>
              </w:rPr>
              <w:t>Malaria parasitaemia</w:t>
            </w:r>
          </w:p>
        </w:tc>
        <w:tc>
          <w:tcPr>
            <w:tcW w:w="672" w:type="dxa"/>
            <w:tcBorders>
              <w:top w:val="single" w:sz="4" w:space="0" w:color="auto"/>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p>
        </w:tc>
        <w:tc>
          <w:tcPr>
            <w:tcW w:w="887" w:type="dxa"/>
            <w:tcBorders>
              <w:top w:val="single" w:sz="4" w:space="0" w:color="auto"/>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p>
        </w:tc>
        <w:tc>
          <w:tcPr>
            <w:tcW w:w="774" w:type="dxa"/>
            <w:tcBorders>
              <w:top w:val="single" w:sz="4" w:space="0" w:color="auto"/>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2" w:type="dxa"/>
            <w:tcBorders>
              <w:top w:val="single" w:sz="4" w:space="0" w:color="auto"/>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p>
        </w:tc>
        <w:tc>
          <w:tcPr>
            <w:tcW w:w="774" w:type="dxa"/>
            <w:tcBorders>
              <w:top w:val="single" w:sz="4" w:space="0" w:color="auto"/>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22" w:type="dxa"/>
            <w:tcBorders>
              <w:top w:val="single" w:sz="4" w:space="0" w:color="auto"/>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1" w:type="dxa"/>
            <w:tcBorders>
              <w:top w:val="single" w:sz="4" w:space="0" w:color="auto"/>
              <w:left w:val="single" w:sz="4" w:space="0" w:color="auto"/>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1" w:type="dxa"/>
            <w:tcBorders>
              <w:top w:val="single" w:sz="4" w:space="0" w:color="auto"/>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single" w:sz="4" w:space="0" w:color="auto"/>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single" w:sz="4" w:space="0" w:color="auto"/>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single" w:sz="4" w:space="0" w:color="auto"/>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single" w:sz="4" w:space="0" w:color="auto"/>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Uninfected</w:t>
            </w:r>
            <w:r>
              <w:rPr>
                <w:rFonts w:ascii="Calibri" w:eastAsia="Times New Roman" w:hAnsi="Calibri" w:cs="Times New Roman"/>
                <w:color w:val="000000"/>
                <w:sz w:val="20"/>
                <w:szCs w:val="20"/>
                <w:lang w:eastAsia="en-GB"/>
              </w:rPr>
              <w:t xml:space="preserve"> (N, %)</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470</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79.7</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478</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80.5</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514</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87.6</w:t>
            </w:r>
          </w:p>
        </w:tc>
        <w:tc>
          <w:tcPr>
            <w:tcW w:w="931" w:type="dxa"/>
            <w:tcBorders>
              <w:top w:val="nil"/>
              <w:left w:val="single" w:sz="4" w:space="0" w:color="auto"/>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411</w:t>
            </w:r>
          </w:p>
        </w:tc>
        <w:tc>
          <w:tcPr>
            <w:tcW w:w="931"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78</w:t>
            </w:r>
            <w:r>
              <w:rPr>
                <w:rFonts w:ascii="Calibri" w:eastAsia="Times New Roman" w:hAnsi="Calibri" w:cs="Times New Roman"/>
                <w:color w:val="000000"/>
                <w:sz w:val="20"/>
                <w:lang w:eastAsia="en-GB"/>
              </w:rPr>
              <w:t>.0</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411</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79.5</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384</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76.8</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414ED6">
              <w:rPr>
                <w:rFonts w:ascii="Calibri" w:eastAsia="Times New Roman" w:hAnsi="Calibri" w:cs="Times New Roman"/>
                <w:i/>
                <w:color w:val="000000"/>
                <w:sz w:val="20"/>
                <w:lang w:eastAsia="en-GB"/>
              </w:rPr>
              <w:t>P. falciparum</w:t>
            </w:r>
            <w:r w:rsidRPr="00414ED6">
              <w:rPr>
                <w:rFonts w:ascii="Calibri" w:eastAsia="Times New Roman" w:hAnsi="Calibri" w:cs="Times New Roman"/>
                <w:color w:val="000000"/>
                <w:sz w:val="20"/>
                <w:lang w:eastAsia="en-GB"/>
              </w:rPr>
              <w:t xml:space="preserve"> </w:t>
            </w:r>
            <w:r>
              <w:rPr>
                <w:rFonts w:ascii="Calibri" w:eastAsia="Times New Roman" w:hAnsi="Calibri" w:cs="Times New Roman"/>
                <w:color w:val="000000"/>
                <w:sz w:val="20"/>
                <w:szCs w:val="20"/>
                <w:lang w:eastAsia="en-GB"/>
              </w:rPr>
              <w:t>(N, %)</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120</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20.3</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116</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19.5</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73</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12.4</w:t>
            </w:r>
          </w:p>
        </w:tc>
        <w:tc>
          <w:tcPr>
            <w:tcW w:w="931" w:type="dxa"/>
            <w:tcBorders>
              <w:top w:val="nil"/>
              <w:left w:val="single" w:sz="4" w:space="0" w:color="auto"/>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116</w:t>
            </w:r>
          </w:p>
        </w:tc>
        <w:tc>
          <w:tcPr>
            <w:tcW w:w="931"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22</w:t>
            </w:r>
            <w:r>
              <w:rPr>
                <w:rFonts w:ascii="Calibri" w:eastAsia="Times New Roman" w:hAnsi="Calibri" w:cs="Times New Roman"/>
                <w:color w:val="000000"/>
                <w:sz w:val="20"/>
                <w:lang w:eastAsia="en-GB"/>
              </w:rPr>
              <w:t>.0</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106</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20.5</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116</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23.2</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Missing</w:t>
            </w:r>
            <w:r>
              <w:rPr>
                <w:rFonts w:ascii="Calibri" w:eastAsia="Times New Roman" w:hAnsi="Calibri" w:cs="Times New Roman"/>
                <w:color w:val="000000"/>
                <w:sz w:val="20"/>
                <w:szCs w:val="20"/>
                <w:lang w:eastAsia="en-GB"/>
              </w:rPr>
              <w:t xml:space="preserve"> (N)</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31" w:type="dxa"/>
            <w:tcBorders>
              <w:top w:val="nil"/>
              <w:left w:val="single" w:sz="4" w:space="0" w:color="auto"/>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3</w:t>
            </w:r>
          </w:p>
        </w:tc>
        <w:tc>
          <w:tcPr>
            <w:tcW w:w="931"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5</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6C3675" w:rsidRDefault="00ED6222" w:rsidP="00C4475D">
            <w:pPr>
              <w:spacing w:after="0" w:line="240" w:lineRule="auto"/>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Prevalence</w:t>
            </w:r>
            <w:r w:rsidRPr="002C0B90">
              <w:rPr>
                <w:rFonts w:ascii="Calibri" w:eastAsia="Times New Roman" w:hAnsi="Calibri" w:cs="Times New Roman"/>
                <w:color w:val="000000"/>
                <w:sz w:val="20"/>
                <w:szCs w:val="20"/>
                <w:lang w:eastAsia="en-GB"/>
              </w:rPr>
              <w:t xml:space="preserve"> ratio </w:t>
            </w:r>
          </w:p>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(95% CI)</w:t>
            </w:r>
            <w:r>
              <w:rPr>
                <w:rFonts w:ascii="Calibri" w:eastAsia="Times New Roman" w:hAnsi="Calibri" w:cs="Times New Roman"/>
                <w:color w:val="000000"/>
                <w:sz w:val="20"/>
                <w:szCs w:val="20"/>
                <w:lang w:eastAsia="en-GB"/>
              </w:rPr>
              <w:t>, P-value</w:t>
            </w:r>
          </w:p>
        </w:tc>
        <w:tc>
          <w:tcPr>
            <w:tcW w:w="1559" w:type="dxa"/>
            <w:gridSpan w:val="2"/>
            <w:tcBorders>
              <w:top w:val="nil"/>
              <w:left w:val="single" w:sz="4" w:space="0" w:color="auto"/>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lang w:eastAsia="en-GB"/>
              </w:rPr>
            </w:pPr>
            <w:r w:rsidRPr="002C0B90">
              <w:rPr>
                <w:rFonts w:ascii="Calibri" w:eastAsia="Times New Roman" w:hAnsi="Calibri" w:cs="Times New Roman"/>
                <w:color w:val="000000"/>
                <w:sz w:val="20"/>
                <w:szCs w:val="20"/>
                <w:lang w:eastAsia="en-GB"/>
              </w:rPr>
              <w:t>ref</w:t>
            </w:r>
            <w:r>
              <w:rPr>
                <w:rFonts w:ascii="Calibri" w:eastAsia="Times New Roman" w:hAnsi="Calibri" w:cs="Times New Roman"/>
                <w:color w:val="000000"/>
                <w:sz w:val="20"/>
                <w:szCs w:val="20"/>
                <w:lang w:eastAsia="en-GB"/>
              </w:rPr>
              <w:t>erence</w:t>
            </w:r>
          </w:p>
        </w:tc>
        <w:tc>
          <w:tcPr>
            <w:tcW w:w="1706" w:type="dxa"/>
            <w:gridSpan w:val="2"/>
            <w:tcBorders>
              <w:top w:val="nil"/>
              <w:left w:val="nil"/>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0.96 (0.76, 1.21)</w:t>
            </w:r>
            <w:r>
              <w:rPr>
                <w:rFonts w:ascii="Calibri" w:eastAsia="Times New Roman" w:hAnsi="Calibri" w:cs="Times New Roman"/>
                <w:color w:val="000000"/>
                <w:sz w:val="20"/>
                <w:szCs w:val="20"/>
                <w:lang w:eastAsia="en-GB"/>
              </w:rPr>
              <w:t>, P=0.727</w:t>
            </w:r>
          </w:p>
        </w:tc>
        <w:tc>
          <w:tcPr>
            <w:tcW w:w="1696" w:type="dxa"/>
            <w:gridSpan w:val="2"/>
            <w:tcBorders>
              <w:top w:val="nil"/>
              <w:left w:val="nil"/>
              <w:bottom w:val="nil"/>
              <w:right w:val="single" w:sz="4" w:space="0" w:color="auto"/>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0.61 (0.47, 0.80)</w:t>
            </w:r>
            <w:r>
              <w:rPr>
                <w:rFonts w:ascii="Calibri" w:eastAsia="Times New Roman" w:hAnsi="Calibri" w:cs="Times New Roman"/>
                <w:color w:val="000000"/>
                <w:sz w:val="20"/>
                <w:szCs w:val="20"/>
                <w:lang w:eastAsia="en-GB"/>
              </w:rPr>
              <w:t>, P&lt;0.001</w:t>
            </w:r>
          </w:p>
        </w:tc>
        <w:tc>
          <w:tcPr>
            <w:tcW w:w="1862" w:type="dxa"/>
            <w:gridSpan w:val="2"/>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ref</w:t>
            </w:r>
            <w:r>
              <w:rPr>
                <w:rFonts w:ascii="Calibri" w:eastAsia="Times New Roman" w:hAnsi="Calibri" w:cs="Times New Roman"/>
                <w:color w:val="000000"/>
                <w:sz w:val="20"/>
                <w:szCs w:val="20"/>
                <w:lang w:eastAsia="en-GB"/>
              </w:rPr>
              <w:t>erence</w:t>
            </w:r>
          </w:p>
        </w:tc>
        <w:tc>
          <w:tcPr>
            <w:tcW w:w="1864" w:type="dxa"/>
            <w:gridSpan w:val="2"/>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0.93 (0.74, 1.18)</w:t>
            </w:r>
            <w:r>
              <w:rPr>
                <w:rFonts w:ascii="Calibri" w:eastAsia="Times New Roman" w:hAnsi="Calibri" w:cs="Times New Roman"/>
                <w:color w:val="000000"/>
                <w:sz w:val="20"/>
                <w:lang w:eastAsia="en-GB"/>
              </w:rPr>
              <w:t>, P=0.552</w:t>
            </w:r>
          </w:p>
        </w:tc>
        <w:tc>
          <w:tcPr>
            <w:tcW w:w="1864" w:type="dxa"/>
            <w:gridSpan w:val="2"/>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1.05 (0.84, 1.32)</w:t>
            </w:r>
            <w:r>
              <w:rPr>
                <w:rFonts w:ascii="Calibri" w:eastAsia="Times New Roman" w:hAnsi="Calibri" w:cs="Times New Roman"/>
                <w:color w:val="000000"/>
                <w:sz w:val="20"/>
                <w:lang w:eastAsia="en-GB"/>
              </w:rPr>
              <w:t>, P=0.649</w:t>
            </w:r>
          </w:p>
        </w:tc>
      </w:tr>
      <w:tr w:rsidR="00ED6222" w:rsidRPr="00A32A51" w:rsidTr="00C4475D">
        <w:trPr>
          <w:trHeight w:val="96"/>
        </w:trPr>
        <w:tc>
          <w:tcPr>
            <w:tcW w:w="2273" w:type="dxa"/>
            <w:tcBorders>
              <w:top w:val="nil"/>
              <w:left w:val="nil"/>
              <w:bottom w:val="nil"/>
              <w:right w:val="single" w:sz="4" w:space="0" w:color="auto"/>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0"/>
                <w:szCs w:val="20"/>
                <w:lang w:eastAsia="en-GB"/>
              </w:rPr>
            </w:pPr>
          </w:p>
        </w:tc>
        <w:tc>
          <w:tcPr>
            <w:tcW w:w="672" w:type="dxa"/>
            <w:tcBorders>
              <w:top w:val="nil"/>
              <w:left w:val="single" w:sz="4" w:space="0" w:color="auto"/>
              <w:bottom w:val="nil"/>
              <w:right w:val="nil"/>
            </w:tcBorders>
            <w:shd w:val="clear" w:color="auto" w:fill="auto"/>
            <w:noWrap/>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887" w:type="dxa"/>
            <w:tcBorders>
              <w:top w:val="nil"/>
              <w:left w:val="nil"/>
              <w:bottom w:val="nil"/>
              <w:right w:val="nil"/>
            </w:tcBorders>
            <w:shd w:val="clear" w:color="auto" w:fill="auto"/>
            <w:noWrap/>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774" w:type="dxa"/>
            <w:tcBorders>
              <w:top w:val="nil"/>
              <w:left w:val="nil"/>
              <w:bottom w:val="nil"/>
              <w:right w:val="nil"/>
            </w:tcBorders>
            <w:shd w:val="clear" w:color="auto" w:fill="auto"/>
            <w:noWrap/>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932" w:type="dxa"/>
            <w:tcBorders>
              <w:top w:val="nil"/>
              <w:left w:val="nil"/>
              <w:bottom w:val="nil"/>
              <w:right w:val="nil"/>
            </w:tcBorders>
            <w:shd w:val="clear" w:color="auto" w:fill="auto"/>
            <w:noWrap/>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774" w:type="dxa"/>
            <w:tcBorders>
              <w:top w:val="nil"/>
              <w:left w:val="nil"/>
              <w:bottom w:val="nil"/>
              <w:right w:val="nil"/>
            </w:tcBorders>
            <w:shd w:val="clear" w:color="auto" w:fill="auto"/>
            <w:noWrap/>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922" w:type="dxa"/>
            <w:tcBorders>
              <w:top w:val="nil"/>
              <w:left w:val="nil"/>
              <w:bottom w:val="nil"/>
              <w:right w:val="single" w:sz="4" w:space="0" w:color="auto"/>
            </w:tcBorders>
            <w:shd w:val="clear" w:color="auto" w:fill="auto"/>
            <w:noWrap/>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931" w:type="dxa"/>
            <w:tcBorders>
              <w:top w:val="nil"/>
              <w:left w:val="single" w:sz="4" w:space="0" w:color="auto"/>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c>
          <w:tcPr>
            <w:tcW w:w="931" w:type="dxa"/>
            <w:tcBorders>
              <w:top w:val="nil"/>
              <w:left w:val="nil"/>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c>
          <w:tcPr>
            <w:tcW w:w="932" w:type="dxa"/>
            <w:tcBorders>
              <w:top w:val="nil"/>
              <w:left w:val="nil"/>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c>
          <w:tcPr>
            <w:tcW w:w="932" w:type="dxa"/>
            <w:tcBorders>
              <w:top w:val="nil"/>
              <w:left w:val="nil"/>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c>
          <w:tcPr>
            <w:tcW w:w="932" w:type="dxa"/>
            <w:tcBorders>
              <w:top w:val="nil"/>
              <w:left w:val="nil"/>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c>
          <w:tcPr>
            <w:tcW w:w="932" w:type="dxa"/>
            <w:tcBorders>
              <w:top w:val="nil"/>
              <w:left w:val="nil"/>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P. falciparum </w:t>
            </w:r>
            <w:r w:rsidRPr="002C0B90">
              <w:rPr>
                <w:rFonts w:ascii="Calibri" w:eastAsia="Times New Roman" w:hAnsi="Calibri" w:cs="Times New Roman"/>
                <w:color w:val="000000"/>
                <w:sz w:val="20"/>
                <w:szCs w:val="20"/>
                <w:lang w:eastAsia="en-GB"/>
              </w:rPr>
              <w:t>&gt;=3000/</w:t>
            </w:r>
            <w:proofErr w:type="spellStart"/>
            <w:r w:rsidRPr="002C0B90">
              <w:rPr>
                <w:rFonts w:ascii="Calibri" w:eastAsia="Times New Roman" w:hAnsi="Calibri" w:cs="Times New Roman"/>
                <w:color w:val="000000"/>
                <w:sz w:val="20"/>
                <w:szCs w:val="20"/>
                <w:lang w:eastAsia="en-GB"/>
              </w:rPr>
              <w:t>ul</w:t>
            </w:r>
            <w:proofErr w:type="spellEnd"/>
            <w:r>
              <w:rPr>
                <w:rFonts w:ascii="Calibri" w:eastAsia="Times New Roman" w:hAnsi="Calibri" w:cs="Times New Roman"/>
                <w:color w:val="000000"/>
                <w:sz w:val="20"/>
                <w:szCs w:val="20"/>
                <w:lang w:eastAsia="en-GB"/>
              </w:rPr>
              <w:t xml:space="preserve"> (N, %)</w:t>
            </w:r>
          </w:p>
        </w:tc>
        <w:tc>
          <w:tcPr>
            <w:tcW w:w="672" w:type="dxa"/>
            <w:tcBorders>
              <w:top w:val="nil"/>
              <w:left w:val="single" w:sz="4" w:space="0" w:color="auto"/>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25</w:t>
            </w:r>
          </w:p>
        </w:tc>
        <w:tc>
          <w:tcPr>
            <w:tcW w:w="887" w:type="dxa"/>
            <w:tcBorders>
              <w:top w:val="nil"/>
              <w:left w:val="nil"/>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4.2</w:t>
            </w:r>
          </w:p>
        </w:tc>
        <w:tc>
          <w:tcPr>
            <w:tcW w:w="774" w:type="dxa"/>
            <w:tcBorders>
              <w:top w:val="nil"/>
              <w:left w:val="nil"/>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28</w:t>
            </w:r>
          </w:p>
        </w:tc>
        <w:tc>
          <w:tcPr>
            <w:tcW w:w="932" w:type="dxa"/>
            <w:tcBorders>
              <w:top w:val="nil"/>
              <w:left w:val="nil"/>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4.7</w:t>
            </w:r>
          </w:p>
        </w:tc>
        <w:tc>
          <w:tcPr>
            <w:tcW w:w="774" w:type="dxa"/>
            <w:tcBorders>
              <w:top w:val="nil"/>
              <w:left w:val="nil"/>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25</w:t>
            </w:r>
          </w:p>
        </w:tc>
        <w:tc>
          <w:tcPr>
            <w:tcW w:w="922" w:type="dxa"/>
            <w:tcBorders>
              <w:top w:val="nil"/>
              <w:left w:val="nil"/>
              <w:bottom w:val="nil"/>
              <w:right w:val="single" w:sz="4" w:space="0" w:color="auto"/>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4.3</w:t>
            </w:r>
          </w:p>
        </w:tc>
        <w:tc>
          <w:tcPr>
            <w:tcW w:w="931" w:type="dxa"/>
            <w:tcBorders>
              <w:top w:val="nil"/>
              <w:left w:val="single" w:sz="4" w:space="0" w:color="auto"/>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39</w:t>
            </w:r>
          </w:p>
        </w:tc>
        <w:tc>
          <w:tcPr>
            <w:tcW w:w="931" w:type="dxa"/>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7.4</w:t>
            </w:r>
          </w:p>
        </w:tc>
        <w:tc>
          <w:tcPr>
            <w:tcW w:w="932" w:type="dxa"/>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41</w:t>
            </w:r>
          </w:p>
        </w:tc>
        <w:tc>
          <w:tcPr>
            <w:tcW w:w="932" w:type="dxa"/>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8</w:t>
            </w:r>
            <w:r>
              <w:rPr>
                <w:rFonts w:ascii="Calibri" w:eastAsia="Times New Roman" w:hAnsi="Calibri" w:cs="Times New Roman"/>
                <w:color w:val="000000"/>
                <w:sz w:val="20"/>
                <w:lang w:eastAsia="en-GB"/>
              </w:rPr>
              <w:t>.0</w:t>
            </w:r>
          </w:p>
        </w:tc>
        <w:tc>
          <w:tcPr>
            <w:tcW w:w="932" w:type="dxa"/>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50</w:t>
            </w:r>
          </w:p>
        </w:tc>
        <w:tc>
          <w:tcPr>
            <w:tcW w:w="932" w:type="dxa"/>
            <w:tcBorders>
              <w:top w:val="nil"/>
              <w:left w:val="nil"/>
              <w:bottom w:val="nil"/>
              <w:right w:val="nil"/>
            </w:tcBorders>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10</w:t>
            </w:r>
            <w:r>
              <w:rPr>
                <w:rFonts w:ascii="Calibri" w:eastAsia="Times New Roman" w:hAnsi="Calibri" w:cs="Times New Roman"/>
                <w:color w:val="000000"/>
                <w:sz w:val="20"/>
                <w:lang w:eastAsia="en-GB"/>
              </w:rPr>
              <w:t>.0</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Default="00ED6222" w:rsidP="00C4475D">
            <w:pPr>
              <w:spacing w:after="0" w:line="240" w:lineRule="auto"/>
              <w:rPr>
                <w:rFonts w:ascii="Calibri" w:eastAsia="Times New Roman" w:hAnsi="Calibri" w:cs="Times New Roman"/>
                <w:color w:val="000000"/>
                <w:sz w:val="20"/>
                <w:szCs w:val="20"/>
                <w:lang w:eastAsia="en-GB"/>
              </w:rPr>
            </w:pPr>
            <w:r w:rsidRPr="006C3675">
              <w:rPr>
                <w:rFonts w:ascii="Calibri" w:eastAsia="Times New Roman" w:hAnsi="Calibri" w:cs="Times New Roman"/>
                <w:color w:val="000000"/>
                <w:sz w:val="20"/>
                <w:szCs w:val="20"/>
                <w:lang w:eastAsia="en-GB"/>
              </w:rPr>
              <w:t>Prevalence</w:t>
            </w:r>
            <w:r w:rsidRPr="002C0B90">
              <w:rPr>
                <w:rFonts w:ascii="Calibri" w:eastAsia="Times New Roman" w:hAnsi="Calibri" w:cs="Times New Roman"/>
                <w:color w:val="000000"/>
                <w:sz w:val="20"/>
                <w:szCs w:val="20"/>
                <w:lang w:eastAsia="en-GB"/>
              </w:rPr>
              <w:t xml:space="preserve"> ratio </w:t>
            </w:r>
          </w:p>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(95% CI)</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1706" w:type="dxa"/>
            <w:gridSpan w:val="2"/>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1.11 (0.66, 1.88)</w:t>
            </w:r>
            <w:r>
              <w:rPr>
                <w:rFonts w:ascii="Calibri" w:eastAsia="Times New Roman" w:hAnsi="Calibri" w:cs="Times New Roman"/>
                <w:color w:val="000000"/>
                <w:sz w:val="20"/>
                <w:szCs w:val="20"/>
                <w:lang w:eastAsia="en-GB"/>
              </w:rPr>
              <w:t>, P=0.692</w:t>
            </w:r>
          </w:p>
        </w:tc>
        <w:tc>
          <w:tcPr>
            <w:tcW w:w="1696" w:type="dxa"/>
            <w:gridSpan w:val="2"/>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1.01 (0.58, 1.73)</w:t>
            </w:r>
            <w:r>
              <w:rPr>
                <w:rFonts w:ascii="Calibri" w:eastAsia="Times New Roman" w:hAnsi="Calibri" w:cs="Times New Roman"/>
                <w:color w:val="000000"/>
                <w:sz w:val="20"/>
                <w:szCs w:val="20"/>
                <w:lang w:eastAsia="en-GB"/>
              </w:rPr>
              <w:t>, P=0.985</w:t>
            </w:r>
          </w:p>
        </w:tc>
        <w:tc>
          <w:tcPr>
            <w:tcW w:w="931" w:type="dxa"/>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1"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1864" w:type="dxa"/>
            <w:gridSpan w:val="2"/>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1.07 (0.70, 1.64)</w:t>
            </w:r>
            <w:r>
              <w:rPr>
                <w:rFonts w:ascii="Calibri" w:eastAsia="Times New Roman" w:hAnsi="Calibri" w:cs="Times New Roman"/>
                <w:color w:val="000000"/>
                <w:sz w:val="20"/>
                <w:szCs w:val="20"/>
                <w:lang w:eastAsia="en-GB"/>
              </w:rPr>
              <w:t>, P=0.741</w:t>
            </w:r>
          </w:p>
        </w:tc>
        <w:tc>
          <w:tcPr>
            <w:tcW w:w="1864" w:type="dxa"/>
            <w:gridSpan w:val="2"/>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1.35 (0.91, 2.02)</w:t>
            </w:r>
            <w:r>
              <w:rPr>
                <w:rFonts w:ascii="Calibri" w:eastAsia="Times New Roman" w:hAnsi="Calibri" w:cs="Times New Roman"/>
                <w:color w:val="000000"/>
                <w:sz w:val="20"/>
                <w:szCs w:val="20"/>
                <w:lang w:eastAsia="en-GB"/>
              </w:rPr>
              <w:t>, P=0.138</w:t>
            </w:r>
          </w:p>
        </w:tc>
      </w:tr>
      <w:tr w:rsidR="00ED6222" w:rsidRPr="002C0B90" w:rsidTr="00C4475D">
        <w:trPr>
          <w:trHeight w:val="125"/>
        </w:trPr>
        <w:tc>
          <w:tcPr>
            <w:tcW w:w="2273" w:type="dxa"/>
            <w:tcBorders>
              <w:top w:val="nil"/>
              <w:left w:val="nil"/>
              <w:bottom w:val="nil"/>
              <w:right w:val="single" w:sz="4" w:space="0" w:color="auto"/>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672" w:type="dxa"/>
            <w:tcBorders>
              <w:top w:val="nil"/>
              <w:left w:val="single" w:sz="4" w:space="0" w:color="auto"/>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887" w:type="dxa"/>
            <w:tcBorders>
              <w:top w:val="nil"/>
              <w:left w:val="nil"/>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774" w:type="dxa"/>
            <w:tcBorders>
              <w:top w:val="nil"/>
              <w:left w:val="nil"/>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2" w:type="dxa"/>
            <w:tcBorders>
              <w:top w:val="nil"/>
              <w:left w:val="nil"/>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774" w:type="dxa"/>
            <w:tcBorders>
              <w:top w:val="nil"/>
              <w:left w:val="nil"/>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22" w:type="dxa"/>
            <w:tcBorders>
              <w:top w:val="nil"/>
              <w:left w:val="nil"/>
              <w:bottom w:val="nil"/>
              <w:right w:val="single" w:sz="4" w:space="0" w:color="auto"/>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1" w:type="dxa"/>
            <w:tcBorders>
              <w:top w:val="nil"/>
              <w:left w:val="single" w:sz="4" w:space="0" w:color="auto"/>
              <w:bottom w:val="nil"/>
              <w:right w:val="nil"/>
            </w:tcBorders>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1" w:type="dxa"/>
            <w:tcBorders>
              <w:top w:val="nil"/>
              <w:left w:val="nil"/>
              <w:bottom w:val="nil"/>
              <w:right w:val="nil"/>
            </w:tcBorders>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2" w:type="dxa"/>
            <w:tcBorders>
              <w:top w:val="nil"/>
              <w:left w:val="nil"/>
              <w:bottom w:val="nil"/>
              <w:right w:val="nil"/>
            </w:tcBorders>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2" w:type="dxa"/>
            <w:tcBorders>
              <w:top w:val="nil"/>
              <w:left w:val="nil"/>
              <w:bottom w:val="nil"/>
              <w:right w:val="nil"/>
            </w:tcBorders>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2" w:type="dxa"/>
            <w:tcBorders>
              <w:top w:val="nil"/>
              <w:left w:val="nil"/>
              <w:bottom w:val="nil"/>
              <w:right w:val="nil"/>
            </w:tcBorders>
          </w:tcPr>
          <w:p w:rsidR="00ED6222" w:rsidRPr="00A32A51" w:rsidRDefault="00ED6222" w:rsidP="00C4475D">
            <w:pPr>
              <w:spacing w:after="0" w:line="240" w:lineRule="auto"/>
              <w:rPr>
                <w:rFonts w:ascii="Calibri" w:eastAsia="Times New Roman" w:hAnsi="Calibri" w:cs="Times New Roman"/>
                <w:color w:val="000000"/>
                <w:sz w:val="12"/>
                <w:lang w:eastAsia="en-GB"/>
              </w:rPr>
            </w:pPr>
          </w:p>
        </w:tc>
        <w:tc>
          <w:tcPr>
            <w:tcW w:w="932" w:type="dxa"/>
            <w:tcBorders>
              <w:top w:val="nil"/>
              <w:left w:val="nil"/>
              <w:bottom w:val="nil"/>
              <w:right w:val="nil"/>
            </w:tcBorders>
          </w:tcPr>
          <w:p w:rsidR="00ED6222" w:rsidRPr="00A32A51" w:rsidRDefault="00ED6222" w:rsidP="00C4475D">
            <w:pPr>
              <w:spacing w:after="0" w:line="240" w:lineRule="auto"/>
              <w:rPr>
                <w:rFonts w:ascii="Calibri" w:eastAsia="Times New Roman" w:hAnsi="Calibri" w:cs="Times New Roman"/>
                <w:color w:val="000000"/>
                <w:sz w:val="12"/>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Geometric mean density (95% CI)</w:t>
            </w:r>
          </w:p>
        </w:tc>
        <w:tc>
          <w:tcPr>
            <w:tcW w:w="1559" w:type="dxa"/>
            <w:gridSpan w:val="2"/>
            <w:tcBorders>
              <w:top w:val="nil"/>
              <w:left w:val="single" w:sz="4" w:space="0" w:color="auto"/>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961.8</w:t>
            </w:r>
          </w:p>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(684.7, 1351.1)</w:t>
            </w:r>
          </w:p>
        </w:tc>
        <w:tc>
          <w:tcPr>
            <w:tcW w:w="1706" w:type="dxa"/>
            <w:gridSpan w:val="2"/>
            <w:tcBorders>
              <w:top w:val="nil"/>
              <w:left w:val="nil"/>
              <w:bottom w:val="nil"/>
              <w:right w:val="nil"/>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1007.4</w:t>
            </w:r>
          </w:p>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(727.6, 1394.9)</w:t>
            </w:r>
          </w:p>
        </w:tc>
        <w:tc>
          <w:tcPr>
            <w:tcW w:w="1696" w:type="dxa"/>
            <w:gridSpan w:val="2"/>
            <w:tcBorders>
              <w:top w:val="nil"/>
              <w:left w:val="nil"/>
              <w:bottom w:val="nil"/>
              <w:right w:val="single" w:sz="4" w:space="0" w:color="auto"/>
            </w:tcBorders>
            <w:shd w:val="clear" w:color="auto" w:fill="auto"/>
            <w:noWrap/>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1500.8</w:t>
            </w:r>
          </w:p>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(922.0, 2442.9)</w:t>
            </w:r>
          </w:p>
        </w:tc>
        <w:tc>
          <w:tcPr>
            <w:tcW w:w="1862" w:type="dxa"/>
            <w:gridSpan w:val="2"/>
            <w:tcBorders>
              <w:top w:val="nil"/>
              <w:left w:val="single" w:sz="4" w:space="0" w:color="auto"/>
              <w:bottom w:val="nil"/>
              <w:right w:val="nil"/>
            </w:tcBorders>
          </w:tcPr>
          <w:p w:rsidR="00ED6222" w:rsidRPr="00D00D48"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1516.8</w:t>
            </w:r>
          </w:p>
          <w:p w:rsidR="00ED6222" w:rsidRPr="00D00D48"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(1034.1, 2224.8)</w:t>
            </w:r>
          </w:p>
        </w:tc>
        <w:tc>
          <w:tcPr>
            <w:tcW w:w="1864" w:type="dxa"/>
            <w:gridSpan w:val="2"/>
            <w:tcBorders>
              <w:top w:val="nil"/>
              <w:left w:val="nil"/>
              <w:bottom w:val="nil"/>
              <w:right w:val="nil"/>
            </w:tcBorders>
          </w:tcPr>
          <w:p w:rsidR="00ED6222" w:rsidRPr="00D00D48"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1706.5</w:t>
            </w:r>
          </w:p>
          <w:p w:rsidR="00ED6222" w:rsidRPr="00D00D48"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(1190.8, 2445.6)</w:t>
            </w:r>
          </w:p>
        </w:tc>
        <w:tc>
          <w:tcPr>
            <w:tcW w:w="1864" w:type="dxa"/>
            <w:gridSpan w:val="2"/>
            <w:tcBorders>
              <w:top w:val="nil"/>
              <w:left w:val="nil"/>
              <w:bottom w:val="nil"/>
              <w:right w:val="nil"/>
            </w:tcBorders>
          </w:tcPr>
          <w:p w:rsidR="00ED6222" w:rsidRPr="00D00D48"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1989.9</w:t>
            </w:r>
          </w:p>
          <w:p w:rsidR="00ED6222" w:rsidRPr="00D00D48"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(1411.2, 2805.7)</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1F1F4B" w:rsidRDefault="00ED6222" w:rsidP="00C4475D">
            <w:pPr>
              <w:spacing w:after="0" w:line="240" w:lineRule="auto"/>
              <w:rPr>
                <w:rFonts w:ascii="Calibri" w:eastAsia="Times New Roman" w:hAnsi="Calibri" w:cs="Times New Roman"/>
                <w:b/>
                <w:color w:val="000000"/>
                <w:sz w:val="20"/>
                <w:lang w:eastAsia="en-GB"/>
              </w:rPr>
            </w:pP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31" w:type="dxa"/>
            <w:tcBorders>
              <w:top w:val="nil"/>
              <w:left w:val="single" w:sz="4" w:space="0" w:color="auto"/>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1"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b/>
                <w:color w:val="000000"/>
                <w:sz w:val="20"/>
                <w:lang w:eastAsia="en-GB"/>
              </w:rPr>
            </w:pPr>
            <w:r w:rsidRPr="001F1F4B">
              <w:rPr>
                <w:rFonts w:ascii="Calibri" w:eastAsia="Times New Roman" w:hAnsi="Calibri" w:cs="Times New Roman"/>
                <w:b/>
                <w:color w:val="000000"/>
                <w:sz w:val="20"/>
                <w:lang w:eastAsia="en-GB"/>
              </w:rPr>
              <w:t>Haemoglobin</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31" w:type="dxa"/>
            <w:tcBorders>
              <w:top w:val="nil"/>
              <w:left w:val="single" w:sz="4" w:space="0" w:color="auto"/>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1"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proofErr w:type="spellStart"/>
            <w:r>
              <w:rPr>
                <w:rFonts w:ascii="Calibri" w:eastAsia="Times New Roman" w:hAnsi="Calibri" w:cs="Times New Roman"/>
                <w:color w:val="000000"/>
                <w:sz w:val="20"/>
                <w:szCs w:val="20"/>
                <w:lang w:eastAsia="en-GB"/>
              </w:rPr>
              <w:t>Hb</w:t>
            </w:r>
            <w:proofErr w:type="spellEnd"/>
            <w:r>
              <w:rPr>
                <w:rFonts w:ascii="Calibri" w:eastAsia="Times New Roman" w:hAnsi="Calibri" w:cs="Times New Roman"/>
                <w:color w:val="000000"/>
                <w:sz w:val="20"/>
                <w:szCs w:val="20"/>
                <w:lang w:eastAsia="en-GB"/>
              </w:rPr>
              <w:t xml:space="preserve">, </w:t>
            </w:r>
            <w:r w:rsidRPr="006C3675">
              <w:rPr>
                <w:rFonts w:ascii="Calibri" w:eastAsia="Times New Roman" w:hAnsi="Calibri" w:cs="Times New Roman"/>
                <w:color w:val="000000"/>
                <w:sz w:val="20"/>
                <w:szCs w:val="20"/>
                <w:lang w:eastAsia="en-GB"/>
              </w:rPr>
              <w:t>g/</w:t>
            </w:r>
            <w:proofErr w:type="spellStart"/>
            <w:r w:rsidRPr="006C3675">
              <w:rPr>
                <w:rFonts w:ascii="Calibri" w:eastAsia="Times New Roman" w:hAnsi="Calibri" w:cs="Times New Roman"/>
                <w:color w:val="000000"/>
                <w:sz w:val="20"/>
                <w:szCs w:val="20"/>
                <w:lang w:eastAsia="en-GB"/>
              </w:rPr>
              <w:t>dL</w:t>
            </w:r>
            <w:proofErr w:type="spellEnd"/>
            <w:r w:rsidRPr="006C3675">
              <w:rPr>
                <w:rFonts w:ascii="Calibri" w:eastAsia="Times New Roman" w:hAnsi="Calibri" w:cs="Times New Roman"/>
                <w:color w:val="000000"/>
                <w:sz w:val="20"/>
                <w:szCs w:val="20"/>
                <w:lang w:eastAsia="en-GB"/>
              </w:rPr>
              <w:t xml:space="preserve"> (95% CI)</w:t>
            </w:r>
          </w:p>
        </w:tc>
        <w:tc>
          <w:tcPr>
            <w:tcW w:w="1559" w:type="dxa"/>
            <w:gridSpan w:val="2"/>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11.1 (11.0, 11.2)</w:t>
            </w:r>
          </w:p>
        </w:tc>
        <w:tc>
          <w:tcPr>
            <w:tcW w:w="1706" w:type="dxa"/>
            <w:gridSpan w:val="2"/>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11.1 (11.0, 11.2)</w:t>
            </w:r>
          </w:p>
        </w:tc>
        <w:tc>
          <w:tcPr>
            <w:tcW w:w="1696" w:type="dxa"/>
            <w:gridSpan w:val="2"/>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11.2 (11.1, 11.3)</w:t>
            </w:r>
          </w:p>
        </w:tc>
        <w:tc>
          <w:tcPr>
            <w:tcW w:w="1862" w:type="dxa"/>
            <w:gridSpan w:val="2"/>
            <w:tcBorders>
              <w:top w:val="nil"/>
              <w:left w:val="single" w:sz="4" w:space="0" w:color="auto"/>
              <w:bottom w:val="nil"/>
              <w:right w:val="nil"/>
            </w:tcBorders>
            <w:vAlign w:val="bottom"/>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sidRPr="00B01048">
              <w:rPr>
                <w:rFonts w:ascii="Calibri" w:eastAsia="Times New Roman" w:hAnsi="Calibri" w:cs="Times New Roman"/>
                <w:color w:val="000000"/>
                <w:sz w:val="20"/>
                <w:szCs w:val="20"/>
                <w:lang w:eastAsia="en-GB"/>
              </w:rPr>
              <w:t>11.0 (10.9, 11.2</w:t>
            </w:r>
            <w:r>
              <w:rPr>
                <w:rFonts w:ascii="Calibri" w:eastAsia="Times New Roman" w:hAnsi="Calibri" w:cs="Times New Roman"/>
                <w:color w:val="000000"/>
                <w:sz w:val="20"/>
                <w:szCs w:val="20"/>
                <w:lang w:eastAsia="en-GB"/>
              </w:rPr>
              <w:t>)</w:t>
            </w:r>
          </w:p>
        </w:tc>
        <w:tc>
          <w:tcPr>
            <w:tcW w:w="1864" w:type="dxa"/>
            <w:gridSpan w:val="2"/>
            <w:tcBorders>
              <w:top w:val="nil"/>
              <w:left w:val="nil"/>
              <w:bottom w:val="nil"/>
              <w:right w:val="nil"/>
            </w:tcBorders>
            <w:vAlign w:val="bottom"/>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lang w:eastAsia="en-GB"/>
              </w:rPr>
              <w:t>11.3 (11.1, 11.4)</w:t>
            </w:r>
          </w:p>
        </w:tc>
        <w:tc>
          <w:tcPr>
            <w:tcW w:w="1864" w:type="dxa"/>
            <w:gridSpan w:val="2"/>
            <w:tcBorders>
              <w:top w:val="nil"/>
              <w:left w:val="nil"/>
              <w:bottom w:val="nil"/>
              <w:right w:val="nil"/>
            </w:tcBorders>
            <w:vAlign w:val="bottom"/>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lang w:eastAsia="en-GB"/>
              </w:rPr>
              <w:t>11.1 (11.0, 11.2)</w:t>
            </w:r>
          </w:p>
        </w:tc>
      </w:tr>
      <w:tr w:rsidR="00ED6222" w:rsidRPr="002C0B90" w:rsidTr="00C4475D">
        <w:trPr>
          <w:trHeight w:val="73"/>
        </w:trPr>
        <w:tc>
          <w:tcPr>
            <w:tcW w:w="2273" w:type="dxa"/>
            <w:tcBorders>
              <w:top w:val="nil"/>
              <w:left w:val="nil"/>
              <w:bottom w:val="nil"/>
              <w:right w:val="single" w:sz="4" w:space="0" w:color="auto"/>
            </w:tcBorders>
            <w:shd w:val="clear" w:color="auto" w:fill="auto"/>
            <w:noWrap/>
            <w:vAlign w:val="bottom"/>
            <w:hideMark/>
          </w:tcPr>
          <w:p w:rsidR="00ED6222" w:rsidRPr="006C3675" w:rsidRDefault="00ED6222" w:rsidP="00C4475D">
            <w:pPr>
              <w:spacing w:after="0" w:line="240" w:lineRule="auto"/>
              <w:rPr>
                <w:rFonts w:ascii="Calibri" w:eastAsia="Times New Roman" w:hAnsi="Calibri" w:cs="Times New Roman"/>
                <w:color w:val="000000"/>
                <w:sz w:val="20"/>
                <w:szCs w:val="20"/>
                <w:lang w:eastAsia="en-GB"/>
              </w:rPr>
            </w:pPr>
          </w:p>
        </w:tc>
        <w:tc>
          <w:tcPr>
            <w:tcW w:w="672" w:type="dxa"/>
            <w:tcBorders>
              <w:top w:val="nil"/>
              <w:left w:val="single" w:sz="4" w:space="0" w:color="auto"/>
              <w:bottom w:val="nil"/>
              <w:right w:val="nil"/>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887" w:type="dxa"/>
            <w:tcBorders>
              <w:top w:val="nil"/>
              <w:left w:val="nil"/>
              <w:bottom w:val="nil"/>
              <w:right w:val="nil"/>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774" w:type="dxa"/>
            <w:tcBorders>
              <w:top w:val="nil"/>
              <w:left w:val="nil"/>
              <w:bottom w:val="nil"/>
              <w:right w:val="nil"/>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2" w:type="dxa"/>
            <w:tcBorders>
              <w:top w:val="nil"/>
              <w:left w:val="nil"/>
              <w:bottom w:val="nil"/>
              <w:right w:val="nil"/>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774" w:type="dxa"/>
            <w:tcBorders>
              <w:top w:val="nil"/>
              <w:left w:val="nil"/>
              <w:bottom w:val="nil"/>
              <w:right w:val="nil"/>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22" w:type="dxa"/>
            <w:tcBorders>
              <w:top w:val="nil"/>
              <w:left w:val="nil"/>
              <w:bottom w:val="nil"/>
              <w:right w:val="single" w:sz="4" w:space="0" w:color="auto"/>
            </w:tcBorders>
            <w:shd w:val="clear" w:color="auto" w:fill="auto"/>
            <w:noWrap/>
            <w:vAlign w:val="bottom"/>
            <w:hideMark/>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1" w:type="dxa"/>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1"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2"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2"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2"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2"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5-7.99 g/</w:t>
            </w:r>
            <w:proofErr w:type="spellStart"/>
            <w:r w:rsidRPr="002C0B90">
              <w:rPr>
                <w:rFonts w:ascii="Calibri" w:eastAsia="Times New Roman" w:hAnsi="Calibri" w:cs="Times New Roman"/>
                <w:color w:val="000000"/>
                <w:sz w:val="20"/>
                <w:szCs w:val="20"/>
                <w:lang w:eastAsia="en-GB"/>
              </w:rPr>
              <w:t>dL</w:t>
            </w:r>
            <w:proofErr w:type="spellEnd"/>
            <w:r>
              <w:rPr>
                <w:rFonts w:ascii="Calibri" w:eastAsia="Times New Roman" w:hAnsi="Calibri" w:cs="Times New Roman"/>
                <w:color w:val="000000"/>
                <w:sz w:val="20"/>
                <w:szCs w:val="20"/>
                <w:lang w:eastAsia="en-GB"/>
              </w:rPr>
              <w:t xml:space="preserve"> (N, %)</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20</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3.4</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18</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3</w:t>
            </w:r>
            <w:r>
              <w:rPr>
                <w:rFonts w:ascii="Calibri" w:eastAsia="Times New Roman" w:hAnsi="Calibri" w:cs="Times New Roman"/>
                <w:color w:val="000000"/>
                <w:sz w:val="20"/>
                <w:lang w:eastAsia="en-GB"/>
              </w:rPr>
              <w:t>.0</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16</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2.7</w:t>
            </w:r>
          </w:p>
        </w:tc>
        <w:tc>
          <w:tcPr>
            <w:tcW w:w="931" w:type="dxa"/>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25</w:t>
            </w:r>
          </w:p>
        </w:tc>
        <w:tc>
          <w:tcPr>
            <w:tcW w:w="931"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4.8</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15</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2.9</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19</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3.8</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8-10.99 g/</w:t>
            </w:r>
            <w:proofErr w:type="spellStart"/>
            <w:r w:rsidRPr="002C0B90">
              <w:rPr>
                <w:rFonts w:ascii="Calibri" w:eastAsia="Times New Roman" w:hAnsi="Calibri" w:cs="Times New Roman"/>
                <w:color w:val="000000"/>
                <w:sz w:val="20"/>
                <w:szCs w:val="20"/>
                <w:lang w:eastAsia="en-GB"/>
              </w:rPr>
              <w:t>dL</w:t>
            </w:r>
            <w:proofErr w:type="spellEnd"/>
            <w:r>
              <w:rPr>
                <w:rFonts w:ascii="Calibri" w:eastAsia="Times New Roman" w:hAnsi="Calibri" w:cs="Times New Roman"/>
                <w:color w:val="000000"/>
                <w:sz w:val="20"/>
                <w:szCs w:val="20"/>
                <w:lang w:eastAsia="en-GB"/>
              </w:rPr>
              <w:t xml:space="preserve"> (N, %)</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248</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42.2</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245</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41.3</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240</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41.1</w:t>
            </w:r>
          </w:p>
        </w:tc>
        <w:tc>
          <w:tcPr>
            <w:tcW w:w="931" w:type="dxa"/>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220</w:t>
            </w:r>
          </w:p>
        </w:tc>
        <w:tc>
          <w:tcPr>
            <w:tcW w:w="931"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42.0</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189</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36.6</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217</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43.3</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&gt;=11 g/</w:t>
            </w:r>
            <w:proofErr w:type="spellStart"/>
            <w:r w:rsidRPr="002C0B90">
              <w:rPr>
                <w:rFonts w:ascii="Calibri" w:eastAsia="Times New Roman" w:hAnsi="Calibri" w:cs="Times New Roman"/>
                <w:color w:val="000000"/>
                <w:sz w:val="20"/>
                <w:szCs w:val="20"/>
                <w:lang w:eastAsia="en-GB"/>
              </w:rPr>
              <w:t>dL</w:t>
            </w:r>
            <w:proofErr w:type="spellEnd"/>
            <w:r>
              <w:rPr>
                <w:rFonts w:ascii="Calibri" w:eastAsia="Times New Roman" w:hAnsi="Calibri" w:cs="Times New Roman"/>
                <w:color w:val="000000"/>
                <w:sz w:val="20"/>
                <w:szCs w:val="20"/>
                <w:lang w:eastAsia="en-GB"/>
              </w:rPr>
              <w:t xml:space="preserve"> (N, %)</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319</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54.3</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330</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55.6</w:t>
            </w: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328</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56.2</w:t>
            </w:r>
          </w:p>
        </w:tc>
        <w:tc>
          <w:tcPr>
            <w:tcW w:w="931" w:type="dxa"/>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279</w:t>
            </w:r>
          </w:p>
        </w:tc>
        <w:tc>
          <w:tcPr>
            <w:tcW w:w="931" w:type="dxa"/>
            <w:tcBorders>
              <w:top w:val="nil"/>
              <w:left w:val="nil"/>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53.2</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313</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60.5</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265</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52.9</w:t>
            </w:r>
          </w:p>
        </w:tc>
      </w:tr>
      <w:tr w:rsidR="00ED6222" w:rsidRPr="002C0B90" w:rsidTr="00C4475D">
        <w:trPr>
          <w:trHeight w:val="300"/>
        </w:trPr>
        <w:tc>
          <w:tcPr>
            <w:tcW w:w="2273"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Missing</w:t>
            </w:r>
            <w:r>
              <w:rPr>
                <w:rFonts w:ascii="Calibri" w:eastAsia="Times New Roman" w:hAnsi="Calibri" w:cs="Times New Roman"/>
                <w:color w:val="000000"/>
                <w:sz w:val="20"/>
                <w:szCs w:val="20"/>
                <w:lang w:eastAsia="en-GB"/>
              </w:rPr>
              <w:t xml:space="preserve"> (N)</w:t>
            </w:r>
          </w:p>
        </w:tc>
        <w:tc>
          <w:tcPr>
            <w:tcW w:w="672" w:type="dxa"/>
            <w:tcBorders>
              <w:top w:val="nil"/>
              <w:left w:val="single" w:sz="4" w:space="0" w:color="auto"/>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5</w:t>
            </w:r>
          </w:p>
        </w:tc>
        <w:tc>
          <w:tcPr>
            <w:tcW w:w="887"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1</w:t>
            </w:r>
          </w:p>
        </w:tc>
        <w:tc>
          <w:tcPr>
            <w:tcW w:w="932"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774" w:type="dxa"/>
            <w:tcBorders>
              <w:top w:val="nil"/>
              <w:left w:val="nil"/>
              <w:bottom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4</w:t>
            </w:r>
          </w:p>
        </w:tc>
        <w:tc>
          <w:tcPr>
            <w:tcW w:w="922" w:type="dxa"/>
            <w:tcBorders>
              <w:top w:val="nil"/>
              <w:left w:val="nil"/>
              <w:bottom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931" w:type="dxa"/>
            <w:tcBorders>
              <w:top w:val="nil"/>
              <w:left w:val="single" w:sz="4" w:space="0" w:color="auto"/>
              <w:bottom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w:t>
            </w:r>
          </w:p>
        </w:tc>
        <w:tc>
          <w:tcPr>
            <w:tcW w:w="931" w:type="dxa"/>
            <w:tcBorders>
              <w:top w:val="nil"/>
              <w:left w:val="nil"/>
              <w:bottom w:val="nil"/>
              <w:right w:val="nil"/>
            </w:tcBorders>
          </w:tcPr>
          <w:p w:rsidR="00ED6222" w:rsidRPr="006C3675" w:rsidRDefault="00ED6222" w:rsidP="00C4475D">
            <w:pPr>
              <w:spacing w:after="0" w:line="240" w:lineRule="auto"/>
              <w:rPr>
                <w:rFonts w:ascii="Calibri" w:eastAsia="Times New Roman" w:hAnsi="Calibri" w:cs="Times New Roman"/>
                <w:color w:val="000000"/>
                <w:sz w:val="20"/>
                <w:lang w:eastAsia="en-GB"/>
              </w:rPr>
            </w:pP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2</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4</w:t>
            </w:r>
          </w:p>
        </w:tc>
        <w:tc>
          <w:tcPr>
            <w:tcW w:w="932" w:type="dxa"/>
            <w:tcBorders>
              <w:top w:val="nil"/>
              <w:left w:val="nil"/>
              <w:bottom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p>
        </w:tc>
      </w:tr>
      <w:tr w:rsidR="00ED6222" w:rsidRPr="00A32A51" w:rsidTr="00C4475D">
        <w:trPr>
          <w:trHeight w:val="125"/>
        </w:trPr>
        <w:tc>
          <w:tcPr>
            <w:tcW w:w="2273" w:type="dxa"/>
            <w:tcBorders>
              <w:top w:val="nil"/>
              <w:left w:val="nil"/>
              <w:bottom w:val="nil"/>
              <w:right w:val="single" w:sz="4" w:space="0" w:color="auto"/>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0"/>
                <w:szCs w:val="20"/>
                <w:lang w:eastAsia="en-GB"/>
              </w:rPr>
            </w:pPr>
          </w:p>
        </w:tc>
        <w:tc>
          <w:tcPr>
            <w:tcW w:w="672" w:type="dxa"/>
            <w:tcBorders>
              <w:top w:val="nil"/>
              <w:left w:val="single" w:sz="4" w:space="0" w:color="auto"/>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0"/>
                <w:lang w:eastAsia="en-GB"/>
              </w:rPr>
            </w:pPr>
          </w:p>
        </w:tc>
        <w:tc>
          <w:tcPr>
            <w:tcW w:w="887" w:type="dxa"/>
            <w:tcBorders>
              <w:top w:val="nil"/>
              <w:left w:val="nil"/>
              <w:bottom w:val="nil"/>
              <w:right w:val="nil"/>
            </w:tcBorders>
            <w:shd w:val="clear" w:color="auto" w:fill="auto"/>
            <w:noWrap/>
            <w:vAlign w:val="bottom"/>
            <w:hideMark/>
          </w:tcPr>
          <w:p w:rsidR="00ED6222" w:rsidRPr="00A32A51" w:rsidRDefault="00ED6222" w:rsidP="00C4475D">
            <w:pPr>
              <w:spacing w:after="0" w:line="240" w:lineRule="auto"/>
              <w:rPr>
                <w:rFonts w:ascii="Calibri" w:eastAsia="Times New Roman" w:hAnsi="Calibri" w:cs="Times New Roman"/>
                <w:color w:val="000000"/>
                <w:sz w:val="10"/>
                <w:lang w:eastAsia="en-GB"/>
              </w:rPr>
            </w:pPr>
          </w:p>
        </w:tc>
        <w:tc>
          <w:tcPr>
            <w:tcW w:w="1706" w:type="dxa"/>
            <w:gridSpan w:val="2"/>
            <w:tcBorders>
              <w:top w:val="nil"/>
              <w:left w:val="nil"/>
              <w:bottom w:val="nil"/>
              <w:right w:val="nil"/>
            </w:tcBorders>
            <w:shd w:val="clear" w:color="auto" w:fill="auto"/>
            <w:noWrap/>
            <w:vAlign w:val="bottom"/>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1696" w:type="dxa"/>
            <w:gridSpan w:val="2"/>
            <w:tcBorders>
              <w:top w:val="nil"/>
              <w:left w:val="nil"/>
              <w:bottom w:val="nil"/>
              <w:right w:val="single" w:sz="4" w:space="0" w:color="auto"/>
            </w:tcBorders>
            <w:shd w:val="clear" w:color="auto" w:fill="auto"/>
            <w:noWrap/>
            <w:vAlign w:val="bottom"/>
            <w:hideMark/>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931" w:type="dxa"/>
            <w:tcBorders>
              <w:top w:val="nil"/>
              <w:left w:val="single" w:sz="4" w:space="0" w:color="auto"/>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931" w:type="dxa"/>
            <w:tcBorders>
              <w:top w:val="nil"/>
              <w:left w:val="nil"/>
              <w:bottom w:val="nil"/>
              <w:right w:val="nil"/>
            </w:tcBorders>
          </w:tcPr>
          <w:p w:rsidR="00ED6222" w:rsidRPr="00A32A51" w:rsidRDefault="00ED6222" w:rsidP="00C4475D">
            <w:pPr>
              <w:spacing w:after="0" w:line="240" w:lineRule="auto"/>
              <w:jc w:val="center"/>
              <w:rPr>
                <w:rFonts w:ascii="Calibri" w:eastAsia="Times New Roman" w:hAnsi="Calibri" w:cs="Times New Roman"/>
                <w:color w:val="000000"/>
                <w:sz w:val="10"/>
                <w:szCs w:val="20"/>
                <w:lang w:eastAsia="en-GB"/>
              </w:rPr>
            </w:pPr>
          </w:p>
        </w:tc>
        <w:tc>
          <w:tcPr>
            <w:tcW w:w="1864" w:type="dxa"/>
            <w:gridSpan w:val="2"/>
            <w:tcBorders>
              <w:top w:val="nil"/>
              <w:left w:val="nil"/>
              <w:bottom w:val="nil"/>
              <w:right w:val="nil"/>
            </w:tcBorders>
            <w:vAlign w:val="bottom"/>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c>
          <w:tcPr>
            <w:tcW w:w="1864" w:type="dxa"/>
            <w:gridSpan w:val="2"/>
            <w:tcBorders>
              <w:top w:val="nil"/>
              <w:left w:val="nil"/>
              <w:bottom w:val="nil"/>
              <w:right w:val="nil"/>
            </w:tcBorders>
            <w:vAlign w:val="bottom"/>
          </w:tcPr>
          <w:p w:rsidR="00ED6222" w:rsidRPr="00A32A51" w:rsidRDefault="00ED6222" w:rsidP="00C4475D">
            <w:pPr>
              <w:spacing w:after="0" w:line="240" w:lineRule="auto"/>
              <w:jc w:val="center"/>
              <w:rPr>
                <w:rFonts w:ascii="Calibri" w:eastAsia="Times New Roman" w:hAnsi="Calibri" w:cs="Times New Roman"/>
                <w:color w:val="000000"/>
                <w:sz w:val="10"/>
                <w:lang w:eastAsia="en-GB"/>
              </w:rPr>
            </w:pPr>
          </w:p>
        </w:tc>
      </w:tr>
      <w:tr w:rsidR="00ED6222" w:rsidRPr="002C0B90" w:rsidTr="00C4475D">
        <w:trPr>
          <w:trHeight w:val="300"/>
        </w:trPr>
        <w:tc>
          <w:tcPr>
            <w:tcW w:w="2273" w:type="dxa"/>
            <w:tcBorders>
              <w:top w:val="nil"/>
              <w:left w:val="nil"/>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Prevalence</w:t>
            </w:r>
            <w:r w:rsidRPr="002C0B90">
              <w:rPr>
                <w:rFonts w:ascii="Calibri" w:eastAsia="Times New Roman" w:hAnsi="Calibri" w:cs="Times New Roman"/>
                <w:color w:val="000000"/>
                <w:sz w:val="20"/>
                <w:szCs w:val="20"/>
                <w:lang w:eastAsia="en-GB"/>
              </w:rPr>
              <w:t xml:space="preserve"> ratio </w:t>
            </w:r>
            <w:proofErr w:type="spellStart"/>
            <w:r>
              <w:rPr>
                <w:rFonts w:ascii="Calibri" w:eastAsia="Times New Roman" w:hAnsi="Calibri" w:cs="Times New Roman"/>
                <w:color w:val="000000"/>
                <w:sz w:val="20"/>
                <w:szCs w:val="20"/>
                <w:lang w:eastAsia="en-GB"/>
              </w:rPr>
              <w:t>Hb</w:t>
            </w:r>
            <w:proofErr w:type="spellEnd"/>
            <w:r>
              <w:rPr>
                <w:rFonts w:ascii="Calibri" w:eastAsia="Times New Roman" w:hAnsi="Calibri" w:cs="Times New Roman"/>
                <w:color w:val="000000"/>
                <w:sz w:val="20"/>
                <w:szCs w:val="20"/>
                <w:lang w:eastAsia="en-GB"/>
              </w:rPr>
              <w:t>&lt;</w:t>
            </w:r>
            <w:r w:rsidRPr="002C0B90">
              <w:rPr>
                <w:rFonts w:ascii="Calibri" w:eastAsia="Times New Roman" w:hAnsi="Calibri" w:cs="Times New Roman"/>
                <w:color w:val="000000"/>
                <w:sz w:val="20"/>
                <w:szCs w:val="20"/>
                <w:lang w:eastAsia="en-GB"/>
              </w:rPr>
              <w:t>11</w:t>
            </w:r>
            <w:r>
              <w:rPr>
                <w:rFonts w:ascii="Calibri" w:eastAsia="Times New Roman" w:hAnsi="Calibri" w:cs="Times New Roman"/>
                <w:color w:val="000000"/>
                <w:sz w:val="20"/>
                <w:szCs w:val="20"/>
                <w:lang w:eastAsia="en-GB"/>
              </w:rPr>
              <w:t xml:space="preserve"> g/</w:t>
            </w:r>
            <w:proofErr w:type="spellStart"/>
            <w:r>
              <w:rPr>
                <w:rFonts w:ascii="Calibri" w:eastAsia="Times New Roman" w:hAnsi="Calibri" w:cs="Times New Roman"/>
                <w:color w:val="000000"/>
                <w:sz w:val="20"/>
                <w:szCs w:val="20"/>
                <w:lang w:eastAsia="en-GB"/>
              </w:rPr>
              <w:t>dL</w:t>
            </w:r>
            <w:proofErr w:type="spellEnd"/>
            <w:r w:rsidRPr="002C0B90">
              <w:rPr>
                <w:rFonts w:ascii="Calibri" w:eastAsia="Times New Roman" w:hAnsi="Calibri" w:cs="Times New Roman"/>
                <w:color w:val="000000"/>
                <w:sz w:val="20"/>
                <w:szCs w:val="20"/>
                <w:lang w:eastAsia="en-GB"/>
              </w:rPr>
              <w:t xml:space="preserve"> (95% CI)</w:t>
            </w:r>
            <w:r>
              <w:rPr>
                <w:rFonts w:ascii="Calibri" w:eastAsia="Times New Roman" w:hAnsi="Calibri" w:cs="Times New Roman"/>
                <w:color w:val="000000"/>
                <w:sz w:val="20"/>
                <w:szCs w:val="20"/>
                <w:lang w:eastAsia="en-GB"/>
              </w:rPr>
              <w:t>, P-value</w:t>
            </w:r>
          </w:p>
        </w:tc>
        <w:tc>
          <w:tcPr>
            <w:tcW w:w="672" w:type="dxa"/>
            <w:tcBorders>
              <w:top w:val="nil"/>
              <w:left w:val="single" w:sz="4" w:space="0" w:color="auto"/>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887" w:type="dxa"/>
            <w:tcBorders>
              <w:top w:val="nil"/>
              <w:left w:val="nil"/>
              <w:right w:val="nil"/>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1706" w:type="dxa"/>
            <w:gridSpan w:val="2"/>
            <w:tcBorders>
              <w:top w:val="nil"/>
              <w:left w:val="nil"/>
              <w:right w:val="nil"/>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0.97 (0.85, 1.11)</w:t>
            </w:r>
            <w:r>
              <w:rPr>
                <w:rFonts w:ascii="Calibri" w:eastAsia="Times New Roman" w:hAnsi="Calibri" w:cs="Times New Roman"/>
                <w:color w:val="000000"/>
                <w:sz w:val="20"/>
                <w:szCs w:val="20"/>
                <w:lang w:eastAsia="en-GB"/>
              </w:rPr>
              <w:t>, P=0.70</w:t>
            </w:r>
          </w:p>
        </w:tc>
        <w:tc>
          <w:tcPr>
            <w:tcW w:w="1696" w:type="dxa"/>
            <w:gridSpan w:val="2"/>
            <w:tcBorders>
              <w:top w:val="nil"/>
              <w:left w:val="nil"/>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0.92 (0.80, 1.05)</w:t>
            </w:r>
            <w:r>
              <w:rPr>
                <w:rFonts w:ascii="Calibri" w:eastAsia="Times New Roman" w:hAnsi="Calibri" w:cs="Times New Roman"/>
                <w:color w:val="000000"/>
                <w:sz w:val="20"/>
                <w:szCs w:val="20"/>
                <w:lang w:eastAsia="en-GB"/>
              </w:rPr>
              <w:t>, P=0.218</w:t>
            </w:r>
          </w:p>
        </w:tc>
        <w:tc>
          <w:tcPr>
            <w:tcW w:w="931" w:type="dxa"/>
            <w:tcBorders>
              <w:top w:val="nil"/>
              <w:left w:val="single" w:sz="4" w:space="0" w:color="auto"/>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1" w:type="dxa"/>
            <w:tcBorders>
              <w:top w:val="nil"/>
              <w:left w:val="nil"/>
              <w:right w:val="nil"/>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1864" w:type="dxa"/>
            <w:gridSpan w:val="2"/>
            <w:tcBorders>
              <w:top w:val="nil"/>
              <w:left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0.83 (0.71, 0.96)</w:t>
            </w:r>
            <w:r>
              <w:rPr>
                <w:rFonts w:ascii="Calibri" w:eastAsia="Times New Roman" w:hAnsi="Calibri" w:cs="Times New Roman"/>
                <w:color w:val="000000"/>
                <w:sz w:val="20"/>
                <w:lang w:eastAsia="en-GB"/>
              </w:rPr>
              <w:t>, P=0.014</w:t>
            </w:r>
          </w:p>
        </w:tc>
        <w:tc>
          <w:tcPr>
            <w:tcW w:w="1864" w:type="dxa"/>
            <w:gridSpan w:val="2"/>
            <w:tcBorders>
              <w:top w:val="nil"/>
              <w:left w:val="nil"/>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0.98 (0.85, 1.12)</w:t>
            </w:r>
            <w:r>
              <w:rPr>
                <w:rFonts w:ascii="Calibri" w:eastAsia="Times New Roman" w:hAnsi="Calibri" w:cs="Times New Roman"/>
                <w:color w:val="000000"/>
                <w:sz w:val="20"/>
                <w:lang w:eastAsia="en-GB"/>
              </w:rPr>
              <w:t>, P=0.754</w:t>
            </w:r>
          </w:p>
        </w:tc>
      </w:tr>
      <w:tr w:rsidR="00ED6222" w:rsidRPr="002C0B90" w:rsidTr="00C4475D">
        <w:trPr>
          <w:trHeight w:val="300"/>
        </w:trPr>
        <w:tc>
          <w:tcPr>
            <w:tcW w:w="2273" w:type="dxa"/>
            <w:tcBorders>
              <w:top w:val="nil"/>
              <w:left w:val="nil"/>
              <w:bottom w:val="single" w:sz="4" w:space="0" w:color="auto"/>
              <w:right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Prevalence ratio </w:t>
            </w:r>
            <w:proofErr w:type="spellStart"/>
            <w:r w:rsidRPr="002C0B90">
              <w:rPr>
                <w:rFonts w:ascii="Calibri" w:eastAsia="Times New Roman" w:hAnsi="Calibri" w:cs="Times New Roman"/>
                <w:color w:val="000000"/>
                <w:sz w:val="20"/>
                <w:szCs w:val="20"/>
                <w:lang w:eastAsia="en-GB"/>
              </w:rPr>
              <w:t>Hb</w:t>
            </w:r>
            <w:proofErr w:type="spellEnd"/>
            <w:r w:rsidRPr="002C0B90">
              <w:rPr>
                <w:rFonts w:ascii="Calibri" w:eastAsia="Times New Roman" w:hAnsi="Calibri" w:cs="Times New Roman"/>
                <w:color w:val="000000"/>
                <w:sz w:val="20"/>
                <w:szCs w:val="20"/>
                <w:lang w:eastAsia="en-GB"/>
              </w:rPr>
              <w:t>&lt;8</w:t>
            </w:r>
            <w:r>
              <w:rPr>
                <w:rFonts w:ascii="Calibri" w:eastAsia="Times New Roman" w:hAnsi="Calibri" w:cs="Times New Roman"/>
                <w:color w:val="000000"/>
                <w:sz w:val="20"/>
                <w:szCs w:val="20"/>
                <w:lang w:eastAsia="en-GB"/>
              </w:rPr>
              <w:t xml:space="preserve"> g/</w:t>
            </w:r>
            <w:proofErr w:type="spellStart"/>
            <w:r>
              <w:rPr>
                <w:rFonts w:ascii="Calibri" w:eastAsia="Times New Roman" w:hAnsi="Calibri" w:cs="Times New Roman"/>
                <w:color w:val="000000"/>
                <w:sz w:val="20"/>
                <w:szCs w:val="20"/>
                <w:lang w:eastAsia="en-GB"/>
              </w:rPr>
              <w:t>dL</w:t>
            </w:r>
            <w:proofErr w:type="spellEnd"/>
            <w:r w:rsidRPr="002C0B90">
              <w:rPr>
                <w:rFonts w:ascii="Calibri" w:eastAsia="Times New Roman" w:hAnsi="Calibri" w:cs="Times New Roman"/>
                <w:color w:val="000000"/>
                <w:sz w:val="20"/>
                <w:szCs w:val="20"/>
                <w:lang w:eastAsia="en-GB"/>
              </w:rPr>
              <w:t xml:space="preserve"> (95% CI)</w:t>
            </w:r>
            <w:r>
              <w:rPr>
                <w:rFonts w:ascii="Calibri" w:eastAsia="Times New Roman" w:hAnsi="Calibri" w:cs="Times New Roman"/>
                <w:color w:val="000000"/>
                <w:sz w:val="20"/>
                <w:szCs w:val="20"/>
                <w:lang w:eastAsia="en-GB"/>
              </w:rPr>
              <w:t>, P-value</w:t>
            </w:r>
          </w:p>
        </w:tc>
        <w:tc>
          <w:tcPr>
            <w:tcW w:w="672" w:type="dxa"/>
            <w:tcBorders>
              <w:top w:val="nil"/>
              <w:left w:val="single" w:sz="4" w:space="0" w:color="auto"/>
              <w:bottom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887" w:type="dxa"/>
            <w:tcBorders>
              <w:top w:val="nil"/>
              <w:bottom w:val="single" w:sz="4" w:space="0" w:color="auto"/>
            </w:tcBorders>
            <w:shd w:val="clear" w:color="auto" w:fill="auto"/>
            <w:noWrap/>
            <w:vAlign w:val="bottom"/>
            <w:hideMark/>
          </w:tcPr>
          <w:p w:rsidR="00ED6222" w:rsidRPr="002C0B90" w:rsidRDefault="00ED6222" w:rsidP="00C4475D">
            <w:pPr>
              <w:spacing w:after="0" w:line="240" w:lineRule="auto"/>
              <w:rPr>
                <w:rFonts w:ascii="Calibri" w:eastAsia="Times New Roman" w:hAnsi="Calibri" w:cs="Times New Roman"/>
                <w:color w:val="000000"/>
                <w:sz w:val="20"/>
                <w:lang w:eastAsia="en-GB"/>
              </w:rPr>
            </w:pPr>
          </w:p>
        </w:tc>
        <w:tc>
          <w:tcPr>
            <w:tcW w:w="1706" w:type="dxa"/>
            <w:gridSpan w:val="2"/>
            <w:tcBorders>
              <w:top w:val="nil"/>
              <w:bottom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0.83 (0.43, 1.61)</w:t>
            </w:r>
            <w:r>
              <w:rPr>
                <w:rFonts w:ascii="Calibri" w:eastAsia="Times New Roman" w:hAnsi="Calibri" w:cs="Times New Roman"/>
                <w:color w:val="000000"/>
                <w:sz w:val="20"/>
                <w:szCs w:val="20"/>
                <w:lang w:eastAsia="en-GB"/>
              </w:rPr>
              <w:t>, P=0.586</w:t>
            </w:r>
          </w:p>
        </w:tc>
        <w:tc>
          <w:tcPr>
            <w:tcW w:w="1696" w:type="dxa"/>
            <w:gridSpan w:val="2"/>
            <w:tcBorders>
              <w:top w:val="nil"/>
              <w:bottom w:val="single" w:sz="4" w:space="0" w:color="auto"/>
              <w:right w:val="single" w:sz="4" w:space="0" w:color="auto"/>
            </w:tcBorders>
            <w:shd w:val="clear" w:color="auto" w:fill="auto"/>
            <w:noWrap/>
            <w:vAlign w:val="bottom"/>
            <w:hideMark/>
          </w:tcPr>
          <w:p w:rsidR="00ED6222" w:rsidRPr="002C0B90" w:rsidRDefault="00ED6222" w:rsidP="00C4475D">
            <w:pPr>
              <w:spacing w:after="0" w:line="240" w:lineRule="auto"/>
              <w:jc w:val="center"/>
              <w:rPr>
                <w:rFonts w:ascii="Calibri" w:eastAsia="Times New Roman" w:hAnsi="Calibri" w:cs="Times New Roman"/>
                <w:color w:val="000000"/>
                <w:sz w:val="20"/>
                <w:szCs w:val="20"/>
                <w:lang w:eastAsia="en-GB"/>
              </w:rPr>
            </w:pPr>
            <w:r w:rsidRPr="002C0B90">
              <w:rPr>
                <w:rFonts w:ascii="Calibri" w:eastAsia="Times New Roman" w:hAnsi="Calibri" w:cs="Times New Roman"/>
                <w:color w:val="000000"/>
                <w:sz w:val="20"/>
                <w:szCs w:val="20"/>
                <w:lang w:eastAsia="en-GB"/>
              </w:rPr>
              <w:t>0.85 (0.44, 1.63)</w:t>
            </w:r>
            <w:r>
              <w:rPr>
                <w:rFonts w:ascii="Calibri" w:eastAsia="Times New Roman" w:hAnsi="Calibri" w:cs="Times New Roman"/>
                <w:color w:val="000000"/>
                <w:sz w:val="20"/>
                <w:szCs w:val="20"/>
                <w:lang w:eastAsia="en-GB"/>
              </w:rPr>
              <w:t xml:space="preserve"> , P=0.618</w:t>
            </w:r>
          </w:p>
        </w:tc>
        <w:tc>
          <w:tcPr>
            <w:tcW w:w="931" w:type="dxa"/>
            <w:tcBorders>
              <w:top w:val="nil"/>
              <w:left w:val="single" w:sz="4" w:space="0" w:color="auto"/>
              <w:bottom w:val="single" w:sz="4" w:space="0" w:color="auto"/>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931" w:type="dxa"/>
            <w:tcBorders>
              <w:top w:val="nil"/>
              <w:bottom w:val="single" w:sz="4" w:space="0" w:color="auto"/>
            </w:tcBorders>
          </w:tcPr>
          <w:p w:rsidR="00ED6222" w:rsidRPr="006C3675" w:rsidRDefault="00ED6222" w:rsidP="00C4475D">
            <w:pPr>
              <w:spacing w:after="0" w:line="240" w:lineRule="auto"/>
              <w:jc w:val="center"/>
              <w:rPr>
                <w:rFonts w:ascii="Calibri" w:eastAsia="Times New Roman" w:hAnsi="Calibri" w:cs="Times New Roman"/>
                <w:color w:val="000000"/>
                <w:sz w:val="20"/>
                <w:szCs w:val="20"/>
                <w:lang w:eastAsia="en-GB"/>
              </w:rPr>
            </w:pPr>
          </w:p>
        </w:tc>
        <w:tc>
          <w:tcPr>
            <w:tcW w:w="1864" w:type="dxa"/>
            <w:gridSpan w:val="2"/>
            <w:tcBorders>
              <w:top w:val="nil"/>
              <w:bottom w:val="single" w:sz="4" w:space="0" w:color="auto"/>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0.62 (0.32, 1.19)</w:t>
            </w:r>
            <w:r>
              <w:rPr>
                <w:rFonts w:ascii="Calibri" w:eastAsia="Times New Roman" w:hAnsi="Calibri" w:cs="Times New Roman"/>
                <w:color w:val="000000"/>
                <w:sz w:val="20"/>
                <w:szCs w:val="20"/>
                <w:lang w:eastAsia="en-GB"/>
              </w:rPr>
              <w:t xml:space="preserve"> , P=0.147</w:t>
            </w:r>
          </w:p>
        </w:tc>
        <w:tc>
          <w:tcPr>
            <w:tcW w:w="1864" w:type="dxa"/>
            <w:gridSpan w:val="2"/>
            <w:tcBorders>
              <w:top w:val="nil"/>
              <w:bottom w:val="single" w:sz="4" w:space="0" w:color="auto"/>
              <w:right w:val="nil"/>
            </w:tcBorders>
            <w:vAlign w:val="bottom"/>
          </w:tcPr>
          <w:p w:rsidR="00ED6222" w:rsidRPr="00116B09" w:rsidRDefault="00ED6222" w:rsidP="00C4475D">
            <w:pPr>
              <w:spacing w:after="0" w:line="240" w:lineRule="auto"/>
              <w:jc w:val="center"/>
              <w:rPr>
                <w:rFonts w:ascii="Calibri" w:eastAsia="Times New Roman" w:hAnsi="Calibri" w:cs="Times New Roman"/>
                <w:color w:val="000000"/>
                <w:sz w:val="20"/>
                <w:lang w:eastAsia="en-GB"/>
              </w:rPr>
            </w:pPr>
            <w:r w:rsidRPr="00116B09">
              <w:rPr>
                <w:rFonts w:ascii="Calibri" w:eastAsia="Times New Roman" w:hAnsi="Calibri" w:cs="Times New Roman"/>
                <w:color w:val="000000"/>
                <w:sz w:val="20"/>
                <w:lang w:eastAsia="en-GB"/>
              </w:rPr>
              <w:t>0.77 (0.42, 1.43)</w:t>
            </w:r>
            <w:r>
              <w:rPr>
                <w:rFonts w:ascii="Calibri" w:eastAsia="Times New Roman" w:hAnsi="Calibri" w:cs="Times New Roman"/>
                <w:color w:val="000000"/>
                <w:sz w:val="20"/>
                <w:szCs w:val="20"/>
                <w:lang w:eastAsia="en-GB"/>
              </w:rPr>
              <w:t xml:space="preserve"> , P=0.412</w:t>
            </w:r>
          </w:p>
        </w:tc>
      </w:tr>
    </w:tbl>
    <w:p w:rsidR="00ED6222" w:rsidRDefault="00ED6222" w:rsidP="00ED6222"/>
    <w:p w:rsidR="00ED6222" w:rsidRDefault="00ED6222" w:rsidP="00ED6222">
      <w:r>
        <w:br w:type="page"/>
      </w:r>
    </w:p>
    <w:p w:rsidR="00ED6222" w:rsidRDefault="00ED6222" w:rsidP="00ED6222">
      <w:pPr>
        <w:sectPr w:rsidR="00ED6222" w:rsidSect="00447F43">
          <w:type w:val="continuous"/>
          <w:pgSz w:w="16838" w:h="11906" w:orient="landscape"/>
          <w:pgMar w:top="1440" w:right="1440" w:bottom="1440" w:left="1440" w:header="708" w:footer="708" w:gutter="0"/>
          <w:cols w:space="708"/>
          <w:docGrid w:linePitch="360"/>
        </w:sectPr>
      </w:pPr>
    </w:p>
    <w:p w:rsidR="00ED6222" w:rsidRDefault="00ED6222" w:rsidP="00ED6222">
      <w:proofErr w:type="gramStart"/>
      <w:r>
        <w:t>Table 4.</w:t>
      </w:r>
      <w:proofErr w:type="gramEnd"/>
      <w:r>
        <w:t xml:space="preserve"> Malaria incidence </w:t>
      </w:r>
    </w:p>
    <w:tbl>
      <w:tblPr>
        <w:tblW w:w="11355" w:type="dxa"/>
        <w:tblInd w:w="93" w:type="dxa"/>
        <w:tblLook w:val="04A0"/>
      </w:tblPr>
      <w:tblGrid>
        <w:gridCol w:w="1858"/>
        <w:gridCol w:w="1022"/>
        <w:gridCol w:w="1022"/>
        <w:gridCol w:w="940"/>
        <w:gridCol w:w="1020"/>
        <w:gridCol w:w="1808"/>
        <w:gridCol w:w="850"/>
        <w:gridCol w:w="1985"/>
        <w:gridCol w:w="850"/>
      </w:tblGrid>
      <w:tr w:rsidR="00ED6222" w:rsidRPr="008A6526" w:rsidTr="00C4475D">
        <w:trPr>
          <w:trHeight w:val="451"/>
        </w:trPr>
        <w:tc>
          <w:tcPr>
            <w:tcW w:w="1858" w:type="dxa"/>
            <w:tcBorders>
              <w:top w:val="nil"/>
              <w:left w:val="nil"/>
              <w:bottom w:val="single" w:sz="4" w:space="0" w:color="auto"/>
              <w:right w:val="nil"/>
            </w:tcBorders>
            <w:shd w:val="clear" w:color="auto" w:fill="auto"/>
            <w:noWrap/>
            <w:hideMark/>
          </w:tcPr>
          <w:p w:rsidR="00ED6222" w:rsidRPr="00DB4E9B" w:rsidRDefault="00ED6222" w:rsidP="00C4475D">
            <w:pPr>
              <w:spacing w:after="0" w:line="240" w:lineRule="auto"/>
              <w:rPr>
                <w:rFonts w:ascii="Calibri" w:eastAsia="Times New Roman" w:hAnsi="Calibri" w:cs="Times New Roman"/>
                <w:b/>
                <w:bCs/>
                <w:color w:val="000000"/>
                <w:sz w:val="20"/>
                <w:lang w:eastAsia="en-GB"/>
              </w:rPr>
            </w:pPr>
          </w:p>
        </w:tc>
        <w:tc>
          <w:tcPr>
            <w:tcW w:w="1022" w:type="dxa"/>
            <w:tcBorders>
              <w:top w:val="nil"/>
              <w:left w:val="nil"/>
              <w:bottom w:val="single" w:sz="4" w:space="0" w:color="auto"/>
              <w:right w:val="nil"/>
            </w:tcBorders>
            <w:shd w:val="clear" w:color="auto" w:fill="auto"/>
          </w:tcPr>
          <w:p w:rsidR="00ED6222" w:rsidRPr="00DB4E9B" w:rsidRDefault="00ED6222" w:rsidP="00C4475D">
            <w:pPr>
              <w:spacing w:after="0" w:line="240" w:lineRule="auto"/>
              <w:rPr>
                <w:rFonts w:ascii="Calibri" w:eastAsia="Times New Roman" w:hAnsi="Calibri" w:cs="Times New Roman"/>
                <w:b/>
                <w:bCs/>
                <w:color w:val="000000"/>
                <w:sz w:val="20"/>
                <w:lang w:eastAsia="en-GB"/>
              </w:rPr>
            </w:pPr>
          </w:p>
        </w:tc>
        <w:tc>
          <w:tcPr>
            <w:tcW w:w="1022" w:type="dxa"/>
            <w:tcBorders>
              <w:top w:val="nil"/>
              <w:left w:val="nil"/>
              <w:bottom w:val="single" w:sz="4" w:space="0" w:color="auto"/>
              <w:right w:val="nil"/>
            </w:tcBorders>
            <w:shd w:val="clear" w:color="auto" w:fill="auto"/>
            <w:vAlign w:val="bottom"/>
            <w:hideMark/>
          </w:tcPr>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Malaria episodes</w:t>
            </w:r>
          </w:p>
        </w:tc>
        <w:tc>
          <w:tcPr>
            <w:tcW w:w="940" w:type="dxa"/>
            <w:tcBorders>
              <w:top w:val="nil"/>
              <w:left w:val="nil"/>
              <w:bottom w:val="single" w:sz="4" w:space="0" w:color="auto"/>
              <w:right w:val="nil"/>
            </w:tcBorders>
            <w:shd w:val="clear" w:color="auto" w:fill="auto"/>
            <w:vAlign w:val="bottom"/>
            <w:hideMark/>
          </w:tcPr>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Person-years</w:t>
            </w:r>
          </w:p>
        </w:tc>
        <w:tc>
          <w:tcPr>
            <w:tcW w:w="1020" w:type="dxa"/>
            <w:tcBorders>
              <w:top w:val="nil"/>
              <w:left w:val="nil"/>
              <w:bottom w:val="single" w:sz="4" w:space="0" w:color="auto"/>
              <w:right w:val="nil"/>
            </w:tcBorders>
            <w:shd w:val="clear" w:color="auto" w:fill="auto"/>
            <w:vAlign w:val="bottom"/>
            <w:hideMark/>
          </w:tcPr>
          <w:p w:rsidR="00ED6222" w:rsidRPr="00DB4E9B" w:rsidRDefault="00ED6222" w:rsidP="00C4475D">
            <w:pPr>
              <w:spacing w:after="0" w:line="240" w:lineRule="auto"/>
              <w:jc w:val="right"/>
              <w:rPr>
                <w:rFonts w:ascii="Calibri" w:eastAsia="Times New Roman" w:hAnsi="Calibri" w:cs="Times New Roman"/>
                <w:b/>
                <w:bCs/>
                <w:color w:val="000000"/>
                <w:sz w:val="20"/>
                <w:vertAlign w:val="superscript"/>
                <w:lang w:eastAsia="en-GB"/>
              </w:rPr>
            </w:pPr>
            <w:r w:rsidRPr="00DB4E9B">
              <w:rPr>
                <w:rFonts w:ascii="Calibri" w:eastAsia="Times New Roman" w:hAnsi="Calibri" w:cs="Times New Roman"/>
                <w:b/>
                <w:bCs/>
                <w:color w:val="000000"/>
                <w:sz w:val="20"/>
                <w:lang w:eastAsia="en-GB"/>
              </w:rPr>
              <w:t>Incidence Rate</w:t>
            </w:r>
            <w:r w:rsidRPr="00DB4E9B">
              <w:rPr>
                <w:rFonts w:ascii="Calibri" w:eastAsia="Times New Roman" w:hAnsi="Calibri" w:cs="Times New Roman"/>
                <w:b/>
                <w:bCs/>
                <w:color w:val="000000"/>
                <w:sz w:val="20"/>
                <w:vertAlign w:val="superscript"/>
                <w:lang w:eastAsia="en-GB"/>
              </w:rPr>
              <w:t>*</w:t>
            </w:r>
          </w:p>
        </w:tc>
        <w:tc>
          <w:tcPr>
            <w:tcW w:w="1808"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 xml:space="preserve">Hazard Ratio </w:t>
            </w:r>
          </w:p>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P-value</w:t>
            </w:r>
          </w:p>
        </w:tc>
        <w:tc>
          <w:tcPr>
            <w:tcW w:w="1985" w:type="dxa"/>
            <w:tcBorders>
              <w:top w:val="nil"/>
              <w:left w:val="nil"/>
              <w:bottom w:val="single" w:sz="4" w:space="0" w:color="auto"/>
              <w:right w:val="nil"/>
            </w:tcBorders>
            <w:vAlign w:val="bottom"/>
          </w:tcPr>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Adjusted Hazard Ratio</w:t>
            </w:r>
            <w:r>
              <w:rPr>
                <w:rFonts w:ascii="Calibri" w:eastAsia="Times New Roman" w:hAnsi="Calibri" w:cs="Times New Roman"/>
                <w:b/>
                <w:bCs/>
                <w:color w:val="000000"/>
                <w:sz w:val="20"/>
                <w:lang w:eastAsia="en-GB"/>
              </w:rPr>
              <w:t xml:space="preserve"> </w:t>
            </w:r>
            <w:r w:rsidRPr="00DB4E9B">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vAlign w:val="bottom"/>
          </w:tcPr>
          <w:p w:rsidR="00ED6222" w:rsidRPr="00DB4E9B" w:rsidRDefault="00ED6222" w:rsidP="00C4475D">
            <w:pPr>
              <w:spacing w:after="0" w:line="240" w:lineRule="auto"/>
              <w:jc w:val="right"/>
              <w:rPr>
                <w:rFonts w:ascii="Calibri" w:eastAsia="Times New Roman" w:hAnsi="Calibri" w:cs="Times New Roman"/>
                <w:b/>
                <w:bCs/>
                <w:color w:val="000000"/>
                <w:sz w:val="20"/>
                <w:lang w:eastAsia="en-GB"/>
              </w:rPr>
            </w:pPr>
            <w:r w:rsidRPr="00DB4E9B">
              <w:rPr>
                <w:rFonts w:ascii="Calibri" w:eastAsia="Times New Roman" w:hAnsi="Calibri" w:cs="Times New Roman"/>
                <w:b/>
                <w:bCs/>
                <w:color w:val="000000"/>
                <w:sz w:val="20"/>
                <w:lang w:eastAsia="en-GB"/>
              </w:rPr>
              <w:t>P-value</w:t>
            </w:r>
          </w:p>
        </w:tc>
      </w:tr>
      <w:tr w:rsidR="00ED6222" w:rsidRPr="00EE4692" w:rsidTr="00C4475D">
        <w:trPr>
          <w:trHeight w:val="300"/>
        </w:trPr>
        <w:tc>
          <w:tcPr>
            <w:tcW w:w="1858" w:type="dxa"/>
            <w:tcBorders>
              <w:top w:val="single" w:sz="4" w:space="0" w:color="auto"/>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b/>
                <w:color w:val="000000"/>
                <w:sz w:val="20"/>
                <w:lang w:eastAsia="en-GB"/>
              </w:rPr>
            </w:pPr>
            <w:r w:rsidRPr="00DB4E9B">
              <w:rPr>
                <w:rFonts w:ascii="Calibri" w:eastAsia="Times New Roman" w:hAnsi="Calibri" w:cs="Times New Roman"/>
                <w:b/>
                <w:color w:val="000000"/>
                <w:sz w:val="20"/>
                <w:lang w:eastAsia="en-GB"/>
              </w:rPr>
              <w:t>SMC period</w:t>
            </w:r>
          </w:p>
        </w:tc>
        <w:tc>
          <w:tcPr>
            <w:tcW w:w="1022" w:type="dxa"/>
            <w:tcBorders>
              <w:top w:val="single" w:sz="4" w:space="0" w:color="auto"/>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single" w:sz="4" w:space="0" w:color="auto"/>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940" w:type="dxa"/>
            <w:tcBorders>
              <w:top w:val="single" w:sz="4" w:space="0" w:color="auto"/>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020" w:type="dxa"/>
            <w:tcBorders>
              <w:top w:val="single" w:sz="4" w:space="0" w:color="auto"/>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808" w:type="dxa"/>
            <w:tcBorders>
              <w:top w:val="single" w:sz="4" w:space="0" w:color="auto"/>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850" w:type="dxa"/>
            <w:tcBorders>
              <w:top w:val="single" w:sz="4" w:space="0" w:color="auto"/>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1985" w:type="dxa"/>
            <w:tcBorders>
              <w:top w:val="single" w:sz="4" w:space="0" w:color="auto"/>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c>
          <w:tcPr>
            <w:tcW w:w="850" w:type="dxa"/>
            <w:tcBorders>
              <w:top w:val="single" w:sz="4" w:space="0" w:color="auto"/>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All children</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 group</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72</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314.0</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229.3</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[reference]</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[reference]</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90</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318.9</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282.2</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1.23 (0.87, 1.73)</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0.234</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1.18 (0.83, 1.67)</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0.356</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45</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317.2</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141.9</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0.62 (0.41, 0.92)</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0.019</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0.62 (0.41, 0.93)</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0.020</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r w:rsidRPr="00DB4E9B">
              <w:rPr>
                <w:rFonts w:ascii="Calibri" w:eastAsia="Times New Roman" w:hAnsi="Calibri" w:cs="Times New Roman"/>
                <w:color w:val="000000"/>
                <w:sz w:val="20"/>
                <w:szCs w:val="20"/>
                <w:lang w:eastAsia="en-GB"/>
              </w:rPr>
              <w:t>Received 5 rounds</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41</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137.6</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298.0</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[reference]</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[reference]</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w:t>
            </w:r>
          </w:p>
        </w:tc>
      </w:tr>
      <w:tr w:rsidR="00ED622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54</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139.7</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386.4</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1.29 (0.82, 2.05)</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0.274</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1.16 (0.72, 1.87)</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0.540</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19</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122.6</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155.0</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0.52 (0.29, 0.92)</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0.026</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0.53 (0.29, 0.95)</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r w:rsidRPr="00DB4E9B">
              <w:rPr>
                <w:rFonts w:ascii="Calibri" w:hAnsi="Calibri"/>
                <w:sz w:val="20"/>
              </w:rPr>
              <w:t>0.033</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b/>
                <w:color w:val="000000"/>
                <w:sz w:val="20"/>
                <w:szCs w:val="20"/>
                <w:lang w:eastAsia="en-GB"/>
              </w:rPr>
            </w:pPr>
            <w:r w:rsidRPr="00DB4E9B">
              <w:rPr>
                <w:rFonts w:ascii="Calibri" w:eastAsia="Times New Roman" w:hAnsi="Calibri" w:cs="Times New Roman"/>
                <w:b/>
                <w:color w:val="000000"/>
                <w:sz w:val="20"/>
                <w:szCs w:val="20"/>
                <w:lang w:eastAsia="en-GB"/>
              </w:rPr>
              <w:t>Post SMC period</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All children</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31</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309.6</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100.1</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52</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305.2</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170.4</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1.70 (1.01, 2.86)</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0.045</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1.34 (0.86, 2.10)</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0.199</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52</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301.4</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172.5</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1.73 (1.00, 2.99)</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0.050</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1.36 (0.86, 2.14)</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0.187</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r w:rsidRPr="00DB4E9B">
              <w:rPr>
                <w:rFonts w:ascii="Calibri" w:eastAsia="Times New Roman" w:hAnsi="Calibri" w:cs="Times New Roman"/>
                <w:color w:val="000000"/>
                <w:sz w:val="20"/>
                <w:szCs w:val="20"/>
                <w:lang w:eastAsia="en-GB"/>
              </w:rPr>
              <w:t>Received 5 rounds</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23</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152.6</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150.7</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37</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153.0</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241.8</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1.61 (0.87, 3.00)</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0.131</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1.22 (0.75, 1.98)</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0.418</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38</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128.6</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295.6</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1.97 (1.04, 3.73)</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0.038</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1.44 (0.86, 2.42)</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0.166</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b/>
                <w:color w:val="000000"/>
                <w:sz w:val="20"/>
                <w:szCs w:val="20"/>
                <w:lang w:eastAsia="en-GB"/>
              </w:rPr>
            </w:pPr>
            <w:r w:rsidRPr="00DB4E9B">
              <w:rPr>
                <w:rFonts w:ascii="Calibri" w:eastAsia="Times New Roman" w:hAnsi="Calibri" w:cs="Times New Roman"/>
                <w:b/>
                <w:color w:val="000000"/>
                <w:sz w:val="20"/>
                <w:szCs w:val="20"/>
                <w:lang w:eastAsia="en-GB"/>
              </w:rPr>
              <w:t>Whole study period</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sz w:val="20"/>
              </w:rPr>
            </w:pP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sz w:val="20"/>
              </w:rPr>
            </w:pP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All children</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103</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623.6</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165.2</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142</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624.1</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227.5</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1.37 (1.00, 1.88)</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0.047</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1.23 (0.92, 1.65)</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0.168</w:t>
            </w: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97</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618.5</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156.8</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0.95 (0.67, 1.33)</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0.755</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0.88 (0.65, 1.20)</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0.428</w:t>
            </w:r>
          </w:p>
        </w:tc>
      </w:tr>
      <w:tr w:rsidR="00ED6222" w:rsidRPr="00EE4692" w:rsidTr="00C4475D">
        <w:trPr>
          <w:trHeight w:val="166"/>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p>
        </w:tc>
      </w:tr>
      <w:tr w:rsidR="00ED6222" w:rsidRPr="00EE4692" w:rsidTr="00C4475D">
        <w:trPr>
          <w:trHeight w:val="300"/>
        </w:trPr>
        <w:tc>
          <w:tcPr>
            <w:tcW w:w="185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r w:rsidRPr="00DB4E9B">
              <w:rPr>
                <w:rFonts w:ascii="Calibri" w:eastAsia="Times New Roman" w:hAnsi="Calibri" w:cs="Times New Roman"/>
                <w:color w:val="000000"/>
                <w:sz w:val="20"/>
                <w:szCs w:val="20"/>
                <w:lang w:eastAsia="en-GB"/>
              </w:rPr>
              <w:t>Received 5 rounds</w:t>
            </w:r>
          </w:p>
        </w:tc>
        <w:tc>
          <w:tcPr>
            <w:tcW w:w="1022" w:type="dxa"/>
            <w:tcBorders>
              <w:top w:val="nil"/>
              <w:left w:val="nil"/>
              <w:bottom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64</w:t>
            </w:r>
          </w:p>
        </w:tc>
        <w:tc>
          <w:tcPr>
            <w:tcW w:w="94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290.2</w:t>
            </w:r>
          </w:p>
        </w:tc>
        <w:tc>
          <w:tcPr>
            <w:tcW w:w="102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220.6</w:t>
            </w:r>
          </w:p>
        </w:tc>
        <w:tc>
          <w:tcPr>
            <w:tcW w:w="1808"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c>
          <w:tcPr>
            <w:tcW w:w="1985"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[reference]</w:t>
            </w:r>
          </w:p>
        </w:tc>
        <w:tc>
          <w:tcPr>
            <w:tcW w:w="850" w:type="dxa"/>
            <w:tcBorders>
              <w:top w:val="nil"/>
              <w:left w:val="nil"/>
              <w:bottom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w:t>
            </w:r>
          </w:p>
        </w:tc>
      </w:tr>
      <w:tr w:rsidR="00ED6222" w:rsidRPr="00EE4692" w:rsidTr="00C4475D">
        <w:trPr>
          <w:trHeight w:val="300"/>
        </w:trPr>
        <w:tc>
          <w:tcPr>
            <w:tcW w:w="1858" w:type="dxa"/>
            <w:tcBorders>
              <w:top w:val="nil"/>
              <w:left w:val="nil"/>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DP</w:t>
            </w:r>
          </w:p>
        </w:tc>
        <w:tc>
          <w:tcPr>
            <w:tcW w:w="1022" w:type="dxa"/>
            <w:tcBorders>
              <w:top w:val="nil"/>
              <w:left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91</w:t>
            </w:r>
          </w:p>
        </w:tc>
        <w:tc>
          <w:tcPr>
            <w:tcW w:w="940" w:type="dxa"/>
            <w:tcBorders>
              <w:top w:val="nil"/>
              <w:left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292.8</w:t>
            </w:r>
          </w:p>
        </w:tc>
        <w:tc>
          <w:tcPr>
            <w:tcW w:w="1020" w:type="dxa"/>
            <w:tcBorders>
              <w:top w:val="nil"/>
              <w:left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310.8</w:t>
            </w:r>
          </w:p>
        </w:tc>
        <w:tc>
          <w:tcPr>
            <w:tcW w:w="1808" w:type="dxa"/>
            <w:tcBorders>
              <w:top w:val="nil"/>
              <w:left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1.41 (0.93, 2.14)</w:t>
            </w:r>
          </w:p>
        </w:tc>
        <w:tc>
          <w:tcPr>
            <w:tcW w:w="850" w:type="dxa"/>
            <w:tcBorders>
              <w:top w:val="nil"/>
              <w:left w:val="nil"/>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0.108</w:t>
            </w:r>
          </w:p>
        </w:tc>
        <w:tc>
          <w:tcPr>
            <w:tcW w:w="1985" w:type="dxa"/>
            <w:tcBorders>
              <w:top w:val="nil"/>
              <w:left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1.20 (0.83, 1.74)</w:t>
            </w:r>
          </w:p>
        </w:tc>
        <w:tc>
          <w:tcPr>
            <w:tcW w:w="850" w:type="dxa"/>
            <w:tcBorders>
              <w:top w:val="nil"/>
              <w:left w:val="nil"/>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0.337</w:t>
            </w:r>
          </w:p>
        </w:tc>
      </w:tr>
      <w:tr w:rsidR="00ED6222" w:rsidRPr="00EE4692" w:rsidTr="00C4475D">
        <w:trPr>
          <w:trHeight w:val="300"/>
        </w:trPr>
        <w:tc>
          <w:tcPr>
            <w:tcW w:w="1858"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single" w:sz="4" w:space="0" w:color="auto"/>
              <w:right w:val="nil"/>
            </w:tcBorders>
            <w:vAlign w:val="bottom"/>
          </w:tcPr>
          <w:p w:rsidR="00ED6222" w:rsidRPr="00DB4E9B" w:rsidRDefault="00ED6222" w:rsidP="00C4475D">
            <w:pPr>
              <w:spacing w:after="0" w:line="240" w:lineRule="auto"/>
              <w:jc w:val="right"/>
              <w:rPr>
                <w:rFonts w:ascii="Calibri" w:eastAsia="Times New Roman" w:hAnsi="Calibri" w:cs="Times New Roman"/>
                <w:color w:val="000000"/>
                <w:sz w:val="20"/>
                <w:lang w:eastAsia="en-GB"/>
              </w:rPr>
            </w:pPr>
            <w:r w:rsidRPr="00DB4E9B">
              <w:rPr>
                <w:rFonts w:ascii="Calibri" w:eastAsia="Times New Roman" w:hAnsi="Calibri" w:cs="Times New Roman"/>
                <w:color w:val="000000"/>
                <w:sz w:val="20"/>
                <w:lang w:eastAsia="en-GB"/>
              </w:rPr>
              <w:t>SMC</w:t>
            </w:r>
          </w:p>
        </w:tc>
        <w:tc>
          <w:tcPr>
            <w:tcW w:w="1022"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57</w:t>
            </w:r>
          </w:p>
        </w:tc>
        <w:tc>
          <w:tcPr>
            <w:tcW w:w="940"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251.1</w:t>
            </w:r>
          </w:p>
        </w:tc>
        <w:tc>
          <w:tcPr>
            <w:tcW w:w="1020"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227.0</w:t>
            </w:r>
          </w:p>
        </w:tc>
        <w:tc>
          <w:tcPr>
            <w:tcW w:w="1808"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1.03 (0.65, 1.62)</w:t>
            </w:r>
          </w:p>
        </w:tc>
        <w:tc>
          <w:tcPr>
            <w:tcW w:w="850" w:type="dxa"/>
            <w:tcBorders>
              <w:top w:val="nil"/>
              <w:left w:val="nil"/>
              <w:bottom w:val="single" w:sz="4" w:space="0" w:color="auto"/>
              <w:right w:val="nil"/>
            </w:tcBorders>
            <w:shd w:val="clear" w:color="auto" w:fill="auto"/>
            <w:noWrap/>
            <w:vAlign w:val="bottom"/>
            <w:hideMark/>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0.913</w:t>
            </w:r>
          </w:p>
        </w:tc>
        <w:tc>
          <w:tcPr>
            <w:tcW w:w="1985" w:type="dxa"/>
            <w:tcBorders>
              <w:top w:val="nil"/>
              <w:left w:val="nil"/>
              <w:bottom w:val="single" w:sz="4" w:space="0" w:color="auto"/>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0.91 (0.62, 1.35)</w:t>
            </w:r>
          </w:p>
        </w:tc>
        <w:tc>
          <w:tcPr>
            <w:tcW w:w="850" w:type="dxa"/>
            <w:tcBorders>
              <w:top w:val="nil"/>
              <w:left w:val="nil"/>
              <w:bottom w:val="single" w:sz="4" w:space="0" w:color="auto"/>
              <w:right w:val="nil"/>
            </w:tcBorders>
            <w:vAlign w:val="bottom"/>
          </w:tcPr>
          <w:p w:rsidR="00ED6222" w:rsidRPr="00DB4E9B" w:rsidRDefault="00ED6222" w:rsidP="00C4475D">
            <w:pPr>
              <w:spacing w:after="0" w:line="240" w:lineRule="auto"/>
              <w:jc w:val="right"/>
              <w:rPr>
                <w:rFonts w:ascii="Calibri" w:hAnsi="Calibri"/>
                <w:color w:val="000000"/>
                <w:sz w:val="20"/>
              </w:rPr>
            </w:pPr>
            <w:r w:rsidRPr="00DB4E9B">
              <w:rPr>
                <w:rFonts w:ascii="Calibri" w:hAnsi="Calibri"/>
                <w:color w:val="000000"/>
                <w:sz w:val="20"/>
              </w:rPr>
              <w:t>0.644</w:t>
            </w:r>
          </w:p>
        </w:tc>
      </w:tr>
    </w:tbl>
    <w:p w:rsidR="00ED6222" w:rsidRDefault="00ED6222" w:rsidP="00447F43">
      <w:pPr>
        <w:spacing w:before="100" w:after="0"/>
        <w:sectPr w:rsidR="00ED6222" w:rsidSect="00447F43">
          <w:footerReference w:type="default" r:id="rId8"/>
          <w:type w:val="continuous"/>
          <w:pgSz w:w="16838" w:h="11906" w:orient="landscape"/>
          <w:pgMar w:top="1440" w:right="1440" w:bottom="1440" w:left="1440" w:header="708" w:footer="708" w:gutter="0"/>
          <w:cols w:space="708"/>
          <w:docGrid w:linePitch="360"/>
        </w:sectPr>
      </w:pPr>
      <w:r>
        <w:rPr>
          <w:vertAlign w:val="superscript"/>
        </w:rPr>
        <w:t xml:space="preserve">* </w:t>
      </w:r>
      <w:proofErr w:type="gramStart"/>
      <w:r w:rsidRPr="001F2FC4">
        <w:t>rate</w:t>
      </w:r>
      <w:proofErr w:type="gramEnd"/>
      <w:r w:rsidRPr="001F2FC4">
        <w:t xml:space="preserve"> per 1000 person-years</w:t>
      </w:r>
      <w:r>
        <w:t>. SMC period: From date of receipt of first SMC or placebo course, until one month after the last SMC course. Post-SMC period: from one month after last SMC course until the end of the study.</w:t>
      </w:r>
    </w:p>
    <w:p w:rsidR="00ED6222" w:rsidRDefault="00ED6222" w:rsidP="00ED6222">
      <w:proofErr w:type="gramStart"/>
      <w:r>
        <w:t>Figure 1.</w:t>
      </w:r>
      <w:proofErr w:type="gramEnd"/>
      <w:r>
        <w:t xml:space="preserve">  </w:t>
      </w:r>
      <w:proofErr w:type="gramStart"/>
      <w:r>
        <w:t xml:space="preserve">Location of the </w:t>
      </w:r>
      <w:proofErr w:type="spellStart"/>
      <w:r>
        <w:t>Ejisu-Juaben</w:t>
      </w:r>
      <w:proofErr w:type="spellEnd"/>
      <w:r>
        <w:t xml:space="preserve"> District within the Ashanti Region of Ghana.</w:t>
      </w:r>
      <w:proofErr w:type="gramEnd"/>
    </w:p>
    <w:p w:rsidR="00ED6222" w:rsidRDefault="00ED6222" w:rsidP="00ED6222">
      <w:r w:rsidRPr="00623C02">
        <w:rPr>
          <w:noProof/>
          <w:lang w:eastAsia="en-GB"/>
        </w:rPr>
        <w:drawing>
          <wp:inline distT="0" distB="0" distL="0" distR="0">
            <wp:extent cx="5563870" cy="4559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63870" cy="4559300"/>
                    </a:xfrm>
                    <a:prstGeom prst="rect">
                      <a:avLst/>
                    </a:prstGeom>
                    <a:noFill/>
                    <a:ln w="9525">
                      <a:noFill/>
                      <a:miter lim="800000"/>
                      <a:headEnd/>
                      <a:tailEnd/>
                    </a:ln>
                  </pic:spPr>
                </pic:pic>
              </a:graphicData>
            </a:graphic>
          </wp:inline>
        </w:drawing>
      </w:r>
    </w:p>
    <w:p w:rsidR="00ED6222" w:rsidRDefault="00ED6222" w:rsidP="00ED6222">
      <w:r>
        <w:br w:type="page"/>
      </w:r>
      <w:proofErr w:type="gramStart"/>
      <w:r>
        <w:t>Figure 2.</w:t>
      </w:r>
      <w:proofErr w:type="gramEnd"/>
      <w:r>
        <w:t xml:space="preserve">  CONSORT diagram</w:t>
      </w:r>
    </w:p>
    <w:p w:rsidR="00ED6222" w:rsidRDefault="00ED6222" w:rsidP="00ED6222"/>
    <w:p w:rsidR="00ED6222" w:rsidRDefault="00ED6222" w:rsidP="00ED6222"/>
    <w:p w:rsidR="00ED6222" w:rsidRDefault="00ED6222" w:rsidP="00ED6222">
      <w:r w:rsidRPr="003D7B5C">
        <w:rPr>
          <w:noProof/>
          <w:lang w:eastAsia="en-GB"/>
        </w:rPr>
        <w:drawing>
          <wp:inline distT="0" distB="0" distL="0" distR="0">
            <wp:extent cx="5278120" cy="6285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8120" cy="6285230"/>
                    </a:xfrm>
                    <a:prstGeom prst="rect">
                      <a:avLst/>
                    </a:prstGeom>
                    <a:noFill/>
                    <a:ln w="9525">
                      <a:noFill/>
                      <a:miter lim="800000"/>
                      <a:headEnd/>
                      <a:tailEnd/>
                    </a:ln>
                  </pic:spPr>
                </pic:pic>
              </a:graphicData>
            </a:graphic>
          </wp:inline>
        </w:drawing>
      </w:r>
    </w:p>
    <w:p w:rsidR="00ED6222" w:rsidRDefault="00ED6222" w:rsidP="00ED6222">
      <w:pPr>
        <w:sectPr w:rsidR="00ED6222" w:rsidSect="00447F43">
          <w:pgSz w:w="11906" w:h="16838"/>
          <w:pgMar w:top="1440" w:right="1440" w:bottom="1440" w:left="1440" w:header="708" w:footer="708" w:gutter="0"/>
          <w:cols w:space="708"/>
          <w:docGrid w:linePitch="360"/>
        </w:sectPr>
      </w:pPr>
      <w:r w:rsidRPr="00FB0ACF">
        <w:t xml:space="preserve"> </w:t>
      </w:r>
    </w:p>
    <w:p w:rsidR="00ED6222" w:rsidRDefault="00ED6222" w:rsidP="00ED6222">
      <w:r>
        <w:t xml:space="preserve"> Figure 3: Monthly incidence of malaria by arm over the study period</w:t>
      </w:r>
    </w:p>
    <w:p w:rsidR="00ED6222" w:rsidRDefault="00ED6222" w:rsidP="00ED6222">
      <w:r w:rsidRPr="003C1BAD">
        <w:rPr>
          <w:noProof/>
          <w:lang w:eastAsia="en-GB"/>
        </w:rPr>
        <w:drawing>
          <wp:inline distT="0" distB="0" distL="0" distR="0">
            <wp:extent cx="6465395" cy="474192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465395" cy="4741921"/>
                    </a:xfrm>
                    <a:prstGeom prst="rect">
                      <a:avLst/>
                    </a:prstGeom>
                    <a:noFill/>
                    <a:ln w="9525">
                      <a:noFill/>
                      <a:miter lim="800000"/>
                      <a:headEnd/>
                      <a:tailEnd/>
                    </a:ln>
                  </pic:spPr>
                </pic:pic>
              </a:graphicData>
            </a:graphic>
          </wp:inline>
        </w:drawing>
      </w:r>
    </w:p>
    <w:p w:rsidR="00ED6222" w:rsidRDefault="00ED6222" w:rsidP="00ED6222">
      <w:proofErr w:type="gramStart"/>
      <w:r>
        <w:t>Monthly incidence of malaria by study group.</w:t>
      </w:r>
      <w:proofErr w:type="gramEnd"/>
      <w:r>
        <w:t xml:space="preserve"> Error bars show 95% confidence intervals.</w:t>
      </w:r>
    </w:p>
    <w:p w:rsidR="00ED6222" w:rsidRDefault="00ED6222" w:rsidP="00ED6222"/>
    <w:p w:rsidR="00ED6222" w:rsidRDefault="00ED6222" w:rsidP="00ED6222">
      <w:pPr>
        <w:sectPr w:rsidR="00ED6222" w:rsidSect="00447F43">
          <w:type w:val="continuous"/>
          <w:pgSz w:w="16838" w:h="11906" w:orient="landscape"/>
          <w:pgMar w:top="1440" w:right="1440" w:bottom="1440" w:left="1440" w:header="708" w:footer="708" w:gutter="0"/>
          <w:cols w:space="708"/>
          <w:docGrid w:linePitch="360"/>
        </w:sectPr>
      </w:pPr>
    </w:p>
    <w:p w:rsidR="00ED6222" w:rsidRDefault="00ED6222" w:rsidP="00ED6222">
      <w:proofErr w:type="gramStart"/>
      <w:r>
        <w:t>Figure 4.</w:t>
      </w:r>
      <w:proofErr w:type="gramEnd"/>
      <w:r>
        <w:t xml:space="preserve"> </w:t>
      </w:r>
      <w:proofErr w:type="gramStart"/>
      <w:r>
        <w:t>Kaplan-Meier and Nelson-Aalen plots of malaria incidence over the study period.</w:t>
      </w:r>
      <w:proofErr w:type="gramEnd"/>
    </w:p>
    <w:p w:rsidR="00ED6222" w:rsidRDefault="00ED6222" w:rsidP="00ED6222">
      <w:r>
        <w:rPr>
          <w:noProof/>
          <w:lang w:eastAsia="en-GB"/>
        </w:rPr>
        <w:pict>
          <v:shapetype id="_x0000_t202" coordsize="21600,21600" o:spt="202" path="m,l,21600r21600,l21600,xe">
            <v:stroke joinstyle="miter"/>
            <v:path gradientshapeok="t" o:connecttype="rect"/>
          </v:shapetype>
          <v:shape id="_x0000_s1026" type="#_x0000_t202" style="position:absolute;margin-left:0;margin-top:5.75pt;width:22.8pt;height:20.95pt;z-index:251658240" stroked="f">
            <v:textbox>
              <w:txbxContent>
                <w:p w:rsidR="00ED6222" w:rsidRDefault="00ED6222" w:rsidP="00ED6222">
                  <w:r>
                    <w:t>A</w:t>
                  </w:r>
                </w:p>
              </w:txbxContent>
            </v:textbox>
          </v:shape>
        </w:pict>
      </w:r>
      <w:r>
        <w:rPr>
          <w:noProof/>
          <w:lang w:eastAsia="en-GB"/>
        </w:rPr>
        <w:drawing>
          <wp:inline distT="0" distB="0" distL="0" distR="0">
            <wp:extent cx="5141595" cy="37699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41595" cy="3769995"/>
                    </a:xfrm>
                    <a:prstGeom prst="rect">
                      <a:avLst/>
                    </a:prstGeom>
                    <a:noFill/>
                    <a:ln w="9525">
                      <a:noFill/>
                      <a:miter lim="800000"/>
                      <a:headEnd/>
                      <a:tailEnd/>
                    </a:ln>
                  </pic:spPr>
                </pic:pic>
              </a:graphicData>
            </a:graphic>
          </wp:inline>
        </w:drawing>
      </w:r>
    </w:p>
    <w:p w:rsidR="00ED6222" w:rsidRDefault="00ED6222" w:rsidP="00ED6222">
      <w:r>
        <w:rPr>
          <w:noProof/>
          <w:lang w:eastAsia="en-GB"/>
        </w:rPr>
        <w:pict>
          <v:shape id="_x0000_s1027" type="#_x0000_t202" style="position:absolute;margin-left:9.05pt;margin-top:10.05pt;width:22.8pt;height:20.95pt;z-index:251658240" stroked="f">
            <v:textbox>
              <w:txbxContent>
                <w:p w:rsidR="00ED6222" w:rsidRDefault="00ED6222" w:rsidP="00ED6222">
                  <w:r>
                    <w:t>B</w:t>
                  </w:r>
                </w:p>
              </w:txbxContent>
            </v:textbox>
          </v:shape>
        </w:pict>
      </w:r>
      <w:r>
        <w:rPr>
          <w:noProof/>
          <w:lang w:eastAsia="en-GB"/>
        </w:rPr>
        <w:drawing>
          <wp:inline distT="0" distB="0" distL="0" distR="0">
            <wp:extent cx="5141595" cy="376999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41595" cy="3769995"/>
                    </a:xfrm>
                    <a:prstGeom prst="rect">
                      <a:avLst/>
                    </a:prstGeom>
                    <a:noFill/>
                    <a:ln w="9525">
                      <a:noFill/>
                      <a:miter lim="800000"/>
                      <a:headEnd/>
                      <a:tailEnd/>
                    </a:ln>
                  </pic:spPr>
                </pic:pic>
              </a:graphicData>
            </a:graphic>
          </wp:inline>
        </w:drawing>
      </w:r>
    </w:p>
    <w:p w:rsidR="00ED6222" w:rsidRPr="00B454CA" w:rsidRDefault="00ED6222" w:rsidP="00ED6222">
      <w:r>
        <w:t xml:space="preserve">A) </w:t>
      </w:r>
      <w:proofErr w:type="gramStart"/>
      <w:r>
        <w:t>shows</w:t>
      </w:r>
      <w:proofErr w:type="gramEnd"/>
      <w:r>
        <w:t xml:space="preserve"> the Kaplan-Meier estimate of the proportion of children remaining free of malaria over the course of the study period. B) </w:t>
      </w:r>
      <w:proofErr w:type="gramStart"/>
      <w:r>
        <w:t>shows</w:t>
      </w:r>
      <w:proofErr w:type="gramEnd"/>
      <w:r>
        <w:t xml:space="preserve"> the Nelson-Aalen estimate of the cumulative Hazard over the study period.  Vertical black lines show the approximate end of the SMC period (at 150 days) and the approximate start of the 2013 transmission season (at 270 days).</w:t>
      </w:r>
    </w:p>
    <w:p w:rsidR="00ED6222" w:rsidRDefault="00ED6222" w:rsidP="00ED6222">
      <w:r>
        <w:t>Supplementary Tables and Figures</w:t>
      </w:r>
    </w:p>
    <w:p w:rsidR="00ED6222" w:rsidRDefault="00ED6222" w:rsidP="00ED6222"/>
    <w:p w:rsidR="00ED6222" w:rsidRDefault="00ED6222" w:rsidP="00ED6222">
      <w:r>
        <w:t xml:space="preserve">Supplementary tables </w:t>
      </w:r>
    </w:p>
    <w:p w:rsidR="00ED6222" w:rsidRDefault="00ED6222" w:rsidP="00ED6222">
      <w:r>
        <w:t xml:space="preserve">Table S1.  </w:t>
      </w:r>
      <w:proofErr w:type="gramStart"/>
      <w:r>
        <w:t>Distribution of children by community and study group.</w:t>
      </w:r>
      <w:proofErr w:type="gramEnd"/>
    </w:p>
    <w:p w:rsidR="00ED6222" w:rsidRDefault="00ED6222" w:rsidP="00ED6222">
      <w:pPr>
        <w:spacing w:before="100" w:after="0"/>
      </w:pPr>
      <w:r>
        <w:t>Table S2. Malaria incidence during the SMC period according to the number of rounds of SMC/placebo received.</w:t>
      </w:r>
    </w:p>
    <w:p w:rsidR="00ED6222" w:rsidRDefault="00ED6222" w:rsidP="00ED6222">
      <w:pPr>
        <w:spacing w:before="100" w:after="0"/>
      </w:pPr>
      <w:r>
        <w:t>Table S3. Malaria incidence during the remainder of the post-SMC period according to the number of rounds of SMC/placebo received</w:t>
      </w:r>
    </w:p>
    <w:p w:rsidR="00ED6222" w:rsidRDefault="00ED6222" w:rsidP="00ED6222">
      <w:pPr>
        <w:spacing w:before="100" w:after="0"/>
      </w:pPr>
      <w:r>
        <w:t>Table S4.  Malaria incidence over the whole study period according to the number of rounds of SMC/placebo received</w:t>
      </w:r>
    </w:p>
    <w:p w:rsidR="00ED6222" w:rsidRDefault="00ED6222" w:rsidP="00ED6222">
      <w:pPr>
        <w:spacing w:before="100" w:after="0"/>
      </w:pPr>
      <w:r>
        <w:t xml:space="preserve">Table S5. Analysis </w:t>
      </w:r>
      <w:r w:rsidRPr="00D170B5">
        <w:t>of malaria incidence during the malaria transmission season</w:t>
      </w:r>
      <w:r>
        <w:t>: results from r</w:t>
      </w:r>
      <w:r w:rsidRPr="00D170B5">
        <w:t xml:space="preserve">andom effects Poisson </w:t>
      </w:r>
      <w:r>
        <w:t>r</w:t>
      </w:r>
      <w:r w:rsidRPr="00D170B5">
        <w:t>egression</w:t>
      </w:r>
    </w:p>
    <w:p w:rsidR="00ED6222" w:rsidRDefault="00ED6222" w:rsidP="00ED6222">
      <w:pPr>
        <w:spacing w:before="100" w:after="0"/>
      </w:pPr>
      <w:r w:rsidRPr="001B6A86">
        <w:t>Table S6. Symptoms at January survey</w:t>
      </w:r>
    </w:p>
    <w:p w:rsidR="00ED6222" w:rsidRPr="00D170B5" w:rsidRDefault="00ED6222" w:rsidP="00ED6222">
      <w:pPr>
        <w:spacing w:before="100" w:after="0"/>
      </w:pPr>
      <w:r w:rsidRPr="001B6A86">
        <w:t>Table S7. Symptoms at July Survey</w:t>
      </w:r>
    </w:p>
    <w:p w:rsidR="00ED6222" w:rsidRDefault="00ED6222" w:rsidP="00ED6222"/>
    <w:p w:rsidR="00ED6222" w:rsidRDefault="00ED6222" w:rsidP="00ED6222"/>
    <w:p w:rsidR="00ED6222" w:rsidRDefault="00ED6222" w:rsidP="00ED6222">
      <w:r>
        <w:t>Supplementary Figures</w:t>
      </w:r>
    </w:p>
    <w:p w:rsidR="00ED6222" w:rsidRDefault="00ED6222" w:rsidP="00ED6222">
      <w:r>
        <w:t>Figure S1: Prevalence of malaria at baseline by study community</w:t>
      </w:r>
    </w:p>
    <w:p w:rsidR="00ED6222" w:rsidRDefault="00ED6222" w:rsidP="00ED6222">
      <w:r>
        <w:t>Figure S2. Distribution of haemoglobin by study group in July 2012, January 2013 and July 2013</w:t>
      </w:r>
    </w:p>
    <w:p w:rsidR="00ED6222" w:rsidRDefault="00ED6222" w:rsidP="00ED6222"/>
    <w:p w:rsidR="00ED6222" w:rsidRDefault="00ED6222" w:rsidP="00ED6222"/>
    <w:p w:rsidR="00ED6222" w:rsidRDefault="00ED6222" w:rsidP="00ED6222"/>
    <w:p w:rsidR="00ED6222" w:rsidRDefault="00ED6222" w:rsidP="00ED6222">
      <w:r>
        <w:br w:type="page"/>
      </w:r>
    </w:p>
    <w:p w:rsidR="00ED6222" w:rsidRDefault="00ED6222" w:rsidP="00ED6222">
      <w:r>
        <w:t xml:space="preserve">Table S1.  </w:t>
      </w:r>
      <w:proofErr w:type="gramStart"/>
      <w:r>
        <w:t>Distribution of children by community and study group.</w:t>
      </w:r>
      <w:proofErr w:type="gramEnd"/>
    </w:p>
    <w:tbl>
      <w:tblPr>
        <w:tblW w:w="7524" w:type="dxa"/>
        <w:tblInd w:w="88" w:type="dxa"/>
        <w:tblLayout w:type="fixed"/>
        <w:tblLook w:val="04A0"/>
      </w:tblPr>
      <w:tblGrid>
        <w:gridCol w:w="1740"/>
        <w:gridCol w:w="964"/>
        <w:gridCol w:w="964"/>
        <w:gridCol w:w="964"/>
        <w:gridCol w:w="964"/>
        <w:gridCol w:w="964"/>
        <w:gridCol w:w="964"/>
      </w:tblGrid>
      <w:tr w:rsidR="00ED6222" w:rsidRPr="00623C02" w:rsidTr="00C4475D">
        <w:trPr>
          <w:trHeight w:val="300"/>
        </w:trPr>
        <w:tc>
          <w:tcPr>
            <w:tcW w:w="1740" w:type="dxa"/>
            <w:tcBorders>
              <w:top w:val="nil"/>
              <w:left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
        </w:tc>
        <w:tc>
          <w:tcPr>
            <w:tcW w:w="1928" w:type="dxa"/>
            <w:gridSpan w:val="2"/>
            <w:tcBorders>
              <w:top w:val="nil"/>
              <w:left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group</w:t>
            </w:r>
          </w:p>
        </w:tc>
        <w:tc>
          <w:tcPr>
            <w:tcW w:w="1928" w:type="dxa"/>
            <w:gridSpan w:val="2"/>
            <w:tcBorders>
              <w:top w:val="nil"/>
              <w:left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 group</w:t>
            </w:r>
          </w:p>
        </w:tc>
        <w:tc>
          <w:tcPr>
            <w:tcW w:w="1928" w:type="dxa"/>
            <w:gridSpan w:val="2"/>
            <w:tcBorders>
              <w:top w:val="nil"/>
              <w:left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SMC group</w:t>
            </w:r>
          </w:p>
        </w:tc>
      </w:tr>
      <w:tr w:rsidR="00ED6222" w:rsidRPr="00623C02" w:rsidTr="00C4475D">
        <w:trPr>
          <w:trHeight w:val="300"/>
        </w:trPr>
        <w:tc>
          <w:tcPr>
            <w:tcW w:w="1740" w:type="dxa"/>
            <w:tcBorders>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Community</w:t>
            </w:r>
          </w:p>
        </w:tc>
        <w:tc>
          <w:tcPr>
            <w:tcW w:w="964" w:type="dxa"/>
            <w:tcBorders>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w:t>
            </w:r>
          </w:p>
        </w:tc>
        <w:tc>
          <w:tcPr>
            <w:tcW w:w="964" w:type="dxa"/>
            <w:tcBorders>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w:t>
            </w:r>
          </w:p>
        </w:tc>
        <w:tc>
          <w:tcPr>
            <w:tcW w:w="964" w:type="dxa"/>
            <w:tcBorders>
              <w:left w:val="nil"/>
              <w:bottom w:val="single" w:sz="4" w:space="0" w:color="auto"/>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w:t>
            </w:r>
          </w:p>
        </w:tc>
        <w:tc>
          <w:tcPr>
            <w:tcW w:w="964" w:type="dxa"/>
            <w:tcBorders>
              <w:left w:val="nil"/>
              <w:bottom w:val="single" w:sz="4" w:space="0" w:color="auto"/>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w:t>
            </w:r>
          </w:p>
        </w:tc>
        <w:tc>
          <w:tcPr>
            <w:tcW w:w="964" w:type="dxa"/>
            <w:tcBorders>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N</w:t>
            </w:r>
          </w:p>
        </w:tc>
        <w:tc>
          <w:tcPr>
            <w:tcW w:w="964" w:type="dxa"/>
            <w:tcBorders>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w:t>
            </w:r>
          </w:p>
        </w:tc>
      </w:tr>
      <w:tr w:rsidR="00ED6222" w:rsidRPr="00623C02" w:rsidTr="00C4475D">
        <w:trPr>
          <w:trHeight w:val="300"/>
        </w:trPr>
        <w:tc>
          <w:tcPr>
            <w:tcW w:w="1740"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Abenase</w:t>
            </w:r>
            <w:proofErr w:type="spellEnd"/>
          </w:p>
        </w:tc>
        <w:tc>
          <w:tcPr>
            <w:tcW w:w="964"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52</w:t>
            </w:r>
          </w:p>
        </w:tc>
        <w:tc>
          <w:tcPr>
            <w:tcW w:w="964"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6.5</w:t>
            </w:r>
          </w:p>
        </w:tc>
        <w:tc>
          <w:tcPr>
            <w:tcW w:w="964" w:type="dxa"/>
            <w:tcBorders>
              <w:top w:val="single" w:sz="4" w:space="0" w:color="auto"/>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54</w:t>
            </w:r>
          </w:p>
        </w:tc>
        <w:tc>
          <w:tcPr>
            <w:tcW w:w="964" w:type="dxa"/>
            <w:tcBorders>
              <w:top w:val="single" w:sz="4" w:space="0" w:color="auto"/>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6.8</w:t>
            </w:r>
          </w:p>
        </w:tc>
        <w:tc>
          <w:tcPr>
            <w:tcW w:w="964"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54</w:t>
            </w:r>
          </w:p>
        </w:tc>
        <w:tc>
          <w:tcPr>
            <w:tcW w:w="964" w:type="dxa"/>
            <w:tcBorders>
              <w:top w:val="single" w:sz="4" w:space="0" w:color="auto"/>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6.8</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Achinakrom</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84</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10.5</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80</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87</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10.9</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Deduako</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62</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7.8</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62</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7.8</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59</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7.4</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Donaso</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26</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3.3</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27</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3.4</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26</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3.3</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Donyina</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81</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10.1</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82</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10.3</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82</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10.3</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Edwinase</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42</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5.3</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38</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4.8</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36</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4.5</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Essienimpong</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119</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14.9</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118</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14.8</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121</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15.1</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Korase</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1.9</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21</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2.6</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20</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2.5</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Kwaso</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133</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16.6</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130</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16.3</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134</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16.8</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Odaho</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39</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4.9</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39</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4.9</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37</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4.6</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Onwe</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109</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13.6</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106</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13.3</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107</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13.4</w:t>
            </w:r>
          </w:p>
        </w:tc>
      </w:tr>
      <w:tr w:rsidR="00ED6222" w:rsidRPr="00623C02" w:rsidTr="00C4475D">
        <w:trPr>
          <w:trHeight w:val="300"/>
        </w:trPr>
        <w:tc>
          <w:tcPr>
            <w:tcW w:w="1740"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Sarpeh</w:t>
            </w:r>
            <w:proofErr w:type="spellEnd"/>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28</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3.5</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31</w:t>
            </w:r>
          </w:p>
        </w:tc>
        <w:tc>
          <w:tcPr>
            <w:tcW w:w="964" w:type="dxa"/>
            <w:tcBorders>
              <w:top w:val="nil"/>
              <w:left w:val="nil"/>
              <w:bottom w:val="nil"/>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3.9</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26</w:t>
            </w:r>
          </w:p>
        </w:tc>
        <w:tc>
          <w:tcPr>
            <w:tcW w:w="964" w:type="dxa"/>
            <w:tcBorders>
              <w:top w:val="nil"/>
              <w:left w:val="nil"/>
              <w:bottom w:val="nil"/>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3.3</w:t>
            </w:r>
          </w:p>
        </w:tc>
      </w:tr>
      <w:tr w:rsidR="00ED6222" w:rsidRPr="00623C02" w:rsidTr="00C4475D">
        <w:trPr>
          <w:trHeight w:val="300"/>
        </w:trPr>
        <w:tc>
          <w:tcPr>
            <w:tcW w:w="1740"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proofErr w:type="spellStart"/>
            <w:r w:rsidRPr="00623C02">
              <w:rPr>
                <w:rFonts w:ascii="Calibri" w:eastAsia="Times New Roman" w:hAnsi="Calibri" w:cs="Times New Roman"/>
                <w:color w:val="000000"/>
                <w:sz w:val="20"/>
                <w:lang w:eastAsia="en-GB"/>
              </w:rPr>
              <w:t>Timeabu</w:t>
            </w:r>
            <w:proofErr w:type="spellEnd"/>
          </w:p>
        </w:tc>
        <w:tc>
          <w:tcPr>
            <w:tcW w:w="964"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10</w:t>
            </w:r>
          </w:p>
        </w:tc>
        <w:tc>
          <w:tcPr>
            <w:tcW w:w="964"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1.3</w:t>
            </w:r>
          </w:p>
        </w:tc>
        <w:tc>
          <w:tcPr>
            <w:tcW w:w="964" w:type="dxa"/>
            <w:tcBorders>
              <w:top w:val="nil"/>
              <w:left w:val="nil"/>
              <w:bottom w:val="single" w:sz="4" w:space="0" w:color="auto"/>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12</w:t>
            </w:r>
          </w:p>
        </w:tc>
        <w:tc>
          <w:tcPr>
            <w:tcW w:w="964" w:type="dxa"/>
            <w:tcBorders>
              <w:top w:val="nil"/>
              <w:left w:val="nil"/>
              <w:bottom w:val="single" w:sz="4" w:space="0" w:color="auto"/>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1.5</w:t>
            </w:r>
          </w:p>
        </w:tc>
        <w:tc>
          <w:tcPr>
            <w:tcW w:w="964"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11</w:t>
            </w:r>
          </w:p>
        </w:tc>
        <w:tc>
          <w:tcPr>
            <w:tcW w:w="964" w:type="dxa"/>
            <w:tcBorders>
              <w:top w:val="nil"/>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sidRPr="00623C02">
              <w:rPr>
                <w:rFonts w:ascii="Calibri" w:eastAsia="Times New Roman" w:hAnsi="Calibri" w:cs="Times New Roman"/>
                <w:color w:val="000000"/>
                <w:sz w:val="20"/>
                <w:lang w:eastAsia="en-GB"/>
              </w:rPr>
              <w:t>1.4</w:t>
            </w:r>
          </w:p>
        </w:tc>
      </w:tr>
      <w:tr w:rsidR="00ED6222" w:rsidRPr="00623C02" w:rsidTr="00C4475D">
        <w:trPr>
          <w:trHeight w:val="300"/>
        </w:trPr>
        <w:tc>
          <w:tcPr>
            <w:tcW w:w="1740" w:type="dxa"/>
            <w:tcBorders>
              <w:top w:val="single" w:sz="4" w:space="0" w:color="auto"/>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Total</w:t>
            </w:r>
          </w:p>
        </w:tc>
        <w:tc>
          <w:tcPr>
            <w:tcW w:w="964" w:type="dxa"/>
            <w:tcBorders>
              <w:top w:val="single" w:sz="4" w:space="0" w:color="auto"/>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800</w:t>
            </w:r>
          </w:p>
        </w:tc>
        <w:tc>
          <w:tcPr>
            <w:tcW w:w="964" w:type="dxa"/>
            <w:tcBorders>
              <w:top w:val="single" w:sz="4" w:space="0" w:color="auto"/>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4" w:type="dxa"/>
            <w:tcBorders>
              <w:top w:val="single" w:sz="4" w:space="0" w:color="auto"/>
              <w:left w:val="nil"/>
              <w:bottom w:val="single" w:sz="4" w:space="0" w:color="auto"/>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800</w:t>
            </w:r>
          </w:p>
        </w:tc>
        <w:tc>
          <w:tcPr>
            <w:tcW w:w="964" w:type="dxa"/>
            <w:tcBorders>
              <w:top w:val="single" w:sz="4" w:space="0" w:color="auto"/>
              <w:left w:val="nil"/>
              <w:bottom w:val="single" w:sz="4" w:space="0" w:color="auto"/>
              <w:right w:val="nil"/>
            </w:tcBorders>
            <w:vAlign w:val="bottom"/>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c>
          <w:tcPr>
            <w:tcW w:w="964" w:type="dxa"/>
            <w:tcBorders>
              <w:top w:val="single" w:sz="4" w:space="0" w:color="auto"/>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800</w:t>
            </w:r>
          </w:p>
        </w:tc>
        <w:tc>
          <w:tcPr>
            <w:tcW w:w="964" w:type="dxa"/>
            <w:tcBorders>
              <w:top w:val="single" w:sz="4" w:space="0" w:color="auto"/>
              <w:left w:val="nil"/>
              <w:bottom w:val="single" w:sz="4" w:space="0" w:color="auto"/>
              <w:right w:val="nil"/>
            </w:tcBorders>
            <w:shd w:val="clear" w:color="auto" w:fill="auto"/>
            <w:noWrap/>
            <w:vAlign w:val="bottom"/>
            <w:hideMark/>
          </w:tcPr>
          <w:p w:rsidR="00ED6222" w:rsidRPr="00623C02" w:rsidRDefault="00ED6222" w:rsidP="00C4475D">
            <w:pPr>
              <w:spacing w:after="0" w:line="240" w:lineRule="auto"/>
              <w:jc w:val="center"/>
              <w:rPr>
                <w:rFonts w:ascii="Calibri" w:eastAsia="Times New Roman" w:hAnsi="Calibri" w:cs="Times New Roman"/>
                <w:color w:val="000000"/>
                <w:sz w:val="20"/>
                <w:lang w:eastAsia="en-GB"/>
              </w:rPr>
            </w:pPr>
          </w:p>
        </w:tc>
      </w:tr>
    </w:tbl>
    <w:p w:rsidR="00ED6222" w:rsidRDefault="00ED6222" w:rsidP="00ED6222"/>
    <w:p w:rsidR="00ED6222" w:rsidRDefault="00ED6222" w:rsidP="00ED6222"/>
    <w:p w:rsidR="00ED6222" w:rsidRDefault="00ED6222" w:rsidP="00ED6222">
      <w:r>
        <w:t>Figure S1: Prevalence of malaria at baseline by study community</w:t>
      </w:r>
    </w:p>
    <w:p w:rsidR="00ED6222" w:rsidRDefault="00ED6222" w:rsidP="00ED6222">
      <w:r w:rsidRPr="00E90F11">
        <w:rPr>
          <w:noProof/>
          <w:lang w:eastAsia="en-GB"/>
        </w:rPr>
        <w:drawing>
          <wp:inline distT="0" distB="0" distL="0" distR="0">
            <wp:extent cx="5139159" cy="3495554"/>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t="3681" b="3681"/>
                    <a:stretch>
                      <a:fillRect/>
                    </a:stretch>
                  </pic:blipFill>
                  <pic:spPr bwMode="auto">
                    <a:xfrm>
                      <a:off x="0" y="0"/>
                      <a:ext cx="5139159" cy="3495554"/>
                    </a:xfrm>
                    <a:prstGeom prst="rect">
                      <a:avLst/>
                    </a:prstGeom>
                    <a:noFill/>
                    <a:ln w="9525">
                      <a:noFill/>
                      <a:miter lim="800000"/>
                      <a:headEnd/>
                      <a:tailEnd/>
                    </a:ln>
                  </pic:spPr>
                </pic:pic>
              </a:graphicData>
            </a:graphic>
          </wp:inline>
        </w:drawing>
      </w:r>
    </w:p>
    <w:p w:rsidR="00ED6222" w:rsidRDefault="00ED6222" w:rsidP="00ED6222">
      <w:proofErr w:type="gramStart"/>
      <w:r>
        <w:t>Prevalence of malaria in July 2012.</w:t>
      </w:r>
      <w:proofErr w:type="gramEnd"/>
      <w:r>
        <w:t xml:space="preserve"> The size of the under five population in each study community according to the census is indicated in brackets.</w:t>
      </w:r>
    </w:p>
    <w:p w:rsidR="00ED6222" w:rsidRDefault="00ED6222" w:rsidP="00ED6222">
      <w:r>
        <w:br w:type="page"/>
      </w:r>
    </w:p>
    <w:p w:rsidR="00ED6222" w:rsidRDefault="00ED6222" w:rsidP="00ED6222">
      <w:r>
        <w:t>Figure S2. Distribution of haemoglobin by group in A) July 2012, B) January 2013 and C) July 2013</w:t>
      </w:r>
    </w:p>
    <w:p w:rsidR="00ED6222" w:rsidRDefault="00ED6222" w:rsidP="00ED6222">
      <w:r w:rsidRPr="00D1748F">
        <w:rPr>
          <w:noProof/>
          <w:lang w:eastAsia="en-GB"/>
        </w:rPr>
        <w:drawing>
          <wp:inline distT="0" distB="0" distL="0" distR="0">
            <wp:extent cx="4367284" cy="2606722"/>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t="3410" b="15183"/>
                    <a:stretch>
                      <a:fillRect/>
                    </a:stretch>
                  </pic:blipFill>
                  <pic:spPr bwMode="auto">
                    <a:xfrm>
                      <a:off x="0" y="0"/>
                      <a:ext cx="4367284" cy="2606722"/>
                    </a:xfrm>
                    <a:prstGeom prst="rect">
                      <a:avLst/>
                    </a:prstGeom>
                    <a:noFill/>
                    <a:ln w="9525">
                      <a:noFill/>
                      <a:miter lim="800000"/>
                      <a:headEnd/>
                      <a:tailEnd/>
                    </a:ln>
                  </pic:spPr>
                </pic:pic>
              </a:graphicData>
            </a:graphic>
          </wp:inline>
        </w:drawing>
      </w:r>
    </w:p>
    <w:p w:rsidR="00ED6222" w:rsidRDefault="00ED6222" w:rsidP="00ED6222">
      <w:r>
        <w:rPr>
          <w:noProof/>
          <w:lang w:eastAsia="en-GB"/>
        </w:rPr>
        <w:drawing>
          <wp:inline distT="0" distB="0" distL="0" distR="0">
            <wp:extent cx="4367284" cy="2565781"/>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t="3404" b="16596"/>
                    <a:stretch>
                      <a:fillRect/>
                    </a:stretch>
                  </pic:blipFill>
                  <pic:spPr bwMode="auto">
                    <a:xfrm>
                      <a:off x="0" y="0"/>
                      <a:ext cx="4367284" cy="2565781"/>
                    </a:xfrm>
                    <a:prstGeom prst="rect">
                      <a:avLst/>
                    </a:prstGeom>
                    <a:noFill/>
                    <a:ln w="9525">
                      <a:noFill/>
                      <a:miter lim="800000"/>
                      <a:headEnd/>
                      <a:tailEnd/>
                    </a:ln>
                  </pic:spPr>
                </pic:pic>
              </a:graphicData>
            </a:graphic>
          </wp:inline>
        </w:drawing>
      </w:r>
    </w:p>
    <w:p w:rsidR="00ED6222" w:rsidRDefault="00ED6222" w:rsidP="00ED6222">
      <w:pPr>
        <w:rPr>
          <w:color w:val="FF0000"/>
        </w:rPr>
        <w:sectPr w:rsidR="00ED6222" w:rsidSect="00447F43">
          <w:type w:val="continuous"/>
          <w:pgSz w:w="11906" w:h="16838"/>
          <w:pgMar w:top="1440" w:right="1440" w:bottom="1440" w:left="1440" w:header="708" w:footer="708" w:gutter="0"/>
          <w:cols w:space="708"/>
          <w:docGrid w:linePitch="360"/>
        </w:sectPr>
      </w:pPr>
      <w:r w:rsidRPr="00D1748F">
        <w:rPr>
          <w:noProof/>
          <w:lang w:eastAsia="en-GB"/>
        </w:rPr>
        <w:drawing>
          <wp:inline distT="0" distB="0" distL="0" distR="0">
            <wp:extent cx="4367284" cy="2970094"/>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t="3571" b="3640"/>
                    <a:stretch>
                      <a:fillRect/>
                    </a:stretch>
                  </pic:blipFill>
                  <pic:spPr bwMode="auto">
                    <a:xfrm>
                      <a:off x="0" y="0"/>
                      <a:ext cx="4367284" cy="2970094"/>
                    </a:xfrm>
                    <a:prstGeom prst="rect">
                      <a:avLst/>
                    </a:prstGeom>
                    <a:noFill/>
                    <a:ln w="9525">
                      <a:noFill/>
                      <a:miter lim="800000"/>
                      <a:headEnd/>
                      <a:tailEnd/>
                    </a:ln>
                  </pic:spPr>
                </pic:pic>
              </a:graphicData>
            </a:graphic>
          </wp:inline>
        </w:drawing>
      </w:r>
    </w:p>
    <w:p w:rsidR="00ED6222" w:rsidRDefault="00ED6222" w:rsidP="00ED6222">
      <w:pPr>
        <w:spacing w:before="100" w:after="0"/>
      </w:pPr>
      <w:r>
        <w:t>Table S2. Malaria incidence during the SMC period according to the number of rounds of SMC/placebo received.</w:t>
      </w:r>
    </w:p>
    <w:p w:rsidR="00ED6222" w:rsidRDefault="00ED6222" w:rsidP="00ED6222">
      <w:pPr>
        <w:spacing w:before="100" w:after="0"/>
      </w:pPr>
    </w:p>
    <w:tbl>
      <w:tblPr>
        <w:tblW w:w="12064" w:type="dxa"/>
        <w:tblInd w:w="93" w:type="dxa"/>
        <w:tblLook w:val="04A0"/>
      </w:tblPr>
      <w:tblGrid>
        <w:gridCol w:w="1433"/>
        <w:gridCol w:w="1022"/>
        <w:gridCol w:w="1022"/>
        <w:gridCol w:w="940"/>
        <w:gridCol w:w="1020"/>
        <w:gridCol w:w="2446"/>
        <w:gridCol w:w="850"/>
        <w:gridCol w:w="2481"/>
        <w:gridCol w:w="850"/>
      </w:tblGrid>
      <w:tr w:rsidR="00ED6222" w:rsidRPr="008A6526" w:rsidTr="00C4475D">
        <w:trPr>
          <w:trHeight w:val="451"/>
        </w:trPr>
        <w:tc>
          <w:tcPr>
            <w:tcW w:w="2455" w:type="dxa"/>
            <w:gridSpan w:val="2"/>
            <w:tcBorders>
              <w:top w:val="nil"/>
              <w:left w:val="nil"/>
              <w:bottom w:val="single" w:sz="4" w:space="0" w:color="auto"/>
              <w:right w:val="nil"/>
            </w:tcBorders>
            <w:shd w:val="clear" w:color="auto" w:fill="auto"/>
            <w:noWrap/>
            <w:hideMark/>
          </w:tcPr>
          <w:p w:rsidR="00ED6222" w:rsidRPr="008A6526" w:rsidRDefault="00ED6222" w:rsidP="00C4475D">
            <w:pPr>
              <w:spacing w:after="0" w:line="240" w:lineRule="auto"/>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SMC period</w:t>
            </w:r>
          </w:p>
        </w:tc>
        <w:tc>
          <w:tcPr>
            <w:tcW w:w="1022" w:type="dxa"/>
            <w:tcBorders>
              <w:top w:val="nil"/>
              <w:left w:val="nil"/>
              <w:bottom w:val="single" w:sz="4" w:space="0" w:color="auto"/>
              <w:right w:val="nil"/>
            </w:tcBorders>
            <w:shd w:val="clear" w:color="auto" w:fill="auto"/>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Malaria episodes</w:t>
            </w:r>
          </w:p>
        </w:tc>
        <w:tc>
          <w:tcPr>
            <w:tcW w:w="940" w:type="dxa"/>
            <w:tcBorders>
              <w:top w:val="nil"/>
              <w:left w:val="nil"/>
              <w:bottom w:val="single" w:sz="4" w:space="0" w:color="auto"/>
              <w:right w:val="nil"/>
            </w:tcBorders>
            <w:shd w:val="clear" w:color="auto" w:fill="auto"/>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Person-years</w:t>
            </w:r>
          </w:p>
        </w:tc>
        <w:tc>
          <w:tcPr>
            <w:tcW w:w="1020" w:type="dxa"/>
            <w:tcBorders>
              <w:top w:val="nil"/>
              <w:left w:val="nil"/>
              <w:bottom w:val="single" w:sz="4" w:space="0" w:color="auto"/>
              <w:right w:val="nil"/>
            </w:tcBorders>
            <w:shd w:val="clear" w:color="auto" w:fill="auto"/>
            <w:hideMark/>
          </w:tcPr>
          <w:p w:rsidR="00ED6222" w:rsidRPr="008A6526" w:rsidRDefault="00ED6222" w:rsidP="00C4475D">
            <w:pPr>
              <w:spacing w:after="0" w:line="240" w:lineRule="auto"/>
              <w:jc w:val="right"/>
              <w:rPr>
                <w:rFonts w:ascii="Calibri" w:eastAsia="Times New Roman" w:hAnsi="Calibri" w:cs="Times New Roman"/>
                <w:b/>
                <w:bCs/>
                <w:color w:val="000000"/>
                <w:sz w:val="20"/>
                <w:vertAlign w:val="superscript"/>
                <w:lang w:eastAsia="en-GB"/>
              </w:rPr>
            </w:pPr>
            <w:r w:rsidRPr="008A6526">
              <w:rPr>
                <w:rFonts w:ascii="Calibri" w:eastAsia="Times New Roman" w:hAnsi="Calibri" w:cs="Times New Roman"/>
                <w:b/>
                <w:bCs/>
                <w:color w:val="000000"/>
                <w:sz w:val="20"/>
                <w:lang w:eastAsia="en-GB"/>
              </w:rPr>
              <w:t>Incidence Rate</w:t>
            </w:r>
            <w:r w:rsidRPr="008A6526">
              <w:rPr>
                <w:rFonts w:ascii="Calibri" w:eastAsia="Times New Roman" w:hAnsi="Calibri" w:cs="Times New Roman"/>
                <w:b/>
                <w:bCs/>
                <w:color w:val="000000"/>
                <w:sz w:val="20"/>
                <w:vertAlign w:val="superscript"/>
                <w:lang w:eastAsia="en-GB"/>
              </w:rPr>
              <w:t>*</w:t>
            </w:r>
          </w:p>
        </w:tc>
        <w:tc>
          <w:tcPr>
            <w:tcW w:w="2446" w:type="dxa"/>
            <w:tcBorders>
              <w:top w:val="nil"/>
              <w:left w:val="nil"/>
              <w:bottom w:val="single" w:sz="4" w:space="0" w:color="auto"/>
              <w:right w:val="nil"/>
            </w:tcBorders>
            <w:shd w:val="clear" w:color="auto" w:fill="auto"/>
            <w:noWrap/>
            <w:hideMark/>
          </w:tcPr>
          <w:p w:rsidR="00ED6222" w:rsidRDefault="00ED6222" w:rsidP="00C4475D">
            <w:pPr>
              <w:spacing w:after="0" w:line="240" w:lineRule="auto"/>
              <w:jc w:val="right"/>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Hazard Ratio</w:t>
            </w:r>
            <w:r w:rsidRPr="008A6526">
              <w:rPr>
                <w:rFonts w:ascii="Calibri" w:eastAsia="Times New Roman" w:hAnsi="Calibri" w:cs="Times New Roman"/>
                <w:b/>
                <w:bCs/>
                <w:color w:val="000000"/>
                <w:sz w:val="20"/>
                <w:lang w:eastAsia="en-GB"/>
              </w:rPr>
              <w:t xml:space="preserve"> </w:t>
            </w: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shd w:val="clear" w:color="auto" w:fill="auto"/>
            <w:noWrap/>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P-value</w:t>
            </w:r>
          </w:p>
        </w:tc>
        <w:tc>
          <w:tcPr>
            <w:tcW w:w="2481" w:type="dxa"/>
            <w:tcBorders>
              <w:top w:val="nil"/>
              <w:left w:val="nil"/>
              <w:bottom w:val="single" w:sz="4" w:space="0" w:color="auto"/>
              <w:right w:val="nil"/>
            </w:tcBorders>
          </w:tcPr>
          <w:p w:rsidR="00ED6222" w:rsidRDefault="00ED6222" w:rsidP="00C4475D">
            <w:pPr>
              <w:spacing w:after="0" w:line="240" w:lineRule="auto"/>
              <w:jc w:val="right"/>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Adjusted Hazard Ratio</w:t>
            </w:r>
            <w:r w:rsidRPr="008A6526">
              <w:rPr>
                <w:rFonts w:ascii="Calibri" w:eastAsia="Times New Roman" w:hAnsi="Calibri" w:cs="Times New Roman"/>
                <w:b/>
                <w:bCs/>
                <w:color w:val="000000"/>
                <w:sz w:val="20"/>
                <w:lang w:eastAsia="en-GB"/>
              </w:rPr>
              <w:t xml:space="preserve"> </w:t>
            </w: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P-value</w:t>
            </w:r>
          </w:p>
        </w:tc>
      </w:tr>
      <w:tr w:rsidR="00ED6222" w:rsidTr="00C4475D">
        <w:trPr>
          <w:trHeight w:val="300"/>
        </w:trPr>
        <w:tc>
          <w:tcPr>
            <w:tcW w:w="1433" w:type="dxa"/>
            <w:tcBorders>
              <w:top w:val="single" w:sz="4" w:space="0" w:color="auto"/>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All children</w:t>
            </w:r>
          </w:p>
        </w:tc>
        <w:tc>
          <w:tcPr>
            <w:tcW w:w="1022" w:type="dxa"/>
            <w:tcBorders>
              <w:top w:val="single" w:sz="4" w:space="0" w:color="auto"/>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group</w:t>
            </w:r>
          </w:p>
        </w:tc>
        <w:tc>
          <w:tcPr>
            <w:tcW w:w="1022"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72</w:t>
            </w:r>
          </w:p>
        </w:tc>
        <w:tc>
          <w:tcPr>
            <w:tcW w:w="94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314.0</w:t>
            </w:r>
          </w:p>
        </w:tc>
        <w:tc>
          <w:tcPr>
            <w:tcW w:w="102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229.3</w:t>
            </w:r>
          </w:p>
        </w:tc>
        <w:tc>
          <w:tcPr>
            <w:tcW w:w="2446" w:type="dxa"/>
            <w:tcBorders>
              <w:top w:val="single" w:sz="4" w:space="0" w:color="auto"/>
              <w:left w:val="nil"/>
              <w:bottom w:val="nil"/>
              <w:right w:val="nil"/>
            </w:tcBorders>
            <w:shd w:val="clear" w:color="auto" w:fill="auto"/>
            <w:noWrap/>
            <w:hideMark/>
          </w:tcPr>
          <w:p w:rsidR="00ED6222" w:rsidRPr="00EE4692" w:rsidRDefault="00ED6222" w:rsidP="00C4475D">
            <w:pPr>
              <w:spacing w:after="0" w:line="240" w:lineRule="auto"/>
            </w:pPr>
            <w:r w:rsidRPr="00EE4692">
              <w:t>[reference]</w:t>
            </w:r>
          </w:p>
        </w:tc>
        <w:tc>
          <w:tcPr>
            <w:tcW w:w="850" w:type="dxa"/>
            <w:tcBorders>
              <w:top w:val="single" w:sz="4" w:space="0" w:color="auto"/>
              <w:left w:val="nil"/>
              <w:bottom w:val="nil"/>
              <w:right w:val="nil"/>
            </w:tcBorders>
            <w:shd w:val="clear" w:color="auto" w:fill="auto"/>
            <w:noWrap/>
            <w:hideMark/>
          </w:tcPr>
          <w:p w:rsidR="00ED6222" w:rsidRPr="00EE4692" w:rsidRDefault="00ED6222" w:rsidP="00C4475D">
            <w:pPr>
              <w:spacing w:after="0" w:line="240" w:lineRule="auto"/>
            </w:pPr>
            <w:r w:rsidRPr="00EE4692">
              <w:t>-</w:t>
            </w:r>
          </w:p>
        </w:tc>
        <w:tc>
          <w:tcPr>
            <w:tcW w:w="2481" w:type="dxa"/>
            <w:tcBorders>
              <w:top w:val="single" w:sz="4" w:space="0" w:color="auto"/>
              <w:left w:val="nil"/>
              <w:bottom w:val="nil"/>
              <w:right w:val="nil"/>
            </w:tcBorders>
          </w:tcPr>
          <w:p w:rsidR="00ED6222" w:rsidRPr="00EE4692" w:rsidRDefault="00ED6222" w:rsidP="00C4475D">
            <w:pPr>
              <w:spacing w:after="0" w:line="240" w:lineRule="auto"/>
            </w:pPr>
            <w:r w:rsidRPr="00EE4692">
              <w:t>[reference]</w:t>
            </w:r>
          </w:p>
        </w:tc>
        <w:tc>
          <w:tcPr>
            <w:tcW w:w="850" w:type="dxa"/>
            <w:tcBorders>
              <w:top w:val="single" w:sz="4" w:space="0" w:color="auto"/>
              <w:left w:val="nil"/>
              <w:bottom w:val="nil"/>
              <w:right w:val="nil"/>
            </w:tcBorders>
          </w:tcPr>
          <w:p w:rsidR="00ED6222" w:rsidRPr="00EE4692" w:rsidRDefault="00ED6222" w:rsidP="00C4475D">
            <w:pPr>
              <w:spacing w:after="0" w:line="240" w:lineRule="auto"/>
            </w:pPr>
            <w:r w:rsidRPr="00EE4692">
              <w:t>-</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90</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318.9</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282.2</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1.23 (0.87, 1.73)</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0.234</w:t>
            </w:r>
          </w:p>
        </w:tc>
        <w:tc>
          <w:tcPr>
            <w:tcW w:w="2481" w:type="dxa"/>
            <w:tcBorders>
              <w:top w:val="nil"/>
              <w:left w:val="nil"/>
              <w:bottom w:val="nil"/>
              <w:right w:val="nil"/>
            </w:tcBorders>
          </w:tcPr>
          <w:p w:rsidR="00ED6222" w:rsidRPr="00EE4692" w:rsidRDefault="00ED6222" w:rsidP="00C4475D">
            <w:pPr>
              <w:spacing w:after="0" w:line="240" w:lineRule="auto"/>
            </w:pPr>
            <w:r w:rsidRPr="00EE4692">
              <w:t>1.18 (0.83, 1.67)</w:t>
            </w:r>
          </w:p>
        </w:tc>
        <w:tc>
          <w:tcPr>
            <w:tcW w:w="850" w:type="dxa"/>
            <w:tcBorders>
              <w:top w:val="nil"/>
              <w:left w:val="nil"/>
              <w:bottom w:val="nil"/>
              <w:right w:val="nil"/>
            </w:tcBorders>
          </w:tcPr>
          <w:p w:rsidR="00ED6222" w:rsidRPr="00EE4692" w:rsidRDefault="00ED6222" w:rsidP="00C4475D">
            <w:pPr>
              <w:spacing w:after="0" w:line="240" w:lineRule="auto"/>
            </w:pPr>
            <w:r w:rsidRPr="00EE4692">
              <w:t>0.356</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45</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317.2</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141.9</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0.62 (0.41, 0.92)</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0.019</w:t>
            </w:r>
          </w:p>
        </w:tc>
        <w:tc>
          <w:tcPr>
            <w:tcW w:w="2481" w:type="dxa"/>
            <w:tcBorders>
              <w:top w:val="nil"/>
              <w:left w:val="nil"/>
              <w:bottom w:val="nil"/>
              <w:right w:val="nil"/>
            </w:tcBorders>
          </w:tcPr>
          <w:p w:rsidR="00ED6222" w:rsidRPr="00EE4692" w:rsidRDefault="00ED6222" w:rsidP="00C4475D">
            <w:pPr>
              <w:spacing w:after="0" w:line="240" w:lineRule="auto"/>
            </w:pPr>
            <w:r w:rsidRPr="00EE4692">
              <w:t>0.62 (0.41, 0.93)</w:t>
            </w:r>
          </w:p>
        </w:tc>
        <w:tc>
          <w:tcPr>
            <w:tcW w:w="850" w:type="dxa"/>
            <w:tcBorders>
              <w:top w:val="nil"/>
              <w:left w:val="nil"/>
              <w:bottom w:val="nil"/>
              <w:right w:val="nil"/>
            </w:tcBorders>
          </w:tcPr>
          <w:p w:rsidR="00ED6222" w:rsidRPr="00EE4692" w:rsidRDefault="00ED6222" w:rsidP="00C4475D">
            <w:pPr>
              <w:spacing w:after="0" w:line="240" w:lineRule="auto"/>
            </w:pPr>
            <w:r w:rsidRPr="00EE4692">
              <w:t>0.020</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2481" w:type="dxa"/>
            <w:tcBorders>
              <w:top w:val="nil"/>
              <w:left w:val="nil"/>
              <w:bottom w:val="nil"/>
              <w:right w:val="nil"/>
            </w:tcBorders>
          </w:tcPr>
          <w:p w:rsidR="00ED6222" w:rsidRPr="00EE4692" w:rsidRDefault="00ED6222" w:rsidP="00C4475D">
            <w:pPr>
              <w:spacing w:after="0" w:line="240" w:lineRule="auto"/>
            </w:pPr>
          </w:p>
        </w:tc>
        <w:tc>
          <w:tcPr>
            <w:tcW w:w="850" w:type="dxa"/>
            <w:tcBorders>
              <w:top w:val="nil"/>
              <w:left w:val="nil"/>
              <w:bottom w:val="nil"/>
              <w:right w:val="nil"/>
            </w:tcBorders>
          </w:tcPr>
          <w:p w:rsidR="00ED6222" w:rsidRPr="00EE4692" w:rsidRDefault="00ED6222" w:rsidP="00C4475D">
            <w:pPr>
              <w:spacing w:after="0" w:line="240" w:lineRule="auto"/>
            </w:pP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2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72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303.3</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237.4</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[reference]</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w:t>
            </w:r>
          </w:p>
        </w:tc>
        <w:tc>
          <w:tcPr>
            <w:tcW w:w="2481" w:type="dxa"/>
            <w:tcBorders>
              <w:top w:val="nil"/>
              <w:left w:val="nil"/>
              <w:bottom w:val="nil"/>
              <w:right w:val="nil"/>
            </w:tcBorders>
          </w:tcPr>
          <w:p w:rsidR="00ED6222" w:rsidRPr="00EE4692" w:rsidRDefault="00ED6222" w:rsidP="00C4475D">
            <w:pPr>
              <w:spacing w:after="0" w:line="240" w:lineRule="auto"/>
            </w:pPr>
            <w:r w:rsidRPr="00EE4692">
              <w:t>[reference]</w:t>
            </w:r>
          </w:p>
        </w:tc>
        <w:tc>
          <w:tcPr>
            <w:tcW w:w="850" w:type="dxa"/>
            <w:tcBorders>
              <w:top w:val="nil"/>
              <w:left w:val="nil"/>
              <w:bottom w:val="nil"/>
              <w:right w:val="nil"/>
            </w:tcBorders>
          </w:tcPr>
          <w:p w:rsidR="00ED6222" w:rsidRPr="00EE4692" w:rsidRDefault="00ED6222" w:rsidP="00C4475D">
            <w:pPr>
              <w:spacing w:after="0" w:line="240" w:lineRule="auto"/>
            </w:pPr>
            <w:r w:rsidRPr="00EE4692">
              <w:t>-</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89</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309.0</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288.1</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1.21 (0.86, 1.70)</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0.267</w:t>
            </w:r>
          </w:p>
        </w:tc>
        <w:tc>
          <w:tcPr>
            <w:tcW w:w="2481" w:type="dxa"/>
            <w:tcBorders>
              <w:top w:val="nil"/>
              <w:left w:val="nil"/>
              <w:bottom w:val="nil"/>
              <w:right w:val="nil"/>
            </w:tcBorders>
          </w:tcPr>
          <w:p w:rsidR="00ED6222" w:rsidRPr="00EE4692" w:rsidRDefault="00ED6222" w:rsidP="00C4475D">
            <w:pPr>
              <w:spacing w:after="0" w:line="240" w:lineRule="auto"/>
            </w:pPr>
            <w:r w:rsidRPr="00EE4692">
              <w:t>1.16 (0.81, 1.64)</w:t>
            </w:r>
          </w:p>
        </w:tc>
        <w:tc>
          <w:tcPr>
            <w:tcW w:w="850" w:type="dxa"/>
            <w:tcBorders>
              <w:top w:val="nil"/>
              <w:left w:val="nil"/>
              <w:bottom w:val="nil"/>
              <w:right w:val="nil"/>
            </w:tcBorders>
          </w:tcPr>
          <w:p w:rsidR="00ED6222" w:rsidRPr="00EE4692" w:rsidRDefault="00ED6222" w:rsidP="00C4475D">
            <w:pPr>
              <w:spacing w:after="0" w:line="240" w:lineRule="auto"/>
            </w:pPr>
            <w:r w:rsidRPr="00EE4692">
              <w:t>0.417</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308.9</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136.0</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0.57 (0.38, 0.86)</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0.008</w:t>
            </w:r>
          </w:p>
        </w:tc>
        <w:tc>
          <w:tcPr>
            <w:tcW w:w="2481" w:type="dxa"/>
            <w:tcBorders>
              <w:top w:val="nil"/>
              <w:left w:val="nil"/>
              <w:bottom w:val="nil"/>
              <w:right w:val="nil"/>
            </w:tcBorders>
          </w:tcPr>
          <w:p w:rsidR="00ED6222" w:rsidRPr="00EE4692" w:rsidRDefault="00ED6222" w:rsidP="00C4475D">
            <w:pPr>
              <w:spacing w:after="0" w:line="240" w:lineRule="auto"/>
            </w:pPr>
            <w:r w:rsidRPr="00EE4692">
              <w:t>0.59 (0.39, 0.89)</w:t>
            </w:r>
          </w:p>
        </w:tc>
        <w:tc>
          <w:tcPr>
            <w:tcW w:w="850" w:type="dxa"/>
            <w:tcBorders>
              <w:top w:val="nil"/>
              <w:left w:val="nil"/>
              <w:bottom w:val="nil"/>
              <w:right w:val="nil"/>
            </w:tcBorders>
          </w:tcPr>
          <w:p w:rsidR="00ED6222" w:rsidRPr="00EE4692" w:rsidRDefault="00ED6222" w:rsidP="00C4475D">
            <w:pPr>
              <w:spacing w:after="0" w:line="240" w:lineRule="auto"/>
            </w:pPr>
            <w:r w:rsidRPr="00EE4692">
              <w:t>0.013</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2481" w:type="dxa"/>
            <w:tcBorders>
              <w:top w:val="nil"/>
              <w:left w:val="nil"/>
              <w:bottom w:val="nil"/>
              <w:right w:val="nil"/>
            </w:tcBorders>
          </w:tcPr>
          <w:p w:rsidR="00ED6222" w:rsidRPr="00EE4692" w:rsidRDefault="00ED6222" w:rsidP="00C4475D">
            <w:pPr>
              <w:spacing w:after="0" w:line="240" w:lineRule="auto"/>
            </w:pPr>
          </w:p>
        </w:tc>
        <w:tc>
          <w:tcPr>
            <w:tcW w:w="850" w:type="dxa"/>
            <w:tcBorders>
              <w:top w:val="nil"/>
              <w:left w:val="nil"/>
              <w:bottom w:val="nil"/>
              <w:right w:val="nil"/>
            </w:tcBorders>
          </w:tcPr>
          <w:p w:rsidR="00ED6222" w:rsidRPr="00EE4692" w:rsidRDefault="00ED6222" w:rsidP="00C4475D">
            <w:pPr>
              <w:spacing w:after="0" w:line="240" w:lineRule="auto"/>
            </w:pP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3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64</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270.1</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237.0</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[reference]</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w:t>
            </w:r>
          </w:p>
        </w:tc>
        <w:tc>
          <w:tcPr>
            <w:tcW w:w="2481" w:type="dxa"/>
            <w:tcBorders>
              <w:top w:val="nil"/>
              <w:left w:val="nil"/>
              <w:bottom w:val="nil"/>
              <w:right w:val="nil"/>
            </w:tcBorders>
          </w:tcPr>
          <w:p w:rsidR="00ED6222" w:rsidRPr="00EE4692" w:rsidRDefault="00ED6222" w:rsidP="00C4475D">
            <w:pPr>
              <w:spacing w:after="0" w:line="240" w:lineRule="auto"/>
            </w:pPr>
            <w:r w:rsidRPr="00EE4692">
              <w:t>[reference]</w:t>
            </w:r>
          </w:p>
        </w:tc>
        <w:tc>
          <w:tcPr>
            <w:tcW w:w="850" w:type="dxa"/>
            <w:tcBorders>
              <w:top w:val="nil"/>
              <w:left w:val="nil"/>
              <w:bottom w:val="nil"/>
              <w:right w:val="nil"/>
            </w:tcBorders>
          </w:tcPr>
          <w:p w:rsidR="00ED6222" w:rsidRPr="00EE4692" w:rsidRDefault="00ED6222" w:rsidP="00C4475D">
            <w:pPr>
              <w:spacing w:after="0" w:line="240" w:lineRule="auto"/>
            </w:pPr>
            <w:r w:rsidRPr="00EE4692">
              <w:t>-</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83</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280.3</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296.1</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1.25 (0.87, 1.79)</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0.229</w:t>
            </w:r>
          </w:p>
        </w:tc>
        <w:tc>
          <w:tcPr>
            <w:tcW w:w="2481" w:type="dxa"/>
            <w:tcBorders>
              <w:top w:val="nil"/>
              <w:left w:val="nil"/>
              <w:bottom w:val="nil"/>
              <w:right w:val="nil"/>
            </w:tcBorders>
          </w:tcPr>
          <w:p w:rsidR="00ED6222" w:rsidRPr="00EE4692" w:rsidRDefault="00ED6222" w:rsidP="00C4475D">
            <w:pPr>
              <w:spacing w:after="0" w:line="240" w:lineRule="auto"/>
            </w:pPr>
            <w:r w:rsidRPr="00EE4692">
              <w:t>1.17 (0.81, 1.69)</w:t>
            </w:r>
          </w:p>
        </w:tc>
        <w:tc>
          <w:tcPr>
            <w:tcW w:w="850" w:type="dxa"/>
            <w:tcBorders>
              <w:top w:val="nil"/>
              <w:left w:val="nil"/>
              <w:bottom w:val="nil"/>
              <w:right w:val="nil"/>
            </w:tcBorders>
          </w:tcPr>
          <w:p w:rsidR="00ED6222" w:rsidRPr="00EE4692" w:rsidRDefault="00ED6222" w:rsidP="00C4475D">
            <w:pPr>
              <w:spacing w:after="0" w:line="240" w:lineRule="auto"/>
            </w:pPr>
            <w:r w:rsidRPr="00EE4692">
              <w:t>0.413</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40</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277.1</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144.4</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0.61 (0.40, 0.93)</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0.023</w:t>
            </w:r>
          </w:p>
        </w:tc>
        <w:tc>
          <w:tcPr>
            <w:tcW w:w="2481" w:type="dxa"/>
            <w:tcBorders>
              <w:top w:val="nil"/>
              <w:left w:val="nil"/>
              <w:bottom w:val="nil"/>
              <w:right w:val="nil"/>
            </w:tcBorders>
          </w:tcPr>
          <w:p w:rsidR="00ED6222" w:rsidRPr="00EE4692" w:rsidRDefault="00ED6222" w:rsidP="00C4475D">
            <w:pPr>
              <w:spacing w:after="0" w:line="240" w:lineRule="auto"/>
            </w:pPr>
            <w:r w:rsidRPr="00EE4692">
              <w:t>0.61 (0.39, 0.95)</w:t>
            </w:r>
          </w:p>
        </w:tc>
        <w:tc>
          <w:tcPr>
            <w:tcW w:w="850" w:type="dxa"/>
            <w:tcBorders>
              <w:top w:val="nil"/>
              <w:left w:val="nil"/>
              <w:bottom w:val="nil"/>
              <w:right w:val="nil"/>
            </w:tcBorders>
          </w:tcPr>
          <w:p w:rsidR="00ED6222" w:rsidRPr="00EE4692" w:rsidRDefault="00ED6222" w:rsidP="00C4475D">
            <w:pPr>
              <w:spacing w:after="0" w:line="240" w:lineRule="auto"/>
            </w:pPr>
            <w:r w:rsidRPr="00EE4692">
              <w:t>0.027</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2481" w:type="dxa"/>
            <w:tcBorders>
              <w:top w:val="nil"/>
              <w:left w:val="nil"/>
              <w:bottom w:val="nil"/>
              <w:right w:val="nil"/>
            </w:tcBorders>
          </w:tcPr>
          <w:p w:rsidR="00ED6222" w:rsidRPr="00EE4692" w:rsidRDefault="00ED6222" w:rsidP="00C4475D">
            <w:pPr>
              <w:spacing w:after="0" w:line="240" w:lineRule="auto"/>
            </w:pPr>
          </w:p>
        </w:tc>
        <w:tc>
          <w:tcPr>
            <w:tcW w:w="850" w:type="dxa"/>
            <w:tcBorders>
              <w:top w:val="nil"/>
              <w:left w:val="nil"/>
              <w:bottom w:val="nil"/>
              <w:right w:val="nil"/>
            </w:tcBorders>
          </w:tcPr>
          <w:p w:rsidR="00ED6222" w:rsidRPr="00EE4692" w:rsidRDefault="00ED6222" w:rsidP="00C4475D">
            <w:pPr>
              <w:spacing w:after="0" w:line="240" w:lineRule="auto"/>
            </w:pP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4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57</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216.1</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263.7</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[reference]</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w:t>
            </w:r>
          </w:p>
        </w:tc>
        <w:tc>
          <w:tcPr>
            <w:tcW w:w="2481" w:type="dxa"/>
            <w:tcBorders>
              <w:top w:val="nil"/>
              <w:left w:val="nil"/>
              <w:bottom w:val="nil"/>
              <w:right w:val="nil"/>
            </w:tcBorders>
          </w:tcPr>
          <w:p w:rsidR="00ED6222" w:rsidRPr="00EE4692" w:rsidRDefault="00ED6222" w:rsidP="00C4475D">
            <w:pPr>
              <w:spacing w:after="0" w:line="240" w:lineRule="auto"/>
            </w:pPr>
            <w:r w:rsidRPr="00EE4692">
              <w:t>[reference]</w:t>
            </w:r>
          </w:p>
        </w:tc>
        <w:tc>
          <w:tcPr>
            <w:tcW w:w="850" w:type="dxa"/>
            <w:tcBorders>
              <w:top w:val="nil"/>
              <w:left w:val="nil"/>
              <w:bottom w:val="nil"/>
              <w:right w:val="nil"/>
            </w:tcBorders>
          </w:tcPr>
          <w:p w:rsidR="00ED6222" w:rsidRPr="00EE4692" w:rsidRDefault="00ED6222" w:rsidP="00C4475D">
            <w:pPr>
              <w:spacing w:after="0" w:line="240" w:lineRule="auto"/>
            </w:pPr>
            <w:r w:rsidRPr="00EE4692">
              <w:t>-</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79</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228.0</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346.5</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1.31 (0.90, 1.92)</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0.161</w:t>
            </w:r>
          </w:p>
        </w:tc>
        <w:tc>
          <w:tcPr>
            <w:tcW w:w="2481" w:type="dxa"/>
            <w:tcBorders>
              <w:top w:val="nil"/>
              <w:left w:val="nil"/>
              <w:bottom w:val="nil"/>
              <w:right w:val="nil"/>
            </w:tcBorders>
          </w:tcPr>
          <w:p w:rsidR="00ED6222" w:rsidRPr="00EE4692" w:rsidRDefault="00ED6222" w:rsidP="00C4475D">
            <w:pPr>
              <w:spacing w:after="0" w:line="240" w:lineRule="auto"/>
            </w:pPr>
            <w:r w:rsidRPr="00EE4692">
              <w:t>1.23 (0.83, 1.82)</w:t>
            </w:r>
          </w:p>
        </w:tc>
        <w:tc>
          <w:tcPr>
            <w:tcW w:w="850" w:type="dxa"/>
            <w:tcBorders>
              <w:top w:val="nil"/>
              <w:left w:val="nil"/>
              <w:bottom w:val="nil"/>
              <w:right w:val="nil"/>
            </w:tcBorders>
          </w:tcPr>
          <w:p w:rsidR="00ED6222" w:rsidRPr="00EE4692" w:rsidRDefault="00ED6222" w:rsidP="00C4475D">
            <w:pPr>
              <w:spacing w:after="0" w:line="240" w:lineRule="auto"/>
            </w:pPr>
            <w:r w:rsidRPr="00EE4692">
              <w:t>0.297</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35</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217.4</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161.0</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0.61 (0.39, 0.96)</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0.033</w:t>
            </w:r>
          </w:p>
        </w:tc>
        <w:tc>
          <w:tcPr>
            <w:tcW w:w="2481" w:type="dxa"/>
            <w:tcBorders>
              <w:top w:val="nil"/>
              <w:left w:val="nil"/>
              <w:bottom w:val="nil"/>
              <w:right w:val="nil"/>
            </w:tcBorders>
          </w:tcPr>
          <w:p w:rsidR="00ED6222" w:rsidRPr="00EE4692" w:rsidRDefault="00ED6222" w:rsidP="00C4475D">
            <w:pPr>
              <w:spacing w:after="0" w:line="240" w:lineRule="auto"/>
            </w:pPr>
            <w:r w:rsidRPr="00EE4692">
              <w:t>0.61 (0.39, 0.97)</w:t>
            </w:r>
          </w:p>
        </w:tc>
        <w:tc>
          <w:tcPr>
            <w:tcW w:w="850" w:type="dxa"/>
            <w:tcBorders>
              <w:top w:val="nil"/>
              <w:left w:val="nil"/>
              <w:bottom w:val="nil"/>
              <w:right w:val="nil"/>
            </w:tcBorders>
          </w:tcPr>
          <w:p w:rsidR="00ED6222" w:rsidRPr="00EE4692" w:rsidRDefault="00ED6222" w:rsidP="00C4475D">
            <w:pPr>
              <w:spacing w:after="0" w:line="240" w:lineRule="auto"/>
            </w:pPr>
            <w:r w:rsidRPr="00EE4692">
              <w:t>0.038</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p>
        </w:tc>
        <w:tc>
          <w:tcPr>
            <w:tcW w:w="2481" w:type="dxa"/>
            <w:tcBorders>
              <w:top w:val="nil"/>
              <w:left w:val="nil"/>
              <w:bottom w:val="nil"/>
              <w:right w:val="nil"/>
            </w:tcBorders>
          </w:tcPr>
          <w:p w:rsidR="00ED6222" w:rsidRPr="00EE4692" w:rsidRDefault="00ED6222" w:rsidP="00C4475D">
            <w:pPr>
              <w:spacing w:after="0" w:line="240" w:lineRule="auto"/>
            </w:pPr>
          </w:p>
        </w:tc>
        <w:tc>
          <w:tcPr>
            <w:tcW w:w="850" w:type="dxa"/>
            <w:tcBorders>
              <w:top w:val="nil"/>
              <w:left w:val="nil"/>
              <w:bottom w:val="nil"/>
              <w:right w:val="nil"/>
            </w:tcBorders>
          </w:tcPr>
          <w:p w:rsidR="00ED6222" w:rsidRPr="00EE4692" w:rsidRDefault="00ED6222" w:rsidP="00C4475D">
            <w:pPr>
              <w:spacing w:after="0" w:line="240" w:lineRule="auto"/>
            </w:pPr>
          </w:p>
        </w:tc>
      </w:tr>
      <w:tr w:rsidR="00ED6222" w:rsidTr="00C4475D">
        <w:trPr>
          <w:trHeight w:val="300"/>
        </w:trPr>
        <w:tc>
          <w:tcPr>
            <w:tcW w:w="1433" w:type="dxa"/>
            <w:tcBorders>
              <w:top w:val="nil"/>
              <w:left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All 5 rounds</w:t>
            </w:r>
          </w:p>
        </w:tc>
        <w:tc>
          <w:tcPr>
            <w:tcW w:w="1022" w:type="dxa"/>
            <w:tcBorders>
              <w:top w:val="nil"/>
              <w:left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41</w:t>
            </w:r>
          </w:p>
        </w:tc>
        <w:tc>
          <w:tcPr>
            <w:tcW w:w="94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137.6</w:t>
            </w:r>
          </w:p>
        </w:tc>
        <w:tc>
          <w:tcPr>
            <w:tcW w:w="102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298.0</w:t>
            </w:r>
          </w:p>
        </w:tc>
        <w:tc>
          <w:tcPr>
            <w:tcW w:w="2446" w:type="dxa"/>
            <w:tcBorders>
              <w:top w:val="nil"/>
              <w:left w:val="nil"/>
              <w:right w:val="nil"/>
            </w:tcBorders>
            <w:shd w:val="clear" w:color="auto" w:fill="auto"/>
            <w:noWrap/>
            <w:hideMark/>
          </w:tcPr>
          <w:p w:rsidR="00ED6222" w:rsidRPr="00EE4692" w:rsidRDefault="00ED6222" w:rsidP="00C4475D">
            <w:pPr>
              <w:spacing w:after="0" w:line="240" w:lineRule="auto"/>
            </w:pPr>
            <w:r w:rsidRPr="00EE4692">
              <w:t>[reference]</w:t>
            </w:r>
          </w:p>
        </w:tc>
        <w:tc>
          <w:tcPr>
            <w:tcW w:w="850" w:type="dxa"/>
            <w:tcBorders>
              <w:top w:val="nil"/>
              <w:left w:val="nil"/>
              <w:right w:val="nil"/>
            </w:tcBorders>
            <w:shd w:val="clear" w:color="auto" w:fill="auto"/>
            <w:noWrap/>
            <w:hideMark/>
          </w:tcPr>
          <w:p w:rsidR="00ED6222" w:rsidRPr="00EE4692" w:rsidRDefault="00ED6222" w:rsidP="00C4475D">
            <w:pPr>
              <w:spacing w:after="0" w:line="240" w:lineRule="auto"/>
            </w:pPr>
            <w:r w:rsidRPr="00EE4692">
              <w:t>-</w:t>
            </w:r>
          </w:p>
        </w:tc>
        <w:tc>
          <w:tcPr>
            <w:tcW w:w="2481" w:type="dxa"/>
            <w:tcBorders>
              <w:top w:val="nil"/>
              <w:left w:val="nil"/>
              <w:right w:val="nil"/>
            </w:tcBorders>
          </w:tcPr>
          <w:p w:rsidR="00ED6222" w:rsidRPr="00EE4692" w:rsidRDefault="00ED6222" w:rsidP="00C4475D">
            <w:pPr>
              <w:spacing w:after="0" w:line="240" w:lineRule="auto"/>
            </w:pPr>
            <w:r w:rsidRPr="00EE4692">
              <w:t>[reference]</w:t>
            </w:r>
          </w:p>
        </w:tc>
        <w:tc>
          <w:tcPr>
            <w:tcW w:w="850" w:type="dxa"/>
            <w:tcBorders>
              <w:top w:val="nil"/>
              <w:left w:val="nil"/>
              <w:right w:val="nil"/>
            </w:tcBorders>
          </w:tcPr>
          <w:p w:rsidR="00ED6222" w:rsidRPr="00EE4692" w:rsidRDefault="00ED6222" w:rsidP="00C4475D">
            <w:pPr>
              <w:spacing w:after="0" w:line="240" w:lineRule="auto"/>
            </w:pPr>
            <w:r w:rsidRPr="00EE4692">
              <w:t>-</w:t>
            </w:r>
          </w:p>
        </w:tc>
      </w:tr>
      <w:tr w:rsidR="00ED6222"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54</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139.7</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386.4</w:t>
            </w:r>
          </w:p>
        </w:tc>
        <w:tc>
          <w:tcPr>
            <w:tcW w:w="2446"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1.29 (0.82, 2.05)</w:t>
            </w:r>
          </w:p>
        </w:tc>
        <w:tc>
          <w:tcPr>
            <w:tcW w:w="850" w:type="dxa"/>
            <w:tcBorders>
              <w:top w:val="nil"/>
              <w:left w:val="nil"/>
              <w:bottom w:val="nil"/>
              <w:right w:val="nil"/>
            </w:tcBorders>
            <w:shd w:val="clear" w:color="auto" w:fill="auto"/>
            <w:noWrap/>
            <w:hideMark/>
          </w:tcPr>
          <w:p w:rsidR="00ED6222" w:rsidRPr="00EE4692" w:rsidRDefault="00ED6222" w:rsidP="00C4475D">
            <w:pPr>
              <w:spacing w:after="0" w:line="240" w:lineRule="auto"/>
            </w:pPr>
            <w:r w:rsidRPr="00EE4692">
              <w:t>0.274</w:t>
            </w:r>
          </w:p>
        </w:tc>
        <w:tc>
          <w:tcPr>
            <w:tcW w:w="2481" w:type="dxa"/>
            <w:tcBorders>
              <w:top w:val="nil"/>
              <w:left w:val="nil"/>
              <w:bottom w:val="nil"/>
              <w:right w:val="nil"/>
            </w:tcBorders>
          </w:tcPr>
          <w:p w:rsidR="00ED6222" w:rsidRPr="00EE4692" w:rsidRDefault="00ED6222" w:rsidP="00C4475D">
            <w:pPr>
              <w:spacing w:after="0" w:line="240" w:lineRule="auto"/>
            </w:pPr>
            <w:r w:rsidRPr="00EE4692">
              <w:t>1.16 (0.72, 1.87)</w:t>
            </w:r>
          </w:p>
        </w:tc>
        <w:tc>
          <w:tcPr>
            <w:tcW w:w="850" w:type="dxa"/>
            <w:tcBorders>
              <w:top w:val="nil"/>
              <w:left w:val="nil"/>
              <w:bottom w:val="nil"/>
              <w:right w:val="nil"/>
            </w:tcBorders>
          </w:tcPr>
          <w:p w:rsidR="00ED6222" w:rsidRDefault="00ED6222" w:rsidP="00C4475D">
            <w:pPr>
              <w:spacing w:after="0" w:line="240" w:lineRule="auto"/>
            </w:pPr>
            <w:r w:rsidRPr="00EE4692">
              <w:t>0.540</w:t>
            </w:r>
          </w:p>
        </w:tc>
      </w:tr>
      <w:tr w:rsidR="00ED6222" w:rsidTr="00C4475D">
        <w:trPr>
          <w:trHeight w:val="300"/>
        </w:trPr>
        <w:tc>
          <w:tcPr>
            <w:tcW w:w="1433" w:type="dxa"/>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single" w:sz="4" w:space="0" w:color="auto"/>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19</w:t>
            </w:r>
          </w:p>
        </w:tc>
        <w:tc>
          <w:tcPr>
            <w:tcW w:w="94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122.6</w:t>
            </w:r>
          </w:p>
        </w:tc>
        <w:tc>
          <w:tcPr>
            <w:tcW w:w="102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155.0</w:t>
            </w:r>
          </w:p>
        </w:tc>
        <w:tc>
          <w:tcPr>
            <w:tcW w:w="2446" w:type="dxa"/>
            <w:tcBorders>
              <w:top w:val="nil"/>
              <w:left w:val="nil"/>
              <w:bottom w:val="single" w:sz="4" w:space="0" w:color="auto"/>
              <w:right w:val="nil"/>
            </w:tcBorders>
            <w:shd w:val="clear" w:color="auto" w:fill="auto"/>
            <w:noWrap/>
            <w:hideMark/>
          </w:tcPr>
          <w:p w:rsidR="00ED6222" w:rsidRPr="00EE4692" w:rsidRDefault="00ED6222" w:rsidP="00C4475D">
            <w:pPr>
              <w:spacing w:after="0" w:line="240" w:lineRule="auto"/>
            </w:pPr>
            <w:r w:rsidRPr="00EE4692">
              <w:t>0.52 (0.29, 0.92)</w:t>
            </w:r>
          </w:p>
        </w:tc>
        <w:tc>
          <w:tcPr>
            <w:tcW w:w="850" w:type="dxa"/>
            <w:tcBorders>
              <w:top w:val="nil"/>
              <w:left w:val="nil"/>
              <w:bottom w:val="single" w:sz="4" w:space="0" w:color="auto"/>
              <w:right w:val="nil"/>
            </w:tcBorders>
            <w:shd w:val="clear" w:color="auto" w:fill="auto"/>
            <w:noWrap/>
            <w:hideMark/>
          </w:tcPr>
          <w:p w:rsidR="00ED6222" w:rsidRPr="00EE4692" w:rsidRDefault="00ED6222" w:rsidP="00C4475D">
            <w:pPr>
              <w:spacing w:after="0" w:line="240" w:lineRule="auto"/>
            </w:pPr>
            <w:r w:rsidRPr="00EE4692">
              <w:t>0.026</w:t>
            </w:r>
          </w:p>
        </w:tc>
        <w:tc>
          <w:tcPr>
            <w:tcW w:w="2481" w:type="dxa"/>
            <w:tcBorders>
              <w:top w:val="nil"/>
              <w:left w:val="nil"/>
              <w:bottom w:val="single" w:sz="4" w:space="0" w:color="auto"/>
              <w:right w:val="nil"/>
            </w:tcBorders>
          </w:tcPr>
          <w:p w:rsidR="00ED6222" w:rsidRPr="00EE4692" w:rsidRDefault="00ED6222" w:rsidP="00C4475D">
            <w:pPr>
              <w:spacing w:after="0" w:line="240" w:lineRule="auto"/>
            </w:pPr>
            <w:r w:rsidRPr="00EE4692">
              <w:t>0.53 (0.29, 0.95)</w:t>
            </w:r>
          </w:p>
        </w:tc>
        <w:tc>
          <w:tcPr>
            <w:tcW w:w="850" w:type="dxa"/>
            <w:tcBorders>
              <w:top w:val="nil"/>
              <w:left w:val="nil"/>
              <w:bottom w:val="single" w:sz="4" w:space="0" w:color="auto"/>
              <w:right w:val="nil"/>
            </w:tcBorders>
          </w:tcPr>
          <w:p w:rsidR="00ED6222" w:rsidRPr="00EE4692" w:rsidRDefault="00ED6222" w:rsidP="00C4475D">
            <w:pPr>
              <w:spacing w:after="0" w:line="240" w:lineRule="auto"/>
            </w:pPr>
            <w:r w:rsidRPr="00EE4692">
              <w:t>0.033</w:t>
            </w:r>
          </w:p>
        </w:tc>
      </w:tr>
    </w:tbl>
    <w:p w:rsidR="00ED6222" w:rsidRDefault="00ED6222" w:rsidP="00ED6222">
      <w:pPr>
        <w:spacing w:before="100" w:after="0"/>
      </w:pPr>
    </w:p>
    <w:p w:rsidR="00ED6222" w:rsidRDefault="00ED6222" w:rsidP="00ED6222">
      <w:pPr>
        <w:spacing w:before="100" w:after="0"/>
      </w:pPr>
    </w:p>
    <w:p w:rsidR="00ED6222" w:rsidRDefault="00ED6222" w:rsidP="00ED6222">
      <w:pPr>
        <w:spacing w:before="100" w:after="0"/>
      </w:pPr>
    </w:p>
    <w:p w:rsidR="00ED6222" w:rsidRDefault="00ED6222" w:rsidP="00ED6222">
      <w:pPr>
        <w:spacing w:before="100" w:after="0"/>
      </w:pPr>
    </w:p>
    <w:p w:rsidR="00ED6222" w:rsidRDefault="00ED6222" w:rsidP="00ED6222">
      <w:pPr>
        <w:spacing w:before="100" w:after="0"/>
      </w:pPr>
    </w:p>
    <w:p w:rsidR="00ED6222" w:rsidRDefault="00ED6222" w:rsidP="00ED6222">
      <w:pPr>
        <w:spacing w:before="100" w:after="0"/>
      </w:pPr>
      <w:r>
        <w:t>Table S3. Malaria incidence during the remainder of the post-SMC period according to the number of rounds of SMC/placebo received</w:t>
      </w:r>
    </w:p>
    <w:p w:rsidR="00ED6222" w:rsidRDefault="00ED6222" w:rsidP="00ED6222">
      <w:pPr>
        <w:spacing w:before="100" w:after="0"/>
      </w:pPr>
    </w:p>
    <w:tbl>
      <w:tblPr>
        <w:tblW w:w="12064" w:type="dxa"/>
        <w:tblInd w:w="93" w:type="dxa"/>
        <w:tblLook w:val="04A0"/>
      </w:tblPr>
      <w:tblGrid>
        <w:gridCol w:w="1433"/>
        <w:gridCol w:w="1022"/>
        <w:gridCol w:w="1022"/>
        <w:gridCol w:w="940"/>
        <w:gridCol w:w="1020"/>
        <w:gridCol w:w="2446"/>
        <w:gridCol w:w="850"/>
        <w:gridCol w:w="2481"/>
        <w:gridCol w:w="850"/>
      </w:tblGrid>
      <w:tr w:rsidR="00ED6222" w:rsidRPr="008A6526" w:rsidTr="00C4475D">
        <w:trPr>
          <w:trHeight w:val="709"/>
        </w:trPr>
        <w:tc>
          <w:tcPr>
            <w:tcW w:w="2455" w:type="dxa"/>
            <w:gridSpan w:val="2"/>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 xml:space="preserve">Post-SMC </w:t>
            </w:r>
            <w:r w:rsidRPr="008A6526">
              <w:rPr>
                <w:rFonts w:ascii="Calibri" w:eastAsia="Times New Roman" w:hAnsi="Calibri" w:cs="Times New Roman"/>
                <w:b/>
                <w:bCs/>
                <w:color w:val="000000"/>
                <w:sz w:val="20"/>
                <w:lang w:eastAsia="en-GB"/>
              </w:rPr>
              <w:t>period</w:t>
            </w:r>
          </w:p>
        </w:tc>
        <w:tc>
          <w:tcPr>
            <w:tcW w:w="1022" w:type="dxa"/>
            <w:tcBorders>
              <w:top w:val="nil"/>
              <w:left w:val="nil"/>
              <w:bottom w:val="single" w:sz="4" w:space="0" w:color="auto"/>
              <w:right w:val="nil"/>
            </w:tcBorders>
            <w:shd w:val="clear" w:color="auto" w:fill="auto"/>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Malaria episodes</w:t>
            </w:r>
          </w:p>
        </w:tc>
        <w:tc>
          <w:tcPr>
            <w:tcW w:w="940" w:type="dxa"/>
            <w:tcBorders>
              <w:top w:val="nil"/>
              <w:left w:val="nil"/>
              <w:bottom w:val="single" w:sz="4" w:space="0" w:color="auto"/>
              <w:right w:val="nil"/>
            </w:tcBorders>
            <w:shd w:val="clear" w:color="auto" w:fill="auto"/>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Person-years</w:t>
            </w:r>
          </w:p>
        </w:tc>
        <w:tc>
          <w:tcPr>
            <w:tcW w:w="1020" w:type="dxa"/>
            <w:tcBorders>
              <w:top w:val="nil"/>
              <w:left w:val="nil"/>
              <w:bottom w:val="single" w:sz="4" w:space="0" w:color="auto"/>
              <w:right w:val="nil"/>
            </w:tcBorders>
            <w:shd w:val="clear" w:color="auto" w:fill="auto"/>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vertAlign w:val="superscript"/>
                <w:lang w:eastAsia="en-GB"/>
              </w:rPr>
            </w:pPr>
            <w:r w:rsidRPr="008A6526">
              <w:rPr>
                <w:rFonts w:ascii="Calibri" w:eastAsia="Times New Roman" w:hAnsi="Calibri" w:cs="Times New Roman"/>
                <w:b/>
                <w:bCs/>
                <w:color w:val="000000"/>
                <w:sz w:val="20"/>
                <w:lang w:eastAsia="en-GB"/>
              </w:rPr>
              <w:t>Incidence Rate</w:t>
            </w:r>
            <w:r w:rsidRPr="008A6526">
              <w:rPr>
                <w:rFonts w:ascii="Calibri" w:eastAsia="Times New Roman" w:hAnsi="Calibri" w:cs="Times New Roman"/>
                <w:b/>
                <w:bCs/>
                <w:color w:val="000000"/>
                <w:sz w:val="20"/>
                <w:vertAlign w:val="superscript"/>
                <w:lang w:eastAsia="en-GB"/>
              </w:rPr>
              <w:t>*</w:t>
            </w:r>
          </w:p>
        </w:tc>
        <w:tc>
          <w:tcPr>
            <w:tcW w:w="2446"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Hazard Ratio</w:t>
            </w:r>
            <w:r w:rsidRPr="008A6526">
              <w:rPr>
                <w:rFonts w:ascii="Calibri" w:eastAsia="Times New Roman" w:hAnsi="Calibri" w:cs="Times New Roman"/>
                <w:b/>
                <w:bCs/>
                <w:color w:val="000000"/>
                <w:sz w:val="20"/>
                <w:lang w:eastAsia="en-GB"/>
              </w:rPr>
              <w:t xml:space="preserve"> </w:t>
            </w: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P-value</w:t>
            </w:r>
          </w:p>
        </w:tc>
        <w:tc>
          <w:tcPr>
            <w:tcW w:w="2481" w:type="dxa"/>
            <w:tcBorders>
              <w:top w:val="nil"/>
              <w:left w:val="nil"/>
              <w:bottom w:val="single" w:sz="4" w:space="0" w:color="auto"/>
              <w:right w:val="nil"/>
            </w:tcBorders>
          </w:tcPr>
          <w:p w:rsidR="00ED6222" w:rsidRDefault="00ED6222" w:rsidP="00C4475D">
            <w:pPr>
              <w:spacing w:after="0" w:line="240" w:lineRule="auto"/>
              <w:jc w:val="right"/>
              <w:rPr>
                <w:rFonts w:ascii="Calibri" w:eastAsia="Times New Roman" w:hAnsi="Calibri" w:cs="Times New Roman"/>
                <w:b/>
                <w:bCs/>
                <w:color w:val="000000"/>
                <w:sz w:val="20"/>
                <w:lang w:eastAsia="en-GB"/>
              </w:rPr>
            </w:pPr>
          </w:p>
          <w:p w:rsidR="00ED6222" w:rsidRDefault="00ED6222" w:rsidP="00C4475D">
            <w:pPr>
              <w:spacing w:after="0" w:line="240" w:lineRule="auto"/>
              <w:jc w:val="right"/>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Adjusted Hazard Ratio</w:t>
            </w:r>
            <w:r w:rsidRPr="008A6526">
              <w:rPr>
                <w:rFonts w:ascii="Calibri" w:eastAsia="Times New Roman" w:hAnsi="Calibri" w:cs="Times New Roman"/>
                <w:b/>
                <w:bCs/>
                <w:color w:val="000000"/>
                <w:sz w:val="20"/>
                <w:lang w:eastAsia="en-GB"/>
              </w:rPr>
              <w:t xml:space="preserve"> </w:t>
            </w: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tcPr>
          <w:p w:rsidR="00ED6222" w:rsidRDefault="00ED6222" w:rsidP="00C4475D">
            <w:pPr>
              <w:spacing w:after="0" w:line="240" w:lineRule="auto"/>
              <w:jc w:val="right"/>
              <w:rPr>
                <w:rFonts w:ascii="Calibri" w:eastAsia="Times New Roman" w:hAnsi="Calibri" w:cs="Times New Roman"/>
                <w:b/>
                <w:bCs/>
                <w:color w:val="000000"/>
                <w:sz w:val="20"/>
                <w:lang w:eastAsia="en-GB"/>
              </w:rPr>
            </w:pPr>
          </w:p>
          <w:p w:rsidR="00ED6222" w:rsidRDefault="00ED6222" w:rsidP="00C4475D">
            <w:pPr>
              <w:spacing w:after="0" w:line="240" w:lineRule="auto"/>
              <w:jc w:val="right"/>
              <w:rPr>
                <w:rFonts w:ascii="Calibri" w:eastAsia="Times New Roman" w:hAnsi="Calibri" w:cs="Times New Roman"/>
                <w:b/>
                <w:bCs/>
                <w:color w:val="000000"/>
                <w:sz w:val="20"/>
                <w:lang w:eastAsia="en-GB"/>
              </w:rPr>
            </w:pP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P-value</w:t>
            </w:r>
          </w:p>
        </w:tc>
      </w:tr>
      <w:tr w:rsidR="00ED6222" w:rsidRPr="008A6526" w:rsidTr="00C4475D">
        <w:trPr>
          <w:trHeight w:val="300"/>
        </w:trPr>
        <w:tc>
          <w:tcPr>
            <w:tcW w:w="1433" w:type="dxa"/>
            <w:tcBorders>
              <w:top w:val="single" w:sz="4" w:space="0" w:color="auto"/>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All children</w:t>
            </w:r>
          </w:p>
        </w:tc>
        <w:tc>
          <w:tcPr>
            <w:tcW w:w="1022" w:type="dxa"/>
            <w:tcBorders>
              <w:top w:val="single" w:sz="4" w:space="0" w:color="auto"/>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31</w:t>
            </w:r>
          </w:p>
        </w:tc>
        <w:tc>
          <w:tcPr>
            <w:tcW w:w="94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309.6</w:t>
            </w:r>
          </w:p>
        </w:tc>
        <w:tc>
          <w:tcPr>
            <w:tcW w:w="102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100.1</w:t>
            </w:r>
          </w:p>
        </w:tc>
        <w:tc>
          <w:tcPr>
            <w:tcW w:w="2446"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single" w:sz="4" w:space="0" w:color="auto"/>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single" w:sz="4" w:space="0" w:color="auto"/>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305.2</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170.4</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1.70 (1.01, 2.86)</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0.045</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1.34 (0.86, 2.10)</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0.199</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301.4</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172.5</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1.73 (1.00, 2.99)</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0.050</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1.36 (0.86, 2.14)</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0.187</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2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31</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298.9</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103.7</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297.6</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174.7</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1.68 (1.00, 2.83)</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0.049</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1.33 (0.85, 2.08)</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0.214</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50</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294.5</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169.8</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1.64 (0.95, 2.85)</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0.078</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1.30 (0.82, 2.05)</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0.259</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3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30</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268.5</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111.7</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51</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279.6</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182.4</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1.63 (0.96, 2.77)</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0.069</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1.34 (0.85, 2.12)</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0.204</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48</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268.3</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178.9</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1.61 (0.91, 2.82)</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0.099</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1.34 (0.84, 2.13)</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0.220</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4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29</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222.6</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130.3</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48</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238.1</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201.6</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1.55 (0.90, 2.66)</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0.113</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1.26 (0.80, 1.98)</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0.317</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46</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215.9</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213.0</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1.64 (0.92, 2.92)</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0.094</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1.31 (0.82, 2.09)</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0.253</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All 5 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23</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152.6</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150.7</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37</w:t>
            </w:r>
          </w:p>
        </w:tc>
        <w:tc>
          <w:tcPr>
            <w:tcW w:w="94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153.0</w:t>
            </w:r>
          </w:p>
        </w:tc>
        <w:tc>
          <w:tcPr>
            <w:tcW w:w="102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241.8</w:t>
            </w:r>
          </w:p>
        </w:tc>
        <w:tc>
          <w:tcPr>
            <w:tcW w:w="2446"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1.61 (0.87, 3.00)</w:t>
            </w:r>
          </w:p>
        </w:tc>
        <w:tc>
          <w:tcPr>
            <w:tcW w:w="85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0.131</w:t>
            </w:r>
          </w:p>
        </w:tc>
        <w:tc>
          <w:tcPr>
            <w:tcW w:w="2481" w:type="dxa"/>
            <w:tcBorders>
              <w:top w:val="nil"/>
              <w:left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1.22 (0.75, 1.98)</w:t>
            </w:r>
          </w:p>
        </w:tc>
        <w:tc>
          <w:tcPr>
            <w:tcW w:w="850" w:type="dxa"/>
            <w:tcBorders>
              <w:top w:val="nil"/>
              <w:left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0.418</w:t>
            </w:r>
          </w:p>
        </w:tc>
      </w:tr>
      <w:tr w:rsidR="00ED6222" w:rsidRPr="008A6526" w:rsidTr="00C4475D">
        <w:trPr>
          <w:trHeight w:val="300"/>
        </w:trPr>
        <w:tc>
          <w:tcPr>
            <w:tcW w:w="1433" w:type="dxa"/>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single" w:sz="4" w:space="0" w:color="auto"/>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38</w:t>
            </w:r>
          </w:p>
        </w:tc>
        <w:tc>
          <w:tcPr>
            <w:tcW w:w="94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128.6</w:t>
            </w:r>
          </w:p>
        </w:tc>
        <w:tc>
          <w:tcPr>
            <w:tcW w:w="102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295.6</w:t>
            </w:r>
          </w:p>
        </w:tc>
        <w:tc>
          <w:tcPr>
            <w:tcW w:w="2446"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1.97 (1.04, 3.73)</w:t>
            </w:r>
          </w:p>
        </w:tc>
        <w:tc>
          <w:tcPr>
            <w:tcW w:w="85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0.038</w:t>
            </w:r>
          </w:p>
        </w:tc>
        <w:tc>
          <w:tcPr>
            <w:tcW w:w="2481" w:type="dxa"/>
            <w:tcBorders>
              <w:top w:val="nil"/>
              <w:left w:val="nil"/>
              <w:bottom w:val="single" w:sz="4" w:space="0" w:color="auto"/>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1.44 (0.86, 2.42)</w:t>
            </w:r>
          </w:p>
        </w:tc>
        <w:tc>
          <w:tcPr>
            <w:tcW w:w="850" w:type="dxa"/>
            <w:tcBorders>
              <w:top w:val="nil"/>
              <w:left w:val="nil"/>
              <w:bottom w:val="single" w:sz="4" w:space="0" w:color="auto"/>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0.166</w:t>
            </w:r>
          </w:p>
        </w:tc>
      </w:tr>
    </w:tbl>
    <w:p w:rsidR="00ED6222" w:rsidRDefault="00ED6222" w:rsidP="00ED6222">
      <w:pPr>
        <w:spacing w:before="100" w:after="0"/>
        <w:sectPr w:rsidR="00ED6222" w:rsidSect="00447F43">
          <w:type w:val="continuous"/>
          <w:pgSz w:w="16838" w:h="11906" w:orient="landscape"/>
          <w:pgMar w:top="1440" w:right="1440" w:bottom="1440" w:left="1440" w:header="708" w:footer="708" w:gutter="0"/>
          <w:cols w:space="708"/>
          <w:docGrid w:linePitch="360"/>
        </w:sectPr>
      </w:pPr>
    </w:p>
    <w:p w:rsidR="00447F43" w:rsidRDefault="00447F43">
      <w:r>
        <w:br w:type="page"/>
      </w:r>
    </w:p>
    <w:p w:rsidR="00ED6222" w:rsidRDefault="00ED6222" w:rsidP="00ED6222">
      <w:pPr>
        <w:spacing w:before="100" w:after="0"/>
      </w:pPr>
      <w:r>
        <w:t>Table S4.  Malaria incidence over the whole study period according to the number of rounds of SMC/placebo received</w:t>
      </w:r>
    </w:p>
    <w:p w:rsidR="00ED6222" w:rsidRDefault="00ED6222" w:rsidP="00ED6222">
      <w:pPr>
        <w:spacing w:before="100" w:after="0"/>
      </w:pPr>
    </w:p>
    <w:tbl>
      <w:tblPr>
        <w:tblW w:w="12064" w:type="dxa"/>
        <w:tblInd w:w="93" w:type="dxa"/>
        <w:tblLook w:val="04A0"/>
      </w:tblPr>
      <w:tblGrid>
        <w:gridCol w:w="1433"/>
        <w:gridCol w:w="1022"/>
        <w:gridCol w:w="1022"/>
        <w:gridCol w:w="940"/>
        <w:gridCol w:w="1020"/>
        <w:gridCol w:w="2446"/>
        <w:gridCol w:w="850"/>
        <w:gridCol w:w="2481"/>
        <w:gridCol w:w="850"/>
      </w:tblGrid>
      <w:tr w:rsidR="00ED6222" w:rsidRPr="008A6526" w:rsidTr="00C4475D">
        <w:trPr>
          <w:trHeight w:val="709"/>
        </w:trPr>
        <w:tc>
          <w:tcPr>
            <w:tcW w:w="2455" w:type="dxa"/>
            <w:gridSpan w:val="2"/>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Whole Study</w:t>
            </w:r>
            <w:r w:rsidRPr="008A6526">
              <w:rPr>
                <w:rFonts w:ascii="Calibri" w:eastAsia="Times New Roman" w:hAnsi="Calibri" w:cs="Times New Roman"/>
                <w:b/>
                <w:bCs/>
                <w:color w:val="000000"/>
                <w:sz w:val="20"/>
                <w:lang w:eastAsia="en-GB"/>
              </w:rPr>
              <w:t xml:space="preserve"> period</w:t>
            </w:r>
          </w:p>
        </w:tc>
        <w:tc>
          <w:tcPr>
            <w:tcW w:w="1022" w:type="dxa"/>
            <w:tcBorders>
              <w:top w:val="nil"/>
              <w:left w:val="nil"/>
              <w:bottom w:val="single" w:sz="4" w:space="0" w:color="auto"/>
              <w:right w:val="nil"/>
            </w:tcBorders>
            <w:shd w:val="clear" w:color="auto" w:fill="auto"/>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Malaria episodes</w:t>
            </w:r>
          </w:p>
        </w:tc>
        <w:tc>
          <w:tcPr>
            <w:tcW w:w="940" w:type="dxa"/>
            <w:tcBorders>
              <w:top w:val="nil"/>
              <w:left w:val="nil"/>
              <w:bottom w:val="single" w:sz="4" w:space="0" w:color="auto"/>
              <w:right w:val="nil"/>
            </w:tcBorders>
            <w:shd w:val="clear" w:color="auto" w:fill="auto"/>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Person-years</w:t>
            </w:r>
          </w:p>
        </w:tc>
        <w:tc>
          <w:tcPr>
            <w:tcW w:w="1020" w:type="dxa"/>
            <w:tcBorders>
              <w:top w:val="nil"/>
              <w:left w:val="nil"/>
              <w:bottom w:val="single" w:sz="4" w:space="0" w:color="auto"/>
              <w:right w:val="nil"/>
            </w:tcBorders>
            <w:shd w:val="clear" w:color="auto" w:fill="auto"/>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vertAlign w:val="superscript"/>
                <w:lang w:eastAsia="en-GB"/>
              </w:rPr>
            </w:pPr>
            <w:r w:rsidRPr="008A6526">
              <w:rPr>
                <w:rFonts w:ascii="Calibri" w:eastAsia="Times New Roman" w:hAnsi="Calibri" w:cs="Times New Roman"/>
                <w:b/>
                <w:bCs/>
                <w:color w:val="000000"/>
                <w:sz w:val="20"/>
                <w:lang w:eastAsia="en-GB"/>
              </w:rPr>
              <w:t>Incidence Rate</w:t>
            </w:r>
            <w:r w:rsidRPr="008A6526">
              <w:rPr>
                <w:rFonts w:ascii="Calibri" w:eastAsia="Times New Roman" w:hAnsi="Calibri" w:cs="Times New Roman"/>
                <w:b/>
                <w:bCs/>
                <w:color w:val="000000"/>
                <w:sz w:val="20"/>
                <w:vertAlign w:val="superscript"/>
                <w:lang w:eastAsia="en-GB"/>
              </w:rPr>
              <w:t>*</w:t>
            </w:r>
          </w:p>
        </w:tc>
        <w:tc>
          <w:tcPr>
            <w:tcW w:w="2446"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Hazard Ratio</w:t>
            </w:r>
            <w:r w:rsidRPr="008A6526">
              <w:rPr>
                <w:rFonts w:ascii="Calibri" w:eastAsia="Times New Roman" w:hAnsi="Calibri" w:cs="Times New Roman"/>
                <w:b/>
                <w:bCs/>
                <w:color w:val="000000"/>
                <w:sz w:val="20"/>
                <w:lang w:eastAsia="en-GB"/>
              </w:rPr>
              <w:t xml:space="preserve"> </w:t>
            </w: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P-value</w:t>
            </w:r>
          </w:p>
        </w:tc>
        <w:tc>
          <w:tcPr>
            <w:tcW w:w="2481" w:type="dxa"/>
            <w:tcBorders>
              <w:top w:val="nil"/>
              <w:left w:val="nil"/>
              <w:bottom w:val="single" w:sz="4" w:space="0" w:color="auto"/>
              <w:right w:val="nil"/>
            </w:tcBorders>
          </w:tcPr>
          <w:p w:rsidR="00ED6222" w:rsidRDefault="00ED6222" w:rsidP="00C4475D">
            <w:pPr>
              <w:spacing w:after="0" w:line="240" w:lineRule="auto"/>
              <w:jc w:val="right"/>
              <w:rPr>
                <w:rFonts w:ascii="Calibri" w:eastAsia="Times New Roman" w:hAnsi="Calibri" w:cs="Times New Roman"/>
                <w:b/>
                <w:bCs/>
                <w:color w:val="000000"/>
                <w:sz w:val="20"/>
                <w:lang w:eastAsia="en-GB"/>
              </w:rPr>
            </w:pPr>
          </w:p>
          <w:p w:rsidR="00ED6222" w:rsidRDefault="00ED6222" w:rsidP="00C4475D">
            <w:pPr>
              <w:spacing w:after="0" w:line="240" w:lineRule="auto"/>
              <w:jc w:val="right"/>
              <w:rPr>
                <w:rFonts w:ascii="Calibri" w:eastAsia="Times New Roman" w:hAnsi="Calibri" w:cs="Times New Roman"/>
                <w:b/>
                <w:bCs/>
                <w:color w:val="000000"/>
                <w:sz w:val="20"/>
                <w:lang w:eastAsia="en-GB"/>
              </w:rPr>
            </w:pPr>
            <w:r>
              <w:rPr>
                <w:rFonts w:ascii="Calibri" w:eastAsia="Times New Roman" w:hAnsi="Calibri" w:cs="Times New Roman"/>
                <w:b/>
                <w:bCs/>
                <w:color w:val="000000"/>
                <w:sz w:val="20"/>
                <w:lang w:eastAsia="en-GB"/>
              </w:rPr>
              <w:t>Adjusted Hazard Ratio</w:t>
            </w:r>
            <w:r w:rsidRPr="008A6526">
              <w:rPr>
                <w:rFonts w:ascii="Calibri" w:eastAsia="Times New Roman" w:hAnsi="Calibri" w:cs="Times New Roman"/>
                <w:b/>
                <w:bCs/>
                <w:color w:val="000000"/>
                <w:sz w:val="20"/>
                <w:lang w:eastAsia="en-GB"/>
              </w:rPr>
              <w:t xml:space="preserve"> </w:t>
            </w: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(95% CI)</w:t>
            </w:r>
          </w:p>
        </w:tc>
        <w:tc>
          <w:tcPr>
            <w:tcW w:w="850" w:type="dxa"/>
            <w:tcBorders>
              <w:top w:val="nil"/>
              <w:left w:val="nil"/>
              <w:bottom w:val="single" w:sz="4" w:space="0" w:color="auto"/>
              <w:right w:val="nil"/>
            </w:tcBorders>
          </w:tcPr>
          <w:p w:rsidR="00ED6222" w:rsidRDefault="00ED6222" w:rsidP="00C4475D">
            <w:pPr>
              <w:spacing w:after="0" w:line="240" w:lineRule="auto"/>
              <w:jc w:val="right"/>
              <w:rPr>
                <w:rFonts w:ascii="Calibri" w:eastAsia="Times New Roman" w:hAnsi="Calibri" w:cs="Times New Roman"/>
                <w:b/>
                <w:bCs/>
                <w:color w:val="000000"/>
                <w:sz w:val="20"/>
                <w:lang w:eastAsia="en-GB"/>
              </w:rPr>
            </w:pPr>
          </w:p>
          <w:p w:rsidR="00ED6222" w:rsidRDefault="00ED6222" w:rsidP="00C4475D">
            <w:pPr>
              <w:spacing w:after="0" w:line="240" w:lineRule="auto"/>
              <w:jc w:val="right"/>
              <w:rPr>
                <w:rFonts w:ascii="Calibri" w:eastAsia="Times New Roman" w:hAnsi="Calibri" w:cs="Times New Roman"/>
                <w:b/>
                <w:bCs/>
                <w:color w:val="000000"/>
                <w:sz w:val="20"/>
                <w:lang w:eastAsia="en-GB"/>
              </w:rPr>
            </w:pPr>
          </w:p>
          <w:p w:rsidR="00ED6222" w:rsidRPr="008A6526" w:rsidRDefault="00ED6222" w:rsidP="00C4475D">
            <w:pPr>
              <w:spacing w:after="0" w:line="240" w:lineRule="auto"/>
              <w:jc w:val="right"/>
              <w:rPr>
                <w:rFonts w:ascii="Calibri" w:eastAsia="Times New Roman" w:hAnsi="Calibri" w:cs="Times New Roman"/>
                <w:b/>
                <w:bCs/>
                <w:color w:val="000000"/>
                <w:sz w:val="20"/>
                <w:lang w:eastAsia="en-GB"/>
              </w:rPr>
            </w:pPr>
            <w:r w:rsidRPr="008A6526">
              <w:rPr>
                <w:rFonts w:ascii="Calibri" w:eastAsia="Times New Roman" w:hAnsi="Calibri" w:cs="Times New Roman"/>
                <w:b/>
                <w:bCs/>
                <w:color w:val="000000"/>
                <w:sz w:val="20"/>
                <w:lang w:eastAsia="en-GB"/>
              </w:rPr>
              <w:t>P-value</w:t>
            </w:r>
          </w:p>
        </w:tc>
      </w:tr>
      <w:tr w:rsidR="00ED6222" w:rsidRPr="008A6526" w:rsidTr="00C4475D">
        <w:trPr>
          <w:trHeight w:val="300"/>
        </w:trPr>
        <w:tc>
          <w:tcPr>
            <w:tcW w:w="1433" w:type="dxa"/>
            <w:tcBorders>
              <w:top w:val="single" w:sz="4" w:space="0" w:color="auto"/>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All children</w:t>
            </w:r>
          </w:p>
        </w:tc>
        <w:tc>
          <w:tcPr>
            <w:tcW w:w="1022" w:type="dxa"/>
            <w:tcBorders>
              <w:top w:val="single" w:sz="4" w:space="0" w:color="auto"/>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103</w:t>
            </w:r>
          </w:p>
        </w:tc>
        <w:tc>
          <w:tcPr>
            <w:tcW w:w="94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623.6</w:t>
            </w:r>
          </w:p>
        </w:tc>
        <w:tc>
          <w:tcPr>
            <w:tcW w:w="102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165.2</w:t>
            </w:r>
          </w:p>
        </w:tc>
        <w:tc>
          <w:tcPr>
            <w:tcW w:w="2446"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single" w:sz="4" w:space="0" w:color="auto"/>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single" w:sz="4" w:space="0" w:color="auto"/>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142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624.1</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227.5</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1.37 (1.00, 1.88)</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0.047</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1.23 (0.92, 1.65)</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0.168</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97</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618.5</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156.8</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0.95 (0.67, 1.33)</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0.755</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0.88 (0.65, 1.20)</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0.428</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2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103</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602.3</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171.0</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141</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606.6</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232.5</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1.36 (0.99, 1.86)</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0.057</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1.21 (0.90, 1.62)</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0.206</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92</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603.5</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152.5</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0.89 (0.63, 1.26)</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0.511</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0.84 (0.62, 1.15)</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0.276</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3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94</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538.6</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174.5</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134</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560.0</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239.3</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1.37 (0.99, 1.91)</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0.061</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1.22 (0.90, 1.66)</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0.202</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88</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545.4</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161.4</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0.92 (0.64, 1.33)</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0.665</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0.87 (0.63, 1.20)</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0.397</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At least 4 </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86</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438.7</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196.0</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127</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466.1</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272.5</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1.39 (0.99, 1.96)</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0.060</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1.25 (0.91, 1.72)</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0.170</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81</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433.3</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187.0</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0.95 (0.65, 1.40)</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0.797</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0.88 (0.63, 1.24)</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0.471</w:t>
            </w: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sz w:val="20"/>
                <w:lang w:eastAsia="en-GB"/>
              </w:rPr>
            </w:pP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p>
        </w:tc>
      </w:tr>
      <w:tr w:rsidR="00ED6222" w:rsidRPr="008A6526" w:rsidTr="00C4475D">
        <w:trPr>
          <w:trHeight w:val="300"/>
        </w:trPr>
        <w:tc>
          <w:tcPr>
            <w:tcW w:w="1433" w:type="dxa"/>
            <w:tcBorders>
              <w:top w:val="nil"/>
              <w:left w:val="nil"/>
              <w:bottom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All 5 rounds</w:t>
            </w:r>
          </w:p>
        </w:tc>
        <w:tc>
          <w:tcPr>
            <w:tcW w:w="1022" w:type="dxa"/>
            <w:tcBorders>
              <w:top w:val="nil"/>
              <w:left w:val="nil"/>
              <w:bottom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AL only</w:t>
            </w:r>
          </w:p>
        </w:tc>
        <w:tc>
          <w:tcPr>
            <w:tcW w:w="1022"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64</w:t>
            </w:r>
          </w:p>
        </w:tc>
        <w:tc>
          <w:tcPr>
            <w:tcW w:w="94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290.2</w:t>
            </w:r>
          </w:p>
        </w:tc>
        <w:tc>
          <w:tcPr>
            <w:tcW w:w="102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220.6</w:t>
            </w:r>
          </w:p>
        </w:tc>
        <w:tc>
          <w:tcPr>
            <w:tcW w:w="2446"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w:t>
            </w:r>
          </w:p>
        </w:tc>
        <w:tc>
          <w:tcPr>
            <w:tcW w:w="2481"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[reference]</w:t>
            </w:r>
          </w:p>
        </w:tc>
        <w:tc>
          <w:tcPr>
            <w:tcW w:w="850" w:type="dxa"/>
            <w:tcBorders>
              <w:top w:val="nil"/>
              <w:left w:val="nil"/>
              <w:bottom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w:t>
            </w:r>
          </w:p>
        </w:tc>
      </w:tr>
      <w:tr w:rsidR="00ED6222" w:rsidRPr="008A6526" w:rsidTr="00C4475D">
        <w:trPr>
          <w:trHeight w:val="300"/>
        </w:trPr>
        <w:tc>
          <w:tcPr>
            <w:tcW w:w="1433" w:type="dxa"/>
            <w:tcBorders>
              <w:top w:val="nil"/>
              <w:left w:val="nil"/>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rounds</w:t>
            </w:r>
          </w:p>
        </w:tc>
        <w:tc>
          <w:tcPr>
            <w:tcW w:w="1022" w:type="dxa"/>
            <w:tcBorders>
              <w:top w:val="nil"/>
              <w:left w:val="nil"/>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DP</w:t>
            </w:r>
          </w:p>
        </w:tc>
        <w:tc>
          <w:tcPr>
            <w:tcW w:w="1022" w:type="dxa"/>
            <w:tcBorders>
              <w:top w:val="nil"/>
              <w:left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91</w:t>
            </w:r>
          </w:p>
        </w:tc>
        <w:tc>
          <w:tcPr>
            <w:tcW w:w="94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292.8</w:t>
            </w:r>
          </w:p>
        </w:tc>
        <w:tc>
          <w:tcPr>
            <w:tcW w:w="102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310.8</w:t>
            </w:r>
          </w:p>
        </w:tc>
        <w:tc>
          <w:tcPr>
            <w:tcW w:w="2446"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1.41 (0.93, 2.14)</w:t>
            </w:r>
          </w:p>
        </w:tc>
        <w:tc>
          <w:tcPr>
            <w:tcW w:w="850" w:type="dxa"/>
            <w:tcBorders>
              <w:top w:val="nil"/>
              <w:left w:val="nil"/>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0.108</w:t>
            </w:r>
          </w:p>
        </w:tc>
        <w:tc>
          <w:tcPr>
            <w:tcW w:w="2481" w:type="dxa"/>
            <w:tcBorders>
              <w:top w:val="nil"/>
              <w:left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1.20 (0.83, 1.74)</w:t>
            </w:r>
          </w:p>
        </w:tc>
        <w:tc>
          <w:tcPr>
            <w:tcW w:w="850" w:type="dxa"/>
            <w:tcBorders>
              <w:top w:val="nil"/>
              <w:left w:val="nil"/>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0.337</w:t>
            </w:r>
          </w:p>
        </w:tc>
      </w:tr>
      <w:tr w:rsidR="00ED6222" w:rsidRPr="008A6526" w:rsidTr="00C4475D">
        <w:trPr>
          <w:trHeight w:val="300"/>
        </w:trPr>
        <w:tc>
          <w:tcPr>
            <w:tcW w:w="1433" w:type="dxa"/>
            <w:tcBorders>
              <w:top w:val="nil"/>
              <w:left w:val="nil"/>
              <w:bottom w:val="single" w:sz="4" w:space="0" w:color="auto"/>
              <w:right w:val="nil"/>
            </w:tcBorders>
            <w:shd w:val="clear" w:color="auto" w:fill="auto"/>
            <w:noWrap/>
            <w:vAlign w:val="bottom"/>
            <w:hideMark/>
          </w:tcPr>
          <w:p w:rsidR="00ED6222" w:rsidRPr="008A6526" w:rsidRDefault="00ED6222" w:rsidP="00C4475D">
            <w:pPr>
              <w:spacing w:after="0" w:line="240" w:lineRule="auto"/>
              <w:rPr>
                <w:rFonts w:ascii="Calibri" w:eastAsia="Times New Roman" w:hAnsi="Calibri" w:cs="Times New Roman"/>
                <w:color w:val="000000"/>
                <w:sz w:val="20"/>
                <w:szCs w:val="20"/>
                <w:lang w:eastAsia="en-GB"/>
              </w:rPr>
            </w:pPr>
          </w:p>
        </w:tc>
        <w:tc>
          <w:tcPr>
            <w:tcW w:w="1022" w:type="dxa"/>
            <w:tcBorders>
              <w:top w:val="nil"/>
              <w:left w:val="nil"/>
              <w:bottom w:val="single" w:sz="4" w:space="0" w:color="auto"/>
              <w:right w:val="nil"/>
            </w:tcBorders>
            <w:vAlign w:val="bottom"/>
          </w:tcPr>
          <w:p w:rsidR="00ED6222" w:rsidRPr="008A6526" w:rsidRDefault="00ED6222" w:rsidP="00C4475D">
            <w:pPr>
              <w:spacing w:after="0" w:line="240" w:lineRule="auto"/>
              <w:jc w:val="right"/>
              <w:rPr>
                <w:rFonts w:ascii="Calibri" w:eastAsia="Times New Roman" w:hAnsi="Calibri" w:cs="Times New Roman"/>
                <w:color w:val="000000"/>
                <w:sz w:val="20"/>
                <w:lang w:eastAsia="en-GB"/>
              </w:rPr>
            </w:pPr>
            <w:r w:rsidRPr="008A6526">
              <w:rPr>
                <w:rFonts w:ascii="Calibri" w:eastAsia="Times New Roman" w:hAnsi="Calibri" w:cs="Times New Roman"/>
                <w:color w:val="000000"/>
                <w:sz w:val="20"/>
                <w:lang w:eastAsia="en-GB"/>
              </w:rPr>
              <w:t>SMC</w:t>
            </w:r>
          </w:p>
        </w:tc>
        <w:tc>
          <w:tcPr>
            <w:tcW w:w="1022"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57</w:t>
            </w:r>
          </w:p>
        </w:tc>
        <w:tc>
          <w:tcPr>
            <w:tcW w:w="94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251.1</w:t>
            </w:r>
          </w:p>
        </w:tc>
        <w:tc>
          <w:tcPr>
            <w:tcW w:w="102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227.0</w:t>
            </w:r>
          </w:p>
        </w:tc>
        <w:tc>
          <w:tcPr>
            <w:tcW w:w="2446"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1.03 (0.65, 1.62)</w:t>
            </w:r>
          </w:p>
        </w:tc>
        <w:tc>
          <w:tcPr>
            <w:tcW w:w="85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rPr>
                <w:rFonts w:ascii="Calibri" w:hAnsi="Calibri"/>
                <w:color w:val="000000"/>
              </w:rPr>
            </w:pPr>
            <w:r>
              <w:rPr>
                <w:rFonts w:ascii="Calibri" w:hAnsi="Calibri"/>
                <w:color w:val="000000"/>
              </w:rPr>
              <w:t>0.913</w:t>
            </w:r>
          </w:p>
        </w:tc>
        <w:tc>
          <w:tcPr>
            <w:tcW w:w="2481" w:type="dxa"/>
            <w:tcBorders>
              <w:top w:val="nil"/>
              <w:left w:val="nil"/>
              <w:bottom w:val="single" w:sz="4" w:space="0" w:color="auto"/>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0.91 (0.62, 1.35)</w:t>
            </w:r>
          </w:p>
        </w:tc>
        <w:tc>
          <w:tcPr>
            <w:tcW w:w="850" w:type="dxa"/>
            <w:tcBorders>
              <w:top w:val="nil"/>
              <w:left w:val="nil"/>
              <w:bottom w:val="single" w:sz="4" w:space="0" w:color="auto"/>
              <w:right w:val="nil"/>
            </w:tcBorders>
            <w:vAlign w:val="bottom"/>
          </w:tcPr>
          <w:p w:rsidR="00ED6222" w:rsidRDefault="00ED6222" w:rsidP="00C4475D">
            <w:pPr>
              <w:spacing w:after="0" w:line="240" w:lineRule="auto"/>
              <w:rPr>
                <w:rFonts w:ascii="Calibri" w:hAnsi="Calibri"/>
                <w:color w:val="000000"/>
              </w:rPr>
            </w:pPr>
            <w:r>
              <w:rPr>
                <w:rFonts w:ascii="Calibri" w:hAnsi="Calibri"/>
                <w:color w:val="000000"/>
              </w:rPr>
              <w:t>0.644</w:t>
            </w:r>
          </w:p>
        </w:tc>
      </w:tr>
    </w:tbl>
    <w:p w:rsidR="00ED6222" w:rsidRDefault="00ED6222" w:rsidP="00ED6222">
      <w:pPr>
        <w:spacing w:before="100" w:after="0"/>
      </w:pPr>
    </w:p>
    <w:p w:rsidR="00ED6222" w:rsidRDefault="00ED6222" w:rsidP="00ED6222">
      <w:pPr>
        <w:rPr>
          <w:color w:val="FF0000"/>
        </w:rPr>
      </w:pPr>
      <w:r>
        <w:rPr>
          <w:color w:val="FF0000"/>
        </w:rPr>
        <w:br w:type="page"/>
      </w:r>
    </w:p>
    <w:p w:rsidR="00ED6222" w:rsidRPr="00D170B5" w:rsidRDefault="00ED6222" w:rsidP="00ED6222">
      <w:r>
        <w:t xml:space="preserve">Table S5. Analysis </w:t>
      </w:r>
      <w:r w:rsidRPr="00D170B5">
        <w:t>of malaria incidence during the malaria transmission season</w:t>
      </w:r>
      <w:r>
        <w:t>: results from r</w:t>
      </w:r>
      <w:r w:rsidRPr="00D170B5">
        <w:t xml:space="preserve">andom effects Poisson </w:t>
      </w:r>
      <w:r>
        <w:t>r</w:t>
      </w:r>
      <w:r w:rsidRPr="00D170B5">
        <w:t>egression</w:t>
      </w:r>
    </w:p>
    <w:tbl>
      <w:tblPr>
        <w:tblW w:w="10504" w:type="dxa"/>
        <w:tblInd w:w="95" w:type="dxa"/>
        <w:tblLook w:val="04A0"/>
      </w:tblPr>
      <w:tblGrid>
        <w:gridCol w:w="5542"/>
        <w:gridCol w:w="1560"/>
        <w:gridCol w:w="2268"/>
        <w:gridCol w:w="1134"/>
      </w:tblGrid>
      <w:tr w:rsidR="00ED6222" w:rsidRPr="000A0FA0" w:rsidTr="00C4475D">
        <w:trPr>
          <w:trHeight w:val="300"/>
        </w:trPr>
        <w:tc>
          <w:tcPr>
            <w:tcW w:w="5542" w:type="dxa"/>
            <w:tcBorders>
              <w:top w:val="nil"/>
              <w:left w:val="nil"/>
              <w:bottom w:val="single" w:sz="4" w:space="0" w:color="auto"/>
              <w:right w:val="nil"/>
            </w:tcBorders>
            <w:shd w:val="clear" w:color="auto" w:fill="auto"/>
            <w:noWrap/>
            <w:vAlign w:val="bottom"/>
            <w:hideMark/>
          </w:tcPr>
          <w:p w:rsidR="00ED6222" w:rsidRPr="000F0210" w:rsidRDefault="00ED6222" w:rsidP="00C4475D">
            <w:pPr>
              <w:spacing w:after="0" w:line="240" w:lineRule="auto"/>
              <w:rPr>
                <w:rFonts w:ascii="Calibri" w:eastAsia="Times New Roman" w:hAnsi="Calibri" w:cs="Times New Roman"/>
                <w:b/>
                <w:lang w:eastAsia="en-GB"/>
              </w:rPr>
            </w:pPr>
            <w:r w:rsidRPr="000F0210">
              <w:rPr>
                <w:rFonts w:ascii="Calibri" w:eastAsia="Times New Roman" w:hAnsi="Calibri" w:cs="Times New Roman"/>
                <w:b/>
                <w:lang w:eastAsia="en-GB"/>
              </w:rPr>
              <w:t>Random Effects Poisson model</w:t>
            </w:r>
          </w:p>
        </w:tc>
        <w:tc>
          <w:tcPr>
            <w:tcW w:w="1560" w:type="dxa"/>
            <w:tcBorders>
              <w:top w:val="nil"/>
              <w:left w:val="nil"/>
              <w:bottom w:val="single" w:sz="4" w:space="0" w:color="auto"/>
              <w:right w:val="nil"/>
            </w:tcBorders>
            <w:vAlign w:val="bottom"/>
          </w:tcPr>
          <w:p w:rsidR="00ED6222" w:rsidRPr="000F0210" w:rsidRDefault="00ED6222" w:rsidP="00C4475D">
            <w:pPr>
              <w:spacing w:after="0" w:line="240" w:lineRule="auto"/>
              <w:jc w:val="right"/>
              <w:rPr>
                <w:rFonts w:ascii="Calibri" w:eastAsia="Times New Roman" w:hAnsi="Calibri" w:cs="Times New Roman"/>
                <w:b/>
                <w:lang w:eastAsia="en-GB"/>
              </w:rPr>
            </w:pPr>
            <w:r w:rsidRPr="000F0210">
              <w:rPr>
                <w:rFonts w:ascii="Calibri" w:eastAsia="Times New Roman" w:hAnsi="Calibri" w:cs="Times New Roman"/>
                <w:b/>
                <w:lang w:eastAsia="en-GB"/>
              </w:rPr>
              <w:t>Group</w:t>
            </w:r>
          </w:p>
        </w:tc>
        <w:tc>
          <w:tcPr>
            <w:tcW w:w="2268" w:type="dxa"/>
            <w:tcBorders>
              <w:top w:val="nil"/>
              <w:left w:val="nil"/>
              <w:bottom w:val="single" w:sz="4" w:space="0" w:color="auto"/>
              <w:right w:val="nil"/>
            </w:tcBorders>
            <w:shd w:val="clear" w:color="auto" w:fill="auto"/>
            <w:noWrap/>
            <w:vAlign w:val="bottom"/>
            <w:hideMark/>
          </w:tcPr>
          <w:p w:rsidR="00ED6222" w:rsidRPr="000F0210" w:rsidRDefault="00ED6222" w:rsidP="00C4475D">
            <w:pPr>
              <w:spacing w:after="0" w:line="240" w:lineRule="auto"/>
              <w:jc w:val="right"/>
              <w:rPr>
                <w:rFonts w:ascii="Calibri" w:eastAsia="Times New Roman" w:hAnsi="Calibri" w:cs="Times New Roman"/>
                <w:b/>
                <w:lang w:eastAsia="en-GB"/>
              </w:rPr>
            </w:pPr>
            <w:r w:rsidRPr="000F0210">
              <w:rPr>
                <w:rFonts w:ascii="Calibri" w:eastAsia="Times New Roman" w:hAnsi="Calibri" w:cs="Times New Roman"/>
                <w:b/>
                <w:lang w:eastAsia="en-GB"/>
              </w:rPr>
              <w:t>IRR (95% CI)</w:t>
            </w:r>
          </w:p>
        </w:tc>
        <w:tc>
          <w:tcPr>
            <w:tcW w:w="1134" w:type="dxa"/>
            <w:tcBorders>
              <w:top w:val="nil"/>
              <w:left w:val="nil"/>
              <w:bottom w:val="single" w:sz="4" w:space="0" w:color="auto"/>
              <w:right w:val="nil"/>
            </w:tcBorders>
            <w:shd w:val="clear" w:color="auto" w:fill="auto"/>
            <w:noWrap/>
            <w:vAlign w:val="bottom"/>
            <w:hideMark/>
          </w:tcPr>
          <w:p w:rsidR="00ED6222" w:rsidRPr="000F0210" w:rsidRDefault="00ED6222" w:rsidP="00C4475D">
            <w:pPr>
              <w:spacing w:after="0" w:line="240" w:lineRule="auto"/>
              <w:jc w:val="right"/>
              <w:rPr>
                <w:rFonts w:ascii="Calibri" w:eastAsia="Times New Roman" w:hAnsi="Calibri" w:cs="Times New Roman"/>
                <w:b/>
                <w:lang w:eastAsia="en-GB"/>
              </w:rPr>
            </w:pPr>
            <w:r w:rsidRPr="000F0210">
              <w:rPr>
                <w:rFonts w:ascii="Calibri" w:eastAsia="Times New Roman" w:hAnsi="Calibri" w:cs="Times New Roman"/>
                <w:b/>
                <w:lang w:eastAsia="en-GB"/>
              </w:rPr>
              <w:t>P-value</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b/>
                <w:lang w:eastAsia="en-GB"/>
              </w:rPr>
            </w:pPr>
            <w:r w:rsidRPr="00D170B5">
              <w:rPr>
                <w:rFonts w:ascii="Calibri" w:eastAsia="Times New Roman" w:hAnsi="Calibri" w:cs="Times New Roman"/>
                <w:b/>
                <w:lang w:eastAsia="en-GB"/>
              </w:rPr>
              <w:t>All children</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r>
              <w:rPr>
                <w:rFonts w:ascii="Calibri" w:eastAsia="Times New Roman" w:hAnsi="Calibri" w:cs="Times New Roman"/>
                <w:lang w:eastAsia="en-GB"/>
              </w:rPr>
              <w:t>Crude</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AL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[reference]</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DP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1.31 (0.88, 1.94)</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0.182</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SMC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0.58 (0.37, 0.91)</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0.017</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r>
              <w:rPr>
                <w:rFonts w:ascii="Calibri" w:eastAsia="Times New Roman" w:hAnsi="Calibri" w:cs="Times New Roman"/>
                <w:lang w:eastAsia="en-GB"/>
              </w:rPr>
              <w:t>A</w:t>
            </w:r>
            <w:r w:rsidRPr="00D170B5">
              <w:rPr>
                <w:rFonts w:ascii="Calibri" w:eastAsia="Times New Roman" w:hAnsi="Calibri" w:cs="Times New Roman"/>
                <w:lang w:eastAsia="en-GB"/>
              </w:rPr>
              <w:t>djusted for month</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AL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[reference]</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DP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1.29 (0.88, 1.88)</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0.194</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SMC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0.59 (0.39, 0.91)</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0.018</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r>
              <w:rPr>
                <w:rFonts w:ascii="Calibri" w:eastAsia="Times New Roman" w:hAnsi="Calibri" w:cs="Times New Roman"/>
                <w:lang w:eastAsia="en-GB"/>
              </w:rPr>
              <w:t>Ad</w:t>
            </w:r>
            <w:r w:rsidRPr="00D170B5">
              <w:rPr>
                <w:rFonts w:ascii="Calibri" w:eastAsia="Times New Roman" w:hAnsi="Calibri" w:cs="Times New Roman"/>
                <w:lang w:eastAsia="en-GB"/>
              </w:rPr>
              <w:t>justed for month, age group, sex, community, SES, ITN</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AL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[reference]</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DP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1.25 (0.85, 1.84)</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0.262</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SMC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0.60 (0.38, 0.93)</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0.022</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b/>
                <w:lang w:eastAsia="en-GB"/>
              </w:rPr>
            </w:pPr>
            <w:r w:rsidRPr="00D170B5">
              <w:rPr>
                <w:rFonts w:ascii="Calibri" w:eastAsia="Times New Roman" w:hAnsi="Calibri" w:cs="Times New Roman"/>
                <w:b/>
                <w:lang w:eastAsia="en-GB"/>
              </w:rPr>
              <w:t>Children who received 5 rounds of SMC</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r>
              <w:rPr>
                <w:rFonts w:ascii="Calibri" w:eastAsia="Times New Roman" w:hAnsi="Calibri" w:cs="Times New Roman"/>
                <w:lang w:eastAsia="en-GB"/>
              </w:rPr>
              <w:t>Crude</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AL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[reference]</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DP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1.38 (0.80, 2.38)</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0.240</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SMC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0.47 (0.25, 0.91)</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0.026</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r>
              <w:rPr>
                <w:rFonts w:ascii="Calibri" w:eastAsia="Times New Roman" w:hAnsi="Calibri" w:cs="Times New Roman"/>
                <w:lang w:eastAsia="en-GB"/>
              </w:rPr>
              <w:t>Adjusted for month</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AL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[reference]</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DP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1.37 (0.81, 2.31)</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0.236</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SMC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0.49 (0.26, 0.93)</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0.028</w:t>
            </w: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r>
              <w:rPr>
                <w:rFonts w:ascii="Calibri" w:eastAsia="Times New Roman" w:hAnsi="Calibri" w:cs="Times New Roman"/>
                <w:lang w:eastAsia="en-GB"/>
              </w:rPr>
              <w:t>Ad</w:t>
            </w:r>
            <w:r w:rsidRPr="00D170B5">
              <w:rPr>
                <w:rFonts w:ascii="Calibri" w:eastAsia="Times New Roman" w:hAnsi="Calibri" w:cs="Times New Roman"/>
                <w:lang w:eastAsia="en-GB"/>
              </w:rPr>
              <w:t>justed for month, age group, sex, community, SES, ITN</w:t>
            </w:r>
          </w:p>
        </w:tc>
        <w:tc>
          <w:tcPr>
            <w:tcW w:w="1560" w:type="dxa"/>
            <w:tcBorders>
              <w:top w:val="nil"/>
              <w:left w:val="nil"/>
              <w:bottom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AL group</w:t>
            </w:r>
          </w:p>
        </w:tc>
        <w:tc>
          <w:tcPr>
            <w:tcW w:w="2268"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[reference]</w:t>
            </w:r>
          </w:p>
        </w:tc>
        <w:tc>
          <w:tcPr>
            <w:tcW w:w="1134" w:type="dxa"/>
            <w:tcBorders>
              <w:top w:val="nil"/>
              <w:left w:val="nil"/>
              <w:bottom w:val="nil"/>
              <w:right w:val="nil"/>
            </w:tcBorders>
            <w:shd w:val="clear" w:color="auto" w:fill="auto"/>
            <w:noWrap/>
            <w:vAlign w:val="bottom"/>
            <w:hideMark/>
          </w:tcPr>
          <w:p w:rsidR="00ED6222" w:rsidRPr="00D170B5" w:rsidRDefault="00ED6222" w:rsidP="00C4475D">
            <w:pPr>
              <w:spacing w:after="0" w:line="240" w:lineRule="auto"/>
              <w:jc w:val="right"/>
              <w:rPr>
                <w:rFonts w:ascii="Calibri" w:eastAsia="Times New Roman" w:hAnsi="Calibri" w:cs="Times New Roman"/>
                <w:lang w:eastAsia="en-GB"/>
              </w:rPr>
            </w:pPr>
          </w:p>
        </w:tc>
      </w:tr>
      <w:tr w:rsidR="00ED6222" w:rsidRPr="000A0FA0" w:rsidTr="00C4475D">
        <w:trPr>
          <w:trHeight w:val="300"/>
        </w:trPr>
        <w:tc>
          <w:tcPr>
            <w:tcW w:w="5542" w:type="dxa"/>
            <w:tcBorders>
              <w:top w:val="nil"/>
              <w:left w:val="nil"/>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DP group</w:t>
            </w:r>
          </w:p>
        </w:tc>
        <w:tc>
          <w:tcPr>
            <w:tcW w:w="2268" w:type="dxa"/>
            <w:tcBorders>
              <w:top w:val="nil"/>
              <w:left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1.21 (0.71, 2.07)</w:t>
            </w:r>
          </w:p>
        </w:tc>
        <w:tc>
          <w:tcPr>
            <w:tcW w:w="1134" w:type="dxa"/>
            <w:tcBorders>
              <w:top w:val="nil"/>
              <w:left w:val="nil"/>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0.485</w:t>
            </w:r>
          </w:p>
        </w:tc>
      </w:tr>
      <w:tr w:rsidR="00ED6222" w:rsidRPr="000A0FA0" w:rsidTr="00C4475D">
        <w:trPr>
          <w:trHeight w:val="300"/>
        </w:trPr>
        <w:tc>
          <w:tcPr>
            <w:tcW w:w="5542" w:type="dxa"/>
            <w:tcBorders>
              <w:top w:val="nil"/>
              <w:left w:val="nil"/>
              <w:bottom w:val="single" w:sz="4" w:space="0" w:color="auto"/>
              <w:right w:val="nil"/>
            </w:tcBorders>
            <w:shd w:val="clear" w:color="auto" w:fill="auto"/>
            <w:noWrap/>
            <w:vAlign w:val="bottom"/>
            <w:hideMark/>
          </w:tcPr>
          <w:p w:rsidR="00ED6222" w:rsidRPr="00D170B5" w:rsidRDefault="00ED6222" w:rsidP="00C4475D">
            <w:pPr>
              <w:spacing w:after="0" w:line="240" w:lineRule="auto"/>
              <w:rPr>
                <w:rFonts w:ascii="Calibri" w:eastAsia="Times New Roman" w:hAnsi="Calibri" w:cs="Times New Roman"/>
                <w:lang w:eastAsia="en-GB"/>
              </w:rPr>
            </w:pPr>
          </w:p>
        </w:tc>
        <w:tc>
          <w:tcPr>
            <w:tcW w:w="1560" w:type="dxa"/>
            <w:tcBorders>
              <w:top w:val="nil"/>
              <w:left w:val="nil"/>
              <w:bottom w:val="single" w:sz="4" w:space="0" w:color="auto"/>
              <w:right w:val="nil"/>
            </w:tcBorders>
            <w:vAlign w:val="bottom"/>
          </w:tcPr>
          <w:p w:rsidR="00ED6222" w:rsidRPr="00D170B5" w:rsidRDefault="00ED6222" w:rsidP="00C4475D">
            <w:pPr>
              <w:spacing w:after="0" w:line="240" w:lineRule="auto"/>
              <w:jc w:val="right"/>
              <w:rPr>
                <w:rFonts w:ascii="Calibri" w:eastAsia="Times New Roman" w:hAnsi="Calibri" w:cs="Times New Roman"/>
                <w:lang w:eastAsia="en-GB"/>
              </w:rPr>
            </w:pPr>
            <w:r w:rsidRPr="00D170B5">
              <w:rPr>
                <w:rFonts w:ascii="Calibri" w:eastAsia="Times New Roman" w:hAnsi="Calibri" w:cs="Times New Roman"/>
                <w:lang w:eastAsia="en-GB"/>
              </w:rPr>
              <w:t>SMC group</w:t>
            </w:r>
          </w:p>
        </w:tc>
        <w:tc>
          <w:tcPr>
            <w:tcW w:w="2268" w:type="dxa"/>
            <w:tcBorders>
              <w:top w:val="nil"/>
              <w:left w:val="nil"/>
              <w:bottom w:val="single" w:sz="4" w:space="0" w:color="auto"/>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0.49 (0.26, 0.93)</w:t>
            </w:r>
          </w:p>
        </w:tc>
        <w:tc>
          <w:tcPr>
            <w:tcW w:w="1134" w:type="dxa"/>
            <w:tcBorders>
              <w:top w:val="nil"/>
              <w:left w:val="nil"/>
              <w:bottom w:val="single" w:sz="4" w:space="0" w:color="auto"/>
              <w:right w:val="nil"/>
            </w:tcBorders>
            <w:shd w:val="clear" w:color="auto" w:fill="auto"/>
            <w:noWrap/>
            <w:vAlign w:val="bottom"/>
            <w:hideMark/>
          </w:tcPr>
          <w:p w:rsidR="00ED6222" w:rsidRPr="00D170B5" w:rsidRDefault="00ED6222" w:rsidP="00C4475D">
            <w:pPr>
              <w:spacing w:after="0" w:line="240" w:lineRule="auto"/>
              <w:jc w:val="right"/>
              <w:rPr>
                <w:rFonts w:ascii="Calibri" w:hAnsi="Calibri"/>
              </w:rPr>
            </w:pPr>
            <w:r w:rsidRPr="00D170B5">
              <w:rPr>
                <w:rFonts w:ascii="Calibri" w:hAnsi="Calibri"/>
              </w:rPr>
              <w:t>0.030</w:t>
            </w:r>
          </w:p>
        </w:tc>
      </w:tr>
    </w:tbl>
    <w:p w:rsidR="00ED6222" w:rsidRDefault="00ED6222" w:rsidP="00ED6222"/>
    <w:p w:rsidR="00ED6222" w:rsidRPr="00D170B5" w:rsidRDefault="00ED6222" w:rsidP="00ED6222">
      <w:r w:rsidRPr="00D170B5">
        <w:t xml:space="preserve">In all models, there was strong evidence against the null that alpha, the </w:t>
      </w:r>
      <w:proofErr w:type="spellStart"/>
      <w:r w:rsidRPr="00D170B5">
        <w:t>overdispersion</w:t>
      </w:r>
      <w:proofErr w:type="spellEnd"/>
      <w:r w:rsidRPr="00D170B5">
        <w:t xml:space="preserve"> parameter = 0 (P&lt;0.001 in all cases).</w:t>
      </w:r>
    </w:p>
    <w:p w:rsidR="00ED6222" w:rsidRDefault="00ED6222" w:rsidP="00ED6222">
      <w:pPr>
        <w:rPr>
          <w:b/>
        </w:rPr>
        <w:sectPr w:rsidR="00ED6222" w:rsidSect="00447F43">
          <w:type w:val="continuous"/>
          <w:pgSz w:w="16838" w:h="11906" w:orient="landscape"/>
          <w:pgMar w:top="1440" w:right="1440" w:bottom="1440" w:left="1440" w:header="708" w:footer="708" w:gutter="0"/>
          <w:cols w:space="708"/>
          <w:docGrid w:linePitch="360"/>
        </w:sectPr>
      </w:pPr>
    </w:p>
    <w:p w:rsidR="00ED6222" w:rsidRDefault="00ED6222" w:rsidP="00ED6222">
      <w:pPr>
        <w:rPr>
          <w:b/>
        </w:rPr>
      </w:pPr>
      <w:r>
        <w:rPr>
          <w:b/>
        </w:rPr>
        <w:t>Table S6. Symptoms at January survey</w:t>
      </w:r>
    </w:p>
    <w:tbl>
      <w:tblPr>
        <w:tblW w:w="7908" w:type="dxa"/>
        <w:tblInd w:w="90" w:type="dxa"/>
        <w:tblLook w:val="04A0"/>
      </w:tblPr>
      <w:tblGrid>
        <w:gridCol w:w="2428"/>
        <w:gridCol w:w="693"/>
        <w:gridCol w:w="709"/>
        <w:gridCol w:w="851"/>
        <w:gridCol w:w="709"/>
        <w:gridCol w:w="850"/>
        <w:gridCol w:w="708"/>
        <w:gridCol w:w="960"/>
      </w:tblGrid>
      <w:tr w:rsidR="00ED6222" w:rsidRPr="001E5BD7" w:rsidTr="00C4475D">
        <w:trPr>
          <w:trHeight w:val="300"/>
        </w:trPr>
        <w:tc>
          <w:tcPr>
            <w:tcW w:w="2428" w:type="dxa"/>
            <w:tcBorders>
              <w:top w:val="nil"/>
              <w:left w:val="nil"/>
              <w:bottom w:val="nil"/>
              <w:right w:val="nil"/>
            </w:tcBorders>
            <w:vAlign w:val="bottom"/>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Symptom</w:t>
            </w:r>
          </w:p>
        </w:tc>
        <w:tc>
          <w:tcPr>
            <w:tcW w:w="1402" w:type="dxa"/>
            <w:gridSpan w:val="2"/>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AL group</w:t>
            </w:r>
          </w:p>
        </w:tc>
        <w:tc>
          <w:tcPr>
            <w:tcW w:w="1560" w:type="dxa"/>
            <w:gridSpan w:val="2"/>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DP group</w:t>
            </w:r>
          </w:p>
        </w:tc>
        <w:tc>
          <w:tcPr>
            <w:tcW w:w="1558" w:type="dxa"/>
            <w:gridSpan w:val="2"/>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SMC group</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P-value</w:t>
            </w:r>
          </w:p>
        </w:tc>
      </w:tr>
      <w:tr w:rsidR="00ED6222" w:rsidRPr="001E5BD7" w:rsidTr="00C4475D">
        <w:trPr>
          <w:trHeight w:val="300"/>
        </w:trPr>
        <w:tc>
          <w:tcPr>
            <w:tcW w:w="2428" w:type="dxa"/>
            <w:tcBorders>
              <w:top w:val="nil"/>
              <w:left w:val="nil"/>
              <w:bottom w:val="single" w:sz="4" w:space="0" w:color="auto"/>
              <w:right w:val="nil"/>
            </w:tcBorders>
            <w:vAlign w:val="bottom"/>
          </w:tcPr>
          <w:p w:rsidR="00ED6222" w:rsidRDefault="00ED6222" w:rsidP="00C4475D">
            <w:pPr>
              <w:spacing w:after="0" w:line="240" w:lineRule="auto"/>
              <w:jc w:val="right"/>
              <w:rPr>
                <w:rFonts w:ascii="Calibri" w:eastAsia="Times New Roman" w:hAnsi="Calibri" w:cs="Times New Roman"/>
                <w:color w:val="000000"/>
                <w:lang w:eastAsia="en-GB"/>
              </w:rPr>
            </w:pPr>
          </w:p>
        </w:tc>
        <w:tc>
          <w:tcPr>
            <w:tcW w:w="693"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709"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851"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709"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850"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708"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single" w:sz="4" w:space="0" w:color="auto"/>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693"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592</w:t>
            </w:r>
          </w:p>
        </w:tc>
        <w:tc>
          <w:tcPr>
            <w:tcW w:w="709"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594</w:t>
            </w:r>
          </w:p>
        </w:tc>
        <w:tc>
          <w:tcPr>
            <w:tcW w:w="709"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588</w:t>
            </w:r>
          </w:p>
        </w:tc>
        <w:tc>
          <w:tcPr>
            <w:tcW w:w="708"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lang w:eastAsia="en-GB"/>
              </w:rPr>
            </w:pP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Febrile*</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18</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3.3</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11</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w:t>
            </w:r>
            <w:r>
              <w:rPr>
                <w:rFonts w:ascii="Calibri" w:eastAsia="Times New Roman" w:hAnsi="Calibri" w:cs="Times New Roman"/>
                <w:color w:val="000000"/>
                <w:lang w:eastAsia="en-GB"/>
              </w:rPr>
              <w:t>.0</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13</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2.4</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0.368</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History of fever</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39</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6.6</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41</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6.9</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39</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6.6</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0.975</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Malaria infection </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120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20.3</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116</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19.5</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73</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12.4</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&lt;0.001</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Fever and malaria</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13</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2.2</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19</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3.2</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16</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2.7</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0.603</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b/>
                <w:color w:val="000000"/>
                <w:lang w:eastAsia="en-GB"/>
              </w:rPr>
            </w:pPr>
            <w:r w:rsidRPr="001E3BB3">
              <w:rPr>
                <w:rFonts w:ascii="Calibri" w:eastAsia="Times New Roman" w:hAnsi="Calibri" w:cs="Times New Roman"/>
                <w:b/>
                <w:color w:val="000000"/>
                <w:lang w:eastAsia="en-GB"/>
              </w:rPr>
              <w:t>Reported symptoms</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Sick or unwell</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58</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9.8</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60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10.1</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70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11.9</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0.454</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Fever</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40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6.8</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37</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6.2</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52</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8.8</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0.190</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Vomiting</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13</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2.2</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1.7</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1.7</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0.754</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Diarrhoea</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14</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2.4</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1.7</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16</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2.7</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0.473</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Refusal of feeds</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1.7</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8</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1.3</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5</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0.9</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0.437</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Chills</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0.5</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7</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1.2</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4</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0.7</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0.400</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Headache</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11</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1.9</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16</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2.7</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3.4</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0.259</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Abdominal pain</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0.5</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0.872</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General weakness</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4</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0.7</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0.227</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Cough</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26</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4.4</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35</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5.9</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25</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4.3</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0.349</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Runny nose</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22</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3.7</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32</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5.4</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32</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5.4</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0.298</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Breathing problems</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2</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0.367</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Pallor</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3</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0.5</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0.049</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Convulsion</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0.367</w:t>
            </w:r>
          </w:p>
        </w:tc>
      </w:tr>
      <w:tr w:rsidR="00ED6222" w:rsidRPr="001E5BD7" w:rsidTr="00C4475D">
        <w:trPr>
          <w:trHeight w:val="300"/>
        </w:trPr>
        <w:tc>
          <w:tcPr>
            <w:tcW w:w="2428" w:type="dxa"/>
            <w:tcBorders>
              <w:top w:val="nil"/>
              <w:left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Jaundice</w:t>
            </w:r>
          </w:p>
        </w:tc>
        <w:tc>
          <w:tcPr>
            <w:tcW w:w="693"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9"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851"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9"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850"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8"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960"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0.608</w:t>
            </w:r>
          </w:p>
        </w:tc>
      </w:tr>
      <w:tr w:rsidR="00ED6222" w:rsidRPr="001E5BD7" w:rsidTr="00C4475D">
        <w:trPr>
          <w:trHeight w:val="300"/>
        </w:trPr>
        <w:tc>
          <w:tcPr>
            <w:tcW w:w="2428" w:type="dxa"/>
            <w:tcBorders>
              <w:top w:val="nil"/>
              <w:left w:val="nil"/>
              <w:bottom w:val="single" w:sz="4" w:space="0" w:color="auto"/>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Dark urine</w:t>
            </w:r>
          </w:p>
        </w:tc>
        <w:tc>
          <w:tcPr>
            <w:tcW w:w="693"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1</w:t>
            </w:r>
          </w:p>
        </w:tc>
        <w:tc>
          <w:tcPr>
            <w:tcW w:w="709"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0.2</w:t>
            </w:r>
          </w:p>
        </w:tc>
        <w:tc>
          <w:tcPr>
            <w:tcW w:w="851"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9"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850"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708"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w:t>
            </w:r>
          </w:p>
        </w:tc>
        <w:tc>
          <w:tcPr>
            <w:tcW w:w="960"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sidRPr="001E5BD7">
              <w:rPr>
                <w:rFonts w:ascii="Calibri" w:eastAsia="Times New Roman" w:hAnsi="Calibri" w:cs="Times New Roman"/>
                <w:color w:val="000000"/>
                <w:lang w:eastAsia="en-GB"/>
              </w:rPr>
              <w:t>0.367</w:t>
            </w:r>
          </w:p>
        </w:tc>
      </w:tr>
    </w:tbl>
    <w:p w:rsidR="00ED6222" w:rsidRDefault="00ED6222" w:rsidP="00ED6222">
      <w:pPr>
        <w:rPr>
          <w:color w:val="FF0000"/>
        </w:rPr>
      </w:pPr>
    </w:p>
    <w:p w:rsidR="00ED6222" w:rsidRDefault="00ED6222" w:rsidP="00ED6222">
      <w:pPr>
        <w:rPr>
          <w:color w:val="FF0000"/>
        </w:rPr>
      </w:pPr>
      <w:r>
        <w:t>Symptom data were not available from 2 respondents in the AL group.  * Temperature ≥37.5° C Measured temperature was missing from 145 children (53 in the AL group, 48 in the DP group and 44 in the SMC group).  18 children were missing data for measured temperature and history of fever, or malaria parasitaemia (13 in the AL group, 1 in the DP group and 4 in the SMC group).</w:t>
      </w:r>
    </w:p>
    <w:p w:rsidR="00ED6222" w:rsidRDefault="00ED6222" w:rsidP="00ED6222">
      <w:pPr>
        <w:rPr>
          <w:color w:val="FF0000"/>
        </w:rPr>
      </w:pPr>
      <w:r>
        <w:rPr>
          <w:color w:val="FF0000"/>
        </w:rPr>
        <w:br w:type="page"/>
      </w:r>
    </w:p>
    <w:p w:rsidR="00ED6222" w:rsidRPr="009A64B1" w:rsidRDefault="00ED6222" w:rsidP="00ED6222">
      <w:pPr>
        <w:rPr>
          <w:b/>
        </w:rPr>
      </w:pPr>
      <w:r>
        <w:rPr>
          <w:b/>
        </w:rPr>
        <w:t xml:space="preserve">Table S7. </w:t>
      </w:r>
      <w:r w:rsidRPr="009A64B1">
        <w:rPr>
          <w:b/>
        </w:rPr>
        <w:t>Symptoms at July Survey</w:t>
      </w:r>
    </w:p>
    <w:tbl>
      <w:tblPr>
        <w:tblW w:w="7908" w:type="dxa"/>
        <w:tblInd w:w="90" w:type="dxa"/>
        <w:tblLook w:val="04A0"/>
      </w:tblPr>
      <w:tblGrid>
        <w:gridCol w:w="2428"/>
        <w:gridCol w:w="693"/>
        <w:gridCol w:w="709"/>
        <w:gridCol w:w="851"/>
        <w:gridCol w:w="709"/>
        <w:gridCol w:w="850"/>
        <w:gridCol w:w="708"/>
        <w:gridCol w:w="960"/>
      </w:tblGrid>
      <w:tr w:rsidR="00ED6222" w:rsidRPr="001E5BD7" w:rsidTr="00C4475D">
        <w:trPr>
          <w:trHeight w:val="300"/>
        </w:trPr>
        <w:tc>
          <w:tcPr>
            <w:tcW w:w="2428" w:type="dxa"/>
            <w:tcBorders>
              <w:top w:val="nil"/>
              <w:left w:val="nil"/>
              <w:right w:val="nil"/>
            </w:tcBorders>
            <w:vAlign w:val="bottom"/>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Symptom</w:t>
            </w:r>
          </w:p>
        </w:tc>
        <w:tc>
          <w:tcPr>
            <w:tcW w:w="1402" w:type="dxa"/>
            <w:gridSpan w:val="2"/>
            <w:tcBorders>
              <w:top w:val="nil"/>
              <w:left w:val="nil"/>
              <w:right w:val="nil"/>
            </w:tcBorders>
            <w:shd w:val="clear" w:color="auto" w:fill="auto"/>
            <w:noWrap/>
            <w:vAlign w:val="bottom"/>
            <w:hideMark/>
          </w:tcPr>
          <w:p w:rsidR="00ED6222" w:rsidRPr="001E5BD7"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AL group</w:t>
            </w:r>
          </w:p>
        </w:tc>
        <w:tc>
          <w:tcPr>
            <w:tcW w:w="1560" w:type="dxa"/>
            <w:gridSpan w:val="2"/>
            <w:tcBorders>
              <w:top w:val="nil"/>
              <w:left w:val="nil"/>
              <w:right w:val="nil"/>
            </w:tcBorders>
            <w:shd w:val="clear" w:color="auto" w:fill="auto"/>
            <w:noWrap/>
            <w:vAlign w:val="bottom"/>
            <w:hideMark/>
          </w:tcPr>
          <w:p w:rsidR="00ED6222" w:rsidRPr="001E5BD7"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DP group</w:t>
            </w:r>
          </w:p>
        </w:tc>
        <w:tc>
          <w:tcPr>
            <w:tcW w:w="1558" w:type="dxa"/>
            <w:gridSpan w:val="2"/>
            <w:tcBorders>
              <w:top w:val="nil"/>
              <w:left w:val="nil"/>
              <w:right w:val="nil"/>
            </w:tcBorders>
            <w:shd w:val="clear" w:color="auto" w:fill="auto"/>
            <w:noWrap/>
            <w:vAlign w:val="bottom"/>
            <w:hideMark/>
          </w:tcPr>
          <w:p w:rsidR="00ED6222" w:rsidRPr="001E5BD7" w:rsidRDefault="00ED6222" w:rsidP="00C4475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SMC group</w:t>
            </w:r>
          </w:p>
        </w:tc>
        <w:tc>
          <w:tcPr>
            <w:tcW w:w="960"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P-value</w:t>
            </w:r>
          </w:p>
        </w:tc>
      </w:tr>
      <w:tr w:rsidR="00ED6222" w:rsidRPr="001E5BD7" w:rsidTr="00C4475D">
        <w:trPr>
          <w:trHeight w:val="300"/>
        </w:trPr>
        <w:tc>
          <w:tcPr>
            <w:tcW w:w="2428" w:type="dxa"/>
            <w:tcBorders>
              <w:top w:val="nil"/>
              <w:left w:val="nil"/>
              <w:bottom w:val="single" w:sz="4" w:space="0" w:color="auto"/>
              <w:right w:val="nil"/>
            </w:tcBorders>
            <w:vAlign w:val="bottom"/>
          </w:tcPr>
          <w:p w:rsidR="00ED6222" w:rsidRDefault="00ED6222" w:rsidP="00C4475D">
            <w:pPr>
              <w:spacing w:after="0" w:line="240" w:lineRule="auto"/>
              <w:jc w:val="right"/>
              <w:rPr>
                <w:rFonts w:ascii="Calibri" w:eastAsia="Times New Roman" w:hAnsi="Calibri" w:cs="Times New Roman"/>
                <w:color w:val="000000"/>
                <w:lang w:eastAsia="en-GB"/>
              </w:rPr>
            </w:pPr>
          </w:p>
        </w:tc>
        <w:tc>
          <w:tcPr>
            <w:tcW w:w="693"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709"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851"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709"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850"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708"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single" w:sz="4" w:space="0" w:color="auto"/>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c>
          <w:tcPr>
            <w:tcW w:w="693"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530</w:t>
            </w:r>
          </w:p>
        </w:tc>
        <w:tc>
          <w:tcPr>
            <w:tcW w:w="709"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851"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518</w:t>
            </w:r>
          </w:p>
        </w:tc>
        <w:tc>
          <w:tcPr>
            <w:tcW w:w="709"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85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505</w:t>
            </w:r>
          </w:p>
        </w:tc>
        <w:tc>
          <w:tcPr>
            <w:tcW w:w="708"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c>
          <w:tcPr>
            <w:tcW w:w="960" w:type="dxa"/>
            <w:tcBorders>
              <w:top w:val="single" w:sz="4" w:space="0" w:color="auto"/>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p>
        </w:tc>
      </w:tr>
      <w:tr w:rsidR="00ED6222" w:rsidRPr="001E5BD7" w:rsidTr="00C4475D">
        <w:trPr>
          <w:trHeight w:val="300"/>
        </w:trPr>
        <w:tc>
          <w:tcPr>
            <w:tcW w:w="2428" w:type="dxa"/>
            <w:tcBorders>
              <w:top w:val="nil"/>
              <w:left w:val="nil"/>
              <w:bottom w:val="nil"/>
              <w:right w:val="nil"/>
            </w:tcBorders>
            <w:vAlign w:val="bottom"/>
          </w:tcPr>
          <w:p w:rsidR="00ED6222" w:rsidRDefault="00ED6222" w:rsidP="00C4475D">
            <w:pPr>
              <w:spacing w:after="0" w:line="240" w:lineRule="auto"/>
              <w:jc w:val="right"/>
              <w:rPr>
                <w:rFonts w:ascii="Calibri" w:eastAsia="Times New Roman" w:hAnsi="Calibri" w:cs="Times New Roman"/>
                <w:color w:val="000000"/>
                <w:lang w:eastAsia="en-GB"/>
              </w:rPr>
            </w:pP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Febrile*</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26</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4.9</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27</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5.4</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18</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3.5</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0.338</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History of fever</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103</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19.4</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87</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16.8</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103</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20.4</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0.305</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Malaria infection </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116</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22</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106</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20.5</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116</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23.2</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0.580</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Fever and malaria</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34</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6.5</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6.2</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43</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8.6</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0.259</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b/>
                <w:color w:val="000000"/>
                <w:lang w:eastAsia="en-GB"/>
              </w:rPr>
            </w:pPr>
            <w:r w:rsidRPr="001E3BB3">
              <w:rPr>
                <w:rFonts w:ascii="Calibri" w:eastAsia="Times New Roman" w:hAnsi="Calibri" w:cs="Times New Roman"/>
                <w:b/>
                <w:color w:val="000000"/>
                <w:lang w:eastAsia="en-GB"/>
              </w:rPr>
              <w:t>Reported symptoms</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Sick or unwell</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172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32.5</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152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29.3</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152</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30.2</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0.527</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Fever</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109</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20.6</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95</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18.3</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98</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19.4</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0.661</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Vomiting</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35</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6.6</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20</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3.9</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29</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5.8</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0.134</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Diarrhoea</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11.7</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49</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9.5</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49</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9.7</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0.428</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Refusal of feeds</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48</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9.1</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33</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6.4</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40</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7.9</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0.266</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Chills</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27</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5.1</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2.3</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26</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5.2</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0.034</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Headache</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122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23</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111</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21.4</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112</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22.2</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0.826</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Abdominal pain</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31</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5.8</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25</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4.8</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26</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5.2</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0.752</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General weakness</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20</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3.8</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13</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2.5</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18</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3.6</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0.470</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Cough</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136</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25.7</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118</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22.8</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119</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23.6</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0.532</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Runny nose</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154</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29.1</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118</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22.8</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129</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25.6</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0.067</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Breathing problems</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26</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4.9</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21</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4.1</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19</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3.8</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0.640</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Pallor</w:t>
            </w:r>
          </w:p>
        </w:tc>
        <w:tc>
          <w:tcPr>
            <w:tcW w:w="693"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0.4</w:t>
            </w:r>
          </w:p>
        </w:tc>
        <w:tc>
          <w:tcPr>
            <w:tcW w:w="851"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w:t>
            </w:r>
          </w:p>
        </w:tc>
        <w:tc>
          <w:tcPr>
            <w:tcW w:w="709"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w:t>
            </w:r>
          </w:p>
        </w:tc>
        <w:tc>
          <w:tcPr>
            <w:tcW w:w="85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w:t>
            </w:r>
          </w:p>
        </w:tc>
        <w:tc>
          <w:tcPr>
            <w:tcW w:w="708"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w:t>
            </w:r>
          </w:p>
        </w:tc>
        <w:tc>
          <w:tcPr>
            <w:tcW w:w="960" w:type="dxa"/>
            <w:tcBorders>
              <w:top w:val="nil"/>
              <w:left w:val="nil"/>
              <w:bottom w:val="nil"/>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0.145</w:t>
            </w:r>
          </w:p>
        </w:tc>
      </w:tr>
      <w:tr w:rsidR="00ED6222" w:rsidRPr="001E5BD7" w:rsidTr="00C4475D">
        <w:trPr>
          <w:trHeight w:val="300"/>
        </w:trPr>
        <w:tc>
          <w:tcPr>
            <w:tcW w:w="2428" w:type="dxa"/>
            <w:tcBorders>
              <w:top w:val="nil"/>
              <w:left w:val="nil"/>
              <w:bottom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Convulsion</w:t>
            </w:r>
          </w:p>
        </w:tc>
        <w:tc>
          <w:tcPr>
            <w:tcW w:w="693"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851"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709"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85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708"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960" w:type="dxa"/>
            <w:tcBorders>
              <w:top w:val="nil"/>
              <w:left w:val="nil"/>
              <w:bottom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ED6222" w:rsidRPr="001E5BD7" w:rsidTr="00C4475D">
        <w:trPr>
          <w:trHeight w:val="300"/>
        </w:trPr>
        <w:tc>
          <w:tcPr>
            <w:tcW w:w="2428" w:type="dxa"/>
            <w:tcBorders>
              <w:top w:val="nil"/>
              <w:left w:val="nil"/>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sidRPr="001E3BB3">
              <w:rPr>
                <w:rFonts w:ascii="Calibri" w:eastAsia="Times New Roman" w:hAnsi="Calibri" w:cs="Times New Roman"/>
                <w:color w:val="000000"/>
                <w:lang w:eastAsia="en-GB"/>
              </w:rPr>
              <w:t>Jaundice</w:t>
            </w:r>
          </w:p>
        </w:tc>
        <w:tc>
          <w:tcPr>
            <w:tcW w:w="693"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709"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851"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709"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850"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708"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960" w:type="dxa"/>
            <w:tcBorders>
              <w:top w:val="nil"/>
              <w:left w:val="nil"/>
              <w:right w:val="nil"/>
            </w:tcBorders>
            <w:shd w:val="clear" w:color="auto" w:fill="auto"/>
            <w:noWrap/>
            <w:vAlign w:val="bottom"/>
            <w:hideMark/>
          </w:tcPr>
          <w:p w:rsidR="00ED6222" w:rsidRPr="001E5BD7"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ED6222" w:rsidRPr="001E5BD7" w:rsidTr="00C4475D">
        <w:trPr>
          <w:trHeight w:val="300"/>
        </w:trPr>
        <w:tc>
          <w:tcPr>
            <w:tcW w:w="2428" w:type="dxa"/>
            <w:tcBorders>
              <w:top w:val="nil"/>
              <w:left w:val="nil"/>
              <w:bottom w:val="single" w:sz="4" w:space="0" w:color="auto"/>
              <w:right w:val="nil"/>
            </w:tcBorders>
            <w:vAlign w:val="bottom"/>
          </w:tcPr>
          <w:p w:rsidR="00ED6222" w:rsidRPr="001E3BB3" w:rsidRDefault="00ED6222" w:rsidP="00C4475D">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Dark urine</w:t>
            </w:r>
          </w:p>
        </w:tc>
        <w:tc>
          <w:tcPr>
            <w:tcW w:w="693"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w:t>
            </w:r>
          </w:p>
        </w:tc>
        <w:tc>
          <w:tcPr>
            <w:tcW w:w="709"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0.6</w:t>
            </w:r>
          </w:p>
        </w:tc>
        <w:tc>
          <w:tcPr>
            <w:tcW w:w="851"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2</w:t>
            </w:r>
          </w:p>
        </w:tc>
        <w:tc>
          <w:tcPr>
            <w:tcW w:w="709"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0.4</w:t>
            </w:r>
          </w:p>
        </w:tc>
        <w:tc>
          <w:tcPr>
            <w:tcW w:w="85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3</w:t>
            </w:r>
          </w:p>
        </w:tc>
        <w:tc>
          <w:tcPr>
            <w:tcW w:w="708"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0.6</w:t>
            </w:r>
          </w:p>
        </w:tc>
        <w:tc>
          <w:tcPr>
            <w:tcW w:w="960" w:type="dxa"/>
            <w:tcBorders>
              <w:top w:val="nil"/>
              <w:left w:val="nil"/>
              <w:bottom w:val="single" w:sz="4" w:space="0" w:color="auto"/>
              <w:right w:val="nil"/>
            </w:tcBorders>
            <w:shd w:val="clear" w:color="auto" w:fill="auto"/>
            <w:noWrap/>
            <w:vAlign w:val="bottom"/>
            <w:hideMark/>
          </w:tcPr>
          <w:p w:rsidR="00ED6222" w:rsidRDefault="00ED6222" w:rsidP="00C4475D">
            <w:pPr>
              <w:spacing w:after="0" w:line="240" w:lineRule="auto"/>
              <w:jc w:val="right"/>
              <w:rPr>
                <w:rFonts w:ascii="Calibri" w:hAnsi="Calibri"/>
                <w:color w:val="000000"/>
              </w:rPr>
            </w:pPr>
            <w:r>
              <w:rPr>
                <w:rFonts w:ascii="Calibri" w:hAnsi="Calibri"/>
                <w:color w:val="000000"/>
              </w:rPr>
              <w:t>0.879</w:t>
            </w:r>
          </w:p>
        </w:tc>
      </w:tr>
    </w:tbl>
    <w:p w:rsidR="00ED6222" w:rsidRDefault="00ED6222" w:rsidP="00ED6222"/>
    <w:p w:rsidR="00ED6222" w:rsidRDefault="00ED6222" w:rsidP="00ED6222">
      <w:r>
        <w:t>2 individuals were missing symptoms at the July survey (one in the DP group and one in the SMC group).  .  * Temperature ≥37.5° C.  10 individuals were missing measured temperature (1 in the AL group, 7 in the DP group, and 2 in the SMC group).  10 individuals were missing malaria status (3 in the AL group, 2 in the DP group and 5 in the SMC group).</w:t>
      </w:r>
    </w:p>
    <w:p w:rsidR="00ED6222" w:rsidRDefault="00ED6222" w:rsidP="00ED6222"/>
    <w:p w:rsidR="00ED6222" w:rsidRDefault="00ED6222" w:rsidP="00ED6222"/>
    <w:p w:rsidR="00ED6222" w:rsidRDefault="00ED6222" w:rsidP="00ED6222"/>
    <w:sectPr w:rsidR="00ED6222" w:rsidSect="00447F43">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B5" w:rsidRDefault="00E640B5" w:rsidP="00387488">
      <w:pPr>
        <w:spacing w:after="0" w:line="240" w:lineRule="auto"/>
      </w:pPr>
      <w:r>
        <w:separator/>
      </w:r>
    </w:p>
  </w:endnote>
  <w:endnote w:type="continuationSeparator" w:id="0">
    <w:p w:rsidR="00E640B5" w:rsidRDefault="00E640B5" w:rsidP="00387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5071"/>
      <w:docPartObj>
        <w:docPartGallery w:val="Page Numbers (Bottom of Page)"/>
        <w:docPartUnique/>
      </w:docPartObj>
    </w:sdtPr>
    <w:sdtContent>
      <w:p w:rsidR="00BE5FEF" w:rsidRDefault="00CD0B17">
        <w:pPr>
          <w:pStyle w:val="Footer"/>
          <w:jc w:val="right"/>
        </w:pPr>
        <w:fldSimple w:instr=" PAGE   \* MERGEFORMAT ">
          <w:r w:rsidR="00447F43">
            <w:rPr>
              <w:noProof/>
            </w:rPr>
            <w:t>35</w:t>
          </w:r>
        </w:fldSimple>
      </w:p>
    </w:sdtContent>
  </w:sdt>
  <w:p w:rsidR="00BE5FEF" w:rsidRDefault="00BE5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B5" w:rsidRDefault="00E640B5" w:rsidP="00387488">
      <w:pPr>
        <w:spacing w:after="0" w:line="240" w:lineRule="auto"/>
      </w:pPr>
      <w:r>
        <w:separator/>
      </w:r>
    </w:p>
  </w:footnote>
  <w:footnote w:type="continuationSeparator" w:id="0">
    <w:p w:rsidR="00E640B5" w:rsidRDefault="00E640B5" w:rsidP="003874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5"/>
  <w:displayBackgroundShape/>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docVars>
    <w:docVar w:name="dgnword-docGUID" w:val="{0F46A2A7-A9BD-4D85-B26C-F59F8FAFBC6A}"/>
    <w:docVar w:name="dgnword-eventsink" w:val="96528984"/>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vzxafd505dzseevvi5prdyd0vsefrtrrpx&quot;&gt;1_MASTER_LIBRARY-Saved&lt;record-ids&gt;&lt;item&gt;162&lt;/item&gt;&lt;item&gt;438&lt;/item&gt;&lt;item&gt;523&lt;/item&gt;&lt;item&gt;630&lt;/item&gt;&lt;item&gt;803&lt;/item&gt;&lt;item&gt;807&lt;/item&gt;&lt;item&gt;813&lt;/item&gt;&lt;item&gt;814&lt;/item&gt;&lt;item&gt;815&lt;/item&gt;&lt;item&gt;818&lt;/item&gt;&lt;item&gt;819&lt;/item&gt;&lt;item&gt;880&lt;/item&gt;&lt;item&gt;900&lt;/item&gt;&lt;item&gt;959&lt;/item&gt;&lt;item&gt;985&lt;/item&gt;&lt;item&gt;992&lt;/item&gt;&lt;item&gt;993&lt;/item&gt;&lt;item&gt;994&lt;/item&gt;&lt;item&gt;995&lt;/item&gt;&lt;item&gt;996&lt;/item&gt;&lt;item&gt;997&lt;/item&gt;&lt;item&gt;998&lt;/item&gt;&lt;item&gt;1000&lt;/item&gt;&lt;item&gt;1001&lt;/item&gt;&lt;item&gt;1002&lt;/item&gt;&lt;/record-ids&gt;&lt;/item&gt;&lt;/Libraries&gt;"/>
  </w:docVars>
  <w:rsids>
    <w:rsidRoot w:val="007C6182"/>
    <w:rsid w:val="00015B81"/>
    <w:rsid w:val="00023942"/>
    <w:rsid w:val="00026F51"/>
    <w:rsid w:val="00041DC9"/>
    <w:rsid w:val="00042613"/>
    <w:rsid w:val="0005593E"/>
    <w:rsid w:val="00060A6D"/>
    <w:rsid w:val="00066B31"/>
    <w:rsid w:val="00081250"/>
    <w:rsid w:val="00084894"/>
    <w:rsid w:val="000B0C24"/>
    <w:rsid w:val="000B0F6D"/>
    <w:rsid w:val="000B1A83"/>
    <w:rsid w:val="000B4C94"/>
    <w:rsid w:val="000B5A40"/>
    <w:rsid w:val="000C15E4"/>
    <w:rsid w:val="000D3A9C"/>
    <w:rsid w:val="000D4513"/>
    <w:rsid w:val="000E64C9"/>
    <w:rsid w:val="000F6B50"/>
    <w:rsid w:val="001145D5"/>
    <w:rsid w:val="001156E7"/>
    <w:rsid w:val="001201FC"/>
    <w:rsid w:val="00131015"/>
    <w:rsid w:val="001311C1"/>
    <w:rsid w:val="00132A1E"/>
    <w:rsid w:val="0014047A"/>
    <w:rsid w:val="00147EC3"/>
    <w:rsid w:val="001604D3"/>
    <w:rsid w:val="00161C9E"/>
    <w:rsid w:val="0017167A"/>
    <w:rsid w:val="00190D6C"/>
    <w:rsid w:val="0019106F"/>
    <w:rsid w:val="00191644"/>
    <w:rsid w:val="00195C1F"/>
    <w:rsid w:val="00197560"/>
    <w:rsid w:val="001A037A"/>
    <w:rsid w:val="001C1C19"/>
    <w:rsid w:val="001D5DF3"/>
    <w:rsid w:val="001F1156"/>
    <w:rsid w:val="001F543C"/>
    <w:rsid w:val="001F5448"/>
    <w:rsid w:val="0020415F"/>
    <w:rsid w:val="00220BA5"/>
    <w:rsid w:val="002265CB"/>
    <w:rsid w:val="0023322B"/>
    <w:rsid w:val="0024784A"/>
    <w:rsid w:val="00253314"/>
    <w:rsid w:val="002570F6"/>
    <w:rsid w:val="00261A85"/>
    <w:rsid w:val="002622D5"/>
    <w:rsid w:val="00262928"/>
    <w:rsid w:val="00263E81"/>
    <w:rsid w:val="00270691"/>
    <w:rsid w:val="002738D8"/>
    <w:rsid w:val="0027658B"/>
    <w:rsid w:val="0028640C"/>
    <w:rsid w:val="00297F23"/>
    <w:rsid w:val="002A4B12"/>
    <w:rsid w:val="002A4FB7"/>
    <w:rsid w:val="002B3AE2"/>
    <w:rsid w:val="002B5857"/>
    <w:rsid w:val="002C2305"/>
    <w:rsid w:val="002C3744"/>
    <w:rsid w:val="002C5571"/>
    <w:rsid w:val="002E10E7"/>
    <w:rsid w:val="002E2498"/>
    <w:rsid w:val="002E24C1"/>
    <w:rsid w:val="002F0372"/>
    <w:rsid w:val="002F21AE"/>
    <w:rsid w:val="00311368"/>
    <w:rsid w:val="00315088"/>
    <w:rsid w:val="00322EB2"/>
    <w:rsid w:val="00325E0B"/>
    <w:rsid w:val="00332690"/>
    <w:rsid w:val="00333A4C"/>
    <w:rsid w:val="00341D7B"/>
    <w:rsid w:val="00344054"/>
    <w:rsid w:val="00346640"/>
    <w:rsid w:val="0035481F"/>
    <w:rsid w:val="0035584F"/>
    <w:rsid w:val="00366C0B"/>
    <w:rsid w:val="003723A0"/>
    <w:rsid w:val="00373F99"/>
    <w:rsid w:val="00374A54"/>
    <w:rsid w:val="00375812"/>
    <w:rsid w:val="00380CDE"/>
    <w:rsid w:val="00387488"/>
    <w:rsid w:val="003A0122"/>
    <w:rsid w:val="003A15BD"/>
    <w:rsid w:val="003B4277"/>
    <w:rsid w:val="003B47F1"/>
    <w:rsid w:val="003B6EC7"/>
    <w:rsid w:val="003C4108"/>
    <w:rsid w:val="003D12CC"/>
    <w:rsid w:val="003D4231"/>
    <w:rsid w:val="003E200D"/>
    <w:rsid w:val="003E4859"/>
    <w:rsid w:val="003E7212"/>
    <w:rsid w:val="003E7C45"/>
    <w:rsid w:val="003F22A3"/>
    <w:rsid w:val="003F4F1C"/>
    <w:rsid w:val="00403099"/>
    <w:rsid w:val="00407278"/>
    <w:rsid w:val="00413ADD"/>
    <w:rsid w:val="0041466D"/>
    <w:rsid w:val="00415ED3"/>
    <w:rsid w:val="00416B17"/>
    <w:rsid w:val="0042110C"/>
    <w:rsid w:val="0042366F"/>
    <w:rsid w:val="00424BC3"/>
    <w:rsid w:val="00424EB5"/>
    <w:rsid w:val="00425867"/>
    <w:rsid w:val="00426254"/>
    <w:rsid w:val="00431575"/>
    <w:rsid w:val="004338B8"/>
    <w:rsid w:val="004418C8"/>
    <w:rsid w:val="0044559E"/>
    <w:rsid w:val="004460D5"/>
    <w:rsid w:val="00447875"/>
    <w:rsid w:val="004478B3"/>
    <w:rsid w:val="00447F43"/>
    <w:rsid w:val="00453F08"/>
    <w:rsid w:val="00457746"/>
    <w:rsid w:val="00460F9C"/>
    <w:rsid w:val="00471C45"/>
    <w:rsid w:val="00481CF5"/>
    <w:rsid w:val="004937D1"/>
    <w:rsid w:val="00495BB4"/>
    <w:rsid w:val="004A218D"/>
    <w:rsid w:val="004A2222"/>
    <w:rsid w:val="004A4854"/>
    <w:rsid w:val="004B161D"/>
    <w:rsid w:val="004B1D6C"/>
    <w:rsid w:val="004B3FB9"/>
    <w:rsid w:val="004E1BED"/>
    <w:rsid w:val="004E350D"/>
    <w:rsid w:val="004E4AEC"/>
    <w:rsid w:val="004F02AA"/>
    <w:rsid w:val="004F73F5"/>
    <w:rsid w:val="00504C18"/>
    <w:rsid w:val="00513A04"/>
    <w:rsid w:val="00525056"/>
    <w:rsid w:val="00531FC9"/>
    <w:rsid w:val="0053267A"/>
    <w:rsid w:val="00536BD7"/>
    <w:rsid w:val="00541560"/>
    <w:rsid w:val="00546AD1"/>
    <w:rsid w:val="00550285"/>
    <w:rsid w:val="00555A2C"/>
    <w:rsid w:val="00557202"/>
    <w:rsid w:val="00561B61"/>
    <w:rsid w:val="0056317C"/>
    <w:rsid w:val="00565F72"/>
    <w:rsid w:val="00591A43"/>
    <w:rsid w:val="005925F6"/>
    <w:rsid w:val="005A5351"/>
    <w:rsid w:val="005B71AE"/>
    <w:rsid w:val="005E2584"/>
    <w:rsid w:val="005F07BE"/>
    <w:rsid w:val="00600657"/>
    <w:rsid w:val="006017F3"/>
    <w:rsid w:val="00605C62"/>
    <w:rsid w:val="0062562E"/>
    <w:rsid w:val="00632F6A"/>
    <w:rsid w:val="006337EC"/>
    <w:rsid w:val="006442FB"/>
    <w:rsid w:val="00650ACA"/>
    <w:rsid w:val="00665EA9"/>
    <w:rsid w:val="006678C0"/>
    <w:rsid w:val="00682CA4"/>
    <w:rsid w:val="0069456A"/>
    <w:rsid w:val="00695DF9"/>
    <w:rsid w:val="006A1356"/>
    <w:rsid w:val="006A1D92"/>
    <w:rsid w:val="006A5A27"/>
    <w:rsid w:val="006B5008"/>
    <w:rsid w:val="006C558B"/>
    <w:rsid w:val="006D1ABF"/>
    <w:rsid w:val="006D54B2"/>
    <w:rsid w:val="006E5529"/>
    <w:rsid w:val="006F660D"/>
    <w:rsid w:val="007023D5"/>
    <w:rsid w:val="0071539F"/>
    <w:rsid w:val="007237E4"/>
    <w:rsid w:val="0073207A"/>
    <w:rsid w:val="00741E8C"/>
    <w:rsid w:val="007422D8"/>
    <w:rsid w:val="00754CFC"/>
    <w:rsid w:val="00760360"/>
    <w:rsid w:val="0076749A"/>
    <w:rsid w:val="00771B3C"/>
    <w:rsid w:val="00774495"/>
    <w:rsid w:val="0078227C"/>
    <w:rsid w:val="00792237"/>
    <w:rsid w:val="007926F5"/>
    <w:rsid w:val="00793B2E"/>
    <w:rsid w:val="007A610D"/>
    <w:rsid w:val="007B7B7A"/>
    <w:rsid w:val="007C6182"/>
    <w:rsid w:val="007D2B16"/>
    <w:rsid w:val="007D5D06"/>
    <w:rsid w:val="007E629B"/>
    <w:rsid w:val="007E792F"/>
    <w:rsid w:val="007F0AD5"/>
    <w:rsid w:val="007F43D2"/>
    <w:rsid w:val="00804D66"/>
    <w:rsid w:val="0081086D"/>
    <w:rsid w:val="00813954"/>
    <w:rsid w:val="00825355"/>
    <w:rsid w:val="008265EC"/>
    <w:rsid w:val="008268A1"/>
    <w:rsid w:val="00844EBC"/>
    <w:rsid w:val="00866670"/>
    <w:rsid w:val="00867588"/>
    <w:rsid w:val="0087222A"/>
    <w:rsid w:val="00881CEF"/>
    <w:rsid w:val="008853DF"/>
    <w:rsid w:val="00885B84"/>
    <w:rsid w:val="00885C1B"/>
    <w:rsid w:val="0089505F"/>
    <w:rsid w:val="00895E15"/>
    <w:rsid w:val="00895FE8"/>
    <w:rsid w:val="008B1595"/>
    <w:rsid w:val="008C2F0F"/>
    <w:rsid w:val="008C58EB"/>
    <w:rsid w:val="008C5F3D"/>
    <w:rsid w:val="008F701C"/>
    <w:rsid w:val="008F7D66"/>
    <w:rsid w:val="00904A20"/>
    <w:rsid w:val="00905F1A"/>
    <w:rsid w:val="009142A4"/>
    <w:rsid w:val="00916B85"/>
    <w:rsid w:val="0091796A"/>
    <w:rsid w:val="0092528E"/>
    <w:rsid w:val="00926476"/>
    <w:rsid w:val="009322D0"/>
    <w:rsid w:val="00934D41"/>
    <w:rsid w:val="00935608"/>
    <w:rsid w:val="00937308"/>
    <w:rsid w:val="00942547"/>
    <w:rsid w:val="00943E58"/>
    <w:rsid w:val="0094516E"/>
    <w:rsid w:val="009505C4"/>
    <w:rsid w:val="009660EF"/>
    <w:rsid w:val="0097593B"/>
    <w:rsid w:val="00980051"/>
    <w:rsid w:val="00985FB1"/>
    <w:rsid w:val="00986C8E"/>
    <w:rsid w:val="0099014E"/>
    <w:rsid w:val="009A0BB0"/>
    <w:rsid w:val="009C4558"/>
    <w:rsid w:val="009C5921"/>
    <w:rsid w:val="009C7055"/>
    <w:rsid w:val="009C7180"/>
    <w:rsid w:val="009E09A2"/>
    <w:rsid w:val="009E3CB8"/>
    <w:rsid w:val="009E6A7E"/>
    <w:rsid w:val="009F0084"/>
    <w:rsid w:val="009F0A26"/>
    <w:rsid w:val="00A02281"/>
    <w:rsid w:val="00A024B2"/>
    <w:rsid w:val="00A02D03"/>
    <w:rsid w:val="00A216AE"/>
    <w:rsid w:val="00A224D3"/>
    <w:rsid w:val="00A23BC5"/>
    <w:rsid w:val="00A32479"/>
    <w:rsid w:val="00A411FA"/>
    <w:rsid w:val="00A4537D"/>
    <w:rsid w:val="00A509A1"/>
    <w:rsid w:val="00A5723F"/>
    <w:rsid w:val="00A57FDD"/>
    <w:rsid w:val="00A6235D"/>
    <w:rsid w:val="00A62519"/>
    <w:rsid w:val="00A62935"/>
    <w:rsid w:val="00A66038"/>
    <w:rsid w:val="00A706DD"/>
    <w:rsid w:val="00A74C82"/>
    <w:rsid w:val="00A75EDC"/>
    <w:rsid w:val="00A81750"/>
    <w:rsid w:val="00A91117"/>
    <w:rsid w:val="00A969F3"/>
    <w:rsid w:val="00A96A9B"/>
    <w:rsid w:val="00AA1920"/>
    <w:rsid w:val="00AA6D12"/>
    <w:rsid w:val="00AC55ED"/>
    <w:rsid w:val="00AE7259"/>
    <w:rsid w:val="00AE7CB7"/>
    <w:rsid w:val="00AF165F"/>
    <w:rsid w:val="00AF1AE5"/>
    <w:rsid w:val="00AF2D3B"/>
    <w:rsid w:val="00B27852"/>
    <w:rsid w:val="00B4401B"/>
    <w:rsid w:val="00B561FA"/>
    <w:rsid w:val="00B60531"/>
    <w:rsid w:val="00BB0805"/>
    <w:rsid w:val="00BB22F1"/>
    <w:rsid w:val="00BB3D16"/>
    <w:rsid w:val="00BB72C6"/>
    <w:rsid w:val="00BD6837"/>
    <w:rsid w:val="00BD758C"/>
    <w:rsid w:val="00BE3598"/>
    <w:rsid w:val="00BE4DC1"/>
    <w:rsid w:val="00BE5FEF"/>
    <w:rsid w:val="00BF0188"/>
    <w:rsid w:val="00BF18F2"/>
    <w:rsid w:val="00BF7151"/>
    <w:rsid w:val="00BF75E6"/>
    <w:rsid w:val="00C353B0"/>
    <w:rsid w:val="00C44AB2"/>
    <w:rsid w:val="00C46DC7"/>
    <w:rsid w:val="00C55049"/>
    <w:rsid w:val="00C611B1"/>
    <w:rsid w:val="00C638CA"/>
    <w:rsid w:val="00C6482E"/>
    <w:rsid w:val="00C809E6"/>
    <w:rsid w:val="00C83E42"/>
    <w:rsid w:val="00C96CDB"/>
    <w:rsid w:val="00CA0791"/>
    <w:rsid w:val="00CA1E9C"/>
    <w:rsid w:val="00CA7F9F"/>
    <w:rsid w:val="00CB0F24"/>
    <w:rsid w:val="00CB7D57"/>
    <w:rsid w:val="00CC2C25"/>
    <w:rsid w:val="00CC3212"/>
    <w:rsid w:val="00CC626B"/>
    <w:rsid w:val="00CD0B17"/>
    <w:rsid w:val="00CE4623"/>
    <w:rsid w:val="00CF7B1B"/>
    <w:rsid w:val="00D07050"/>
    <w:rsid w:val="00D07D82"/>
    <w:rsid w:val="00D1407E"/>
    <w:rsid w:val="00D262E7"/>
    <w:rsid w:val="00D41035"/>
    <w:rsid w:val="00D47F4F"/>
    <w:rsid w:val="00D53254"/>
    <w:rsid w:val="00D55B94"/>
    <w:rsid w:val="00D72742"/>
    <w:rsid w:val="00D74A44"/>
    <w:rsid w:val="00D84B50"/>
    <w:rsid w:val="00D85F30"/>
    <w:rsid w:val="00D875B6"/>
    <w:rsid w:val="00D87AEC"/>
    <w:rsid w:val="00DA3471"/>
    <w:rsid w:val="00DA3B41"/>
    <w:rsid w:val="00DB0FF0"/>
    <w:rsid w:val="00DC0311"/>
    <w:rsid w:val="00DC24A6"/>
    <w:rsid w:val="00DC7358"/>
    <w:rsid w:val="00DE5431"/>
    <w:rsid w:val="00DF2F41"/>
    <w:rsid w:val="00DF6421"/>
    <w:rsid w:val="00DF78D0"/>
    <w:rsid w:val="00E032DD"/>
    <w:rsid w:val="00E03560"/>
    <w:rsid w:val="00E05206"/>
    <w:rsid w:val="00E113B8"/>
    <w:rsid w:val="00E1160E"/>
    <w:rsid w:val="00E14909"/>
    <w:rsid w:val="00E1628C"/>
    <w:rsid w:val="00E324B0"/>
    <w:rsid w:val="00E32EC2"/>
    <w:rsid w:val="00E3642C"/>
    <w:rsid w:val="00E42EF5"/>
    <w:rsid w:val="00E47D76"/>
    <w:rsid w:val="00E532D5"/>
    <w:rsid w:val="00E553A8"/>
    <w:rsid w:val="00E602FC"/>
    <w:rsid w:val="00E60951"/>
    <w:rsid w:val="00E6183A"/>
    <w:rsid w:val="00E640B5"/>
    <w:rsid w:val="00E65D82"/>
    <w:rsid w:val="00E67E16"/>
    <w:rsid w:val="00E70CAF"/>
    <w:rsid w:val="00E73BEA"/>
    <w:rsid w:val="00E9766A"/>
    <w:rsid w:val="00EA27E7"/>
    <w:rsid w:val="00EA4387"/>
    <w:rsid w:val="00EC5626"/>
    <w:rsid w:val="00ED6222"/>
    <w:rsid w:val="00ED6F29"/>
    <w:rsid w:val="00EF1C4E"/>
    <w:rsid w:val="00EF56CE"/>
    <w:rsid w:val="00F13EB4"/>
    <w:rsid w:val="00F234F9"/>
    <w:rsid w:val="00F24471"/>
    <w:rsid w:val="00F26867"/>
    <w:rsid w:val="00F276C8"/>
    <w:rsid w:val="00F3061F"/>
    <w:rsid w:val="00F30A8D"/>
    <w:rsid w:val="00F4044C"/>
    <w:rsid w:val="00F41BE5"/>
    <w:rsid w:val="00F44D48"/>
    <w:rsid w:val="00F45614"/>
    <w:rsid w:val="00F46C21"/>
    <w:rsid w:val="00F51E0E"/>
    <w:rsid w:val="00F55E5E"/>
    <w:rsid w:val="00F57557"/>
    <w:rsid w:val="00F63A2B"/>
    <w:rsid w:val="00F82476"/>
    <w:rsid w:val="00F83A0F"/>
    <w:rsid w:val="00F83C6E"/>
    <w:rsid w:val="00F917E0"/>
    <w:rsid w:val="00F9197F"/>
    <w:rsid w:val="00F927E9"/>
    <w:rsid w:val="00F97C82"/>
    <w:rsid w:val="00FA20E4"/>
    <w:rsid w:val="00FA4703"/>
    <w:rsid w:val="00FA5561"/>
    <w:rsid w:val="00FA5916"/>
    <w:rsid w:val="00FC0C71"/>
    <w:rsid w:val="00FD2472"/>
    <w:rsid w:val="00FD2B4C"/>
    <w:rsid w:val="00FE5BE7"/>
    <w:rsid w:val="00FF48EA"/>
    <w:rsid w:val="00FF7A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colormru v:ext="edit" colors="#ff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3F08"/>
    <w:rPr>
      <w:sz w:val="16"/>
      <w:szCs w:val="16"/>
    </w:rPr>
  </w:style>
  <w:style w:type="paragraph" w:styleId="CommentText">
    <w:name w:val="annotation text"/>
    <w:basedOn w:val="Normal"/>
    <w:link w:val="CommentTextChar"/>
    <w:uiPriority w:val="99"/>
    <w:semiHidden/>
    <w:unhideWhenUsed/>
    <w:rsid w:val="00453F08"/>
    <w:pPr>
      <w:spacing w:line="240" w:lineRule="auto"/>
    </w:pPr>
    <w:rPr>
      <w:sz w:val="20"/>
      <w:szCs w:val="20"/>
    </w:rPr>
  </w:style>
  <w:style w:type="character" w:customStyle="1" w:styleId="CommentTextChar">
    <w:name w:val="Comment Text Char"/>
    <w:basedOn w:val="DefaultParagraphFont"/>
    <w:link w:val="CommentText"/>
    <w:uiPriority w:val="99"/>
    <w:semiHidden/>
    <w:rsid w:val="00453F08"/>
    <w:rPr>
      <w:sz w:val="20"/>
      <w:szCs w:val="20"/>
    </w:rPr>
  </w:style>
  <w:style w:type="paragraph" w:styleId="CommentSubject">
    <w:name w:val="annotation subject"/>
    <w:basedOn w:val="CommentText"/>
    <w:next w:val="CommentText"/>
    <w:link w:val="CommentSubjectChar"/>
    <w:uiPriority w:val="99"/>
    <w:semiHidden/>
    <w:unhideWhenUsed/>
    <w:rsid w:val="00453F08"/>
    <w:rPr>
      <w:b/>
      <w:bCs/>
    </w:rPr>
  </w:style>
  <w:style w:type="character" w:customStyle="1" w:styleId="CommentSubjectChar">
    <w:name w:val="Comment Subject Char"/>
    <w:basedOn w:val="CommentTextChar"/>
    <w:link w:val="CommentSubject"/>
    <w:uiPriority w:val="99"/>
    <w:semiHidden/>
    <w:rsid w:val="00453F08"/>
    <w:rPr>
      <w:b/>
      <w:bCs/>
    </w:rPr>
  </w:style>
  <w:style w:type="paragraph" w:styleId="BalloonText">
    <w:name w:val="Balloon Text"/>
    <w:basedOn w:val="Normal"/>
    <w:link w:val="BalloonTextChar"/>
    <w:uiPriority w:val="99"/>
    <w:semiHidden/>
    <w:unhideWhenUsed/>
    <w:rsid w:val="00453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F08"/>
    <w:rPr>
      <w:rFonts w:ascii="Tahoma" w:hAnsi="Tahoma" w:cs="Tahoma"/>
      <w:sz w:val="16"/>
      <w:szCs w:val="16"/>
    </w:rPr>
  </w:style>
  <w:style w:type="paragraph" w:styleId="Revision">
    <w:name w:val="Revision"/>
    <w:hidden/>
    <w:uiPriority w:val="99"/>
    <w:semiHidden/>
    <w:rsid w:val="007E629B"/>
    <w:pPr>
      <w:spacing w:after="0" w:line="240" w:lineRule="auto"/>
    </w:pPr>
  </w:style>
  <w:style w:type="character" w:styleId="Hyperlink">
    <w:name w:val="Hyperlink"/>
    <w:basedOn w:val="DefaultParagraphFont"/>
    <w:uiPriority w:val="99"/>
    <w:unhideWhenUsed/>
    <w:rsid w:val="00E42EF5"/>
    <w:rPr>
      <w:color w:val="0563C1" w:themeColor="hyperlink"/>
      <w:u w:val="single"/>
    </w:rPr>
  </w:style>
  <w:style w:type="paragraph" w:styleId="Header">
    <w:name w:val="header"/>
    <w:basedOn w:val="Normal"/>
    <w:link w:val="HeaderChar"/>
    <w:uiPriority w:val="99"/>
    <w:semiHidden/>
    <w:unhideWhenUsed/>
    <w:rsid w:val="003874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7488"/>
  </w:style>
  <w:style w:type="paragraph" w:styleId="Footer">
    <w:name w:val="footer"/>
    <w:basedOn w:val="Normal"/>
    <w:link w:val="FooterChar"/>
    <w:uiPriority w:val="99"/>
    <w:unhideWhenUsed/>
    <w:rsid w:val="00387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488"/>
  </w:style>
  <w:style w:type="character" w:styleId="LineNumber">
    <w:name w:val="line number"/>
    <w:basedOn w:val="DefaultParagraphFont"/>
    <w:uiPriority w:val="99"/>
    <w:semiHidden/>
    <w:unhideWhenUsed/>
    <w:rsid w:val="0089505F"/>
  </w:style>
  <w:style w:type="paragraph" w:styleId="ListParagraph">
    <w:name w:val="List Paragraph"/>
    <w:basedOn w:val="Normal"/>
    <w:uiPriority w:val="34"/>
    <w:qFormat/>
    <w:rsid w:val="00ED6222"/>
    <w:pPr>
      <w:ind w:left="720"/>
      <w:contextualSpacing/>
    </w:pPr>
  </w:style>
</w:styles>
</file>

<file path=word/webSettings.xml><?xml version="1.0" encoding="utf-8"?>
<w:webSettings xmlns:r="http://schemas.openxmlformats.org/officeDocument/2006/relationships" xmlns:w="http://schemas.openxmlformats.org/wordprocessingml/2006/main">
  <w:divs>
    <w:div w:id="226843064">
      <w:bodyDiv w:val="1"/>
      <w:marLeft w:val="197"/>
      <w:marRight w:val="197"/>
      <w:marTop w:val="197"/>
      <w:marBottom w:val="49"/>
      <w:divBdr>
        <w:top w:val="none" w:sz="0" w:space="0" w:color="auto"/>
        <w:left w:val="none" w:sz="0" w:space="0" w:color="auto"/>
        <w:bottom w:val="none" w:sz="0" w:space="0" w:color="auto"/>
        <w:right w:val="none" w:sz="0" w:space="0" w:color="auto"/>
      </w:divBdr>
      <w:divsChild>
        <w:div w:id="1686980697">
          <w:marLeft w:val="0"/>
          <w:marRight w:val="0"/>
          <w:marTop w:val="0"/>
          <w:marBottom w:val="0"/>
          <w:divBdr>
            <w:top w:val="none" w:sz="0" w:space="0" w:color="auto"/>
            <w:left w:val="none" w:sz="0" w:space="0" w:color="auto"/>
            <w:bottom w:val="none" w:sz="0" w:space="0" w:color="auto"/>
            <w:right w:val="none" w:sz="0" w:space="0" w:color="auto"/>
          </w:divBdr>
          <w:divsChild>
            <w:div w:id="52781422">
              <w:marLeft w:val="0"/>
              <w:marRight w:val="0"/>
              <w:marTop w:val="0"/>
              <w:marBottom w:val="0"/>
              <w:divBdr>
                <w:top w:val="none" w:sz="0" w:space="0" w:color="auto"/>
                <w:left w:val="none" w:sz="0" w:space="0" w:color="auto"/>
                <w:bottom w:val="none" w:sz="0" w:space="0" w:color="auto"/>
                <w:right w:val="none" w:sz="0" w:space="0" w:color="auto"/>
              </w:divBdr>
              <w:divsChild>
                <w:div w:id="232475053">
                  <w:marLeft w:val="0"/>
                  <w:marRight w:val="0"/>
                  <w:marTop w:val="0"/>
                  <w:marBottom w:val="0"/>
                  <w:divBdr>
                    <w:top w:val="none" w:sz="0" w:space="0" w:color="auto"/>
                    <w:left w:val="none" w:sz="0" w:space="0" w:color="auto"/>
                    <w:bottom w:val="none" w:sz="0" w:space="0" w:color="auto"/>
                    <w:right w:val="none" w:sz="0" w:space="0" w:color="auto"/>
                  </w:divBdr>
                  <w:divsChild>
                    <w:div w:id="7426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2856">
      <w:bodyDiv w:val="1"/>
      <w:marLeft w:val="0"/>
      <w:marRight w:val="0"/>
      <w:marTop w:val="0"/>
      <w:marBottom w:val="0"/>
      <w:divBdr>
        <w:top w:val="none" w:sz="0" w:space="0" w:color="auto"/>
        <w:left w:val="none" w:sz="0" w:space="0" w:color="auto"/>
        <w:bottom w:val="none" w:sz="0" w:space="0" w:color="auto"/>
        <w:right w:val="none" w:sz="0" w:space="0" w:color="auto"/>
      </w:divBdr>
    </w:div>
    <w:div w:id="20129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ho.int/malaria/publications/atoz/who_smc_policy_recommendation/en/"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image" Target="media/image8.emf"/><Relationship Id="rId1" Type="http://schemas.openxmlformats.org/officeDocument/2006/relationships/styles" Target="styles.xml"/><Relationship Id="rId6" Type="http://schemas.openxmlformats.org/officeDocument/2006/relationships/hyperlink" Target="mailto:matthew.cairns@lshtm.ac.uk" TargetMode="External"/><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10773</Words>
  <Characters>61408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BHASVIC</Company>
  <LinksUpToDate>false</LinksUpToDate>
  <CharactersWithSpaces>72037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5</cp:revision>
  <dcterms:created xsi:type="dcterms:W3CDTF">2015-11-18T14:10:00Z</dcterms:created>
  <dcterms:modified xsi:type="dcterms:W3CDTF">2015-11-18T14:15:00Z</dcterms:modified>
</cp:coreProperties>
</file>