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F99" w:rsidRDefault="002A1F99" w:rsidP="000C3D56">
      <w:pPr>
        <w:rPr>
          <w:rFonts w:ascii="Calibri" w:hAnsi="Calibri"/>
          <w:b/>
          <w:bCs/>
        </w:rPr>
      </w:pPr>
      <w:r>
        <w:rPr>
          <w:rFonts w:ascii="Calibri" w:hAnsi="Calibri"/>
          <w:b/>
          <w:bCs/>
        </w:rPr>
        <w:t>TITLE</w:t>
      </w:r>
      <w:r w:rsidR="000C3D56">
        <w:rPr>
          <w:rFonts w:ascii="Calibri" w:hAnsi="Calibri"/>
          <w:b/>
          <w:bCs/>
        </w:rPr>
        <w:t xml:space="preserve"> </w:t>
      </w:r>
    </w:p>
    <w:p w:rsidR="002A1F99" w:rsidRDefault="002A1F99" w:rsidP="000C3D56">
      <w:pPr>
        <w:rPr>
          <w:rFonts w:ascii="Calibri" w:hAnsi="Calibri"/>
          <w:b/>
          <w:bCs/>
        </w:rPr>
      </w:pPr>
      <w:r w:rsidRPr="00A05ED9">
        <w:rPr>
          <w:rFonts w:ascii="Calibri" w:hAnsi="Calibri"/>
          <w:b/>
          <w:bCs/>
        </w:rPr>
        <w:t xml:space="preserve">Exploitation, violence and suicide risk among child </w:t>
      </w:r>
      <w:r w:rsidR="00327BED">
        <w:rPr>
          <w:rFonts w:ascii="Calibri" w:hAnsi="Calibri"/>
          <w:b/>
          <w:bCs/>
        </w:rPr>
        <w:t xml:space="preserve">and adolescent </w:t>
      </w:r>
      <w:r w:rsidRPr="00A05ED9">
        <w:rPr>
          <w:rFonts w:ascii="Calibri" w:hAnsi="Calibri"/>
          <w:b/>
          <w:bCs/>
        </w:rPr>
        <w:t xml:space="preserve">survivors of human trafficking in the Greater Mekong </w:t>
      </w:r>
      <w:proofErr w:type="spellStart"/>
      <w:r w:rsidRPr="00A05ED9">
        <w:rPr>
          <w:rFonts w:ascii="Calibri" w:hAnsi="Calibri"/>
          <w:b/>
          <w:bCs/>
        </w:rPr>
        <w:t>subregion</w:t>
      </w:r>
      <w:proofErr w:type="spellEnd"/>
    </w:p>
    <w:p w:rsidR="002A1F99" w:rsidRPr="002A1F99" w:rsidRDefault="002A1F99" w:rsidP="000C3D56">
      <w:pPr>
        <w:rPr>
          <w:rFonts w:ascii="Calibri" w:hAnsi="Calibri"/>
          <w:b/>
          <w:bCs/>
        </w:rPr>
      </w:pPr>
    </w:p>
    <w:p w:rsidR="002A1F99" w:rsidRDefault="002A1F99" w:rsidP="000C3D56">
      <w:pPr>
        <w:rPr>
          <w:rFonts w:ascii="Calibri" w:hAnsi="Calibri"/>
          <w:b/>
        </w:rPr>
      </w:pPr>
      <w:r>
        <w:rPr>
          <w:rFonts w:ascii="Calibri" w:hAnsi="Calibri"/>
          <w:b/>
        </w:rPr>
        <w:t>AUTHORS</w:t>
      </w:r>
    </w:p>
    <w:p w:rsidR="002A1F99" w:rsidRPr="000C3D56" w:rsidRDefault="002A1F99" w:rsidP="000C3D56">
      <w:pPr>
        <w:rPr>
          <w:rFonts w:ascii="Calibri" w:hAnsi="Calibri"/>
        </w:rPr>
      </w:pPr>
      <w:r w:rsidRPr="000C3D56">
        <w:rPr>
          <w:rFonts w:ascii="Calibri" w:hAnsi="Calibri"/>
        </w:rPr>
        <w:t xml:space="preserve">Ligia Kiss, Katherine </w:t>
      </w:r>
      <w:proofErr w:type="spellStart"/>
      <w:r w:rsidRPr="000C3D56">
        <w:rPr>
          <w:rFonts w:ascii="Calibri" w:hAnsi="Calibri"/>
        </w:rPr>
        <w:t>Yun</w:t>
      </w:r>
      <w:proofErr w:type="spellEnd"/>
      <w:r w:rsidRPr="000C3D56">
        <w:rPr>
          <w:rFonts w:ascii="Calibri" w:hAnsi="Calibri"/>
        </w:rPr>
        <w:t xml:space="preserve">, Nicola </w:t>
      </w:r>
      <w:proofErr w:type="spellStart"/>
      <w:r w:rsidRPr="000C3D56">
        <w:rPr>
          <w:rFonts w:ascii="Calibri" w:hAnsi="Calibri"/>
        </w:rPr>
        <w:t>Pocock</w:t>
      </w:r>
      <w:proofErr w:type="spellEnd"/>
      <w:r w:rsidRPr="000C3D56">
        <w:rPr>
          <w:rFonts w:ascii="Calibri" w:hAnsi="Calibri"/>
        </w:rPr>
        <w:t xml:space="preserve"> and Cathy Zimmerman</w:t>
      </w:r>
    </w:p>
    <w:p w:rsidR="002A1F99" w:rsidRPr="002A1F99" w:rsidRDefault="002A1F99" w:rsidP="000C3D56">
      <w:pPr>
        <w:rPr>
          <w:rFonts w:ascii="Calibri" w:hAnsi="Calibri"/>
          <w:b/>
        </w:rPr>
      </w:pPr>
    </w:p>
    <w:p w:rsidR="00625EC1" w:rsidRDefault="002A1F99" w:rsidP="000C3D56">
      <w:pPr>
        <w:contextualSpacing/>
        <w:rPr>
          <w:rFonts w:ascii="Calibri" w:hAnsi="Calibri"/>
          <w:b/>
          <w:bCs/>
          <w:lang w:val="en-US"/>
        </w:rPr>
      </w:pPr>
      <w:r>
        <w:rPr>
          <w:rFonts w:ascii="Calibri" w:hAnsi="Calibri"/>
          <w:b/>
          <w:bCs/>
          <w:lang w:val="en-US"/>
        </w:rPr>
        <w:t>AUTHOR AFFILIATIONS</w:t>
      </w:r>
    </w:p>
    <w:p w:rsidR="002A1F99" w:rsidRPr="00625EC1" w:rsidRDefault="002A1F99" w:rsidP="00AE21F3">
      <w:pPr>
        <w:contextualSpacing/>
        <w:jc w:val="center"/>
        <w:rPr>
          <w:rFonts w:ascii="Calibri" w:hAnsi="Calibri"/>
          <w:b/>
          <w:bCs/>
          <w:lang w:val="en-US"/>
        </w:rPr>
      </w:pPr>
    </w:p>
    <w:p w:rsidR="00625EC1" w:rsidRPr="00625EC1" w:rsidRDefault="00625EC1" w:rsidP="000C3D56">
      <w:pPr>
        <w:contextualSpacing/>
        <w:rPr>
          <w:rFonts w:ascii="Calibri" w:hAnsi="Calibri"/>
          <w:bCs/>
          <w:lang w:val="en-US"/>
        </w:rPr>
      </w:pPr>
      <w:r w:rsidRPr="00625EC1">
        <w:rPr>
          <w:rFonts w:ascii="Calibri" w:hAnsi="Calibri"/>
          <w:bCs/>
          <w:lang w:val="en-US"/>
        </w:rPr>
        <w:t>Dr. Ligia Kiss</w:t>
      </w:r>
      <w:r>
        <w:rPr>
          <w:rFonts w:ascii="Calibri" w:hAnsi="Calibri"/>
          <w:bCs/>
          <w:lang w:val="en-US"/>
        </w:rPr>
        <w:t xml:space="preserve"> (</w:t>
      </w:r>
      <w:r w:rsidR="00B358BC">
        <w:rPr>
          <w:rFonts w:ascii="Calibri" w:hAnsi="Calibri"/>
          <w:bCs/>
          <w:lang w:val="en-US"/>
        </w:rPr>
        <w:t xml:space="preserve">PhD), </w:t>
      </w:r>
      <w:r w:rsidR="002A1F99">
        <w:rPr>
          <w:rFonts w:ascii="Calibri" w:hAnsi="Calibri"/>
          <w:bCs/>
          <w:lang w:val="en-US"/>
        </w:rPr>
        <w:t>Lecturer*</w:t>
      </w:r>
    </w:p>
    <w:p w:rsidR="00625EC1" w:rsidRPr="00625EC1" w:rsidRDefault="00625EC1" w:rsidP="000C3D56">
      <w:pPr>
        <w:contextualSpacing/>
        <w:rPr>
          <w:rFonts w:ascii="Calibri" w:hAnsi="Calibri"/>
          <w:bCs/>
          <w:lang w:val="en-US"/>
        </w:rPr>
      </w:pPr>
      <w:r w:rsidRPr="00625EC1">
        <w:rPr>
          <w:rFonts w:ascii="Calibri" w:hAnsi="Calibri"/>
          <w:bCs/>
          <w:lang w:val="en-US"/>
        </w:rPr>
        <w:t xml:space="preserve">Department of Global Health and Development </w:t>
      </w:r>
    </w:p>
    <w:p w:rsidR="00625EC1" w:rsidRPr="00625EC1" w:rsidRDefault="00625EC1" w:rsidP="000C3D56">
      <w:pPr>
        <w:contextualSpacing/>
        <w:rPr>
          <w:rFonts w:ascii="Calibri" w:hAnsi="Calibri"/>
          <w:bCs/>
          <w:lang w:val="en-US"/>
        </w:rPr>
      </w:pPr>
      <w:r w:rsidRPr="00625EC1">
        <w:rPr>
          <w:rFonts w:ascii="Calibri" w:hAnsi="Calibri"/>
          <w:bCs/>
          <w:lang w:val="en-US"/>
        </w:rPr>
        <w:t>Faculty of Public Health and Policy</w:t>
      </w:r>
    </w:p>
    <w:p w:rsidR="00625EC1" w:rsidRPr="00625EC1" w:rsidRDefault="00625EC1" w:rsidP="000C3D56">
      <w:pPr>
        <w:contextualSpacing/>
        <w:rPr>
          <w:rFonts w:ascii="Calibri" w:hAnsi="Calibri"/>
          <w:bCs/>
          <w:lang w:val="en-US"/>
        </w:rPr>
      </w:pPr>
      <w:r w:rsidRPr="00625EC1">
        <w:rPr>
          <w:rFonts w:ascii="Calibri" w:hAnsi="Calibri"/>
          <w:bCs/>
          <w:lang w:val="en-US"/>
        </w:rPr>
        <w:t>London School of Hygiene and Tropical Medicine</w:t>
      </w:r>
    </w:p>
    <w:p w:rsidR="00625EC1" w:rsidRPr="00625EC1" w:rsidRDefault="00625EC1" w:rsidP="000C3D56">
      <w:pPr>
        <w:contextualSpacing/>
        <w:rPr>
          <w:rFonts w:ascii="Calibri" w:hAnsi="Calibri"/>
          <w:bCs/>
          <w:lang w:val="en-US"/>
        </w:rPr>
      </w:pPr>
    </w:p>
    <w:p w:rsidR="00625EC1" w:rsidRPr="00625EC1" w:rsidRDefault="00625EC1" w:rsidP="000C3D56">
      <w:pPr>
        <w:contextualSpacing/>
        <w:rPr>
          <w:rFonts w:ascii="Calibri" w:hAnsi="Calibri"/>
          <w:bCs/>
        </w:rPr>
      </w:pPr>
      <w:r w:rsidRPr="00625EC1">
        <w:rPr>
          <w:rFonts w:ascii="Calibri" w:hAnsi="Calibri"/>
          <w:bCs/>
        </w:rPr>
        <w:t xml:space="preserve">Dr. Katherine </w:t>
      </w:r>
      <w:proofErr w:type="spellStart"/>
      <w:r w:rsidRPr="00625EC1">
        <w:rPr>
          <w:rFonts w:ascii="Calibri" w:hAnsi="Calibri"/>
          <w:bCs/>
        </w:rPr>
        <w:t>Yun</w:t>
      </w:r>
      <w:proofErr w:type="spellEnd"/>
      <w:r w:rsidRPr="00625EC1">
        <w:rPr>
          <w:rFonts w:ascii="Calibri" w:hAnsi="Calibri"/>
          <w:bCs/>
        </w:rPr>
        <w:t xml:space="preserve"> (</w:t>
      </w:r>
      <w:r>
        <w:rPr>
          <w:rFonts w:ascii="Calibri" w:hAnsi="Calibri"/>
          <w:bCs/>
        </w:rPr>
        <w:t>MD</w:t>
      </w:r>
      <w:r w:rsidRPr="00625EC1">
        <w:rPr>
          <w:rFonts w:ascii="Calibri" w:hAnsi="Calibri"/>
          <w:bCs/>
        </w:rPr>
        <w:t xml:space="preserve">), Assistant Professor of </w:t>
      </w:r>
      <w:proofErr w:type="spellStart"/>
      <w:r w:rsidRPr="00625EC1">
        <w:rPr>
          <w:rFonts w:ascii="Calibri" w:hAnsi="Calibri"/>
          <w:bCs/>
        </w:rPr>
        <w:t>Pediatrics</w:t>
      </w:r>
      <w:proofErr w:type="spellEnd"/>
    </w:p>
    <w:p w:rsidR="00625EC1" w:rsidRPr="00625EC1" w:rsidRDefault="00625EC1" w:rsidP="000C3D56">
      <w:pPr>
        <w:contextualSpacing/>
        <w:rPr>
          <w:rFonts w:ascii="Calibri" w:hAnsi="Calibri"/>
          <w:bCs/>
        </w:rPr>
      </w:pPr>
      <w:proofErr w:type="spellStart"/>
      <w:r w:rsidRPr="00625EC1">
        <w:rPr>
          <w:rFonts w:ascii="Calibri" w:hAnsi="Calibri"/>
          <w:bCs/>
        </w:rPr>
        <w:t>PolicyLab</w:t>
      </w:r>
      <w:proofErr w:type="spellEnd"/>
      <w:r w:rsidRPr="00625EC1">
        <w:rPr>
          <w:rFonts w:ascii="Calibri" w:hAnsi="Calibri"/>
          <w:bCs/>
        </w:rPr>
        <w:t>, The Children’s Hospital of Philadelphia</w:t>
      </w:r>
    </w:p>
    <w:p w:rsidR="00625EC1" w:rsidRDefault="00625EC1" w:rsidP="000C3D56">
      <w:pPr>
        <w:contextualSpacing/>
        <w:rPr>
          <w:rFonts w:ascii="Calibri" w:hAnsi="Calibri"/>
          <w:bCs/>
          <w:lang w:val="en-US"/>
        </w:rPr>
      </w:pPr>
    </w:p>
    <w:p w:rsidR="00773B44" w:rsidRPr="00625EC1" w:rsidRDefault="00773B44" w:rsidP="00773B44">
      <w:pPr>
        <w:contextualSpacing/>
        <w:rPr>
          <w:rFonts w:ascii="Calibri" w:hAnsi="Calibri"/>
          <w:bCs/>
          <w:lang w:val="en-US"/>
        </w:rPr>
      </w:pPr>
      <w:r w:rsidRPr="00625EC1">
        <w:rPr>
          <w:rFonts w:ascii="Calibri" w:hAnsi="Calibri"/>
          <w:bCs/>
          <w:lang w:val="en-US"/>
        </w:rPr>
        <w:t xml:space="preserve">Ms. Nicola </w:t>
      </w:r>
      <w:proofErr w:type="spellStart"/>
      <w:r w:rsidRPr="00625EC1">
        <w:rPr>
          <w:rFonts w:ascii="Calibri" w:hAnsi="Calibri"/>
          <w:bCs/>
          <w:lang w:val="en-US"/>
        </w:rPr>
        <w:t>Pocock</w:t>
      </w:r>
      <w:proofErr w:type="spellEnd"/>
      <w:r w:rsidRPr="00625EC1">
        <w:rPr>
          <w:rFonts w:ascii="Calibri" w:hAnsi="Calibri"/>
          <w:bCs/>
          <w:lang w:val="en-US"/>
        </w:rPr>
        <w:t xml:space="preserve"> (</w:t>
      </w:r>
      <w:proofErr w:type="spellStart"/>
      <w:r w:rsidRPr="00625EC1">
        <w:rPr>
          <w:rFonts w:ascii="Calibri" w:hAnsi="Calibri"/>
          <w:bCs/>
          <w:lang w:val="en-US"/>
        </w:rPr>
        <w:t>MSc</w:t>
      </w:r>
      <w:proofErr w:type="spellEnd"/>
      <w:r w:rsidRPr="00625EC1">
        <w:rPr>
          <w:rFonts w:ascii="Calibri" w:hAnsi="Calibri"/>
          <w:bCs/>
          <w:lang w:val="en-US"/>
        </w:rPr>
        <w:t>), PhD Candidate</w:t>
      </w:r>
    </w:p>
    <w:p w:rsidR="00773B44" w:rsidRPr="00625EC1" w:rsidRDefault="00773B44" w:rsidP="00773B44">
      <w:pPr>
        <w:contextualSpacing/>
        <w:rPr>
          <w:rFonts w:ascii="Calibri" w:hAnsi="Calibri"/>
          <w:bCs/>
          <w:lang w:val="en-US"/>
        </w:rPr>
      </w:pPr>
      <w:r w:rsidRPr="00625EC1">
        <w:rPr>
          <w:rFonts w:ascii="Calibri" w:hAnsi="Calibri"/>
          <w:bCs/>
          <w:lang w:val="en-US"/>
        </w:rPr>
        <w:t xml:space="preserve">Department of Global Health and Development </w:t>
      </w:r>
    </w:p>
    <w:p w:rsidR="00773B44" w:rsidRPr="00625EC1" w:rsidRDefault="00773B44" w:rsidP="00773B44">
      <w:pPr>
        <w:contextualSpacing/>
        <w:rPr>
          <w:rFonts w:ascii="Calibri" w:hAnsi="Calibri"/>
          <w:bCs/>
          <w:lang w:val="en-US"/>
        </w:rPr>
      </w:pPr>
      <w:r w:rsidRPr="00625EC1">
        <w:rPr>
          <w:rFonts w:ascii="Calibri" w:hAnsi="Calibri"/>
          <w:bCs/>
          <w:lang w:val="en-US"/>
        </w:rPr>
        <w:t>Faculty of Public Health and Policy</w:t>
      </w:r>
    </w:p>
    <w:p w:rsidR="00773B44" w:rsidRPr="00625EC1" w:rsidRDefault="00773B44" w:rsidP="00773B44">
      <w:pPr>
        <w:contextualSpacing/>
        <w:rPr>
          <w:rFonts w:ascii="Calibri" w:hAnsi="Calibri"/>
          <w:bCs/>
          <w:lang w:val="en-US"/>
        </w:rPr>
      </w:pPr>
      <w:r w:rsidRPr="00625EC1">
        <w:rPr>
          <w:rFonts w:ascii="Calibri" w:hAnsi="Calibri"/>
          <w:bCs/>
          <w:lang w:val="en-US"/>
        </w:rPr>
        <w:t>London School of Hygiene and Tropical Medicine</w:t>
      </w:r>
    </w:p>
    <w:p w:rsidR="00773B44" w:rsidRPr="00625EC1" w:rsidRDefault="00773B44" w:rsidP="000C3D56">
      <w:pPr>
        <w:contextualSpacing/>
        <w:rPr>
          <w:rFonts w:ascii="Calibri" w:hAnsi="Calibri"/>
          <w:bCs/>
          <w:lang w:val="en-US"/>
        </w:rPr>
      </w:pPr>
    </w:p>
    <w:p w:rsidR="00625EC1" w:rsidRPr="00625EC1" w:rsidRDefault="00625EC1" w:rsidP="000C3D56">
      <w:pPr>
        <w:contextualSpacing/>
        <w:rPr>
          <w:rFonts w:ascii="Calibri" w:hAnsi="Calibri"/>
          <w:bCs/>
          <w:lang w:val="en-US"/>
        </w:rPr>
      </w:pPr>
      <w:r w:rsidRPr="00625EC1">
        <w:rPr>
          <w:rFonts w:ascii="Calibri" w:hAnsi="Calibri"/>
          <w:bCs/>
          <w:lang w:val="en-US"/>
        </w:rPr>
        <w:t>Dr. Cathy Zimmerman (PhD), Reader</w:t>
      </w:r>
      <w:r w:rsidR="008713A0">
        <w:rPr>
          <w:rFonts w:ascii="Calibri" w:hAnsi="Calibri"/>
          <w:bCs/>
          <w:lang w:val="en-US"/>
        </w:rPr>
        <w:t xml:space="preserve"> in Gender Violence and Health</w:t>
      </w:r>
    </w:p>
    <w:p w:rsidR="00625EC1" w:rsidRPr="00625EC1" w:rsidRDefault="00625EC1" w:rsidP="000C3D56">
      <w:pPr>
        <w:contextualSpacing/>
        <w:rPr>
          <w:rFonts w:ascii="Calibri" w:hAnsi="Calibri"/>
          <w:bCs/>
          <w:lang w:val="en-US"/>
        </w:rPr>
      </w:pPr>
      <w:r w:rsidRPr="00625EC1">
        <w:rPr>
          <w:rFonts w:ascii="Calibri" w:hAnsi="Calibri"/>
          <w:bCs/>
          <w:lang w:val="en-US"/>
        </w:rPr>
        <w:t xml:space="preserve">Department of Global Health and Development </w:t>
      </w:r>
    </w:p>
    <w:p w:rsidR="00625EC1" w:rsidRPr="00625EC1" w:rsidRDefault="00625EC1" w:rsidP="000C3D56">
      <w:pPr>
        <w:contextualSpacing/>
        <w:rPr>
          <w:rFonts w:ascii="Calibri" w:hAnsi="Calibri"/>
          <w:bCs/>
          <w:lang w:val="en-US"/>
        </w:rPr>
      </w:pPr>
      <w:r w:rsidRPr="00625EC1">
        <w:rPr>
          <w:rFonts w:ascii="Calibri" w:hAnsi="Calibri"/>
          <w:bCs/>
          <w:lang w:val="en-US"/>
        </w:rPr>
        <w:t>Faculty of Public Health and Policy</w:t>
      </w:r>
    </w:p>
    <w:p w:rsidR="00625EC1" w:rsidRPr="002A1F99" w:rsidRDefault="00625EC1" w:rsidP="000C3D56">
      <w:pPr>
        <w:contextualSpacing/>
        <w:rPr>
          <w:rFonts w:ascii="Calibri" w:hAnsi="Calibri"/>
          <w:bCs/>
          <w:lang w:val="en-US"/>
        </w:rPr>
      </w:pPr>
      <w:r w:rsidRPr="00625EC1">
        <w:rPr>
          <w:rFonts w:ascii="Calibri" w:hAnsi="Calibri"/>
          <w:bCs/>
          <w:lang w:val="en-US"/>
        </w:rPr>
        <w:t>London School of Hygiene and Tropical Medicine</w:t>
      </w:r>
    </w:p>
    <w:p w:rsidR="002A1F99" w:rsidRDefault="002A1F99" w:rsidP="000C3D56">
      <w:pPr>
        <w:contextualSpacing/>
        <w:rPr>
          <w:rFonts w:ascii="Calibri" w:hAnsi="Calibri" w:cs="Helvetica"/>
          <w:color w:val="262626"/>
          <w:lang w:val="en-US"/>
        </w:rPr>
      </w:pPr>
    </w:p>
    <w:p w:rsidR="002A1F99" w:rsidRDefault="002A1F99" w:rsidP="000C3D56">
      <w:pPr>
        <w:contextualSpacing/>
        <w:rPr>
          <w:rFonts w:ascii="Calibri" w:hAnsi="Calibri" w:cs="Helvetica"/>
          <w:color w:val="262626"/>
          <w:lang w:val="en-US"/>
        </w:rPr>
      </w:pPr>
    </w:p>
    <w:p w:rsidR="002A1F99" w:rsidRDefault="002A1F99" w:rsidP="000C3D56">
      <w:pPr>
        <w:contextualSpacing/>
        <w:rPr>
          <w:rFonts w:ascii="Calibri" w:eastAsia="MS Mincho" w:hAnsi="Calibri" w:cs="Times New Roman"/>
          <w:bCs/>
          <w:lang w:val="en-US"/>
        </w:rPr>
      </w:pPr>
      <w:r w:rsidRPr="002A1F99">
        <w:rPr>
          <w:rFonts w:ascii="Calibri" w:hAnsi="Calibri" w:cs="Helvetica"/>
          <w:color w:val="262626"/>
          <w:lang w:val="en-US"/>
        </w:rPr>
        <w:t>*</w:t>
      </w:r>
      <w:r w:rsidRPr="002A1F99">
        <w:rPr>
          <w:rFonts w:ascii="Calibri" w:eastAsia="MS Mincho" w:hAnsi="Calibri" w:cs="Times New Roman"/>
          <w:bCs/>
          <w:lang w:val="en-US"/>
        </w:rPr>
        <w:t>Corresponding author</w:t>
      </w:r>
      <w:r>
        <w:rPr>
          <w:rFonts w:ascii="Calibri" w:eastAsia="MS Mincho" w:hAnsi="Calibri" w:cs="Times New Roman"/>
          <w:bCs/>
          <w:lang w:val="en-US"/>
        </w:rPr>
        <w:t>:</w:t>
      </w:r>
    </w:p>
    <w:p w:rsidR="002A1F99" w:rsidRPr="002A1F99" w:rsidRDefault="002A1F99" w:rsidP="000C3D56">
      <w:pPr>
        <w:contextualSpacing/>
        <w:rPr>
          <w:rFonts w:ascii="Calibri" w:eastAsia="MS Mincho" w:hAnsi="Calibri" w:cs="Times New Roman"/>
          <w:bCs/>
          <w:lang w:val="en-US"/>
        </w:rPr>
      </w:pPr>
      <w:r w:rsidRPr="002A1F99">
        <w:rPr>
          <w:rFonts w:ascii="Calibri" w:eastAsia="MS Mincho" w:hAnsi="Calibri" w:cs="Times New Roman"/>
          <w:bCs/>
          <w:lang w:val="en-US"/>
        </w:rPr>
        <w:t xml:space="preserve">Department of Global Health and Development </w:t>
      </w:r>
    </w:p>
    <w:p w:rsidR="002A1F99" w:rsidRPr="002A1F99" w:rsidRDefault="002A1F99" w:rsidP="000C3D56">
      <w:pPr>
        <w:spacing w:after="0"/>
        <w:contextualSpacing/>
        <w:rPr>
          <w:rFonts w:ascii="Calibri" w:eastAsia="MS Mincho" w:hAnsi="Calibri" w:cs="Times New Roman"/>
          <w:bCs/>
          <w:lang w:val="en-US"/>
        </w:rPr>
      </w:pPr>
      <w:r w:rsidRPr="002A1F99">
        <w:rPr>
          <w:rFonts w:ascii="Calibri" w:eastAsia="MS Mincho" w:hAnsi="Calibri" w:cs="Times New Roman"/>
          <w:bCs/>
          <w:lang w:val="en-US"/>
        </w:rPr>
        <w:t>Faculty of Public Health and Policy</w:t>
      </w:r>
    </w:p>
    <w:p w:rsidR="002A1F99" w:rsidRPr="002A1F99" w:rsidRDefault="002A1F99" w:rsidP="000C3D56">
      <w:pPr>
        <w:spacing w:after="0"/>
        <w:contextualSpacing/>
        <w:rPr>
          <w:rFonts w:ascii="Calibri" w:eastAsia="MS Mincho" w:hAnsi="Calibri" w:cs="Times New Roman"/>
          <w:bCs/>
          <w:lang w:val="en-US"/>
        </w:rPr>
      </w:pPr>
      <w:r w:rsidRPr="002A1F99">
        <w:rPr>
          <w:rFonts w:ascii="Calibri" w:eastAsia="MS Mincho" w:hAnsi="Calibri" w:cs="Times New Roman"/>
          <w:bCs/>
          <w:lang w:val="en-US"/>
        </w:rPr>
        <w:t>London School of Hygiene and Tropical Medicine</w:t>
      </w:r>
    </w:p>
    <w:p w:rsidR="002A1F99" w:rsidRPr="002A1F99" w:rsidRDefault="002A1F99" w:rsidP="000C3D56">
      <w:pPr>
        <w:spacing w:after="0"/>
        <w:contextualSpacing/>
        <w:rPr>
          <w:rFonts w:ascii="Calibri" w:eastAsia="MS Mincho" w:hAnsi="Calibri" w:cs="Times New Roman"/>
          <w:bCs/>
          <w:lang w:val="en-US"/>
        </w:rPr>
      </w:pPr>
      <w:r w:rsidRPr="002A1F99">
        <w:rPr>
          <w:rFonts w:ascii="Calibri" w:eastAsia="MS Mincho" w:hAnsi="Calibri" w:cs="Times New Roman"/>
          <w:bCs/>
          <w:lang w:val="en-US"/>
        </w:rPr>
        <w:t xml:space="preserve">15-17 </w:t>
      </w:r>
      <w:proofErr w:type="spellStart"/>
      <w:r w:rsidRPr="002A1F99">
        <w:rPr>
          <w:rFonts w:ascii="Calibri" w:eastAsia="MS Mincho" w:hAnsi="Calibri" w:cs="Times New Roman"/>
          <w:bCs/>
          <w:lang w:val="en-US"/>
        </w:rPr>
        <w:t>Tavistock</w:t>
      </w:r>
      <w:proofErr w:type="spellEnd"/>
      <w:r w:rsidRPr="002A1F99">
        <w:rPr>
          <w:rFonts w:ascii="Calibri" w:eastAsia="MS Mincho" w:hAnsi="Calibri" w:cs="Times New Roman"/>
          <w:bCs/>
          <w:lang w:val="en-US"/>
        </w:rPr>
        <w:t xml:space="preserve"> Place, London, WC1H 9SH</w:t>
      </w:r>
    </w:p>
    <w:p w:rsidR="002A1F99" w:rsidRPr="002A1F99" w:rsidRDefault="002A1F99" w:rsidP="000C3D56">
      <w:pPr>
        <w:spacing w:after="0"/>
        <w:contextualSpacing/>
        <w:rPr>
          <w:rFonts w:ascii="Calibri" w:eastAsia="MS Mincho" w:hAnsi="Calibri" w:cs="Times New Roman"/>
          <w:bCs/>
          <w:lang w:val="en-US"/>
        </w:rPr>
      </w:pPr>
      <w:r w:rsidRPr="002A1F99">
        <w:rPr>
          <w:rFonts w:ascii="Calibri" w:eastAsia="MS Mincho" w:hAnsi="Calibri" w:cs="Times New Roman"/>
          <w:bCs/>
          <w:lang w:val="en-US"/>
        </w:rPr>
        <w:t xml:space="preserve">Email: </w:t>
      </w:r>
      <w:hyperlink r:id="rId8" w:history="1">
        <w:r w:rsidRPr="002A1F99">
          <w:rPr>
            <w:rFonts w:ascii="Calibri" w:eastAsia="MS Mincho" w:hAnsi="Calibri" w:cs="Times New Roman"/>
            <w:bCs/>
            <w:color w:val="0000FF"/>
            <w:u w:val="single"/>
            <w:lang w:val="en-US"/>
          </w:rPr>
          <w:t>Ligia.kiss@lshtm.ac.uk</w:t>
        </w:r>
      </w:hyperlink>
      <w:r w:rsidRPr="002A1F99">
        <w:rPr>
          <w:rFonts w:ascii="Calibri" w:eastAsia="MS Mincho" w:hAnsi="Calibri" w:cs="Times New Roman"/>
          <w:bCs/>
          <w:lang w:val="en-US"/>
        </w:rPr>
        <w:t xml:space="preserve"> </w:t>
      </w:r>
    </w:p>
    <w:p w:rsidR="002A1F99" w:rsidRPr="002A1F99" w:rsidRDefault="002A1F99" w:rsidP="000C3D56">
      <w:pPr>
        <w:spacing w:after="0"/>
        <w:contextualSpacing/>
        <w:rPr>
          <w:rFonts w:ascii="Calibri" w:eastAsia="MS Mincho" w:hAnsi="Calibri" w:cs="Times New Roman"/>
          <w:bCs/>
          <w:lang w:val="en-US"/>
        </w:rPr>
      </w:pPr>
      <w:r w:rsidRPr="002A1F99">
        <w:rPr>
          <w:rFonts w:ascii="Calibri" w:eastAsia="MS Mincho" w:hAnsi="Calibri" w:cs="Times New Roman"/>
          <w:bCs/>
          <w:lang w:val="en-US"/>
        </w:rPr>
        <w:t>Tel: +44 (0)20 7927 2700</w:t>
      </w:r>
    </w:p>
    <w:p w:rsidR="002A1F99" w:rsidRPr="00E022E4" w:rsidRDefault="002A1F99" w:rsidP="000C3D56">
      <w:pPr>
        <w:spacing w:after="0"/>
        <w:contextualSpacing/>
        <w:rPr>
          <w:rFonts w:ascii="Calibri" w:eastAsia="MS Mincho" w:hAnsi="Calibri" w:cs="Times New Roman"/>
          <w:b/>
          <w:bCs/>
          <w:sz w:val="24"/>
          <w:szCs w:val="24"/>
          <w:lang w:val="en-US"/>
        </w:rPr>
      </w:pPr>
    </w:p>
    <w:p w:rsidR="00625EC1" w:rsidRDefault="00625EC1" w:rsidP="000C3D56">
      <w:pPr>
        <w:rPr>
          <w:rFonts w:ascii="Helvetica" w:hAnsi="Helvetica" w:cs="Helvetica"/>
          <w:color w:val="262626"/>
          <w:sz w:val="26"/>
          <w:szCs w:val="26"/>
          <w:lang w:val="en-US"/>
        </w:rPr>
      </w:pPr>
    </w:p>
    <w:p w:rsidR="001A4522" w:rsidRDefault="00E94C78" w:rsidP="00E94C78">
      <w:pPr>
        <w:spacing w:after="0"/>
        <w:contextualSpacing/>
        <w:rPr>
          <w:rFonts w:ascii="Calibri" w:eastAsia="MS Mincho" w:hAnsi="Calibri" w:cs="Times New Roman"/>
          <w:bCs/>
          <w:lang w:val="en-US"/>
        </w:rPr>
      </w:pPr>
      <w:r w:rsidRPr="00E94C78">
        <w:rPr>
          <w:rFonts w:ascii="Calibri" w:eastAsia="MS Mincho" w:hAnsi="Calibri" w:cs="Times New Roman"/>
          <w:bCs/>
          <w:lang w:val="en-US"/>
        </w:rPr>
        <w:t>Word count:</w:t>
      </w:r>
      <w:r w:rsidRPr="00FD3472">
        <w:rPr>
          <w:rFonts w:ascii="Calibri" w:eastAsia="MS Mincho" w:hAnsi="Calibri" w:cs="Times New Roman"/>
          <w:bCs/>
          <w:lang w:val="en-US"/>
        </w:rPr>
        <w:t xml:space="preserve"> </w:t>
      </w:r>
    </w:p>
    <w:p w:rsidR="001A4522" w:rsidRDefault="001A4522" w:rsidP="00E94C78">
      <w:pPr>
        <w:spacing w:after="0"/>
        <w:contextualSpacing/>
        <w:rPr>
          <w:rFonts w:ascii="Calibri" w:eastAsia="MS Mincho" w:hAnsi="Calibri" w:cs="Times New Roman"/>
          <w:bCs/>
          <w:lang w:val="en-US"/>
        </w:rPr>
      </w:pPr>
      <w:r>
        <w:rPr>
          <w:rFonts w:ascii="Calibri" w:eastAsia="MS Mincho" w:hAnsi="Calibri" w:cs="Times New Roman"/>
          <w:bCs/>
          <w:lang w:val="en-US"/>
        </w:rPr>
        <w:t>Abstract: 297</w:t>
      </w:r>
    </w:p>
    <w:p w:rsidR="00E022E4" w:rsidRDefault="001A4522" w:rsidP="00E94C78">
      <w:pPr>
        <w:spacing w:after="0"/>
        <w:contextualSpacing/>
        <w:rPr>
          <w:rFonts w:ascii="Helvetica" w:hAnsi="Helvetica" w:cs="Helvetica"/>
          <w:color w:val="262626"/>
          <w:sz w:val="26"/>
          <w:szCs w:val="26"/>
          <w:lang w:val="en-US"/>
        </w:rPr>
      </w:pPr>
      <w:r>
        <w:rPr>
          <w:rFonts w:ascii="Calibri" w:eastAsia="MS Mincho" w:hAnsi="Calibri" w:cs="Times New Roman"/>
          <w:bCs/>
          <w:lang w:val="en-US"/>
        </w:rPr>
        <w:t xml:space="preserve">Article: </w:t>
      </w:r>
      <w:r w:rsidR="00115BD3">
        <w:rPr>
          <w:rFonts w:ascii="Calibri" w:eastAsia="MS Mincho" w:hAnsi="Calibri" w:cs="Times New Roman"/>
          <w:bCs/>
          <w:lang w:val="en-US"/>
        </w:rPr>
        <w:t>3,</w:t>
      </w:r>
      <w:r w:rsidR="00005D6C">
        <w:rPr>
          <w:rFonts w:ascii="Calibri" w:eastAsia="MS Mincho" w:hAnsi="Calibri" w:cs="Times New Roman"/>
          <w:bCs/>
          <w:lang w:val="en-US"/>
        </w:rPr>
        <w:t>094</w:t>
      </w:r>
      <w:r w:rsidR="00E022E4">
        <w:rPr>
          <w:rFonts w:ascii="Helvetica" w:hAnsi="Helvetica" w:cs="Helvetica"/>
          <w:color w:val="262626"/>
          <w:sz w:val="26"/>
          <w:szCs w:val="26"/>
          <w:lang w:val="en-US"/>
        </w:rPr>
        <w:br w:type="page"/>
      </w:r>
    </w:p>
    <w:p w:rsidR="00D66558" w:rsidRPr="009C4559" w:rsidRDefault="002A1F99" w:rsidP="00A55C4C">
      <w:pPr>
        <w:spacing w:line="480" w:lineRule="auto"/>
        <w:rPr>
          <w:rFonts w:ascii="Calibri" w:hAnsi="Calibri"/>
          <w:b/>
        </w:rPr>
      </w:pPr>
      <w:r>
        <w:rPr>
          <w:rFonts w:ascii="Calibri" w:hAnsi="Calibri"/>
          <w:b/>
        </w:rPr>
        <w:lastRenderedPageBreak/>
        <w:t>ABSTRACT</w:t>
      </w:r>
    </w:p>
    <w:p w:rsidR="001E6151" w:rsidRDefault="00BA77FE" w:rsidP="00A55C4C">
      <w:pPr>
        <w:spacing w:line="480" w:lineRule="auto"/>
        <w:rPr>
          <w:rFonts w:ascii="Calibri" w:hAnsi="Calibri"/>
        </w:rPr>
      </w:pPr>
      <w:r>
        <w:rPr>
          <w:rFonts w:ascii="Calibri" w:hAnsi="Calibri"/>
          <w:b/>
        </w:rPr>
        <w:t>Importance</w:t>
      </w:r>
      <w:r w:rsidR="00D66558" w:rsidRPr="009C4559">
        <w:rPr>
          <w:rFonts w:ascii="Calibri" w:hAnsi="Calibri"/>
          <w:b/>
        </w:rPr>
        <w:t xml:space="preserve">. </w:t>
      </w:r>
      <w:r w:rsidR="0095223E">
        <w:rPr>
          <w:rFonts w:ascii="Calibri" w:hAnsi="Calibri"/>
        </w:rPr>
        <w:t>Human t</w:t>
      </w:r>
      <w:r w:rsidR="009A55CB" w:rsidRPr="009C4559">
        <w:rPr>
          <w:rFonts w:ascii="Calibri" w:hAnsi="Calibri"/>
        </w:rPr>
        <w:t xml:space="preserve">rafficking and exploitation of children </w:t>
      </w:r>
      <w:r w:rsidR="00B965C8">
        <w:rPr>
          <w:rFonts w:ascii="Calibri" w:hAnsi="Calibri"/>
        </w:rPr>
        <w:t xml:space="preserve">have profound health consequences. </w:t>
      </w:r>
      <w:r w:rsidR="0048282A">
        <w:rPr>
          <w:rFonts w:ascii="Calibri" w:hAnsi="Calibri"/>
        </w:rPr>
        <w:t>T</w:t>
      </w:r>
      <w:r w:rsidR="00F36035">
        <w:rPr>
          <w:rFonts w:ascii="Calibri" w:hAnsi="Calibri"/>
        </w:rPr>
        <w:t>o our knowledge, t</w:t>
      </w:r>
      <w:r w:rsidR="0048282A">
        <w:rPr>
          <w:rFonts w:ascii="Calibri" w:hAnsi="Calibri"/>
        </w:rPr>
        <w:t xml:space="preserve">his </w:t>
      </w:r>
      <w:r w:rsidR="007859C1">
        <w:rPr>
          <w:rFonts w:ascii="Calibri" w:hAnsi="Calibri"/>
        </w:rPr>
        <w:t xml:space="preserve">study </w:t>
      </w:r>
      <w:r w:rsidR="00F36035">
        <w:rPr>
          <w:rFonts w:ascii="Calibri" w:hAnsi="Calibri"/>
        </w:rPr>
        <w:t>represents</w:t>
      </w:r>
      <w:r w:rsidR="0048282A">
        <w:rPr>
          <w:rFonts w:ascii="Calibri" w:hAnsi="Calibri"/>
        </w:rPr>
        <w:t xml:space="preserve"> the</w:t>
      </w:r>
      <w:r w:rsidR="00141BFD">
        <w:rPr>
          <w:rFonts w:ascii="Calibri" w:hAnsi="Calibri"/>
        </w:rPr>
        <w:t xml:space="preserve"> </w:t>
      </w:r>
      <w:r w:rsidR="00EC5266">
        <w:rPr>
          <w:rFonts w:ascii="Calibri" w:hAnsi="Calibri"/>
        </w:rPr>
        <w:t>largest</w:t>
      </w:r>
      <w:r w:rsidR="00FE57DC">
        <w:rPr>
          <w:rFonts w:ascii="Calibri" w:hAnsi="Calibri"/>
        </w:rPr>
        <w:t xml:space="preserve"> </w:t>
      </w:r>
      <w:r w:rsidR="00EC5266">
        <w:rPr>
          <w:rFonts w:ascii="Calibri" w:hAnsi="Calibri"/>
        </w:rPr>
        <w:t xml:space="preserve">survey on </w:t>
      </w:r>
      <w:r w:rsidR="0095223E">
        <w:rPr>
          <w:rFonts w:ascii="Calibri" w:hAnsi="Calibri"/>
        </w:rPr>
        <w:t>the health of child</w:t>
      </w:r>
      <w:r w:rsidR="00AD43E3">
        <w:rPr>
          <w:rFonts w:ascii="Calibri" w:hAnsi="Calibri"/>
        </w:rPr>
        <w:t xml:space="preserve"> </w:t>
      </w:r>
      <w:r w:rsidR="00DB19D4">
        <w:rPr>
          <w:rFonts w:ascii="Calibri" w:hAnsi="Calibri"/>
        </w:rPr>
        <w:t xml:space="preserve">and adolescent </w:t>
      </w:r>
      <w:r w:rsidR="00AD43E3">
        <w:rPr>
          <w:rFonts w:ascii="Calibri" w:hAnsi="Calibri"/>
        </w:rPr>
        <w:t>survivors of human trafficking</w:t>
      </w:r>
      <w:r w:rsidR="00E40C6C">
        <w:rPr>
          <w:rFonts w:ascii="Calibri" w:hAnsi="Calibri"/>
        </w:rPr>
        <w:t xml:space="preserve">. </w:t>
      </w:r>
    </w:p>
    <w:p w:rsidR="00D66558" w:rsidRDefault="000C3248" w:rsidP="00A55C4C">
      <w:pPr>
        <w:spacing w:line="480" w:lineRule="auto"/>
        <w:rPr>
          <w:rFonts w:ascii="Calibri" w:hAnsi="Calibri"/>
        </w:rPr>
      </w:pPr>
      <w:proofErr w:type="gramStart"/>
      <w:r w:rsidRPr="000C3248">
        <w:rPr>
          <w:rFonts w:ascii="Calibri" w:hAnsi="Calibri"/>
          <w:b/>
        </w:rPr>
        <w:t>Objective.</w:t>
      </w:r>
      <w:proofErr w:type="gramEnd"/>
      <w:r w:rsidR="001E6151">
        <w:rPr>
          <w:rFonts w:ascii="Calibri" w:hAnsi="Calibri"/>
        </w:rPr>
        <w:t xml:space="preserve"> </w:t>
      </w:r>
      <w:r w:rsidR="004D07AE">
        <w:rPr>
          <w:rFonts w:ascii="Calibri" w:hAnsi="Calibri"/>
        </w:rPr>
        <w:t xml:space="preserve">This study </w:t>
      </w:r>
      <w:r w:rsidR="00B70691">
        <w:rPr>
          <w:rFonts w:ascii="Calibri" w:hAnsi="Calibri"/>
        </w:rPr>
        <w:t xml:space="preserve">describes experiences of abuse and exploitation, mental health outcomes and suicidal </w:t>
      </w:r>
      <w:proofErr w:type="spellStart"/>
      <w:r w:rsidR="00B70691">
        <w:rPr>
          <w:rFonts w:ascii="Calibri" w:hAnsi="Calibri"/>
        </w:rPr>
        <w:t>behavior</w:t>
      </w:r>
      <w:proofErr w:type="spellEnd"/>
      <w:r w:rsidR="00B70691">
        <w:rPr>
          <w:rFonts w:ascii="Calibri" w:hAnsi="Calibri"/>
        </w:rPr>
        <w:t xml:space="preserve"> among children</w:t>
      </w:r>
      <w:r w:rsidR="00DB19D4">
        <w:rPr>
          <w:rFonts w:ascii="Calibri" w:hAnsi="Calibri"/>
        </w:rPr>
        <w:t xml:space="preserve"> and adolescents </w:t>
      </w:r>
      <w:r w:rsidR="00B70691">
        <w:rPr>
          <w:rFonts w:ascii="Calibri" w:hAnsi="Calibri"/>
        </w:rPr>
        <w:t xml:space="preserve">in post-trafficking services. It also </w:t>
      </w:r>
      <w:r w:rsidR="00E40C6C">
        <w:rPr>
          <w:rFonts w:ascii="Calibri" w:hAnsi="Calibri"/>
        </w:rPr>
        <w:t>examines how exposures to</w:t>
      </w:r>
      <w:r w:rsidR="000B7797">
        <w:rPr>
          <w:rFonts w:ascii="Calibri" w:hAnsi="Calibri"/>
        </w:rPr>
        <w:t xml:space="preserve"> </w:t>
      </w:r>
      <w:r w:rsidR="00E40C6C">
        <w:rPr>
          <w:rFonts w:ascii="Calibri" w:hAnsi="Calibri"/>
        </w:rPr>
        <w:t>violence, exploitation and abuse affect the men</w:t>
      </w:r>
      <w:r w:rsidR="009F4B5A">
        <w:rPr>
          <w:rFonts w:ascii="Calibri" w:hAnsi="Calibri"/>
        </w:rPr>
        <w:t xml:space="preserve">tal health and suicidal </w:t>
      </w:r>
      <w:proofErr w:type="spellStart"/>
      <w:r w:rsidR="009F4B5A">
        <w:rPr>
          <w:rFonts w:ascii="Calibri" w:hAnsi="Calibri"/>
        </w:rPr>
        <w:t>behavio</w:t>
      </w:r>
      <w:r w:rsidR="00E40C6C">
        <w:rPr>
          <w:rFonts w:ascii="Calibri" w:hAnsi="Calibri"/>
        </w:rPr>
        <w:t>r</w:t>
      </w:r>
      <w:proofErr w:type="spellEnd"/>
      <w:r w:rsidR="00E40C6C">
        <w:rPr>
          <w:rFonts w:ascii="Calibri" w:hAnsi="Calibri"/>
        </w:rPr>
        <w:t xml:space="preserve"> of </w:t>
      </w:r>
      <w:r w:rsidR="0084509C">
        <w:rPr>
          <w:rFonts w:ascii="Calibri" w:hAnsi="Calibri"/>
        </w:rPr>
        <w:t xml:space="preserve">trafficked </w:t>
      </w:r>
      <w:r w:rsidR="00E40C6C">
        <w:rPr>
          <w:rFonts w:ascii="Calibri" w:hAnsi="Calibri"/>
        </w:rPr>
        <w:t>children</w:t>
      </w:r>
      <w:r w:rsidR="009A55CB" w:rsidRPr="009C4559">
        <w:rPr>
          <w:rFonts w:ascii="Calibri" w:hAnsi="Calibri"/>
        </w:rPr>
        <w:t xml:space="preserve">. </w:t>
      </w:r>
    </w:p>
    <w:p w:rsidR="009D3B53" w:rsidRDefault="009D3B53" w:rsidP="00A06057">
      <w:pPr>
        <w:spacing w:line="480" w:lineRule="auto"/>
        <w:rPr>
          <w:rFonts w:ascii="Calibri" w:hAnsi="Calibri"/>
        </w:rPr>
      </w:pPr>
      <w:proofErr w:type="gramStart"/>
      <w:r>
        <w:rPr>
          <w:rFonts w:ascii="Calibri" w:hAnsi="Calibri"/>
          <w:b/>
        </w:rPr>
        <w:t>Design</w:t>
      </w:r>
      <w:r w:rsidR="001E6151">
        <w:rPr>
          <w:rFonts w:ascii="Calibri" w:hAnsi="Calibri"/>
          <w:b/>
        </w:rPr>
        <w:t xml:space="preserve">, setting and </w:t>
      </w:r>
      <w:r w:rsidR="000B79BA">
        <w:rPr>
          <w:rFonts w:ascii="Calibri" w:hAnsi="Calibri"/>
          <w:b/>
        </w:rPr>
        <w:t>participants</w:t>
      </w:r>
      <w:r w:rsidR="00D66558" w:rsidRPr="009C4559">
        <w:rPr>
          <w:rFonts w:ascii="Calibri" w:hAnsi="Calibri"/>
          <w:b/>
        </w:rPr>
        <w:t>.</w:t>
      </w:r>
      <w:proofErr w:type="gramEnd"/>
      <w:r w:rsidR="00D66558" w:rsidRPr="009C4559">
        <w:rPr>
          <w:rFonts w:ascii="Calibri" w:hAnsi="Calibri"/>
          <w:b/>
        </w:rPr>
        <w:t xml:space="preserve"> </w:t>
      </w:r>
      <w:r w:rsidR="0095223E">
        <w:rPr>
          <w:rFonts w:ascii="Calibri" w:hAnsi="Calibri"/>
        </w:rPr>
        <w:t>A</w:t>
      </w:r>
      <w:r w:rsidR="00754694" w:rsidRPr="009C4559">
        <w:rPr>
          <w:rFonts w:ascii="Calibri" w:hAnsi="Calibri"/>
        </w:rPr>
        <w:t xml:space="preserve"> cross-sectional survey </w:t>
      </w:r>
      <w:r w:rsidR="0095223E">
        <w:rPr>
          <w:rFonts w:ascii="Calibri" w:hAnsi="Calibri"/>
        </w:rPr>
        <w:t xml:space="preserve">was conducted </w:t>
      </w:r>
      <w:r w:rsidR="00754694" w:rsidRPr="00C55B31">
        <w:rPr>
          <w:rFonts w:ascii="Calibri" w:hAnsi="Calibri"/>
        </w:rPr>
        <w:t>with</w:t>
      </w:r>
      <w:r w:rsidR="000C3248" w:rsidRPr="000C3248">
        <w:rPr>
          <w:rFonts w:ascii="Calibri" w:hAnsi="Calibri"/>
        </w:rPr>
        <w:t xml:space="preserve"> 387 c</w:t>
      </w:r>
      <w:r w:rsidR="00D66558" w:rsidRPr="00C55B31">
        <w:rPr>
          <w:rFonts w:ascii="Calibri" w:hAnsi="Calibri"/>
        </w:rPr>
        <w:t>hildren</w:t>
      </w:r>
      <w:r w:rsidR="00D66558" w:rsidRPr="009C4559">
        <w:rPr>
          <w:rFonts w:ascii="Calibri" w:hAnsi="Calibri"/>
        </w:rPr>
        <w:t xml:space="preserve"> </w:t>
      </w:r>
      <w:r w:rsidR="00DB19D4">
        <w:rPr>
          <w:rFonts w:ascii="Calibri" w:hAnsi="Calibri"/>
        </w:rPr>
        <w:t xml:space="preserve">and adolescents </w:t>
      </w:r>
      <w:r w:rsidR="001E6151">
        <w:rPr>
          <w:rFonts w:ascii="Calibri" w:hAnsi="Calibri"/>
        </w:rPr>
        <w:t>10 to 1</w:t>
      </w:r>
      <w:r w:rsidR="003D11C7">
        <w:rPr>
          <w:rFonts w:ascii="Calibri" w:hAnsi="Calibri"/>
        </w:rPr>
        <w:t>7</w:t>
      </w:r>
      <w:r w:rsidR="000B79BA">
        <w:rPr>
          <w:rFonts w:ascii="Calibri" w:hAnsi="Calibri"/>
        </w:rPr>
        <w:t xml:space="preserve"> years</w:t>
      </w:r>
      <w:r w:rsidR="001E6151">
        <w:rPr>
          <w:rFonts w:ascii="Calibri" w:hAnsi="Calibri"/>
        </w:rPr>
        <w:t xml:space="preserve"> </w:t>
      </w:r>
      <w:r w:rsidR="00B70691">
        <w:rPr>
          <w:rFonts w:ascii="Calibri" w:hAnsi="Calibri"/>
        </w:rPr>
        <w:t xml:space="preserve">of age </w:t>
      </w:r>
      <w:r w:rsidR="001E6151">
        <w:rPr>
          <w:rFonts w:ascii="Calibri" w:hAnsi="Calibri"/>
        </w:rPr>
        <w:t xml:space="preserve">in post-trafficking services </w:t>
      </w:r>
      <w:r w:rsidR="000B79BA">
        <w:rPr>
          <w:rFonts w:ascii="Calibri" w:hAnsi="Calibri"/>
        </w:rPr>
        <w:t>in Cambodia, Thailand or</w:t>
      </w:r>
      <w:r w:rsidR="001E6151" w:rsidRPr="009C4559">
        <w:rPr>
          <w:rFonts w:ascii="Calibri" w:hAnsi="Calibri"/>
        </w:rPr>
        <w:t xml:space="preserve"> Vietnam</w:t>
      </w:r>
      <w:r w:rsidR="001E6151">
        <w:rPr>
          <w:rFonts w:ascii="Calibri" w:hAnsi="Calibri"/>
        </w:rPr>
        <w:t xml:space="preserve">.  </w:t>
      </w:r>
      <w:r w:rsidR="00A06057">
        <w:rPr>
          <w:rFonts w:ascii="Calibri" w:hAnsi="Calibri"/>
        </w:rPr>
        <w:t xml:space="preserve">Participants </w:t>
      </w:r>
      <w:r w:rsidR="00D66558" w:rsidRPr="009C4559">
        <w:rPr>
          <w:rFonts w:ascii="Calibri" w:hAnsi="Calibri"/>
        </w:rPr>
        <w:t>were interviewed within two weeks of entering services</w:t>
      </w:r>
      <w:r>
        <w:rPr>
          <w:rFonts w:ascii="Calibri" w:hAnsi="Calibri"/>
        </w:rPr>
        <w:t xml:space="preserve"> from </w:t>
      </w:r>
      <w:r w:rsidR="000B79BA">
        <w:rPr>
          <w:rFonts w:ascii="Calibri" w:hAnsi="Calibri"/>
        </w:rPr>
        <w:t>October 2011 through</w:t>
      </w:r>
      <w:r w:rsidRPr="009C4559">
        <w:rPr>
          <w:rFonts w:ascii="Calibri" w:hAnsi="Calibri"/>
        </w:rPr>
        <w:t xml:space="preserve"> May 2013</w:t>
      </w:r>
      <w:r w:rsidR="00D66558" w:rsidRPr="009C4559">
        <w:rPr>
          <w:rFonts w:ascii="Calibri" w:hAnsi="Calibri"/>
        </w:rPr>
        <w:t>.</w:t>
      </w:r>
      <w:r w:rsidR="00754694" w:rsidRPr="009C4559">
        <w:rPr>
          <w:rFonts w:ascii="Calibri" w:hAnsi="Calibri"/>
        </w:rPr>
        <w:t xml:space="preserve"> </w:t>
      </w:r>
    </w:p>
    <w:p w:rsidR="00D66558" w:rsidRPr="009C4559" w:rsidRDefault="009D3B53" w:rsidP="00A55C4C">
      <w:pPr>
        <w:spacing w:line="480" w:lineRule="auto"/>
        <w:rPr>
          <w:rFonts w:ascii="Calibri" w:hAnsi="Calibri"/>
          <w:b/>
        </w:rPr>
      </w:pPr>
      <w:proofErr w:type="gramStart"/>
      <w:r w:rsidRPr="00202B70">
        <w:rPr>
          <w:rFonts w:ascii="Calibri" w:hAnsi="Calibri"/>
          <w:b/>
        </w:rPr>
        <w:t>Main outcomes.</w:t>
      </w:r>
      <w:proofErr w:type="gramEnd"/>
      <w:r>
        <w:rPr>
          <w:rFonts w:ascii="Calibri" w:hAnsi="Calibri"/>
        </w:rPr>
        <w:t xml:space="preserve"> </w:t>
      </w:r>
      <w:r w:rsidR="00F857C1">
        <w:rPr>
          <w:rFonts w:ascii="Calibri" w:hAnsi="Calibri"/>
        </w:rPr>
        <w:t>O</w:t>
      </w:r>
      <w:r w:rsidR="00AA6589">
        <w:rPr>
          <w:rFonts w:ascii="Calibri" w:hAnsi="Calibri"/>
        </w:rPr>
        <w:t xml:space="preserve">utcomes </w:t>
      </w:r>
      <w:r w:rsidR="00F857C1">
        <w:rPr>
          <w:rFonts w:ascii="Calibri" w:hAnsi="Calibri"/>
        </w:rPr>
        <w:t xml:space="preserve">included </w:t>
      </w:r>
      <w:r w:rsidR="00AA6589">
        <w:rPr>
          <w:rFonts w:ascii="Calibri" w:hAnsi="Calibri"/>
        </w:rPr>
        <w:t xml:space="preserve">depression, PTSD, anxiety, </w:t>
      </w:r>
      <w:r w:rsidR="00885A4D">
        <w:rPr>
          <w:rFonts w:ascii="Calibri" w:hAnsi="Calibri"/>
        </w:rPr>
        <w:t>suicidal ideation</w:t>
      </w:r>
      <w:r w:rsidR="00BE6E0F">
        <w:rPr>
          <w:rFonts w:ascii="Calibri" w:hAnsi="Calibri"/>
        </w:rPr>
        <w:t>, self-injury</w:t>
      </w:r>
      <w:r w:rsidR="00AA6589">
        <w:rPr>
          <w:rFonts w:ascii="Calibri" w:hAnsi="Calibri"/>
        </w:rPr>
        <w:t>, and suicide attempts.</w:t>
      </w:r>
    </w:p>
    <w:p w:rsidR="00D66558" w:rsidRDefault="00704FCC" w:rsidP="00A55C4C">
      <w:pPr>
        <w:spacing w:line="480" w:lineRule="auto"/>
        <w:rPr>
          <w:rFonts w:ascii="Calibri" w:hAnsi="Calibri"/>
        </w:rPr>
      </w:pPr>
      <w:proofErr w:type="gramStart"/>
      <w:r w:rsidRPr="009C4559">
        <w:rPr>
          <w:rFonts w:ascii="Calibri" w:hAnsi="Calibri"/>
          <w:b/>
        </w:rPr>
        <w:t>Results.</w:t>
      </w:r>
      <w:proofErr w:type="gramEnd"/>
      <w:r w:rsidR="009A55CB" w:rsidRPr="009C4559">
        <w:rPr>
          <w:rFonts w:ascii="Calibri" w:hAnsi="Calibri"/>
          <w:b/>
        </w:rPr>
        <w:t xml:space="preserve"> </w:t>
      </w:r>
      <w:r w:rsidR="00AF3204" w:rsidRPr="009C4559">
        <w:rPr>
          <w:rFonts w:ascii="Calibri" w:hAnsi="Calibri"/>
        </w:rPr>
        <w:t xml:space="preserve">The majority </w:t>
      </w:r>
      <w:r w:rsidR="00B722E5">
        <w:rPr>
          <w:rFonts w:ascii="Calibri" w:hAnsi="Calibri"/>
        </w:rPr>
        <w:t xml:space="preserve">(82%) </w:t>
      </w:r>
      <w:r w:rsidR="00A06057">
        <w:rPr>
          <w:rFonts w:ascii="Calibri" w:hAnsi="Calibri"/>
        </w:rPr>
        <w:t xml:space="preserve">of </w:t>
      </w:r>
      <w:r w:rsidR="00DB19D4">
        <w:rPr>
          <w:rFonts w:ascii="Calibri" w:hAnsi="Calibri"/>
        </w:rPr>
        <w:t xml:space="preserve">the sample </w:t>
      </w:r>
      <w:r w:rsidR="00AF3204" w:rsidRPr="009C4559">
        <w:rPr>
          <w:rFonts w:ascii="Calibri" w:hAnsi="Calibri"/>
        </w:rPr>
        <w:t xml:space="preserve">were female. </w:t>
      </w:r>
      <w:r w:rsidR="005A38A0">
        <w:rPr>
          <w:rFonts w:ascii="Calibri" w:hAnsi="Calibri"/>
        </w:rPr>
        <w:t>1</w:t>
      </w:r>
      <w:r w:rsidR="00B70691">
        <w:rPr>
          <w:rFonts w:ascii="Calibri" w:hAnsi="Calibri"/>
        </w:rPr>
        <w:t>2</w:t>
      </w:r>
      <w:r w:rsidR="005A38A0">
        <w:rPr>
          <w:rFonts w:ascii="Calibri" w:hAnsi="Calibri"/>
        </w:rPr>
        <w:t xml:space="preserve">% </w:t>
      </w:r>
      <w:r w:rsidR="008E71EA">
        <w:rPr>
          <w:rFonts w:ascii="Calibri" w:hAnsi="Calibri"/>
        </w:rPr>
        <w:t xml:space="preserve">had tried to harm or kill </w:t>
      </w:r>
      <w:proofErr w:type="gramStart"/>
      <w:r w:rsidR="008E71EA">
        <w:rPr>
          <w:rFonts w:ascii="Calibri" w:hAnsi="Calibri"/>
        </w:rPr>
        <w:t>themselves</w:t>
      </w:r>
      <w:proofErr w:type="gramEnd"/>
      <w:r w:rsidR="0090390D">
        <w:rPr>
          <w:rFonts w:ascii="Calibri" w:hAnsi="Calibri"/>
        </w:rPr>
        <w:t xml:space="preserve"> in the </w:t>
      </w:r>
      <w:r w:rsidR="005A38A0">
        <w:rPr>
          <w:rFonts w:ascii="Calibri" w:hAnsi="Calibri"/>
        </w:rPr>
        <w:t>month</w:t>
      </w:r>
      <w:r w:rsidR="0090390D">
        <w:rPr>
          <w:rFonts w:ascii="Calibri" w:hAnsi="Calibri"/>
        </w:rPr>
        <w:t xml:space="preserve"> </w:t>
      </w:r>
      <w:r w:rsidR="00F857C1">
        <w:rPr>
          <w:rFonts w:ascii="Calibri" w:hAnsi="Calibri"/>
        </w:rPr>
        <w:t>before the</w:t>
      </w:r>
      <w:r w:rsidR="0090390D">
        <w:rPr>
          <w:rFonts w:ascii="Calibri" w:hAnsi="Calibri"/>
        </w:rPr>
        <w:t xml:space="preserve"> interview. </w:t>
      </w:r>
      <w:r w:rsidR="004E40ED" w:rsidRPr="009C4559">
        <w:rPr>
          <w:rFonts w:ascii="Calibri" w:hAnsi="Calibri"/>
        </w:rPr>
        <w:t>56% screened positive for depression</w:t>
      </w:r>
      <w:r w:rsidR="00F857C1">
        <w:rPr>
          <w:rFonts w:ascii="Calibri" w:hAnsi="Calibri"/>
        </w:rPr>
        <w:t>,</w:t>
      </w:r>
      <w:r w:rsidR="00FE57DC">
        <w:rPr>
          <w:rFonts w:ascii="Calibri" w:hAnsi="Calibri"/>
        </w:rPr>
        <w:t xml:space="preserve"> </w:t>
      </w:r>
      <w:r w:rsidR="00FE57DC" w:rsidRPr="00FE57DC">
        <w:rPr>
          <w:rFonts w:ascii="Calibri" w:hAnsi="Calibri"/>
        </w:rPr>
        <w:t>3</w:t>
      </w:r>
      <w:r w:rsidR="00B70691">
        <w:rPr>
          <w:rFonts w:ascii="Calibri" w:hAnsi="Calibri"/>
        </w:rPr>
        <w:t>3</w:t>
      </w:r>
      <w:r w:rsidR="000B79BA" w:rsidRPr="00FE57DC">
        <w:rPr>
          <w:rFonts w:ascii="Calibri" w:hAnsi="Calibri"/>
        </w:rPr>
        <w:t>% for anxiety</w:t>
      </w:r>
      <w:r w:rsidR="00F857C1">
        <w:rPr>
          <w:rFonts w:ascii="Calibri" w:hAnsi="Calibri"/>
        </w:rPr>
        <w:t xml:space="preserve"> disorder and </w:t>
      </w:r>
      <w:r w:rsidR="00F857C1" w:rsidRPr="009C4559">
        <w:rPr>
          <w:rFonts w:ascii="Calibri" w:hAnsi="Calibri"/>
        </w:rPr>
        <w:t>26% for PTSD</w:t>
      </w:r>
      <w:r w:rsidR="000B79BA">
        <w:rPr>
          <w:rFonts w:ascii="Calibri" w:hAnsi="Calibri"/>
        </w:rPr>
        <w:t xml:space="preserve">. </w:t>
      </w:r>
      <w:r w:rsidR="00F857C1">
        <w:rPr>
          <w:rFonts w:ascii="Calibri" w:hAnsi="Calibri"/>
        </w:rPr>
        <w:t xml:space="preserve">Abuse at home was reported by </w:t>
      </w:r>
      <w:r w:rsidR="004F2631">
        <w:rPr>
          <w:rFonts w:ascii="Calibri" w:hAnsi="Calibri"/>
        </w:rPr>
        <w:t>20%</w:t>
      </w:r>
      <w:r w:rsidR="00F857C1">
        <w:rPr>
          <w:rFonts w:ascii="Calibri" w:hAnsi="Calibri"/>
        </w:rPr>
        <w:t xml:space="preserve">. </w:t>
      </w:r>
      <w:r w:rsidR="004F2631">
        <w:rPr>
          <w:rFonts w:ascii="Calibri" w:hAnsi="Calibri"/>
        </w:rPr>
        <w:t xml:space="preserve">Physical violence while trafficked was reported by </w:t>
      </w:r>
      <w:r w:rsidR="004F2631" w:rsidRPr="009C4559">
        <w:rPr>
          <w:rFonts w:ascii="Calibri" w:hAnsi="Calibri"/>
        </w:rPr>
        <w:t>41% of boys and 19% of girls</w:t>
      </w:r>
      <w:r w:rsidR="000B7797">
        <w:rPr>
          <w:rFonts w:ascii="Calibri" w:hAnsi="Calibri"/>
        </w:rPr>
        <w:t xml:space="preserve">. </w:t>
      </w:r>
      <w:r w:rsidR="00F857C1">
        <w:rPr>
          <w:rFonts w:ascii="Calibri" w:hAnsi="Calibri"/>
        </w:rPr>
        <w:t>23% of girls and one boy reported s</w:t>
      </w:r>
      <w:r w:rsidR="00B3650F" w:rsidRPr="00E43428">
        <w:rPr>
          <w:rFonts w:ascii="Calibri" w:hAnsi="Calibri"/>
        </w:rPr>
        <w:t xml:space="preserve">exual </w:t>
      </w:r>
      <w:r w:rsidR="000B79BA" w:rsidRPr="00E43428">
        <w:rPr>
          <w:rFonts w:ascii="Calibri" w:hAnsi="Calibri"/>
        </w:rPr>
        <w:t>violence</w:t>
      </w:r>
      <w:r w:rsidR="00F857C1">
        <w:rPr>
          <w:rFonts w:ascii="Calibri" w:hAnsi="Calibri"/>
        </w:rPr>
        <w:t>.</w:t>
      </w:r>
      <w:r w:rsidR="00B3650F" w:rsidRPr="00E43428">
        <w:rPr>
          <w:rFonts w:ascii="Calibri" w:hAnsi="Calibri"/>
        </w:rPr>
        <w:t xml:space="preserve"> </w:t>
      </w:r>
      <w:r w:rsidR="004F6555" w:rsidRPr="00E43428">
        <w:rPr>
          <w:rFonts w:ascii="Calibri" w:hAnsi="Calibri"/>
        </w:rPr>
        <w:t>Mental health symptoms were strongly associated with recent self-harm and suicide attempts</w:t>
      </w:r>
      <w:r w:rsidR="004F6555">
        <w:rPr>
          <w:rFonts w:ascii="Calibri" w:hAnsi="Calibri"/>
        </w:rPr>
        <w:t>.</w:t>
      </w:r>
      <w:r w:rsidR="004F6555" w:rsidRPr="00E43428">
        <w:rPr>
          <w:rFonts w:ascii="Calibri" w:hAnsi="Calibri"/>
        </w:rPr>
        <w:t xml:space="preserve"> </w:t>
      </w:r>
      <w:r w:rsidR="00B965C8" w:rsidRPr="00E43428">
        <w:rPr>
          <w:rFonts w:ascii="Calibri" w:hAnsi="Calibri"/>
        </w:rPr>
        <w:t>S</w:t>
      </w:r>
      <w:r w:rsidR="009A55CB" w:rsidRPr="00E43428">
        <w:rPr>
          <w:rFonts w:ascii="Calibri" w:hAnsi="Calibri"/>
        </w:rPr>
        <w:t xml:space="preserve">evere </w:t>
      </w:r>
      <w:r w:rsidR="000B79BA" w:rsidRPr="00E43428">
        <w:rPr>
          <w:rFonts w:ascii="Calibri" w:hAnsi="Calibri"/>
        </w:rPr>
        <w:t xml:space="preserve">physical </w:t>
      </w:r>
      <w:r w:rsidR="009A55CB" w:rsidRPr="00E43428">
        <w:rPr>
          <w:rFonts w:ascii="Calibri" w:hAnsi="Calibri"/>
        </w:rPr>
        <w:t xml:space="preserve">violence </w:t>
      </w:r>
      <w:r w:rsidR="004D56FF" w:rsidRPr="00E43428">
        <w:rPr>
          <w:rFonts w:ascii="Calibri" w:hAnsi="Calibri"/>
        </w:rPr>
        <w:t xml:space="preserve">was associated with depression </w:t>
      </w:r>
      <w:r w:rsidR="005A38A0">
        <w:rPr>
          <w:rFonts w:ascii="Calibri" w:hAnsi="Calibri"/>
        </w:rPr>
        <w:t xml:space="preserve">(AOR </w:t>
      </w:r>
      <w:r w:rsidR="005A38A0" w:rsidRPr="005A38A0">
        <w:rPr>
          <w:rFonts w:ascii="Calibri" w:hAnsi="Calibri"/>
        </w:rPr>
        <w:t>3.55</w:t>
      </w:r>
      <w:r w:rsidR="005A38A0">
        <w:rPr>
          <w:rFonts w:ascii="Calibri" w:hAnsi="Calibri"/>
        </w:rPr>
        <w:t>;</w:t>
      </w:r>
      <w:r w:rsidR="005A38A0" w:rsidRPr="005A38A0">
        <w:rPr>
          <w:rFonts w:ascii="Calibri" w:hAnsi="Calibri"/>
        </w:rPr>
        <w:t xml:space="preserve"> 95%CI</w:t>
      </w:r>
      <w:r w:rsidR="005A38A0">
        <w:rPr>
          <w:rFonts w:ascii="Calibri" w:hAnsi="Calibri"/>
        </w:rPr>
        <w:t>:</w:t>
      </w:r>
      <w:r w:rsidR="005A38A0" w:rsidRPr="005A38A0">
        <w:rPr>
          <w:rFonts w:ascii="Calibri" w:hAnsi="Calibri"/>
        </w:rPr>
        <w:t xml:space="preserve"> 1.64-7.71)</w:t>
      </w:r>
      <w:r w:rsidR="004D56FF" w:rsidRPr="00E43428">
        <w:rPr>
          <w:rFonts w:ascii="Calibri" w:hAnsi="Calibri"/>
        </w:rPr>
        <w:t xml:space="preserve">, anxiety </w:t>
      </w:r>
      <w:r w:rsidR="005A38A0">
        <w:rPr>
          <w:rFonts w:ascii="Calibri" w:hAnsi="Calibri"/>
        </w:rPr>
        <w:t xml:space="preserve">(AOR </w:t>
      </w:r>
      <w:r w:rsidR="005A38A0" w:rsidRPr="005A38A0">
        <w:rPr>
          <w:rFonts w:ascii="Calibri" w:hAnsi="Calibri"/>
        </w:rPr>
        <w:t>2.13</w:t>
      </w:r>
      <w:r w:rsidR="005A38A0">
        <w:rPr>
          <w:rFonts w:ascii="Calibri" w:hAnsi="Calibri"/>
        </w:rPr>
        <w:t>;</w:t>
      </w:r>
      <w:r w:rsidR="005A38A0" w:rsidRPr="005A38A0">
        <w:rPr>
          <w:rFonts w:ascii="Calibri" w:hAnsi="Calibri"/>
        </w:rPr>
        <w:t xml:space="preserve"> 95%CI</w:t>
      </w:r>
      <w:r w:rsidR="005A38A0">
        <w:rPr>
          <w:rFonts w:ascii="Calibri" w:hAnsi="Calibri"/>
        </w:rPr>
        <w:t>:</w:t>
      </w:r>
      <w:r w:rsidR="005A38A0" w:rsidRPr="005A38A0">
        <w:rPr>
          <w:rFonts w:ascii="Calibri" w:hAnsi="Calibri"/>
        </w:rPr>
        <w:t xml:space="preserve"> 1.12-4.05) </w:t>
      </w:r>
      <w:r w:rsidR="004D56FF" w:rsidRPr="00E43428">
        <w:rPr>
          <w:rFonts w:ascii="Calibri" w:hAnsi="Calibri"/>
        </w:rPr>
        <w:t>and suicid</w:t>
      </w:r>
      <w:r w:rsidR="000B7797">
        <w:rPr>
          <w:rFonts w:ascii="Calibri" w:hAnsi="Calibri"/>
        </w:rPr>
        <w:t>al</w:t>
      </w:r>
      <w:r w:rsidR="004D56FF" w:rsidRPr="00E43428">
        <w:rPr>
          <w:rFonts w:ascii="Calibri" w:hAnsi="Calibri"/>
        </w:rPr>
        <w:t xml:space="preserve"> ideation</w:t>
      </w:r>
      <w:r w:rsidR="005A38A0">
        <w:rPr>
          <w:rFonts w:ascii="Calibri" w:hAnsi="Calibri"/>
        </w:rPr>
        <w:t xml:space="preserve"> (AOR </w:t>
      </w:r>
      <w:r w:rsidR="005A38A0" w:rsidRPr="005A38A0">
        <w:rPr>
          <w:rFonts w:ascii="Calibri" w:hAnsi="Calibri"/>
        </w:rPr>
        <w:t>3.68</w:t>
      </w:r>
      <w:r w:rsidR="005A38A0">
        <w:rPr>
          <w:rFonts w:ascii="Calibri" w:hAnsi="Calibri"/>
        </w:rPr>
        <w:t>;</w:t>
      </w:r>
      <w:r w:rsidR="005A38A0" w:rsidRPr="005A38A0">
        <w:rPr>
          <w:rFonts w:ascii="Calibri" w:hAnsi="Calibri"/>
        </w:rPr>
        <w:t xml:space="preserve"> 95%CI</w:t>
      </w:r>
      <w:r w:rsidR="005A38A0">
        <w:rPr>
          <w:rFonts w:ascii="Calibri" w:hAnsi="Calibri"/>
        </w:rPr>
        <w:t>:</w:t>
      </w:r>
      <w:r w:rsidR="005A38A0" w:rsidRPr="005A38A0">
        <w:rPr>
          <w:rFonts w:ascii="Calibri" w:hAnsi="Calibri"/>
        </w:rPr>
        <w:t xml:space="preserve"> 1.77-7.67)</w:t>
      </w:r>
      <w:r w:rsidR="004D56FF" w:rsidRPr="00E43428">
        <w:rPr>
          <w:rFonts w:ascii="Calibri" w:hAnsi="Calibri"/>
        </w:rPr>
        <w:t>. S</w:t>
      </w:r>
      <w:r w:rsidR="000B79BA" w:rsidRPr="00E43428">
        <w:rPr>
          <w:rFonts w:ascii="Calibri" w:hAnsi="Calibri"/>
        </w:rPr>
        <w:t xml:space="preserve">exual violence </w:t>
      </w:r>
      <w:r w:rsidR="00B965C8" w:rsidRPr="00E43428">
        <w:rPr>
          <w:rFonts w:ascii="Calibri" w:hAnsi="Calibri"/>
        </w:rPr>
        <w:t xml:space="preserve">while </w:t>
      </w:r>
      <w:r w:rsidR="009A55CB" w:rsidRPr="00E43428">
        <w:rPr>
          <w:rFonts w:ascii="Calibri" w:hAnsi="Calibri"/>
        </w:rPr>
        <w:t>traffick</w:t>
      </w:r>
      <w:r w:rsidR="00B965C8" w:rsidRPr="00E43428">
        <w:rPr>
          <w:rFonts w:ascii="Calibri" w:hAnsi="Calibri"/>
        </w:rPr>
        <w:t xml:space="preserve">ed </w:t>
      </w:r>
      <w:r w:rsidR="009A55CB" w:rsidRPr="00E43428">
        <w:rPr>
          <w:rFonts w:ascii="Calibri" w:hAnsi="Calibri"/>
        </w:rPr>
        <w:t>was associated with depression</w:t>
      </w:r>
      <w:r w:rsidR="005A38A0">
        <w:rPr>
          <w:rFonts w:ascii="Calibri" w:hAnsi="Calibri"/>
        </w:rPr>
        <w:t xml:space="preserve"> (AOR </w:t>
      </w:r>
      <w:r w:rsidR="005A38A0" w:rsidRPr="005A38A0">
        <w:rPr>
          <w:rFonts w:ascii="Calibri" w:hAnsi="Calibri"/>
        </w:rPr>
        <w:t>2.27</w:t>
      </w:r>
      <w:r w:rsidR="005A38A0">
        <w:rPr>
          <w:rFonts w:ascii="Calibri" w:hAnsi="Calibri"/>
        </w:rPr>
        <w:t>;</w:t>
      </w:r>
      <w:r w:rsidR="005A38A0" w:rsidRPr="005A38A0">
        <w:rPr>
          <w:rFonts w:ascii="Calibri" w:hAnsi="Calibri"/>
        </w:rPr>
        <w:t xml:space="preserve"> 95%CI</w:t>
      </w:r>
      <w:r w:rsidR="005A38A0">
        <w:rPr>
          <w:rFonts w:ascii="Calibri" w:hAnsi="Calibri"/>
        </w:rPr>
        <w:t>:</w:t>
      </w:r>
      <w:r w:rsidR="005A38A0" w:rsidRPr="005A38A0">
        <w:rPr>
          <w:rFonts w:ascii="Calibri" w:hAnsi="Calibri"/>
        </w:rPr>
        <w:t xml:space="preserve"> 1.22-4.23)</w:t>
      </w:r>
      <w:r w:rsidR="009A55CB" w:rsidRPr="00E43428">
        <w:rPr>
          <w:rFonts w:ascii="Calibri" w:hAnsi="Calibri"/>
        </w:rPr>
        <w:t xml:space="preserve"> and suicidal ideation</w:t>
      </w:r>
      <w:r w:rsidR="005A38A0">
        <w:rPr>
          <w:rFonts w:ascii="Calibri" w:hAnsi="Calibri"/>
        </w:rPr>
        <w:t xml:space="preserve"> (AOR </w:t>
      </w:r>
      <w:r w:rsidR="005A38A0" w:rsidRPr="005A38A0">
        <w:rPr>
          <w:rFonts w:ascii="Calibri" w:hAnsi="Calibri"/>
        </w:rPr>
        <w:t>3.43</w:t>
      </w:r>
      <w:r w:rsidR="005A38A0">
        <w:rPr>
          <w:rFonts w:ascii="Calibri" w:hAnsi="Calibri"/>
        </w:rPr>
        <w:t>;</w:t>
      </w:r>
      <w:r w:rsidR="005A38A0" w:rsidRPr="005A38A0">
        <w:rPr>
          <w:rFonts w:ascii="Calibri" w:hAnsi="Calibri"/>
        </w:rPr>
        <w:t xml:space="preserve"> 95%CI</w:t>
      </w:r>
      <w:r w:rsidR="005A38A0">
        <w:rPr>
          <w:rFonts w:ascii="Calibri" w:hAnsi="Calibri"/>
        </w:rPr>
        <w:t>:</w:t>
      </w:r>
      <w:r w:rsidR="005A38A0" w:rsidRPr="005A38A0">
        <w:rPr>
          <w:rFonts w:ascii="Calibri" w:hAnsi="Calibri"/>
        </w:rPr>
        <w:t xml:space="preserve"> 1.80-6.54)</w:t>
      </w:r>
      <w:r w:rsidR="008E71EA">
        <w:rPr>
          <w:rFonts w:ascii="Calibri" w:hAnsi="Calibri"/>
        </w:rPr>
        <w:t xml:space="preserve">. </w:t>
      </w:r>
    </w:p>
    <w:p w:rsidR="00704FCC" w:rsidRPr="009C4559" w:rsidRDefault="00A91115" w:rsidP="00A55C4C">
      <w:pPr>
        <w:spacing w:line="480" w:lineRule="auto"/>
        <w:rPr>
          <w:rFonts w:ascii="Calibri" w:hAnsi="Calibri"/>
        </w:rPr>
      </w:pPr>
      <w:proofErr w:type="gramStart"/>
      <w:r>
        <w:rPr>
          <w:rFonts w:ascii="Calibri" w:hAnsi="Calibri"/>
          <w:b/>
        </w:rPr>
        <w:lastRenderedPageBreak/>
        <w:t>Conclusion and relevance</w:t>
      </w:r>
      <w:r w:rsidR="00704FCC" w:rsidRPr="009C4559">
        <w:rPr>
          <w:rFonts w:ascii="Calibri" w:hAnsi="Calibri"/>
          <w:b/>
        </w:rPr>
        <w:t>.</w:t>
      </w:r>
      <w:proofErr w:type="gramEnd"/>
      <w:r w:rsidR="00AF3204" w:rsidRPr="009C4559">
        <w:rPr>
          <w:rFonts w:ascii="Calibri" w:hAnsi="Calibri"/>
          <w:b/>
        </w:rPr>
        <w:t xml:space="preserve"> </w:t>
      </w:r>
      <w:r w:rsidR="001E2838">
        <w:rPr>
          <w:rFonts w:ascii="Calibri" w:hAnsi="Calibri"/>
        </w:rPr>
        <w:t>C</w:t>
      </w:r>
      <w:r w:rsidR="000A0CF6">
        <w:rPr>
          <w:rFonts w:ascii="Calibri" w:hAnsi="Calibri"/>
        </w:rPr>
        <w:t>hildren</w:t>
      </w:r>
      <w:r w:rsidR="004E40ED" w:rsidRPr="009C4559">
        <w:rPr>
          <w:rFonts w:ascii="Calibri" w:hAnsi="Calibri"/>
        </w:rPr>
        <w:t xml:space="preserve"> </w:t>
      </w:r>
      <w:r w:rsidR="00DB19D4">
        <w:rPr>
          <w:rFonts w:ascii="Calibri" w:hAnsi="Calibri"/>
        </w:rPr>
        <w:t xml:space="preserve">and adolescents </w:t>
      </w:r>
      <w:r w:rsidR="001E2838">
        <w:rPr>
          <w:rFonts w:ascii="Calibri" w:hAnsi="Calibri"/>
        </w:rPr>
        <w:t xml:space="preserve">in post-trafficking care </w:t>
      </w:r>
      <w:r w:rsidR="00B722E5">
        <w:rPr>
          <w:rFonts w:ascii="Calibri" w:hAnsi="Calibri"/>
        </w:rPr>
        <w:t>show</w:t>
      </w:r>
      <w:r w:rsidR="00B722E5" w:rsidRPr="009C4559">
        <w:rPr>
          <w:rFonts w:ascii="Calibri" w:hAnsi="Calibri"/>
        </w:rPr>
        <w:t xml:space="preserve"> </w:t>
      </w:r>
      <w:r w:rsidR="005666B3" w:rsidRPr="009C4559">
        <w:rPr>
          <w:rFonts w:ascii="Calibri" w:hAnsi="Calibri"/>
        </w:rPr>
        <w:t xml:space="preserve">high </w:t>
      </w:r>
      <w:r w:rsidR="00B722E5">
        <w:rPr>
          <w:rFonts w:ascii="Calibri" w:hAnsi="Calibri"/>
        </w:rPr>
        <w:t xml:space="preserve">symptoms levels of </w:t>
      </w:r>
      <w:r w:rsidR="005666B3" w:rsidRPr="009C4559">
        <w:rPr>
          <w:rFonts w:ascii="Calibri" w:hAnsi="Calibri"/>
        </w:rPr>
        <w:t>depression</w:t>
      </w:r>
      <w:r w:rsidR="008E71EA">
        <w:rPr>
          <w:rFonts w:ascii="Calibri" w:hAnsi="Calibri"/>
        </w:rPr>
        <w:t>,</w:t>
      </w:r>
      <w:r w:rsidR="004D56FF">
        <w:rPr>
          <w:rFonts w:ascii="Calibri" w:hAnsi="Calibri"/>
        </w:rPr>
        <w:t xml:space="preserve"> anxiety </w:t>
      </w:r>
      <w:r w:rsidR="00B722E5">
        <w:rPr>
          <w:rFonts w:ascii="Calibri" w:hAnsi="Calibri"/>
        </w:rPr>
        <w:t xml:space="preserve">and PTSD, </w:t>
      </w:r>
      <w:r w:rsidR="001E2838">
        <w:rPr>
          <w:rFonts w:ascii="Calibri" w:hAnsi="Calibri"/>
        </w:rPr>
        <w:t>which are</w:t>
      </w:r>
      <w:r w:rsidR="005666B3" w:rsidRPr="009C4559">
        <w:rPr>
          <w:rFonts w:ascii="Calibri" w:hAnsi="Calibri"/>
        </w:rPr>
        <w:t xml:space="preserve"> strongly associated with </w:t>
      </w:r>
      <w:r w:rsidR="000A0CF6">
        <w:rPr>
          <w:rFonts w:ascii="Calibri" w:hAnsi="Calibri"/>
        </w:rPr>
        <w:t xml:space="preserve">self-harm or suicidal </w:t>
      </w:r>
      <w:r w:rsidR="005666B3" w:rsidRPr="009C4559">
        <w:rPr>
          <w:rFonts w:ascii="Calibri" w:hAnsi="Calibri"/>
        </w:rPr>
        <w:t>behaviour</w:t>
      </w:r>
      <w:r w:rsidR="000A0CF6">
        <w:rPr>
          <w:rFonts w:ascii="Calibri" w:hAnsi="Calibri"/>
        </w:rPr>
        <w:t>s</w:t>
      </w:r>
      <w:r w:rsidR="005666B3" w:rsidRPr="009C4559">
        <w:rPr>
          <w:rFonts w:ascii="Calibri" w:hAnsi="Calibri"/>
        </w:rPr>
        <w:t xml:space="preserve">. Mental health screening </w:t>
      </w:r>
      <w:r w:rsidR="001E2838">
        <w:rPr>
          <w:rFonts w:ascii="Calibri" w:hAnsi="Calibri"/>
        </w:rPr>
        <w:t xml:space="preserve">and </w:t>
      </w:r>
      <w:r w:rsidR="000C6C3E">
        <w:rPr>
          <w:rFonts w:ascii="Calibri" w:hAnsi="Calibri"/>
        </w:rPr>
        <w:t xml:space="preserve">re-integration </w:t>
      </w:r>
      <w:r w:rsidR="001E2838">
        <w:rPr>
          <w:rFonts w:ascii="Calibri" w:hAnsi="Calibri"/>
        </w:rPr>
        <w:t xml:space="preserve">risk assessments are </w:t>
      </w:r>
      <w:r w:rsidR="005666B3" w:rsidRPr="009C4559">
        <w:rPr>
          <w:rFonts w:ascii="Calibri" w:hAnsi="Calibri"/>
        </w:rPr>
        <w:t>critical component</w:t>
      </w:r>
      <w:r w:rsidR="001E2838">
        <w:rPr>
          <w:rFonts w:ascii="Calibri" w:hAnsi="Calibri"/>
        </w:rPr>
        <w:t>s</w:t>
      </w:r>
      <w:r w:rsidR="005666B3" w:rsidRPr="009C4559">
        <w:rPr>
          <w:rFonts w:ascii="Calibri" w:hAnsi="Calibri"/>
        </w:rPr>
        <w:t xml:space="preserve"> of post-trafficking services</w:t>
      </w:r>
      <w:r w:rsidR="001E2838">
        <w:rPr>
          <w:rFonts w:ascii="Calibri" w:hAnsi="Calibri"/>
        </w:rPr>
        <w:t xml:space="preserve">, especially in planning for </w:t>
      </w:r>
      <w:r w:rsidR="000A0CF6">
        <w:rPr>
          <w:rFonts w:ascii="Calibri" w:hAnsi="Calibri"/>
        </w:rPr>
        <w:t xml:space="preserve">family reunification </w:t>
      </w:r>
      <w:r w:rsidR="001E2838">
        <w:rPr>
          <w:rFonts w:ascii="Calibri" w:hAnsi="Calibri"/>
        </w:rPr>
        <w:t>and</w:t>
      </w:r>
      <w:r w:rsidR="000A0CF6">
        <w:rPr>
          <w:rFonts w:ascii="Calibri" w:hAnsi="Calibri"/>
        </w:rPr>
        <w:t xml:space="preserve"> other </w:t>
      </w:r>
      <w:r w:rsidR="00B40904">
        <w:rPr>
          <w:rFonts w:ascii="Calibri" w:hAnsi="Calibri"/>
        </w:rPr>
        <w:t xml:space="preserve">social </w:t>
      </w:r>
      <w:r w:rsidR="000A0CF6">
        <w:rPr>
          <w:rFonts w:ascii="Calibri" w:hAnsi="Calibri"/>
        </w:rPr>
        <w:t xml:space="preserve">integration </w:t>
      </w:r>
      <w:r w:rsidR="001E2838">
        <w:rPr>
          <w:rFonts w:ascii="Calibri" w:hAnsi="Calibri"/>
        </w:rPr>
        <w:t>options</w:t>
      </w:r>
      <w:r w:rsidR="000A0CF6">
        <w:rPr>
          <w:rFonts w:ascii="Calibri" w:hAnsi="Calibri"/>
        </w:rPr>
        <w:t xml:space="preserve">. </w:t>
      </w:r>
    </w:p>
    <w:p w:rsidR="00704FCC" w:rsidRPr="009C4559" w:rsidRDefault="00704FCC" w:rsidP="00A55C4C">
      <w:pPr>
        <w:spacing w:line="480" w:lineRule="auto"/>
        <w:rPr>
          <w:rFonts w:ascii="Calibri" w:hAnsi="Calibri"/>
          <w:b/>
        </w:rPr>
      </w:pPr>
    </w:p>
    <w:p w:rsidR="0009403F" w:rsidRPr="009C4559" w:rsidRDefault="000C1A59" w:rsidP="00A55C4C">
      <w:pPr>
        <w:spacing w:after="0" w:line="480" w:lineRule="auto"/>
        <w:rPr>
          <w:rFonts w:ascii="Calibri" w:hAnsi="Calibri"/>
          <w:b/>
        </w:rPr>
      </w:pPr>
      <w:r w:rsidRPr="009C4559">
        <w:rPr>
          <w:rFonts w:ascii="Calibri" w:hAnsi="Calibri"/>
          <w:b/>
        </w:rPr>
        <w:t>INTRODUCTION</w:t>
      </w:r>
    </w:p>
    <w:p w:rsidR="000C1A59" w:rsidRPr="009C4559" w:rsidRDefault="000C1A59" w:rsidP="00A55C4C">
      <w:pPr>
        <w:spacing w:after="0" w:line="480" w:lineRule="auto"/>
        <w:rPr>
          <w:rFonts w:ascii="Calibri" w:hAnsi="Calibri"/>
          <w:b/>
        </w:rPr>
      </w:pPr>
    </w:p>
    <w:p w:rsidR="00AA1842" w:rsidRDefault="00C3663A">
      <w:pPr>
        <w:autoSpaceDE w:val="0"/>
        <w:autoSpaceDN w:val="0"/>
        <w:adjustRightInd w:val="0"/>
        <w:spacing w:after="0" w:line="480" w:lineRule="auto"/>
        <w:rPr>
          <w:rFonts w:ascii="Calibri" w:hAnsi="Calibri"/>
        </w:rPr>
      </w:pPr>
      <w:r w:rsidRPr="009C4559">
        <w:rPr>
          <w:rFonts w:ascii="Calibri" w:hAnsi="Calibri"/>
        </w:rPr>
        <w:t>Each year m</w:t>
      </w:r>
      <w:r w:rsidR="00F333CA" w:rsidRPr="009C4559">
        <w:rPr>
          <w:rFonts w:ascii="Calibri" w:hAnsi="Calibri"/>
        </w:rPr>
        <w:t xml:space="preserve">illions of children </w:t>
      </w:r>
      <w:r w:rsidR="00F17E73" w:rsidRPr="009C4559">
        <w:rPr>
          <w:rFonts w:ascii="Calibri" w:hAnsi="Calibri"/>
        </w:rPr>
        <w:t xml:space="preserve">are </w:t>
      </w:r>
      <w:r w:rsidR="00E42311" w:rsidRPr="009C4559">
        <w:rPr>
          <w:rFonts w:ascii="Calibri" w:hAnsi="Calibri"/>
        </w:rPr>
        <w:t xml:space="preserve">subjected </w:t>
      </w:r>
      <w:r w:rsidR="00F17E73" w:rsidRPr="009C4559">
        <w:rPr>
          <w:rFonts w:ascii="Calibri" w:hAnsi="Calibri"/>
        </w:rPr>
        <w:t xml:space="preserve">to </w:t>
      </w:r>
      <w:r w:rsidR="00E42311" w:rsidRPr="009C4559">
        <w:rPr>
          <w:rFonts w:ascii="Calibri" w:hAnsi="Calibri"/>
        </w:rPr>
        <w:t xml:space="preserve">extreme forms of </w:t>
      </w:r>
      <w:r w:rsidR="00F17E73" w:rsidRPr="009C4559">
        <w:rPr>
          <w:rFonts w:ascii="Calibri" w:hAnsi="Calibri"/>
        </w:rPr>
        <w:t xml:space="preserve">exploitation and abuse </w:t>
      </w:r>
      <w:r w:rsidR="005458A2">
        <w:rPr>
          <w:rFonts w:ascii="Calibri" w:hAnsi="Calibri"/>
        </w:rPr>
        <w:t>in the context of</w:t>
      </w:r>
      <w:r w:rsidR="0009403F" w:rsidRPr="009C4559">
        <w:rPr>
          <w:rFonts w:ascii="Calibri" w:hAnsi="Calibri"/>
        </w:rPr>
        <w:t xml:space="preserve"> </w:t>
      </w:r>
      <w:r w:rsidR="00E42311" w:rsidRPr="009C4559">
        <w:rPr>
          <w:rFonts w:ascii="Calibri" w:hAnsi="Calibri"/>
        </w:rPr>
        <w:t xml:space="preserve">human </w:t>
      </w:r>
      <w:r w:rsidR="005458A2">
        <w:rPr>
          <w:rFonts w:ascii="Calibri" w:hAnsi="Calibri"/>
        </w:rPr>
        <w:t>trafficking</w:t>
      </w:r>
      <w:r w:rsidR="00E42311" w:rsidRPr="009C4559">
        <w:rPr>
          <w:rFonts w:ascii="Calibri" w:hAnsi="Calibri"/>
        </w:rPr>
        <w:t xml:space="preserve">. </w:t>
      </w:r>
      <w:r w:rsidR="002414FA">
        <w:rPr>
          <w:rFonts w:ascii="Calibri" w:hAnsi="Calibri"/>
        </w:rPr>
        <w:t xml:space="preserve">In </w:t>
      </w:r>
      <w:r w:rsidR="00BF73BE">
        <w:rPr>
          <w:rFonts w:ascii="Calibri" w:hAnsi="Calibri"/>
        </w:rPr>
        <w:t>the</w:t>
      </w:r>
      <w:r w:rsidR="002414FA">
        <w:rPr>
          <w:rFonts w:ascii="Calibri" w:hAnsi="Calibri"/>
        </w:rPr>
        <w:t xml:space="preserve"> </w:t>
      </w:r>
      <w:r w:rsidR="00850B3E">
        <w:rPr>
          <w:rFonts w:ascii="Calibri" w:hAnsi="Calibri"/>
        </w:rPr>
        <w:t>most widely accepted definition</w:t>
      </w:r>
      <w:r w:rsidR="00BF73BE">
        <w:rPr>
          <w:rFonts w:ascii="Calibri" w:hAnsi="Calibri"/>
        </w:rPr>
        <w:t xml:space="preserve"> of human trafficking, the UN Protoco</w:t>
      </w:r>
      <w:r w:rsidR="001F61E3">
        <w:rPr>
          <w:rFonts w:ascii="Calibri" w:hAnsi="Calibri"/>
        </w:rPr>
        <w:t>l</w:t>
      </w:r>
      <w:r w:rsidR="00425846">
        <w:rPr>
          <w:rFonts w:ascii="Calibri" w:hAnsi="Calibri"/>
        </w:rPr>
        <w:t>,</w:t>
      </w:r>
      <w:r w:rsidR="00BF67F0">
        <w:rPr>
          <w:rFonts w:ascii="Calibri" w:hAnsi="Calibri"/>
        </w:rPr>
        <w:fldChar w:fldCharType="begin"/>
      </w:r>
      <w:r w:rsidR="001F61E3">
        <w:rPr>
          <w:rFonts w:ascii="Calibri" w:hAnsi="Calibri"/>
        </w:rPr>
        <w:instrText xml:space="preserve"> ADDIN ZOTERO_ITEM CSL_CITATION {"citationID":"qj8is2ce2","properties":{"formattedCitation":"{\\rtf \\super 1\\nosupersub{}}","plainCitation":"1"},"citationItems":[{"id":631,"uris":["http://zotero.org/users/1214364/items/62B3ZK3G"],"uri":["http://zotero.org/users/1214364/items/62B3ZK3G"],"itemData":{"id":631,"type":"legislation","title":"United Nations Protocol to Prevent, Suppress and Punish Trafficking in Persons, especially Women and Children","chapter-number":"General Assembly resolution 55/25","author":[{"family":"United Nations","given":""}],"issued":{"date-parts":[["2003",12,25]]}},"label":"page"}],"schema":"https://github.com/citation-style-language/schema/raw/master/csl-citation.json"} </w:instrText>
      </w:r>
      <w:r w:rsidR="00BF67F0">
        <w:rPr>
          <w:rFonts w:ascii="Calibri" w:hAnsi="Calibri"/>
        </w:rPr>
        <w:fldChar w:fldCharType="separate"/>
      </w:r>
      <w:r w:rsidR="001F61E3" w:rsidRPr="001F61E3">
        <w:rPr>
          <w:rFonts w:ascii="Calibri" w:hAnsi="Calibri"/>
          <w:szCs w:val="24"/>
          <w:vertAlign w:val="superscript"/>
          <w:lang w:val="en-US"/>
        </w:rPr>
        <w:t>1</w:t>
      </w:r>
      <w:r w:rsidR="00BF67F0">
        <w:rPr>
          <w:rFonts w:ascii="Calibri" w:hAnsi="Calibri"/>
        </w:rPr>
        <w:fldChar w:fldCharType="end"/>
      </w:r>
      <w:r w:rsidR="00425846">
        <w:rPr>
          <w:rFonts w:ascii="Calibri" w:hAnsi="Calibri"/>
        </w:rPr>
        <w:t xml:space="preserve"> </w:t>
      </w:r>
      <w:r w:rsidR="00BE0F5D">
        <w:rPr>
          <w:rFonts w:ascii="Calibri" w:hAnsi="Calibri"/>
        </w:rPr>
        <w:t>defines</w:t>
      </w:r>
      <w:r w:rsidR="002414FA">
        <w:rPr>
          <w:rFonts w:ascii="Calibri" w:hAnsi="Calibri"/>
        </w:rPr>
        <w:t xml:space="preserve"> human trafficking </w:t>
      </w:r>
      <w:r w:rsidR="00BE0F5D">
        <w:rPr>
          <w:rFonts w:ascii="Calibri" w:hAnsi="Calibri"/>
        </w:rPr>
        <w:t xml:space="preserve">as the use of force or coercion for the purposes of </w:t>
      </w:r>
      <w:r w:rsidR="00BE0F5D" w:rsidRPr="001F61E3">
        <w:rPr>
          <w:rFonts w:ascii="Calibri" w:hAnsi="Calibri"/>
        </w:rPr>
        <w:t>exploitation.</w:t>
      </w:r>
      <w:r w:rsidR="00BF67F0" w:rsidRPr="001F61E3">
        <w:rPr>
          <w:rFonts w:ascii="Calibri" w:hAnsi="Calibri"/>
        </w:rPr>
        <w:fldChar w:fldCharType="begin"/>
      </w:r>
      <w:r w:rsidR="001F61E3">
        <w:rPr>
          <w:rFonts w:ascii="Calibri" w:hAnsi="Calibri"/>
        </w:rPr>
        <w:instrText xml:space="preserve"> ADDIN ZOTERO_ITEM CSL_CITATION {"citationID":"2nku0j02mm","properties":{"formattedCitation":"{\\rtf \\super 2\\nosupersub{}}","plainCitation":"2"},"citationItems":[{"id":2517,"uris":["http://zotero.org/users/1214364/items/JAAGEMIT"],"uri":["http://zotero.org/users/1214364/items/JAAGEMIT"],"itemData":{"id":2517,"type":"report","title":"Optional Protocol to Prevent, Suppress and Punish Trafficking in Persons, Especially Women and Children, Supplementing the United Nations Convention Against Transnational Organized Crime","collection-title":"Res55/25","URL":"http://www.unodc.org/documents/treaties/UNTOC/Publications/TOC%20Convention/TOCebook-e.pdf","author":[{"family":"UNODC","given":""}],"issued":{"date-parts":[["2000"]]},"accessed":{"date-parts":[["2015",2,2]]}}}],"schema":"https://github.com/citation-style-language/schema/raw/master/csl-citation.json"} </w:instrText>
      </w:r>
      <w:r w:rsidR="00BF67F0" w:rsidRPr="001F61E3">
        <w:rPr>
          <w:rFonts w:ascii="Calibri" w:hAnsi="Calibri"/>
        </w:rPr>
        <w:fldChar w:fldCharType="separate"/>
      </w:r>
      <w:r w:rsidR="001F61E3" w:rsidRPr="001F61E3">
        <w:rPr>
          <w:rFonts w:ascii="Calibri" w:hAnsi="Calibri"/>
          <w:szCs w:val="24"/>
          <w:vertAlign w:val="superscript"/>
          <w:lang w:val="en-US"/>
        </w:rPr>
        <w:t>2</w:t>
      </w:r>
      <w:r w:rsidR="00BF67F0" w:rsidRPr="001F61E3">
        <w:rPr>
          <w:rFonts w:ascii="Calibri" w:hAnsi="Calibri"/>
        </w:rPr>
        <w:fldChar w:fldCharType="end"/>
      </w:r>
      <w:r w:rsidR="00BE0F5D" w:rsidRPr="001F61E3">
        <w:rPr>
          <w:rFonts w:ascii="Calibri" w:hAnsi="Calibri"/>
        </w:rPr>
        <w:t xml:space="preserve"> </w:t>
      </w:r>
      <w:r w:rsidR="00E42311" w:rsidRPr="001F61E3">
        <w:rPr>
          <w:rFonts w:ascii="Calibri" w:hAnsi="Calibri"/>
        </w:rPr>
        <w:t>E</w:t>
      </w:r>
      <w:r w:rsidR="00F333CA" w:rsidRPr="001F61E3">
        <w:rPr>
          <w:rFonts w:ascii="Calibri" w:hAnsi="Calibri"/>
        </w:rPr>
        <w:t>stimate</w:t>
      </w:r>
      <w:r w:rsidR="000F3AEF" w:rsidRPr="001F61E3">
        <w:rPr>
          <w:rFonts w:ascii="Calibri" w:hAnsi="Calibri"/>
        </w:rPr>
        <w:t>s</w:t>
      </w:r>
      <w:r w:rsidR="00F333CA" w:rsidRPr="009C4559">
        <w:rPr>
          <w:rFonts w:ascii="Calibri" w:hAnsi="Calibri"/>
        </w:rPr>
        <w:t xml:space="preserve"> suggest</w:t>
      </w:r>
      <w:r w:rsidR="000B6774" w:rsidRPr="009C4559">
        <w:rPr>
          <w:rFonts w:ascii="Calibri" w:hAnsi="Calibri"/>
        </w:rPr>
        <w:t xml:space="preserve"> </w:t>
      </w:r>
      <w:r w:rsidR="00F333CA" w:rsidRPr="009C4559">
        <w:rPr>
          <w:rFonts w:ascii="Calibri" w:hAnsi="Calibri"/>
        </w:rPr>
        <w:t xml:space="preserve">that 5.7 million </w:t>
      </w:r>
      <w:r w:rsidR="00E42311" w:rsidRPr="009C4559">
        <w:rPr>
          <w:rFonts w:ascii="Calibri" w:hAnsi="Calibri"/>
        </w:rPr>
        <w:t xml:space="preserve">boys and girls </w:t>
      </w:r>
      <w:r w:rsidR="00ED553F">
        <w:rPr>
          <w:rFonts w:ascii="Calibri" w:hAnsi="Calibri"/>
        </w:rPr>
        <w:t>are</w:t>
      </w:r>
      <w:r w:rsidR="00ED553F" w:rsidRPr="009C4559">
        <w:rPr>
          <w:rFonts w:ascii="Calibri" w:hAnsi="Calibri"/>
        </w:rPr>
        <w:t xml:space="preserve"> </w:t>
      </w:r>
      <w:r w:rsidR="00F333CA" w:rsidRPr="009C4559">
        <w:rPr>
          <w:rFonts w:ascii="Calibri" w:hAnsi="Calibri"/>
        </w:rPr>
        <w:t>in</w:t>
      </w:r>
      <w:r w:rsidR="00E42311" w:rsidRPr="009C4559">
        <w:rPr>
          <w:rFonts w:ascii="Calibri" w:hAnsi="Calibri"/>
        </w:rPr>
        <w:t xml:space="preserve"> situations of</w:t>
      </w:r>
      <w:r w:rsidR="00F333CA" w:rsidRPr="009C4559">
        <w:rPr>
          <w:rFonts w:ascii="Calibri" w:hAnsi="Calibri"/>
        </w:rPr>
        <w:t xml:space="preserve"> forced or bonded labour, 1.2 million </w:t>
      </w:r>
      <w:r w:rsidR="00ED553F">
        <w:rPr>
          <w:rFonts w:ascii="Calibri" w:hAnsi="Calibri"/>
        </w:rPr>
        <w:t>are</w:t>
      </w:r>
      <w:r w:rsidR="00ED553F" w:rsidRPr="009C4559">
        <w:rPr>
          <w:rFonts w:ascii="Calibri" w:hAnsi="Calibri"/>
        </w:rPr>
        <w:t xml:space="preserve"> </w:t>
      </w:r>
      <w:r w:rsidR="00F333CA" w:rsidRPr="009C4559">
        <w:rPr>
          <w:rFonts w:ascii="Calibri" w:hAnsi="Calibri"/>
        </w:rPr>
        <w:t>trafficked and</w:t>
      </w:r>
      <w:r w:rsidR="00ED553F">
        <w:rPr>
          <w:rFonts w:ascii="Calibri" w:hAnsi="Calibri"/>
        </w:rPr>
        <w:t xml:space="preserve"> approximately</w:t>
      </w:r>
      <w:r w:rsidR="00F333CA" w:rsidRPr="009C4559">
        <w:rPr>
          <w:rFonts w:ascii="Calibri" w:hAnsi="Calibri"/>
        </w:rPr>
        <w:t xml:space="preserve"> 1.8 million </w:t>
      </w:r>
      <w:r w:rsidR="00ED553F">
        <w:rPr>
          <w:rFonts w:ascii="Calibri" w:hAnsi="Calibri"/>
        </w:rPr>
        <w:t>are</w:t>
      </w:r>
      <w:r w:rsidR="00ED553F" w:rsidRPr="009C4559">
        <w:rPr>
          <w:rFonts w:ascii="Calibri" w:hAnsi="Calibri"/>
        </w:rPr>
        <w:t xml:space="preserve"> </w:t>
      </w:r>
      <w:r w:rsidR="00F333CA" w:rsidRPr="009C4559">
        <w:rPr>
          <w:rFonts w:ascii="Calibri" w:hAnsi="Calibri"/>
        </w:rPr>
        <w:t>exploited in the sex industry</w:t>
      </w:r>
      <w:r w:rsidR="00BE630B" w:rsidRPr="009C4559">
        <w:rPr>
          <w:rFonts w:ascii="Calibri" w:hAnsi="Calibri"/>
        </w:rPr>
        <w:t>.</w:t>
      </w:r>
      <w:r w:rsidR="00BF67F0">
        <w:rPr>
          <w:rFonts w:ascii="Calibri" w:hAnsi="Calibri"/>
        </w:rPr>
        <w:fldChar w:fldCharType="begin"/>
      </w:r>
      <w:r w:rsidR="00984C0F">
        <w:rPr>
          <w:rFonts w:ascii="Calibri" w:hAnsi="Calibri"/>
        </w:rPr>
        <w:instrText xml:space="preserve"> ADDIN ZOTERO_ITEM CSL_CITATION {"citationID":"1phtgkc6ir","properties":{"formattedCitation":"{\\rtf \\super 3,4\\nosupersub{}}","plainCitation":"3,4"},"citationItems":[{"id":372,"uris":["http://zotero.org/users/1214364/items/Z9JA83CW"],"uri":["http://zotero.org/users/1214364/items/Z9JA83CW"],"itemData":{"id":372,"type":"report","title":"Global Estimate of Forced Labour: Results and Methodology","publisher":"International Labour Organization (ILO)","publisher-place":"Geneva","event-place":"Geneva","author":[{"family":"ILO","given":""}],"issued":{"date-parts":[["2012"]]}}},{"id":1623,"uris":["http://zotero.org/users/1214364/items/CW4MZM3A"],"uri":["http://zotero.org/users/1214364/items/CW4MZM3A"],"itemData":{"id":1623,"type":"report","title":"Victims of Trafficking and Violence Protection Act of 2000: Trafficking in Persons Report 2007","publisher":"United States Department of State (USDOS)","URL":"http:// www.state.gov/g/tip/rls/tiprpt/2007","author":[{"family":"USDOS","given":""}],"accessed":{"date-parts":[["2007",8,1]]}}}],"schema":"https://github.com/citation-style-language/schema/raw/master/csl-citation.json"} </w:instrText>
      </w:r>
      <w:r w:rsidR="00BF67F0">
        <w:rPr>
          <w:rFonts w:ascii="Calibri" w:hAnsi="Calibri"/>
        </w:rPr>
        <w:fldChar w:fldCharType="separate"/>
      </w:r>
      <w:r w:rsidR="00984C0F" w:rsidRPr="000F23BE">
        <w:rPr>
          <w:rFonts w:ascii="Calibri" w:hAnsi="Calibri"/>
          <w:szCs w:val="24"/>
          <w:vertAlign w:val="superscript"/>
          <w:lang w:val="en-US"/>
        </w:rPr>
        <w:t>3,4</w:t>
      </w:r>
      <w:r w:rsidR="00BF67F0">
        <w:rPr>
          <w:rFonts w:ascii="Calibri" w:hAnsi="Calibri"/>
        </w:rPr>
        <w:fldChar w:fldCharType="end"/>
      </w:r>
      <w:r w:rsidR="006E6B20" w:rsidRPr="009C4559">
        <w:rPr>
          <w:rFonts w:ascii="Calibri" w:hAnsi="Calibri"/>
        </w:rPr>
        <w:t xml:space="preserve"> </w:t>
      </w:r>
      <w:r w:rsidR="00F93F5D">
        <w:rPr>
          <w:rFonts w:ascii="Calibri" w:hAnsi="Calibri"/>
        </w:rPr>
        <w:t>C</w:t>
      </w:r>
      <w:r w:rsidR="00DE0700" w:rsidRPr="009C4559">
        <w:rPr>
          <w:rFonts w:ascii="Calibri" w:hAnsi="Calibri"/>
        </w:rPr>
        <w:t xml:space="preserve">hildren </w:t>
      </w:r>
      <w:r w:rsidR="00BF73BE">
        <w:rPr>
          <w:rFonts w:ascii="Calibri" w:hAnsi="Calibri"/>
        </w:rPr>
        <w:t xml:space="preserve">and </w:t>
      </w:r>
      <w:r w:rsidR="00272085">
        <w:rPr>
          <w:rFonts w:ascii="Calibri" w:hAnsi="Calibri"/>
        </w:rPr>
        <w:t>adolescents (hereafter ‘children’)</w:t>
      </w:r>
      <w:r w:rsidR="00BF73BE">
        <w:rPr>
          <w:rFonts w:ascii="Calibri" w:hAnsi="Calibri"/>
        </w:rPr>
        <w:t xml:space="preserve"> </w:t>
      </w:r>
      <w:r w:rsidR="00ED553F">
        <w:rPr>
          <w:rFonts w:ascii="Calibri" w:hAnsi="Calibri"/>
        </w:rPr>
        <w:t xml:space="preserve">are </w:t>
      </w:r>
      <w:r w:rsidR="00F93F5D">
        <w:rPr>
          <w:rFonts w:ascii="Calibri" w:hAnsi="Calibri"/>
        </w:rPr>
        <w:t>commonly drawn</w:t>
      </w:r>
      <w:r w:rsidR="00DE0700" w:rsidRPr="009C4559">
        <w:rPr>
          <w:rFonts w:ascii="Calibri" w:hAnsi="Calibri"/>
        </w:rPr>
        <w:t xml:space="preserve"> into hazardous work </w:t>
      </w:r>
      <w:r w:rsidR="00ED553F">
        <w:rPr>
          <w:rFonts w:ascii="Calibri" w:hAnsi="Calibri"/>
        </w:rPr>
        <w:t>because of</w:t>
      </w:r>
      <w:r w:rsidR="00DE0700" w:rsidRPr="009C4559">
        <w:rPr>
          <w:rFonts w:ascii="Calibri" w:hAnsi="Calibri"/>
        </w:rPr>
        <w:t xml:space="preserve"> poverty, </w:t>
      </w:r>
      <w:r w:rsidR="002961BE">
        <w:rPr>
          <w:rFonts w:ascii="Calibri" w:hAnsi="Calibri"/>
        </w:rPr>
        <w:t xml:space="preserve">and this vulnerability may be </w:t>
      </w:r>
      <w:r w:rsidR="00F93F5D">
        <w:rPr>
          <w:rFonts w:ascii="Calibri" w:hAnsi="Calibri"/>
        </w:rPr>
        <w:t>exacerbated</w:t>
      </w:r>
      <w:r w:rsidR="00F93F5D" w:rsidRPr="009C4559">
        <w:rPr>
          <w:rFonts w:ascii="Calibri" w:hAnsi="Calibri"/>
        </w:rPr>
        <w:t xml:space="preserve"> </w:t>
      </w:r>
      <w:r w:rsidR="00DE0700" w:rsidRPr="009C4559">
        <w:rPr>
          <w:rFonts w:ascii="Calibri" w:hAnsi="Calibri"/>
        </w:rPr>
        <w:t xml:space="preserve">by </w:t>
      </w:r>
      <w:r w:rsidR="002961BE">
        <w:rPr>
          <w:rFonts w:ascii="Calibri" w:hAnsi="Calibri"/>
        </w:rPr>
        <w:t xml:space="preserve">illness or death of a family member, </w:t>
      </w:r>
      <w:r w:rsidR="00DE0700" w:rsidRPr="009C4559">
        <w:rPr>
          <w:rFonts w:ascii="Calibri" w:hAnsi="Calibri"/>
        </w:rPr>
        <w:t>economic shock, natural disasters</w:t>
      </w:r>
      <w:r w:rsidR="002961BE">
        <w:rPr>
          <w:rFonts w:ascii="Calibri" w:hAnsi="Calibri"/>
        </w:rPr>
        <w:t>, and civil unrest</w:t>
      </w:r>
      <w:r w:rsidR="00BE630B" w:rsidRPr="009C4559">
        <w:rPr>
          <w:rFonts w:ascii="Calibri" w:hAnsi="Calibri"/>
        </w:rPr>
        <w:t>.</w:t>
      </w:r>
      <w:r w:rsidR="00BF67F0" w:rsidRPr="009C4559">
        <w:rPr>
          <w:rFonts w:ascii="Calibri" w:hAnsi="Calibri"/>
        </w:rPr>
        <w:fldChar w:fldCharType="begin"/>
      </w:r>
      <w:r w:rsidR="00984C0F">
        <w:rPr>
          <w:rFonts w:ascii="Calibri" w:hAnsi="Calibri"/>
        </w:rPr>
        <w:instrText xml:space="preserve"> ADDIN ZOTERO_ITEM CSL_CITATION {"citationID":"q2ordimu7","properties":{"formattedCitation":"{\\rtf \\super 5,6\\nosupersub{}}","plainCitation":"5,6"},"citationItems":[{"id":2209,"uris":["http://zotero.org/users/1214364/items/TK92SWHM"],"uri":["http://zotero.org/users/1214364/items/TK92SWHM"],"itemData":{"id":2209,"type":"report","title":"World Report on Violence against Children","publisher":"United Nations Secretary-General’s Study on Violence against Children","author":[{"family":"Pinheiro","given":"P.S."}],"issued":{"date-parts":[["2006"]]}}},{"id":2203,"uris":["http://zotero.org/users/1214364/items/794TIB9C"],"uri":["http://zotero.org/users/1214364/items/794TIB9C"],"itemData":{"id":2203,"type":"report","title":"Africa’s Orphaned generation","publisher":"UNICEF","publisher-place":"New York, USA","event-place":"New York, USA","author":[{"family":"UNICEF","given":""}],"issued":{"date-parts":[["2003"]]}}}],"schema":"https://github.com/citation-style-language/schema/raw/master/csl-citation.json"} </w:instrText>
      </w:r>
      <w:r w:rsidR="00BF67F0" w:rsidRPr="009C4559">
        <w:rPr>
          <w:rFonts w:ascii="Calibri" w:hAnsi="Calibri"/>
        </w:rPr>
        <w:fldChar w:fldCharType="separate"/>
      </w:r>
      <w:r w:rsidR="00984C0F" w:rsidRPr="000F23BE">
        <w:rPr>
          <w:rFonts w:ascii="Calibri" w:hAnsi="Calibri"/>
          <w:szCs w:val="24"/>
          <w:vertAlign w:val="superscript"/>
          <w:lang w:val="en-US"/>
        </w:rPr>
        <w:t>5,6</w:t>
      </w:r>
      <w:r w:rsidR="00BF67F0" w:rsidRPr="009C4559">
        <w:rPr>
          <w:rFonts w:ascii="Calibri" w:hAnsi="Calibri"/>
        </w:rPr>
        <w:fldChar w:fldCharType="end"/>
      </w:r>
    </w:p>
    <w:p w:rsidR="000B6774" w:rsidRPr="009C4559" w:rsidRDefault="000B6774" w:rsidP="00A55C4C">
      <w:pPr>
        <w:spacing w:after="0" w:line="480" w:lineRule="auto"/>
        <w:rPr>
          <w:rFonts w:ascii="Calibri" w:hAnsi="Calibri"/>
        </w:rPr>
      </w:pPr>
    </w:p>
    <w:p w:rsidR="0084509C" w:rsidRDefault="00F93F5D" w:rsidP="00A55C4C">
      <w:pPr>
        <w:spacing w:after="0" w:line="480" w:lineRule="auto"/>
        <w:rPr>
          <w:rFonts w:ascii="Calibri" w:hAnsi="Calibri"/>
        </w:rPr>
      </w:pPr>
      <w:r>
        <w:rPr>
          <w:rFonts w:ascii="Calibri" w:hAnsi="Calibri"/>
        </w:rPr>
        <w:t xml:space="preserve">Despite </w:t>
      </w:r>
      <w:r w:rsidR="00E23E79" w:rsidRPr="009C4559">
        <w:rPr>
          <w:rFonts w:ascii="Calibri" w:hAnsi="Calibri"/>
        </w:rPr>
        <w:t>growing</w:t>
      </w:r>
      <w:r w:rsidR="00D829F6" w:rsidRPr="009C4559">
        <w:rPr>
          <w:rFonts w:ascii="Calibri" w:hAnsi="Calibri"/>
        </w:rPr>
        <w:t xml:space="preserve"> documentation of child labour</w:t>
      </w:r>
      <w:r w:rsidR="00BF67F0" w:rsidRPr="009C4559">
        <w:rPr>
          <w:rFonts w:ascii="Calibri" w:hAnsi="Calibri"/>
        </w:rPr>
        <w:fldChar w:fldCharType="begin"/>
      </w:r>
      <w:r w:rsidR="001F61E3">
        <w:rPr>
          <w:rFonts w:ascii="Calibri" w:hAnsi="Calibri"/>
        </w:rPr>
        <w:instrText xml:space="preserve"> ADDIN ZOTERO_ITEM CSL_CITATION {"citationID":"2dcnrgohps","properties":{"formattedCitation":"{\\rtf \\super 3,5,6\\nosupersub{}}","plainCitation":"3,5,6","dontUpdate":true},"citationItems":[{"id":2209,"uris":["http://zotero.org/users/1214364/items/TK92SWHM"],"uri":["http://zotero.org/users/1214364/items/TK92SWHM"],"itemData":{"id":2209,"type":"report","title":"World Report on Violence against Children","publisher":"United Nations Secretary-General’s Study on Violence against Children","author":[{"family":"Pinheiro","given":"P.S."}],"issued":{"date-parts":[["2006"]]}}},{"id":2204,"uris":["http://zotero.org/users/1214364/items/473KUWHB"],"uri":["http://zotero.org/users/1214364/items/473KUWHB"],"itemData":{"id":2204,"type":"report","title":"Estimates on Child Labour","publisher":"International Programme on the Elimination of Child Labour (IPEC), International Labour Organization (ILO)","publisher-place":"Geneva","event-place":"Geneva","author":[{"family":"ILO","given":""},{"family":"IPEC","given":""}],"issued":{"date-parts":[["2002"]]}}},{"id":2210,"uris":["http://zotero.org/users/1214364/items/6VBS8K59"],"uri":["http://zotero.org/users/1214364/items/6VBS8K59"],"itemData":{"id":2210,"type":"article-journal","title":"Adolescents' exposure to violence and associated symptoms of psychological trauma","container-title":"JAMA","page":"477-482","volume":"273","issue":"6","source":"NCBI PubMed","abstract":"OBJECTIVE: To examine the extent to which adolescents are exposed to various types of violence as either victims or witnesses, and the association of such exposure with trauma symptoms; specifically, the hypotheses that exposure to violence will have a positive and significant association with depression, anger, anxiety, dissociation, posttraumatic stress, and total trauma symptoms.\nDESIGN AND SETTING: The study employed a survey design using an anonymous self-report questionnaire administered to students (grades 9 through 12) in six public high schools during the 1992-1993 school year.\nPARTICIPANTS: Sixty-eight percent of the students attending the participating schools during the survey participated in the study (N = 3735). Ages ranged from 14 to 19 years; 52% were female; and 35% were African American, 33% white, and 23% Hispanic.\nRESULTS: All hypotheses were supported. Multiple regression analyses of the total sample revealed that violence exposure variables (and to a lesser extent, demographic variables) explained a significant portion of variance in all trauma symptom scores, including depression (R2 = .31), anger (R2 = .30), dissociation (R2 = .23), posttraumatic stress (R2 = .31), and total trauma (R2 = .37).\nCONCLUSIONS: A significant and consistent association was demonstrated linking violence exposure to trauma symptoms within a diverse sample of high school students. Our findings give evidence of the need to identify and provide trauma-related services for adolescents who have been exposed to violence.","ISSN":"0098-7484","note":"PMID: 7837366","journalAbbreviation":"JAMA","language":"eng","author":[{"family":"Singer","given":"M. I."},{"family":"Anglin","given":"T. M."},{"family":"Song","given":"L. Y."},{"family":"Lunghofer","given":"L."}],"issued":{"date-parts":[["1995",2,8]]},"PMID":"7837366"}}],"schema":"https://github.com/citation-style-language/schema/raw/master/csl-citation.json"} </w:instrText>
      </w:r>
      <w:r w:rsidR="00BF67F0" w:rsidRPr="009C4559">
        <w:rPr>
          <w:rFonts w:ascii="Calibri" w:hAnsi="Calibri"/>
        </w:rPr>
        <w:fldChar w:fldCharType="separate"/>
      </w:r>
      <w:r w:rsidR="003D24A1" w:rsidRPr="009C4559">
        <w:rPr>
          <w:rFonts w:ascii="Calibri" w:hAnsi="Calibri"/>
          <w:szCs w:val="24"/>
          <w:vertAlign w:val="superscript"/>
          <w:lang w:val="en-US"/>
        </w:rPr>
        <w:t>3,5</w:t>
      </w:r>
      <w:r w:rsidR="00BF67F0" w:rsidRPr="009C4559">
        <w:rPr>
          <w:rFonts w:ascii="Calibri" w:hAnsi="Calibri"/>
        </w:rPr>
        <w:fldChar w:fldCharType="end"/>
      </w:r>
      <w:r w:rsidR="00BE630B" w:rsidRPr="009C4559">
        <w:rPr>
          <w:rFonts w:ascii="Calibri" w:hAnsi="Calibri"/>
        </w:rPr>
        <w:t xml:space="preserve"> </w:t>
      </w:r>
      <w:r w:rsidR="00D829F6" w:rsidRPr="009C4559">
        <w:rPr>
          <w:rFonts w:ascii="Calibri" w:hAnsi="Calibri"/>
        </w:rPr>
        <w:t>and</w:t>
      </w:r>
      <w:r w:rsidR="00E23E79" w:rsidRPr="009C4559">
        <w:rPr>
          <w:rFonts w:ascii="Calibri" w:hAnsi="Calibri"/>
        </w:rPr>
        <w:t xml:space="preserve"> </w:t>
      </w:r>
      <w:r>
        <w:rPr>
          <w:rFonts w:ascii="Calibri" w:hAnsi="Calibri"/>
        </w:rPr>
        <w:t xml:space="preserve">a large body of </w:t>
      </w:r>
      <w:r w:rsidR="0089560A">
        <w:rPr>
          <w:rFonts w:ascii="Calibri" w:hAnsi="Calibri"/>
        </w:rPr>
        <w:t>research</w:t>
      </w:r>
      <w:r>
        <w:rPr>
          <w:rFonts w:ascii="Calibri" w:hAnsi="Calibri"/>
        </w:rPr>
        <w:t xml:space="preserve"> on the effects of </w:t>
      </w:r>
      <w:r w:rsidR="00F80558" w:rsidRPr="009C4559">
        <w:rPr>
          <w:rFonts w:ascii="Calibri" w:hAnsi="Calibri"/>
        </w:rPr>
        <w:t xml:space="preserve">violence </w:t>
      </w:r>
      <w:r>
        <w:rPr>
          <w:rFonts w:ascii="Calibri" w:hAnsi="Calibri"/>
        </w:rPr>
        <w:t>on children’s</w:t>
      </w:r>
      <w:r w:rsidR="00F80558" w:rsidRPr="009C4559">
        <w:rPr>
          <w:rFonts w:ascii="Calibri" w:hAnsi="Calibri"/>
        </w:rPr>
        <w:t xml:space="preserve"> </w:t>
      </w:r>
      <w:r w:rsidR="00747670" w:rsidRPr="009C4559">
        <w:rPr>
          <w:rFonts w:ascii="Calibri" w:hAnsi="Calibri"/>
        </w:rPr>
        <w:t xml:space="preserve">health and </w:t>
      </w:r>
      <w:r w:rsidR="00F80558" w:rsidRPr="009C4559">
        <w:rPr>
          <w:rFonts w:ascii="Calibri" w:hAnsi="Calibri"/>
        </w:rPr>
        <w:t>wellbeing</w:t>
      </w:r>
      <w:r w:rsidR="003D24A1" w:rsidRPr="009C4559">
        <w:rPr>
          <w:rFonts w:ascii="Calibri" w:hAnsi="Calibri"/>
        </w:rPr>
        <w:t>,</w:t>
      </w:r>
      <w:r w:rsidR="00BF67F0" w:rsidRPr="009C4559">
        <w:rPr>
          <w:rFonts w:ascii="Calibri" w:hAnsi="Calibri"/>
        </w:rPr>
        <w:fldChar w:fldCharType="begin"/>
      </w:r>
      <w:r w:rsidR="00984C0F">
        <w:rPr>
          <w:rFonts w:ascii="Calibri" w:hAnsi="Calibri"/>
        </w:rPr>
        <w:instrText xml:space="preserve"> ADDIN ZOTERO_ITEM CSL_CITATION {"citationID":"2git9heni7","properties":{"formattedCitation":"{\\rtf \\super 9\\uc0\\u8211{}11\\nosupersub{}}","plainCitation":"9–11"},"citationItems":[{"id":2212,"uris":["http://zotero.org/users/1214364/items/NQ8VA3EJ"],"uri":["http://zotero.org/users/1214364/items/NQ8VA3EJ"],"itemData":{"id":2212,"type":"article-journal","title":"Relationship of childhood abuse and household dysfunction to many of the leading causes of death in adults. The Adverse Childhood Experiences (ACE) Study","container-title":"American Journal of Preventive Medicine","page":"245-258","volume":"14","issue":"4","source":"NCBI PubMed","abstract":"BACKGROUND: The relationship of health risk behavior and disease in adulthood to the breadth of exposure to childhood emotional, physical, or sexual abuse, and household dysfunction during childhood has not previously been described.\nMETHODS: A questionnaire about adverse childhood experiences was mailed to 13,494 adults who had completed a standardized medical evaluation at a large HMO; 9,508 (70.5%) responded. Seven categories of adverse childhood experiences were studied: psychological, physical, or sexual abuse; violence against mother; or living with household members who were substance abusers, mentally ill or suicidal, or ever imprisoned. The number of categories of these adverse childhood experiences was then compared to measures of adult risk behavior, health status, and disease. Logistic regression was used to adjust for effects of demographic factors on the association between the cumulative number of categories of childhood exposures (range: 0-7) and risk factors for the leading causes of death in adult life.\nRESULTS: More than half of respondents reported at least one, and one-fourth reported &gt; or = 2 categories of childhood exposures. We found a graded relationship between the number of categories of childhood exposure and each of the adult health risk behaviors and diseases that were studied (P &lt; .001). Persons who had experienced four or more categories of childhood exposure, compared to those who had experienced none, had 4- to 12-fold increased health risks for alcoholism, drug abuse, depression, and suicide attempt; a 2- to 4-fold increase in smoking, poor self-rated health, &gt; or = 50 sexual intercourse partners, and sexually transmitted disease; and 1.4- to 1.6-fold increase in physical inactivity and severe obesity. The number of categories of adverse childhood exposures showed a graded relationship to the presence of adult diseases including ischemic heart disease, cancer, chronic lung disease, skeletal fractures, and liver disease. The seven categories of adverse childhood experiences were strongly interrelated and persons with multiple categories of childhood exposure were likely to have multiple health risk factors later in life.\nCONCLUSIONS: We found a strong graded relationship between the breadth of exposure to abuse or household dysfunction during childhood and multiple risk factors for several of the leading causes of death in adults.","ISSN":"0749-3797","note":"PMID: 9635069","journalAbbreviation":"Am J Prev Med","language":"eng","author":[{"family":"Felitti","given":"V. J."},{"family":"Anda","given":"R. F."},{"family":"Nordenberg","given":"D."},{"family":"Williamson","given":"D. F."},{"family":"Spitz","given":"A. M."},{"family":"Edwards","given":"V."},{"family":"Koss","given":"M. P."},{"family":"Marks","given":"J. S."}],"issued":{"date-parts":[["1998",5]]},"PMID":"9635069"}},{"id":2216,"uris":["http://zotero.org/users/1214364/items/UES2SQ2N"],"uri":["http://zotero.org/users/1214364/items/UES2SQ2N"],"itemData":{"id":2216,"type":"article-journal","title":"The world report on violence and health","container-title":"The Lancet","page":"1083-1088","volume":"360","issue":"9339","source":"CrossRef","DOI":"10.1016/S0140-6736(02)11133-0","ISSN":"01406736","language":"en","author":[{"family":"Krug","given":"Etienne G"},{"family":"Mercy","given":"James A"},{"family":"Dahlberg","given":"Linda L"},{"family":"Zwi","given":"Anthony B"}],"issued":{"date-parts":[["2002",10]]},"accessed":{"date-parts":[["2015",3,15]]}}},{"id":2016,"uris":["http://zotero.org/users/1214364/items/7Z27T95P"],"uri":["http://zotero.org/users/1214364/items/7Z27T95P"],"itemData":{"id":2016,"type":"article-journal","title":"The Long-Term Health Consequences of Child Physical Abuse, Emotional Abuse, and Neglect: A Systematic Review and Meta-Analysis","container-title":"PLoS Med","page":"e1001349","volume":"9","issue":"11","source":"PLoS Journals","abstract":"Rosana Norman and colleagues conduct a systematic review and meta-analysis to assess the relationship between child physical abuse, emotional abuse, and neglect, and subsequent mental and physical health outcomes.","DOI":"10.1371/journal.pmed.1001349","shortTitle":"The Long-Term Health Consequences of Child Physical Abuse, Emotional Abuse, and Neglect","journalAbbreviation":"PLoS Med","author":[{"family":"Norman","given":"Rosana E."},{"family":"Byambaa","given":"Munkhtsetseg"},{"family":"De","given":"Rumna"},{"family":"Butchart","given":"Alexander"},{"family":"Scott","given":"James"},{"family":"Vos","given":"Theo"}],"issued":{"date-parts":[["2012",11,27]]},"accessed":{"date-parts":[["2014",8,1]]}}}],"schema":"https://github.com/citation-style-language/schema/raw/master/csl-citation.json"} </w:instrText>
      </w:r>
      <w:r w:rsidR="00BF67F0" w:rsidRPr="009C4559">
        <w:rPr>
          <w:rFonts w:ascii="Calibri" w:hAnsi="Calibri"/>
        </w:rPr>
        <w:fldChar w:fldCharType="separate"/>
      </w:r>
      <w:r w:rsidR="00984C0F" w:rsidRPr="000F23BE">
        <w:rPr>
          <w:rFonts w:ascii="Calibri" w:hAnsi="Calibri"/>
          <w:szCs w:val="24"/>
          <w:vertAlign w:val="superscript"/>
          <w:lang w:val="en-US"/>
        </w:rPr>
        <w:t>9–11</w:t>
      </w:r>
      <w:r w:rsidR="00BF67F0" w:rsidRPr="009C4559">
        <w:rPr>
          <w:rFonts w:ascii="Calibri" w:hAnsi="Calibri"/>
        </w:rPr>
        <w:fldChar w:fldCharType="end"/>
      </w:r>
      <w:r w:rsidR="00747670" w:rsidRPr="009C4559">
        <w:rPr>
          <w:rFonts w:ascii="Calibri" w:hAnsi="Calibri"/>
        </w:rPr>
        <w:t xml:space="preserve"> </w:t>
      </w:r>
      <w:r w:rsidR="00CE31E2" w:rsidRPr="009C4559">
        <w:rPr>
          <w:rFonts w:ascii="Calibri" w:hAnsi="Calibri"/>
        </w:rPr>
        <w:t xml:space="preserve">there has been little </w:t>
      </w:r>
      <w:r w:rsidR="00E934F7" w:rsidRPr="009C4559">
        <w:rPr>
          <w:rFonts w:ascii="Calibri" w:hAnsi="Calibri"/>
        </w:rPr>
        <w:t xml:space="preserve">convergence </w:t>
      </w:r>
      <w:r w:rsidR="00A76C8D" w:rsidRPr="009C4559">
        <w:rPr>
          <w:rFonts w:ascii="Calibri" w:hAnsi="Calibri"/>
        </w:rPr>
        <w:t>of evidence</w:t>
      </w:r>
      <w:r w:rsidR="00CE31E2" w:rsidRPr="009C4559">
        <w:rPr>
          <w:rFonts w:ascii="Calibri" w:hAnsi="Calibri"/>
        </w:rPr>
        <w:t xml:space="preserve"> on </w:t>
      </w:r>
      <w:r w:rsidR="00747670" w:rsidRPr="009C4559">
        <w:rPr>
          <w:rFonts w:ascii="Calibri" w:hAnsi="Calibri"/>
        </w:rPr>
        <w:t>v</w:t>
      </w:r>
      <w:r w:rsidR="00565575" w:rsidRPr="009C4559">
        <w:rPr>
          <w:rFonts w:ascii="Calibri" w:hAnsi="Calibri"/>
        </w:rPr>
        <w:t>iolence</w:t>
      </w:r>
      <w:r w:rsidR="00CE31E2" w:rsidRPr="009C4559">
        <w:rPr>
          <w:rFonts w:ascii="Calibri" w:hAnsi="Calibri"/>
        </w:rPr>
        <w:t xml:space="preserve"> and health</w:t>
      </w:r>
      <w:r w:rsidR="00E934F7" w:rsidRPr="009C4559">
        <w:rPr>
          <w:rFonts w:ascii="Calibri" w:hAnsi="Calibri"/>
        </w:rPr>
        <w:t xml:space="preserve"> </w:t>
      </w:r>
      <w:r w:rsidR="00CE31E2" w:rsidRPr="009C4559">
        <w:rPr>
          <w:rFonts w:ascii="Calibri" w:hAnsi="Calibri"/>
        </w:rPr>
        <w:t xml:space="preserve">in situations of </w:t>
      </w:r>
      <w:r w:rsidR="00565575" w:rsidRPr="009C4559">
        <w:rPr>
          <w:rFonts w:ascii="Calibri" w:hAnsi="Calibri"/>
        </w:rPr>
        <w:t>child labour</w:t>
      </w:r>
      <w:r w:rsidR="00747670" w:rsidRPr="009C4559">
        <w:rPr>
          <w:rFonts w:ascii="Calibri" w:hAnsi="Calibri"/>
        </w:rPr>
        <w:t>.</w:t>
      </w:r>
      <w:r w:rsidR="00BF67F0" w:rsidRPr="009C4559">
        <w:rPr>
          <w:rFonts w:ascii="Calibri" w:hAnsi="Calibri"/>
        </w:rPr>
        <w:fldChar w:fldCharType="begin"/>
      </w:r>
      <w:r w:rsidR="00984C0F">
        <w:rPr>
          <w:rFonts w:ascii="Calibri" w:hAnsi="Calibri"/>
        </w:rPr>
        <w:instrText xml:space="preserve"> ADDIN ZOTERO_ITEM CSL_CITATION {"citationID":"Adk2Jpp0","properties":{"formattedCitation":"{\\rtf \\super 5,12\\nosupersub{}}","plainCitation":"5,12"},"citationItems":[{"id":2209,"uris":["http://zotero.org/users/1214364/items/TK92SWHM"],"uri":["http://zotero.org/users/1214364/items/TK92SWHM"],"itemData":{"id":2209,"type":"report","title":"World Report on Violence against Children","publisher":"United Nations Secretary-General’s Study on Violence against Children","author":[{"family":"Pinheiro","given":"P.S."}],"issued":{"date-parts":[["2006"]]}}},{"id":2264,"uris":["http://zotero.org/users/1214364/items/NSVWIM8T"],"uri":["http://zotero.org/users/1214364/items/NSVWIM8T"],"itemData":{"id":2264,"type":"article-journal","title":"A Discussion of Hazardous Child Labor","container-title":"Public Health Reports","page":"586-588","volume":"120","issue":"6","source":"PubMed Central","ISSN":"0033-3549","note":"PMID: 16350326\nPMCID: PMC1497784","journalAbbreviation":"Public Health Rep","author":[{"family":"Parker","given":"David L."},{"family":"Overby","given":"Martha"}],"issued":{"date-parts":[["2005"]]},"accessed":{"date-parts":[["2015",3,27]]},"PMID":"16350326","PMCID":"PMC1497784"}}],"schema":"https://github.com/citation-style-language/schema/raw/master/csl-citation.json"} </w:instrText>
      </w:r>
      <w:r w:rsidR="00BF67F0" w:rsidRPr="009C4559">
        <w:rPr>
          <w:rFonts w:ascii="Calibri" w:hAnsi="Calibri"/>
        </w:rPr>
        <w:fldChar w:fldCharType="separate"/>
      </w:r>
      <w:r w:rsidR="00984C0F" w:rsidRPr="000F23BE">
        <w:rPr>
          <w:rFonts w:ascii="Calibri" w:hAnsi="Calibri"/>
          <w:szCs w:val="24"/>
          <w:vertAlign w:val="superscript"/>
          <w:lang w:val="en-US"/>
        </w:rPr>
        <w:t>5,12</w:t>
      </w:r>
      <w:r w:rsidR="00BF67F0" w:rsidRPr="009C4559">
        <w:rPr>
          <w:rFonts w:ascii="Calibri" w:hAnsi="Calibri"/>
        </w:rPr>
        <w:fldChar w:fldCharType="end"/>
      </w:r>
      <w:r w:rsidR="00661727">
        <w:rPr>
          <w:rFonts w:ascii="Calibri" w:hAnsi="Calibri"/>
          <w:color w:val="FF0000"/>
        </w:rPr>
        <w:t xml:space="preserve"> </w:t>
      </w:r>
      <w:r w:rsidR="00F818F7" w:rsidRPr="00F818F7">
        <w:rPr>
          <w:rFonts w:ascii="Calibri" w:hAnsi="Calibri"/>
        </w:rPr>
        <w:t>W</w:t>
      </w:r>
      <w:r w:rsidR="00E52195" w:rsidRPr="002961BE">
        <w:rPr>
          <w:rFonts w:ascii="Calibri" w:hAnsi="Calibri"/>
        </w:rPr>
        <w:t xml:space="preserve">e </w:t>
      </w:r>
      <w:r w:rsidR="005458A2" w:rsidRPr="00B67BED">
        <w:rPr>
          <w:rFonts w:ascii="Calibri" w:hAnsi="Calibri"/>
        </w:rPr>
        <w:t>still</w:t>
      </w:r>
      <w:r w:rsidR="005458A2">
        <w:rPr>
          <w:rFonts w:ascii="Calibri" w:hAnsi="Calibri"/>
        </w:rPr>
        <w:t xml:space="preserve"> </w:t>
      </w:r>
      <w:r w:rsidR="00E52195">
        <w:rPr>
          <w:rFonts w:ascii="Calibri" w:hAnsi="Calibri"/>
        </w:rPr>
        <w:t xml:space="preserve">know relatively little about the </w:t>
      </w:r>
      <w:r w:rsidR="00E52195" w:rsidRPr="009C4559">
        <w:rPr>
          <w:rFonts w:ascii="Calibri" w:hAnsi="Calibri"/>
        </w:rPr>
        <w:t>health</w:t>
      </w:r>
      <w:r w:rsidR="00E52195">
        <w:rPr>
          <w:rFonts w:ascii="Calibri" w:hAnsi="Calibri"/>
        </w:rPr>
        <w:t xml:space="preserve"> and wellbeing</w:t>
      </w:r>
      <w:r w:rsidR="00E52195" w:rsidRPr="009C4559">
        <w:rPr>
          <w:rFonts w:ascii="Calibri" w:hAnsi="Calibri"/>
        </w:rPr>
        <w:t xml:space="preserve"> </w:t>
      </w:r>
      <w:r w:rsidR="00E52195">
        <w:rPr>
          <w:rFonts w:ascii="Calibri" w:hAnsi="Calibri"/>
        </w:rPr>
        <w:t xml:space="preserve">of children </w:t>
      </w:r>
      <w:r w:rsidR="00E43428">
        <w:rPr>
          <w:rFonts w:ascii="Calibri" w:hAnsi="Calibri"/>
        </w:rPr>
        <w:t>who</w:t>
      </w:r>
      <w:r w:rsidR="00E52195">
        <w:rPr>
          <w:rFonts w:ascii="Calibri" w:hAnsi="Calibri"/>
        </w:rPr>
        <w:t xml:space="preserve"> have experienced violence </w:t>
      </w:r>
      <w:r w:rsidR="00E52195" w:rsidRPr="009C4559">
        <w:rPr>
          <w:rFonts w:ascii="Calibri" w:hAnsi="Calibri"/>
        </w:rPr>
        <w:t xml:space="preserve">in </w:t>
      </w:r>
      <w:r w:rsidR="00E52195">
        <w:rPr>
          <w:rFonts w:ascii="Calibri" w:hAnsi="Calibri"/>
        </w:rPr>
        <w:t>the context of</w:t>
      </w:r>
      <w:r w:rsidR="00E52195" w:rsidRPr="009C4559">
        <w:rPr>
          <w:rFonts w:ascii="Calibri" w:hAnsi="Calibri"/>
        </w:rPr>
        <w:t xml:space="preserve"> child labour</w:t>
      </w:r>
      <w:r w:rsidR="00E52195">
        <w:rPr>
          <w:rFonts w:ascii="Calibri" w:hAnsi="Calibri"/>
        </w:rPr>
        <w:t xml:space="preserve"> exploitation</w:t>
      </w:r>
      <w:r w:rsidR="00661727">
        <w:rPr>
          <w:rFonts w:ascii="Calibri" w:hAnsi="Calibri"/>
        </w:rPr>
        <w:t>,</w:t>
      </w:r>
      <w:r w:rsidR="00BF67F0">
        <w:rPr>
          <w:rFonts w:ascii="Calibri" w:hAnsi="Calibri"/>
        </w:rPr>
        <w:fldChar w:fldCharType="begin"/>
      </w:r>
      <w:r w:rsidR="00984C0F">
        <w:rPr>
          <w:rFonts w:ascii="Calibri" w:hAnsi="Calibri"/>
        </w:rPr>
        <w:instrText xml:space="preserve"> ADDIN ZOTERO_ITEM CSL_CITATION {"citationID":"1k6hjueag9","properties":{"formattedCitation":"{\\rtf \\super 13\\nosupersub{}}","plainCitation":"13"},"citationItems":[{"id":2267,"uris":["http://zotero.org/users/1214364/items/9FMP8SB7"],"uri":["http://zotero.org/users/1214364/items/9FMP8SB7"],"itemData":{"id":2267,"type":"article-journal","title":"Policy in child labour","container-title":"Archives of Disease in Childhood","page":"721-723","volume":"91","issue":"9","source":"PubMed Central","abstract":"The importance of health","DOI":"10.1136/adc.2006.096263","ISSN":"0003-9888","note":"PMID: 16923854\nPMCID: PMC2082915","journalAbbreviation":"Arch Dis Child","author":[{"family":"Hesketh","given":"T"},{"family":"Gamlin","given":"J"},{"family":"Woodhead","given":"M"}],"issued":{"date-parts":[["2006",9]]},"accessed":{"date-parts":[["2015",3,27]]},"PMID":"16923854","PMCID":"PMC2082915"}}],"schema":"https://github.com/citation-style-language/schema/raw/master/csl-citation.json"} </w:instrText>
      </w:r>
      <w:r w:rsidR="00BF67F0">
        <w:rPr>
          <w:rFonts w:ascii="Calibri" w:hAnsi="Calibri"/>
        </w:rPr>
        <w:fldChar w:fldCharType="separate"/>
      </w:r>
      <w:r w:rsidR="00984C0F" w:rsidRPr="000F23BE">
        <w:rPr>
          <w:rFonts w:ascii="Calibri" w:hAnsi="Calibri"/>
          <w:szCs w:val="24"/>
          <w:vertAlign w:val="superscript"/>
          <w:lang w:val="en-US"/>
        </w:rPr>
        <w:t>13</w:t>
      </w:r>
      <w:r w:rsidR="00BF67F0">
        <w:rPr>
          <w:rFonts w:ascii="Calibri" w:hAnsi="Calibri"/>
        </w:rPr>
        <w:fldChar w:fldCharType="end"/>
      </w:r>
      <w:r w:rsidR="006A39BC">
        <w:rPr>
          <w:rFonts w:ascii="Calibri" w:hAnsi="Calibri"/>
        </w:rPr>
        <w:t xml:space="preserve"> </w:t>
      </w:r>
      <w:r w:rsidR="00B358BC">
        <w:rPr>
          <w:rFonts w:ascii="Calibri" w:hAnsi="Calibri"/>
        </w:rPr>
        <w:t xml:space="preserve">and </w:t>
      </w:r>
      <w:r w:rsidR="00E52195">
        <w:rPr>
          <w:rFonts w:ascii="Calibri" w:hAnsi="Calibri"/>
        </w:rPr>
        <w:t>even</w:t>
      </w:r>
      <w:r w:rsidR="00B358BC">
        <w:rPr>
          <w:rFonts w:ascii="Calibri" w:hAnsi="Calibri"/>
        </w:rPr>
        <w:t xml:space="preserve"> less</w:t>
      </w:r>
      <w:r w:rsidR="006A39BC">
        <w:rPr>
          <w:rFonts w:ascii="Calibri" w:hAnsi="Calibri"/>
        </w:rPr>
        <w:t xml:space="preserve"> </w:t>
      </w:r>
      <w:r w:rsidR="00B358BC">
        <w:rPr>
          <w:rFonts w:ascii="Calibri" w:hAnsi="Calibri"/>
        </w:rPr>
        <w:t>about</w:t>
      </w:r>
      <w:r w:rsidR="006A39BC">
        <w:rPr>
          <w:rFonts w:ascii="Calibri" w:hAnsi="Calibri"/>
        </w:rPr>
        <w:t xml:space="preserve"> </w:t>
      </w:r>
      <w:r w:rsidR="00E43428">
        <w:rPr>
          <w:rFonts w:ascii="Calibri" w:hAnsi="Calibri"/>
        </w:rPr>
        <w:t xml:space="preserve">the health needs of child survivors of extreme forms of labour and sexual exploitation. </w:t>
      </w:r>
    </w:p>
    <w:p w:rsidR="005458A2" w:rsidRPr="009C4559" w:rsidRDefault="005458A2" w:rsidP="00A55C4C">
      <w:pPr>
        <w:spacing w:after="0" w:line="480" w:lineRule="auto"/>
        <w:rPr>
          <w:rFonts w:ascii="Calibri" w:hAnsi="Calibri"/>
        </w:rPr>
      </w:pPr>
    </w:p>
    <w:p w:rsidR="00AC369B" w:rsidRPr="009C4559" w:rsidRDefault="00AC369B" w:rsidP="00A55C4C">
      <w:pPr>
        <w:spacing w:after="0" w:line="480" w:lineRule="auto"/>
        <w:rPr>
          <w:rFonts w:ascii="Calibri" w:hAnsi="Calibri"/>
        </w:rPr>
      </w:pPr>
      <w:r w:rsidRPr="009C4559">
        <w:rPr>
          <w:rFonts w:ascii="Calibri" w:hAnsi="Calibri"/>
        </w:rPr>
        <w:lastRenderedPageBreak/>
        <w:t xml:space="preserve">Research on violence </w:t>
      </w:r>
      <w:r w:rsidR="00BF75FA">
        <w:rPr>
          <w:rFonts w:ascii="Calibri" w:hAnsi="Calibri"/>
        </w:rPr>
        <w:t xml:space="preserve">and traumatic events </w:t>
      </w:r>
      <w:r w:rsidRPr="009C4559">
        <w:rPr>
          <w:rFonts w:ascii="Calibri" w:hAnsi="Calibri"/>
        </w:rPr>
        <w:t xml:space="preserve">in childhood and adolescence has shown that abuse is an important predictor </w:t>
      </w:r>
      <w:r w:rsidR="0089560A">
        <w:rPr>
          <w:rFonts w:ascii="Calibri" w:hAnsi="Calibri"/>
        </w:rPr>
        <w:t xml:space="preserve">of </w:t>
      </w:r>
      <w:r w:rsidR="00F93F5D">
        <w:rPr>
          <w:rFonts w:ascii="Calibri" w:hAnsi="Calibri"/>
        </w:rPr>
        <w:t>short</w:t>
      </w:r>
      <w:r w:rsidR="0089560A">
        <w:rPr>
          <w:rFonts w:ascii="Calibri" w:hAnsi="Calibri"/>
        </w:rPr>
        <w:t>-</w:t>
      </w:r>
      <w:r w:rsidR="00F93F5D">
        <w:rPr>
          <w:rFonts w:ascii="Calibri" w:hAnsi="Calibri"/>
        </w:rPr>
        <w:t xml:space="preserve"> and longer-term </w:t>
      </w:r>
      <w:r w:rsidR="004C4121" w:rsidRPr="009C4559">
        <w:rPr>
          <w:rFonts w:ascii="Calibri" w:hAnsi="Calibri"/>
        </w:rPr>
        <w:t>poo</w:t>
      </w:r>
      <w:r w:rsidR="00F93F5D">
        <w:rPr>
          <w:rFonts w:ascii="Calibri" w:hAnsi="Calibri"/>
        </w:rPr>
        <w:t xml:space="preserve">r </w:t>
      </w:r>
      <w:r w:rsidR="004C4121" w:rsidRPr="009C4559">
        <w:rPr>
          <w:rFonts w:ascii="Calibri" w:hAnsi="Calibri"/>
        </w:rPr>
        <w:t>health</w:t>
      </w:r>
      <w:r w:rsidR="00F93F5D">
        <w:rPr>
          <w:rFonts w:ascii="Calibri" w:hAnsi="Calibri"/>
        </w:rPr>
        <w:t>,</w:t>
      </w:r>
      <w:r w:rsidR="00BF67F0" w:rsidRPr="009C4559">
        <w:rPr>
          <w:rFonts w:ascii="Calibri" w:hAnsi="Calibri"/>
        </w:rPr>
        <w:fldChar w:fldCharType="begin"/>
      </w:r>
      <w:r w:rsidR="00984C0F">
        <w:rPr>
          <w:rFonts w:ascii="Calibri" w:hAnsi="Calibri"/>
        </w:rPr>
        <w:instrText xml:space="preserve"> ADDIN ZOTERO_ITEM CSL_CITATION {"citationID":"1jvv1q1bck","properties":{"formattedCitation":"{\\rtf \\super 8,14,15\\nosupersub{}}","plainCitation":"8,14,15"},"citationItems":[{"id":2210,"uris":["http://zotero.org/users/1214364/items/6VBS8K59"],"uri":["http://zotero.org/users/1214364/items/6VBS8K59"],"itemData":{"id":2210,"type":"article-journal","title":"Adolescents' exposure to violence and associated symptoms of psychological trauma","container-title":"JAMA","page":"477-482","volume":"273","issue":"6","source":"NCBI PubMed","abstract":"OBJECTIVE: To examine the extent to which adolescents are exposed to various types of violence as either victims or witnesses, and the association of such exposure with trauma symptoms; specifically, the hypotheses that exposure to violence will have a positive and significant association with depression, anger, anxiety, dissociation, posttraumatic stress, and total trauma symptoms.\nDESIGN AND SETTING: The study employed a survey design using an anonymous self-report questionnaire administered to students (grades 9 through 12) in six public high schools during the 1992-1993 school year.\nPARTICIPANTS: Sixty-eight percent of the students attending the participating schools during the survey participated in the study (N = 3735). Ages ranged from 14 to 19 years; 52% were female; and 35% were African American, 33% white, and 23% Hispanic.\nRESULTS: All hypotheses were supported. Multiple regression analyses of the total sample revealed that violence exposure variables (and to a lesser extent, demographic variables) explained a significant portion of variance in all trauma symptom scores, including depression (R2 = .31), anger (R2 = .30), dissociation (R2 = .23), posttraumatic stress (R2 = .31), and total trauma (R2 = .37).\nCONCLUSIONS: A significant and consistent association was demonstrated linking violence exposure to trauma symptoms within a diverse sample of high school students. Our findings give evidence of the need to identify and provide trauma-related services for adolescents who have been exposed to violence.","ISSN":"0098-7484","note":"PMID: 7837366","journalAbbreviation":"JAMA","language":"eng","author":[{"family":"Singer","given":"M. I."},{"family":"Anglin","given":"T. M."},{"family":"Song","given":"L. Y."},{"family":"Lunghofer","given":"L."}],"issued":{"date-parts":[["1995",2,8]]},"PMID":"7837366"}},{"id":2234,"uris":["http://zotero.org/users/1214364/items/KF5TZVKB"],"uri":["http://zotero.org/users/1214364/items/KF5TZVKB"],"itemData":{"id":2234,"type":"article-journal","title":"INTIMATE PARTNER VIOLENCE AND NEW-ONSET DEPRESSION: A LONGITUDINAL STUDY OF WOMEN'S CHILDHOOD AND ADULT HISTORIES OF ABUSE","container-title":"Depression and Anxiety","source":"NCBI PubMed","abstract":"BACKGROUND: Studies indicate that women victims of intimate partner violence are at increased risk for poor mental health. This research disentangled the effect of partner violence on new-onset depression and psychosis spectrum symptoms from effects of child maltreatment and other confounding factors, including substance abuse and antisocial personality.\nMETHODS: Participants were 1,052 mothers involved in the Environmental Risk (E-Risk) Longitudinal Twin Study, a nationally representative cohort of families followed prospectively. To test the directionality of associations between partner violence and depression, only women without a history of depression at the beginning of the study were considered (n = 978). Partner violence and mental health were assessed during face-to-face interviews with women across three time points.\nRESULTS: Four of 10 women reported being the victim of violence from their partner in a 10-year period. They represent 33% of our cohort and they account for 51% of new-onset depression. These women had a twofold increase in their risk of suffering from new-onset depression once the effect of childhood maltreatment, socioeconomic deprivation, antisocial personality, and young motherhood were controlled. Women who were abused both in childhood and adulthood were four to seven times more likely to suffer from depression than never-abused women. We observed similar associations with psychosis spectrum symptoms.\nCONCLUSIONS: Women victims of partner violence account for more than their share of depression. Findings strengthen existing evidence that partner violence independently contributes to women's poor mental health. Psychological difficulties among a considerable number of women could be reduced by stopping partner violence.","DOI":"10.1002/da.22347","ISSN":"1520-6394","note":"PMID: 25691224","shortTitle":"INTIMATE PARTNER VIOLENCE AND NEW-ONSET DEPRESSION","journalAbbreviation":"Depress Anxiety","language":"ENG","author":[{"family":"Ouellet-Morin","given":"Isabelle"},{"family":"Fisher","given":"Helen L."},{"family":"York-Smith","given":"Marianna"},{"family":"Fincham-Campbell","given":"Stephanie"},{"family":"Moffitt","given":"Terrie E."},{"family":"Arseneault","given":"Louise"}],"issued":{"date-parts":[["2015",2,17]]},"PMID":"25691224"}},{"id":2236,"uris":["http://zotero.org/users/1214364/items/PHC8BUA8"],"uri":["http://zotero.org/users/1214364/items/PHC8BUA8"],"itemData":{"id":2236,"type":"article-journal","title":"Childhood trauma levels in individuals attending adult mental health services: An evaluation of clinical records and structured measurement of childhood trauma","container-title":"Child Abuse &amp; Neglect","source":"NCBI PubMed","abstract":"Despite an increased awareness regarding the prevalence and impact of childhood trauma, especially childhood sexual abuse (CSA), few studies examine the clinical reporting of such childhood experiences. This study compared the prevalence of childhood trauma recorded in individual's clinical notes to those ascertained with a structured validated questionnaire, examined which forms of childhood trauma were less likely to be reported to the treating mental health team and established which demographic or clinical factors were associated with reporting of childhood trauma. The prevalence of childhood trauma was ascertained using both the Childhood Trauma Questionnaire (CTQ) and a lifetime retrospective clinical note review in 129 individuals attending a general adult mental health service. Individuals were evaluated for the presence of mental health disorders, impulsivity, symptom severity and disability. Using the CTQ, childhood trauma was noted in 77% of individuals and recorded in 38% of individual's clinical notes (p&lt;0.001). The greatest differences between CTQ reporting and clinical note documentation were noted for emotional neglect (62% versus 13.2%), physical neglect (48.1% versus 5.4%) and CSA (24.8% versus 8.5%). Childhood trauma was associated with increased psychopathology and greater symptom severity, and was particularly prevalent for individuals with personality disorders. This study demonstrated high rates of childhood trauma amongst adults attending a general adult mental health service. Furthermore, we demonstrated high rates of either non-enquiry from mental health professionals and/or high rates of non-documentation of childhood trauma by mental health professionals. Given the disparity between reporting of childhood trauma in clinical notes and findings with the CTQ, the use of a standardised questionnaire for the assessment of childhood trauma should be considered when performing a comprehensive mental health history.","DOI":"10.1016/j.chiabu.2015.01.001","ISSN":"1873-7757","note":"PMID: 25636522","shortTitle":"Childhood trauma levels in individuals attending adult mental health services","journalAbbreviation":"Child Abuse Negl","language":"ENG","author":[{"family":"Rossiter","given":"Amy"},{"family":"Byrne","given":"Fintan"},{"family":"Wota","given":"Anna Paulina"},{"family":"Nisar","given":"Zafar"},{"family":"Ofuafor","given":"Thomas"},{"family":"Murray","given":"Ivan"},{"family":"Byrne","given":"Charles"},{"family":"Hallahan","given":"Brian"}],"issued":{"date-parts":[["2015",1,27]]},"PMID":"25636522"}}],"schema":"https://github.com/citation-style-language/schema/raw/master/csl-citation.json"} </w:instrText>
      </w:r>
      <w:r w:rsidR="00BF67F0" w:rsidRPr="009C4559">
        <w:rPr>
          <w:rFonts w:ascii="Calibri" w:hAnsi="Calibri"/>
        </w:rPr>
        <w:fldChar w:fldCharType="separate"/>
      </w:r>
      <w:r w:rsidR="00984C0F" w:rsidRPr="000F23BE">
        <w:rPr>
          <w:rFonts w:ascii="Calibri" w:hAnsi="Calibri"/>
          <w:szCs w:val="24"/>
          <w:vertAlign w:val="superscript"/>
          <w:lang w:val="en-US"/>
        </w:rPr>
        <w:t>8,14,15</w:t>
      </w:r>
      <w:r w:rsidR="00BF67F0" w:rsidRPr="009C4559">
        <w:rPr>
          <w:rFonts w:ascii="Calibri" w:hAnsi="Calibri"/>
        </w:rPr>
        <w:fldChar w:fldCharType="end"/>
      </w:r>
      <w:r w:rsidR="00F93F5D">
        <w:rPr>
          <w:rFonts w:ascii="Calibri" w:hAnsi="Calibri"/>
        </w:rPr>
        <w:t xml:space="preserve"> including</w:t>
      </w:r>
      <w:r w:rsidR="0084509C">
        <w:rPr>
          <w:rFonts w:ascii="Calibri" w:hAnsi="Calibri"/>
        </w:rPr>
        <w:t xml:space="preserve"> </w:t>
      </w:r>
      <w:r w:rsidR="001D2599">
        <w:rPr>
          <w:rFonts w:ascii="Calibri" w:hAnsi="Calibri"/>
        </w:rPr>
        <w:t>depression</w:t>
      </w:r>
      <w:r w:rsidR="0084509C">
        <w:rPr>
          <w:rFonts w:ascii="Calibri" w:hAnsi="Calibri"/>
        </w:rPr>
        <w:t xml:space="preserve">,  </w:t>
      </w:r>
      <w:r w:rsidRPr="009C4559">
        <w:rPr>
          <w:rFonts w:ascii="Calibri" w:hAnsi="Calibri"/>
        </w:rPr>
        <w:t xml:space="preserve">alcoholism, drug </w:t>
      </w:r>
      <w:r w:rsidR="0084509C">
        <w:rPr>
          <w:rFonts w:ascii="Calibri" w:hAnsi="Calibri"/>
        </w:rPr>
        <w:t>use, depression,</w:t>
      </w:r>
      <w:r w:rsidR="001D2599">
        <w:rPr>
          <w:rFonts w:ascii="Calibri" w:hAnsi="Calibri"/>
        </w:rPr>
        <w:t xml:space="preserve"> </w:t>
      </w:r>
      <w:r w:rsidR="0084509C">
        <w:rPr>
          <w:rFonts w:ascii="Calibri" w:hAnsi="Calibri"/>
        </w:rPr>
        <w:t xml:space="preserve">risky sexual behaviour, </w:t>
      </w:r>
      <w:r w:rsidRPr="009C4559">
        <w:rPr>
          <w:rFonts w:ascii="Calibri" w:hAnsi="Calibri"/>
        </w:rPr>
        <w:t>STIs</w:t>
      </w:r>
      <w:r w:rsidR="001D2599">
        <w:rPr>
          <w:rFonts w:ascii="Calibri" w:hAnsi="Calibri"/>
        </w:rPr>
        <w:t>, self-injury and suicide attempts</w:t>
      </w:r>
      <w:r w:rsidRPr="009C4559">
        <w:rPr>
          <w:rFonts w:ascii="Calibri" w:hAnsi="Calibri"/>
        </w:rPr>
        <w:t>.</w:t>
      </w:r>
      <w:r w:rsidR="00BF67F0">
        <w:rPr>
          <w:rFonts w:ascii="Calibri" w:hAnsi="Calibri"/>
        </w:rPr>
        <w:fldChar w:fldCharType="begin"/>
      </w:r>
      <w:r w:rsidR="00984C0F">
        <w:rPr>
          <w:rFonts w:ascii="Calibri" w:hAnsi="Calibri"/>
        </w:rPr>
        <w:instrText xml:space="preserve"> ADDIN ZOTERO_ITEM CSL_CITATION {"citationID":"s8l362cpt","properties":{"formattedCitation":"{\\rtf \\super 9,11,16\\uc0\\u8211{}19\\nosupersub{}}","plainCitation":"9,11,16–19"},"citationItems":[{"id":2212,"uris":["http://zotero.org/users/1214364/items/NQ8VA3EJ"],"uri":["http://zotero.org/users/1214364/items/NQ8VA3EJ"],"itemData":{"id":2212,"type":"article-journal","title":"Relationship of childhood abuse and household dysfunction to many of the leading causes of death in adults. The Adverse Childhood Experiences (ACE) Study","container-title":"American Journal of Preventive Medicine","page":"245-258","volume":"14","issue":"4","source":"NCBI PubMed","abstract":"BACKGROUND: The relationship of health risk behavior and disease in adulthood to the breadth of exposure to childhood emotional, physical, or sexual abuse, and household dysfunction during childhood has not previously been described.\nMETHODS: A questionnaire about adverse childhood experiences was mailed to 13,494 adults who had completed a standardized medical evaluation at a large HMO; 9,508 (70.5%) responded. Seven categories of adverse childhood experiences were studied: psychological, physical, or sexual abuse; violence against mother; or living with household members who were substance abusers, mentally ill or suicidal, or ever imprisoned. The number of categories of these adverse childhood experiences was then compared to measures of adult risk behavior, health status, and disease. Logistic regression was used to adjust for effects of demographic factors on the association between the cumulative number of categories of childhood exposures (range: 0-7) and risk factors for the leading causes of death in adult life.\nRESULTS: More than half of respondents reported at least one, and one-fourth reported &gt; or = 2 categories of childhood exposures. We found a graded relationship between the number of categories of childhood exposure and each of the adult health risk behaviors and diseases that were studied (P &lt; .001). Persons who had experienced four or more categories of childhood exposure, compared to those who had experienced none, had 4- to 12-fold increased health risks for alcoholism, drug abuse, depression, and suicide attempt; a 2- to 4-fold increase in smoking, poor self-rated health, &gt; or = 50 sexual intercourse partners, and sexually transmitted disease; and 1.4- to 1.6-fold increase in physical inactivity and severe obesity. The number of categories of adverse childhood exposures showed a graded relationship to the presence of adult diseases including ischemic heart disease, cancer, chronic lung disease, skeletal fractures, and liver disease. The seven categories of adverse childhood experiences were strongly interrelated and persons with multiple categories of childhood exposure were likely to have multiple health risk factors later in life.\nCONCLUSIONS: We found a strong graded relationship between the breadth of exposure to abuse or household dysfunction during childhood and multiple risk factors for several of the leading causes of death in adults.","ISSN":"0749-3797","note":"PMID: 9635069","journalAbbreviation":"Am J Prev Med","language":"eng","author":[{"family":"Felitti","given":"V. J."},{"family":"Anda","given":"R. F."},{"family":"Nordenberg","given":"D."},{"family":"Williamson","given":"D. F."},{"family":"Spitz","given":"A. M."},{"family":"Edwards","given":"V."},{"family":"Koss","given":"M. P."},{"family":"Marks","given":"J. S."}],"issued":{"date-parts":[["1998",5]]},"PMID":"9635069"}},{"id":2293,"uris":["http://zotero.org/users/1214364/items/45IWGVI7"],"uri":["http://zotero.org/users/1214364/items/45IWGVI7"],"itemData":{"id":2293,"type":"article-journal","title":"Risk factors and correlates of deliberate self-harm behavior: a systematic review","container-title":"Journal of Psychosomatic Research","page":"477-493","volume":"66","issue":"6","source":"PubMed","abstract":"OBJECTIVE: Deliberate self-harm behavior--without suicidal intent--is a serious health problem and may be studied as a clinical phenomenon in its own right. Empirical studies of sociodemographic and psychological correlates and risk factors are systematically reviewed.\nMETHODS: We searched Medline, PsycINFO, PSYNDEX (German psychological literature), and reference lists. We targeted self-induced bodily harm without conscious suicidal intent. Studies on suicidal behavior or self-poisoning were only included if they also assessed nonsuicidal self-harm.\nRESULTS: Fifty-nine original studies met the criteria. Deliberate self-harm may occur at all ages, yet adolescents and young adults are at a higher risk. Evidence on gender is complex. Only 5 studies realize a prospective design (6 months to 10 years) and test predictors. The majority use cross-sectional and retrospective methods. No longitudinal study (separately) examines new incidence. Evidence of correlates encompasses distal/proximal, person/environment, and state/trait factors. Many studies report associations between current self-harm behavior and a history of childhood sexual abuse. Adolescent and adult self-harmers experience more frequent and more negative emotions, such as anxiety, depression, and aggressiveness, than persons who do not self-harm. Two studies yield specific interactions between childhood trauma and current traits and states such as low emotional expressivity, low self-esteem, and dissociation with respect to a vulnerability to self-harm.\nCONCLUSION: Evidence of distal, biographical stressors is fairly strong. Proximal stressors have rarely been investigated; protective factors, hardly at all. Despite many findings of correlates, the data do not yet justify terming them risk factors. Longitudinal studies are needed.","DOI":"10.1016/j.jpsychores.2008.10.013","ISSN":"1879-1360","note":"PMID: 19446707","shortTitle":"Risk factors and correlates of deliberate self-harm behavior","journalAbbreviation":"J Psychosom Res","language":"eng","author":[{"family":"Fliege","given":"Herbert"},{"family":"Lee","given":"Jeong-Ran"},{"family":"Grimm","given":"Anne"},{"family":"Klapp","given":"Burghard F."}],"issued":{"date-parts":[["2009",6]]},"PMID":"19446707"}},{"id":2290,"uris":["http://zotero.org/users/1214364/items/IBMZ3NPX"],"uri":["http://zotero.org/users/1214364/items/IBMZ3NPX"],"itemData":{"id":2290,"type":"article-journal","title":"The Relation Between Child Maltreatment and Adolescent Suicidal Behavior: A Systematic Review and Critical Examination of the Literature","container-title":"Clinical child and family psychology review","page":"146-172","volume":"16","issue":"2","source":"PubMed Central","abstract":"A large body of research suggests that child maltreatment (CM) is associated with adolescent suicidal ideation and attempts. These studies, however, have not been critically examined and summarized in a manner that allows us to draw firm conclusions and make recommendations for future research and clinical work in this area. In this review, we evaluated all of the research literature to date examining the relationship between CM and adolescent suicidal ideation and attempts. Results generally suggest that childhood sexual abuse, physical abuse, emotional abuse, and neglect are associated with adolescent suicidal ideation and attempts across community, clinical, and high-risk samples, using cross-sectional and longitudinal research designs. In most studies, these associations remain significant when controlling for covariates such as youth demographics, mental health, family, and peer-related variables. When different forms of CM are examined in the same multivariate analysis, most research suggests that each form of CM maintains an independent association with adolescent suicidal ideation and suicide attempts. However, a subset of studies yielded evidence to suggest that sexual abuse and emotional abuse may be relatively more important in explaining suicidal behavior than physical abuse or neglect. Research also suggests an additive effect—each form of CM contributes unique variance to adolescent suicide attempts. We discuss the current limitations of this literature and offer recommendations for future research. We conclude with an overview of the clinical implications of this research, including careful, detailed screening of CM history, past suicidal behavior, and current suicidal ideation, as well as the need for integrated treatment approaches that effectively address both CM and adolescent suicidal ideation and suicide attempts.","DOI":"10.1007/s10567-013-0131-5","ISSN":"1096-4037","note":"PMID: 23568617\nPMCID: PMC3724419","shortTitle":"The Relation Between Child Maltreatment and Adolescent Suicidal Behavior","journalAbbreviation":"Clin Child Fam Psychol Rev","author":[{"family":"Miller","given":"Adam B."},{"family":"Esposito-Smythers","given":"Christianne"},{"family":"Weismoore","given":"Julie T."},{"family":"Renshaw","given":"Keith D."}],"issued":{"date-parts":[["2013",6]]},"accessed":{"date-parts":[["2015",3,27]]},"PMID":"23568617","PMCID":"PMC3724419"}},{"id":2295,"uris":["http://zotero.org/users/1214364/items/TMUTC8SH"],"uri":["http://zotero.org/users/1214364/items/TMUTC8SH"],"itemData":{"id":2295,"type":"article-journal","title":"Self-injury","container-title":"Annual Review of Clinical Psychology","page":"339-363","volume":"6","source":"PubMed","abstract":"People have engaged in self-injury-defined as direct and deliberate bodily harm in the absence of suicidal intent-for thousands of years; however, systematic research on this behavior has been lacking. Recent theoretical and empirical work on self-injury has significantly advanced the understanding of this perplexing behavior. Self-injury is most prevalent among adolescents and young adults, typically involves cutting or carving the skin, and has a consistent presentation cross-nationally. Behavioral, physiological, and self-report data suggest that the behavior serves both an intrapersonal function (i.e., decreases aversive affective/cognitive states or increases desired states) and an interpersonal function (i.e., increases social support or removes undesired social demands). There currently are no evidence-based psychological or pharmacological treatments for self-injury. This review presents an integrated theoretical model of the development and maintenance of self-injury that synthesizes prior empirical findings and proposes several testable hypotheses for future research.","DOI":"10.1146/annurev.clinpsy.121208.131258","ISSN":"1548-5951","note":"PMID: 20192787","journalAbbreviation":"Annu Rev Clin Psychol","language":"eng","author":[{"family":"Nock","given":"Matthew K."}],"issued":{"date-parts":[["2010"]]},"PMID":"20192787"}},{"id":2217,"uris":["http://zotero.org/users/1214364/items/F8FZP4X7"],"uri":["http://zotero.org/users/1214364/items/F8FZP4X7"],"itemData":{"id":2217,"type":"article-journal","title":"Childhood origins of self-destructive behavior","container-title":"The American Journal of Psychiatry","page":"1665-1671","volume":"148","issue":"12","source":"NCBI PubMed","abstract":"OBJECTIVE: Clinical reports suggest that many adults who engage in self-destructive behavior have childhood histories of trauma and disrupted parental care. This study explored the relations between childhood trauma, disrupted attachment, and self-destruction, using both historical and prospective data.\nMETHOD: Seventy-four subjects with personality disorders or bipolar II disorder were followed for an average of 4 years and monitored for self-destructive behavior such as suicide attempts, self-injury, and eating disorders. These behaviors were then correlated with independently obtained self-reports of childhood trauma, disruptions of parental care, and dissociative phenomena.\nRESULTS: Histories of childhood sexual and physical abuse were highly significant predictors of self-cutting and suicide attempts. During follow-up, the subjects with the most severe histories of separation and neglect and those with past sexual abuse continued being self-destructive. The nature of the trauma and the subjects' age at the time of the trauma affected the character and the severity of the self-destructive behavior. Cutting was also specifically related to dissociation.\nCONCLUSIONS: Childhood trauma contributes to the initiation of self-destructive behavior, but lack of secure attachments helps maintain it. Patients who repetitively attempt suicide or engage in chronic self-cutting are prone to react to current stresses as a return of childhood trauma, neglect, and abandonment. Experiences related to interpersonal safety, anger, and emotional needs may precipitate dissociative episodes and self-destructive behavior.","ISSN":"0002-953X","note":"PMID: 1957928","journalAbbreviation":"Am J Psychiatry","language":"eng","author":[{"family":"van der Kolk","given":"B. A."},{"family":"Perry","given":"J. C."},{"family":"Herman","given":"J. L."}],"issued":{"date-parts":[["1991",12]]},"PMID":"1957928"}},{"id":2016,"uris":["http://zotero.org/users/1214364/items/7Z27T95P"],"uri":["http://zotero.org/users/1214364/items/7Z27T95P"],"itemData":{"id":2016,"type":"article-journal","title":"The Long-Term Health Consequences of Child Physical Abuse, Emotional Abuse, and Neglect: A Systematic Review and Meta-Analysis","container-title":"PLoS Med","page":"e1001349","volume":"9","issue":"11","source":"PLoS Journals","abstract":"Rosana Norman and colleagues conduct a systematic review and meta-analysis to assess the relationship between child physical abuse, emotional abuse, and neglect, and subsequent mental and physical health outcomes.","DOI":"10.1371/journal.pmed.1001349","shortTitle":"The Long-Term Health Consequences of Child Physical Abuse, Emotional Abuse, and Neglect","journalAbbreviation":"PLoS Med","author":[{"family":"Norman","given":"Rosana E."},{"family":"Byambaa","given":"Munkhtsetseg"},{"family":"De","given":"Rumna"},{"family":"Butchart","given":"Alexander"},{"family":"Scott","given":"James"},{"family":"Vos","given":"Theo"}],"issued":{"date-parts":[["2012",11,27]]},"accessed":{"date-parts":[["2014",8,1]]}}}],"schema":"https://github.com/citation-style-language/schema/raw/master/csl-citation.json"} </w:instrText>
      </w:r>
      <w:r w:rsidR="00BF67F0">
        <w:rPr>
          <w:rFonts w:ascii="Calibri" w:hAnsi="Calibri"/>
        </w:rPr>
        <w:fldChar w:fldCharType="separate"/>
      </w:r>
      <w:r w:rsidR="00984C0F" w:rsidRPr="000F23BE">
        <w:rPr>
          <w:rFonts w:ascii="Calibri" w:hAnsi="Calibri"/>
          <w:szCs w:val="24"/>
          <w:vertAlign w:val="superscript"/>
          <w:lang w:val="en-US"/>
        </w:rPr>
        <w:t>9,11,16–19</w:t>
      </w:r>
      <w:r w:rsidR="00BF67F0">
        <w:rPr>
          <w:rFonts w:ascii="Calibri" w:hAnsi="Calibri"/>
        </w:rPr>
        <w:fldChar w:fldCharType="end"/>
      </w:r>
      <w:r w:rsidR="00661727" w:rsidRPr="0084509C">
        <w:rPr>
          <w:rFonts w:ascii="Calibri" w:hAnsi="Calibri"/>
          <w:color w:val="FF0000"/>
        </w:rPr>
        <w:t xml:space="preserve"> </w:t>
      </w:r>
      <w:r w:rsidR="0089560A">
        <w:rPr>
          <w:rFonts w:ascii="Calibri" w:hAnsi="Calibri"/>
        </w:rPr>
        <w:t>Research</w:t>
      </w:r>
      <w:r w:rsidR="000E1D66">
        <w:rPr>
          <w:rFonts w:ascii="Calibri" w:hAnsi="Calibri"/>
        </w:rPr>
        <w:t xml:space="preserve"> on </w:t>
      </w:r>
      <w:r w:rsidR="0089560A">
        <w:rPr>
          <w:rFonts w:ascii="Calibri" w:hAnsi="Calibri"/>
        </w:rPr>
        <w:t xml:space="preserve">women and adolescents trafficked for sex and domestic labour </w:t>
      </w:r>
      <w:r w:rsidR="000E1D66">
        <w:rPr>
          <w:rFonts w:ascii="Calibri" w:hAnsi="Calibri"/>
        </w:rPr>
        <w:t>indicate</w:t>
      </w:r>
      <w:r w:rsidR="0089560A">
        <w:rPr>
          <w:rFonts w:ascii="Calibri" w:hAnsi="Calibri"/>
        </w:rPr>
        <w:t>d</w:t>
      </w:r>
      <w:r w:rsidR="000E1D66">
        <w:rPr>
          <w:rFonts w:ascii="Calibri" w:hAnsi="Calibri"/>
        </w:rPr>
        <w:t xml:space="preserve"> that </w:t>
      </w:r>
      <w:r w:rsidR="007C1D4B" w:rsidRPr="009C4559">
        <w:rPr>
          <w:rFonts w:ascii="Calibri" w:hAnsi="Calibri"/>
        </w:rPr>
        <w:t>c</w:t>
      </w:r>
      <w:r w:rsidR="00DB0153" w:rsidRPr="009C4559">
        <w:rPr>
          <w:rFonts w:ascii="Calibri" w:hAnsi="Calibri"/>
        </w:rPr>
        <w:t>hildhood sexual abus</w:t>
      </w:r>
      <w:r w:rsidR="000E1D66">
        <w:rPr>
          <w:rFonts w:ascii="Calibri" w:hAnsi="Calibri"/>
        </w:rPr>
        <w:t>e is</w:t>
      </w:r>
      <w:r w:rsidR="00DB0153" w:rsidRPr="009C4559">
        <w:rPr>
          <w:rFonts w:ascii="Calibri" w:hAnsi="Calibri"/>
        </w:rPr>
        <w:t xml:space="preserve"> an independent risk factor for</w:t>
      </w:r>
      <w:r w:rsidR="000E1D66">
        <w:rPr>
          <w:rFonts w:ascii="Calibri" w:hAnsi="Calibri"/>
        </w:rPr>
        <w:t xml:space="preserve"> probable</w:t>
      </w:r>
      <w:r w:rsidR="00DB0153" w:rsidRPr="009C4559">
        <w:rPr>
          <w:rFonts w:ascii="Calibri" w:hAnsi="Calibri"/>
        </w:rPr>
        <w:t xml:space="preserve"> mental health disorder</w:t>
      </w:r>
      <w:r w:rsidR="000E1D66">
        <w:rPr>
          <w:rFonts w:ascii="Calibri" w:hAnsi="Calibri"/>
        </w:rPr>
        <w:t>s</w:t>
      </w:r>
      <w:r w:rsidR="00BF67F0" w:rsidRPr="009C4559">
        <w:rPr>
          <w:rFonts w:ascii="Calibri" w:hAnsi="Calibri"/>
        </w:rPr>
        <w:fldChar w:fldCharType="begin"/>
      </w:r>
      <w:r w:rsidR="00984C0F">
        <w:rPr>
          <w:rFonts w:ascii="Calibri" w:hAnsi="Calibri"/>
        </w:rPr>
        <w:instrText xml:space="preserve"> ADDIN ZOTERO_ITEM CSL_CITATION {"citationID":"1pof4cv734","properties":{"formattedCitation":"{\\rtf \\super 20\\nosupersub{}}","plainCitation":"20"},"citationItems":[{"id":1681,"uris":["http://zotero.org/users/1214364/items/II3AMNS5"],"uri":["http://zotero.org/users/1214364/items/II3AMNS5"],"itemData":{"id":1681,"type":"article-journal","title":"Risk factors for mental disorders in women survivors of human trafficking: a historical cohort study","container-title":"BMC psychiatry","page":"204","volume":"13","source":"NCBI PubMed","abstract":"BACKGROUND: Previous studies have found high levels of symptoms of depression, anxiety, and post-traumatic stress disorder among women survivors of human trafficking. No previous research has described risk factors for diagnosed mental disorders in this population.\nMETHODS: A historical cohort study of women survivors of trafficked women aged 18 and over who returned to Moldova and registered for assistance with the International Organisation for Migration (IOM). Women were approached by IOM social workers and, if they gave informed consented to participate in the study, interviewed by the research team. At 2-12 months post-return to Moldova, a psychiatrist assessed DSM-IV mental disorders blind to information about women's pre-trafficking and post-trafficking experiences using the Structured Clinical Interview for DSM-IV (SCID). A backwards stepwise selection procedure was used to create a multivariable regression model of risk factors for DSM-IV mental disorder measured at an average of 6 months post-return.\nRESULTS: 120/176 (68%) eligible women participated. At an average of 6 months post-return, 54% met criteria for any DSM-IV mental disorder: 35.8% of women had PTSD (alone or co-morbid), 12.5% had depression without PTSD and 5.8% had another anxiety disorder. Multivariable regression analysis found that childhood sexual abuse (Adjusted Odds Ratio [AOR] 4.68, 95% CI 1.04-20.92), increased number of post-trafficking unmet needs (AOR 1.80; 95% CI 1.28-2.52) and post-trafficking social support (AOR 0.64; 95% CI 0.52-0.79) were independent risk factors for mental disorder, and that duration of trafficking showed a borderline association with mental disorder (AOR 1.12, 95% CI 0.98-1.29).\nCONCLUSIONS: Assessment for mental disorders should be part of re-integration follow-up care for women survivors of human trafficking. Mental disorders at that time, most commonly PTSD and depression, are likely to be influenced by a range of predisposing, precipitating and maintaining factors. Care plans for survivors of trafficking must be based on individual needs, and must apply clinical guidelines for the treatment of PTSD and of depression. Evidence is needed on the effectiveness of therapy for PTSD in survivors of human trafficking.","DOI":"10.1186/1471-244X-13-204","ISSN":"1471-244X","note":"PMID: 23914952 \nPMCID: PMC3737054","shortTitle":"Risk factors for mental disorders in women survivors of human trafficking","journalAbbreviation":"BMC Psychiatry","language":"eng","author":[{"family":"Abas","given":"Melanie"},{"family":"Ostrovschi","given":"Nicolae V"},{"family":"Prince","given":"Martin"},{"family":"Gorceag","given":"Viorel I"},{"family":"Trigub","given":"Carolina"},{"family":"Oram","given":"Siân"}],"issued":{"date-parts":[["2013"]]},"PMID":"23914952","PMCID":"PMC3737054"}}],"schema":"https://github.com/citation-style-language/schema/raw/master/csl-citation.json"} </w:instrText>
      </w:r>
      <w:r w:rsidR="00BF67F0" w:rsidRPr="009C4559">
        <w:rPr>
          <w:rFonts w:ascii="Calibri" w:hAnsi="Calibri"/>
        </w:rPr>
        <w:fldChar w:fldCharType="separate"/>
      </w:r>
      <w:r w:rsidR="00984C0F" w:rsidRPr="000F23BE">
        <w:rPr>
          <w:rFonts w:ascii="Calibri" w:hAnsi="Calibri"/>
          <w:szCs w:val="24"/>
          <w:vertAlign w:val="superscript"/>
          <w:lang w:val="en-US"/>
        </w:rPr>
        <w:t>20</w:t>
      </w:r>
      <w:r w:rsidR="00BF67F0" w:rsidRPr="009C4559">
        <w:rPr>
          <w:rFonts w:ascii="Calibri" w:hAnsi="Calibri"/>
        </w:rPr>
        <w:fldChar w:fldCharType="end"/>
      </w:r>
      <w:r w:rsidR="00D90874">
        <w:rPr>
          <w:rFonts w:ascii="Calibri" w:hAnsi="Calibri"/>
        </w:rPr>
        <w:t>.</w:t>
      </w:r>
      <w:r w:rsidR="005458A2">
        <w:rPr>
          <w:rFonts w:ascii="Calibri" w:hAnsi="Calibri"/>
        </w:rPr>
        <w:t xml:space="preserve"> However, this work has not been replicated among other populations of trafficked children. Nor has prior research examined self-injurious behaviour or suicide risk.</w:t>
      </w:r>
    </w:p>
    <w:p w:rsidR="00274B30" w:rsidRPr="009C4559" w:rsidRDefault="00274B30" w:rsidP="00A55C4C">
      <w:pPr>
        <w:spacing w:after="0" w:line="480" w:lineRule="auto"/>
        <w:rPr>
          <w:rFonts w:ascii="Calibri" w:hAnsi="Calibri"/>
        </w:rPr>
      </w:pPr>
    </w:p>
    <w:p w:rsidR="00E22492" w:rsidRDefault="0050148D" w:rsidP="00A55C4C">
      <w:pPr>
        <w:spacing w:after="0" w:line="480" w:lineRule="auto"/>
        <w:rPr>
          <w:rFonts w:ascii="Calibri" w:hAnsi="Calibri"/>
        </w:rPr>
      </w:pPr>
      <w:r w:rsidRPr="009C4559">
        <w:rPr>
          <w:rFonts w:ascii="Calibri" w:hAnsi="Calibri"/>
        </w:rPr>
        <w:t>Estimates suggest that trafficking is</w:t>
      </w:r>
      <w:r>
        <w:rPr>
          <w:rFonts w:ascii="Calibri" w:hAnsi="Calibri"/>
        </w:rPr>
        <w:t xml:space="preserve"> highly prevalent in South East Asia</w:t>
      </w:r>
      <w:r w:rsidR="005800FB" w:rsidRPr="009C4559">
        <w:rPr>
          <w:rFonts w:ascii="Calibri" w:hAnsi="Calibri"/>
        </w:rPr>
        <w:t>.</w:t>
      </w:r>
      <w:r w:rsidR="00BF67F0" w:rsidRPr="009C4559">
        <w:rPr>
          <w:rFonts w:ascii="Calibri" w:hAnsi="Calibri"/>
        </w:rPr>
        <w:fldChar w:fldCharType="begin"/>
      </w:r>
      <w:r w:rsidR="00984C0F">
        <w:rPr>
          <w:rFonts w:ascii="Calibri" w:hAnsi="Calibri"/>
        </w:rPr>
        <w:instrText xml:space="preserve"> ADDIN ZOTERO_ITEM CSL_CITATION {"citationID":"f8apk4cn6","properties":{"formattedCitation":"{\\rtf \\super 21\\nosupersub{}}","plainCitation":"21"},"citationItems":[{"id":2219,"uris":["http://zotero.org/users/1214364/items/ZAIRQCMA"],"uri":["http://zotero.org/users/1214364/items/ZAIRQCMA"],"itemData":{"id":2219,"type":"report","title":"Global Report on Trafficking in Persons","publisher":"United Nations Office on Drugs and Crime (UNODC)","URL":"http://www.unodc.org/documents/data-and-analysis/glotip/Trafficking_in_Persons_2012_web.pdf","author":[{"family":"UNODC","given":""}],"issued":{"date-parts":[["2012"]]},"accessed":{"date-parts":[["2015",3,15]]}}}],"schema":"https://github.com/citation-style-language/schema/raw/master/csl-citation.json"} </w:instrText>
      </w:r>
      <w:r w:rsidR="00BF67F0" w:rsidRPr="009C4559">
        <w:rPr>
          <w:rFonts w:ascii="Calibri" w:hAnsi="Calibri"/>
        </w:rPr>
        <w:fldChar w:fldCharType="separate"/>
      </w:r>
      <w:r w:rsidR="00984C0F" w:rsidRPr="000F23BE">
        <w:rPr>
          <w:rFonts w:ascii="Calibri" w:hAnsi="Calibri"/>
          <w:szCs w:val="24"/>
          <w:vertAlign w:val="superscript"/>
          <w:lang w:val="en-US"/>
        </w:rPr>
        <w:t>21</w:t>
      </w:r>
      <w:r w:rsidR="00BF67F0" w:rsidRPr="009C4559">
        <w:rPr>
          <w:rFonts w:ascii="Calibri" w:hAnsi="Calibri"/>
        </w:rPr>
        <w:fldChar w:fldCharType="end"/>
      </w:r>
      <w:r w:rsidR="00E22492" w:rsidRPr="009C4559">
        <w:rPr>
          <w:rFonts w:ascii="Calibri" w:hAnsi="Calibri"/>
        </w:rPr>
        <w:t xml:space="preserve"> </w:t>
      </w:r>
      <w:r>
        <w:rPr>
          <w:rFonts w:ascii="Calibri" w:hAnsi="Calibri"/>
        </w:rPr>
        <w:t>For example, a</w:t>
      </w:r>
      <w:r w:rsidR="00E22492" w:rsidRPr="009C4559">
        <w:rPr>
          <w:rFonts w:ascii="Calibri" w:hAnsi="Calibri"/>
        </w:rPr>
        <w:t xml:space="preserve"> small study with a sample of Vietnamese migrants found </w:t>
      </w:r>
      <w:r w:rsidR="00FD099F">
        <w:rPr>
          <w:rFonts w:ascii="Calibri" w:hAnsi="Calibri"/>
        </w:rPr>
        <w:t xml:space="preserve">that </w:t>
      </w:r>
      <w:r w:rsidR="00E22492" w:rsidRPr="009C4559">
        <w:rPr>
          <w:rFonts w:ascii="Calibri" w:hAnsi="Calibri"/>
        </w:rPr>
        <w:t>13% of responde</w:t>
      </w:r>
      <w:r w:rsidR="005800FB" w:rsidRPr="009C4559">
        <w:rPr>
          <w:rFonts w:ascii="Calibri" w:hAnsi="Calibri"/>
        </w:rPr>
        <w:t xml:space="preserve">nts </w:t>
      </w:r>
      <w:r w:rsidR="00FD099F">
        <w:rPr>
          <w:rFonts w:ascii="Calibri" w:hAnsi="Calibri"/>
        </w:rPr>
        <w:t>were</w:t>
      </w:r>
      <w:r w:rsidR="005800FB" w:rsidRPr="009C4559">
        <w:rPr>
          <w:rFonts w:ascii="Calibri" w:hAnsi="Calibri"/>
        </w:rPr>
        <w:t xml:space="preserve"> trafficked</w:t>
      </w:r>
      <w:r w:rsidR="00BF67F0" w:rsidRPr="009C4559">
        <w:rPr>
          <w:rFonts w:ascii="Calibri" w:hAnsi="Calibri"/>
        </w:rPr>
        <w:fldChar w:fldCharType="begin"/>
      </w:r>
      <w:r w:rsidR="00984C0F">
        <w:rPr>
          <w:rFonts w:ascii="Calibri" w:hAnsi="Calibri"/>
        </w:rPr>
        <w:instrText xml:space="preserve"> ADDIN ZOTERO_ITEM CSL_CITATION {"citationID":"1s9jdjird1","properties":{"formattedCitation":"{\\rtf \\super 22\\nosupersub{}}","plainCitation":"22"},"citationItems":[{"id":1955,"uris":["http://zotero.org/users/1214364/items/KDQ2P4UG"],"uri":["http://zotero.org/users/1214364/items/KDQ2P4UG"],"itemData":{"id":1955,"type":"article-journal","title":"Labor Migration and Trafficking among Vietnamese Migrants in Asia","container-title":"The ANNALS of the American Academy of Political and Social Science","page":"87-106","volume":"653","issue":"1","source":"ann.sagepub.com","abstract":"Asia is known as a continent where human trafficking is particularly prevalent. Departing from the bulk of research on trafficking in Asia that focuses on illegal migration and prostitution, this article examines the embeddedness of human trafficking in legal temporary migration flows. This analysis uses survey and interview data to document the experiences of Vietnamese migrants who worked in East Asian countries. It identifies a continuum of trafficking, abuse, exploitation, and forced labor, and examines how exploitation begins at the recruitment stage with the creation of bonded labor. Guest-worker programs in destination countries put migrants in particularly precarious situations, which do, in some cases, qualify as trafficking. I argue that temporary migration programs may create the conditions that lead to extreme forms of exploitation among many legal migrant workers in the region.","DOI":"10.1177/0002716213517066","ISSN":"0002-7162, 1552-3349","journalAbbreviation":"The ANNALS of the American Academy of Political and Social Science","language":"en","author":[{"family":"Bélanger","given":"Danièle"}],"issued":{"date-parts":[["2014",5,1]]},"accessed":{"date-parts":[["2014",7,2]]}}}],"schema":"https://github.com/citation-style-language/schema/raw/master/csl-citation.json"} </w:instrText>
      </w:r>
      <w:r w:rsidR="00BF67F0" w:rsidRPr="009C4559">
        <w:rPr>
          <w:rFonts w:ascii="Calibri" w:hAnsi="Calibri"/>
        </w:rPr>
        <w:fldChar w:fldCharType="separate"/>
      </w:r>
      <w:r w:rsidR="00984C0F" w:rsidRPr="000F23BE">
        <w:rPr>
          <w:rFonts w:ascii="Calibri" w:hAnsi="Calibri"/>
          <w:szCs w:val="24"/>
          <w:vertAlign w:val="superscript"/>
          <w:lang w:val="en-US"/>
        </w:rPr>
        <w:t>22</w:t>
      </w:r>
      <w:r w:rsidR="00BF67F0" w:rsidRPr="009C4559">
        <w:rPr>
          <w:rFonts w:ascii="Calibri" w:hAnsi="Calibri"/>
        </w:rPr>
        <w:fldChar w:fldCharType="end"/>
      </w:r>
      <w:r w:rsidR="00E22492" w:rsidRPr="009C4559">
        <w:rPr>
          <w:rFonts w:ascii="Calibri" w:hAnsi="Calibri"/>
        </w:rPr>
        <w:t xml:space="preserve"> </w:t>
      </w:r>
      <w:r w:rsidR="009B2D46">
        <w:rPr>
          <w:rFonts w:ascii="Calibri" w:hAnsi="Calibri"/>
        </w:rPr>
        <w:t xml:space="preserve"> and</w:t>
      </w:r>
      <w:r w:rsidR="00AC57C7" w:rsidRPr="009C4559">
        <w:rPr>
          <w:rFonts w:ascii="Calibri" w:hAnsi="Calibri"/>
        </w:rPr>
        <w:t xml:space="preserve"> child</w:t>
      </w:r>
      <w:r w:rsidR="009B2D46">
        <w:rPr>
          <w:rFonts w:ascii="Calibri" w:hAnsi="Calibri"/>
        </w:rPr>
        <w:t xml:space="preserve">ren have been reported </w:t>
      </w:r>
      <w:r w:rsidR="00FD099F">
        <w:rPr>
          <w:rFonts w:ascii="Calibri" w:hAnsi="Calibri"/>
        </w:rPr>
        <w:t>being</w:t>
      </w:r>
      <w:r w:rsidR="009B2D46">
        <w:rPr>
          <w:rFonts w:ascii="Calibri" w:hAnsi="Calibri"/>
        </w:rPr>
        <w:t xml:space="preserve"> trafficked for</w:t>
      </w:r>
      <w:r w:rsidR="00AC57C7" w:rsidRPr="009C4559">
        <w:rPr>
          <w:rFonts w:ascii="Calibri" w:hAnsi="Calibri"/>
        </w:rPr>
        <w:t xml:space="preserve"> begging</w:t>
      </w:r>
      <w:r w:rsidR="009B2D46">
        <w:rPr>
          <w:rFonts w:ascii="Calibri" w:hAnsi="Calibri"/>
        </w:rPr>
        <w:t xml:space="preserve">, sexual exploitation, </w:t>
      </w:r>
      <w:r w:rsidR="00692FDA" w:rsidRPr="009C4559">
        <w:rPr>
          <w:rFonts w:ascii="Calibri" w:hAnsi="Calibri"/>
        </w:rPr>
        <w:t xml:space="preserve">fish processing, domestic </w:t>
      </w:r>
      <w:r w:rsidR="009B2D46">
        <w:rPr>
          <w:rFonts w:ascii="Calibri" w:hAnsi="Calibri"/>
        </w:rPr>
        <w:t>work</w:t>
      </w:r>
      <w:r w:rsidR="009B2D46" w:rsidRPr="009C4559">
        <w:rPr>
          <w:rFonts w:ascii="Calibri" w:hAnsi="Calibri"/>
        </w:rPr>
        <w:t xml:space="preserve"> </w:t>
      </w:r>
      <w:r w:rsidR="00692FDA" w:rsidRPr="009C4559">
        <w:rPr>
          <w:rFonts w:ascii="Calibri" w:hAnsi="Calibri"/>
        </w:rPr>
        <w:t>and brides</w:t>
      </w:r>
      <w:r w:rsidR="00235DED" w:rsidRPr="009C4559">
        <w:rPr>
          <w:rFonts w:ascii="Calibri" w:hAnsi="Calibri"/>
        </w:rPr>
        <w:t>.</w:t>
      </w:r>
      <w:r w:rsidR="00BF67F0" w:rsidRPr="009C4559">
        <w:rPr>
          <w:rFonts w:ascii="Calibri" w:hAnsi="Calibri"/>
        </w:rPr>
        <w:fldChar w:fldCharType="begin"/>
      </w:r>
      <w:r w:rsidR="00984C0F">
        <w:rPr>
          <w:rFonts w:ascii="Calibri" w:hAnsi="Calibri"/>
        </w:rPr>
        <w:instrText xml:space="preserve"> ADDIN ZOTERO_ITEM CSL_CITATION {"citationID":"e03tbamr9","properties":{"formattedCitation":"{\\rtf \\super 4,23\\nosupersub{}}","plainCitation":"4,23"},"citationItems":[{"id":1623,"uris":["http://zotero.org/users/1214364/items/CW4MZM3A"],"uri":["http://zotero.org/users/1214364/items/CW4MZM3A"],"itemData":{"id":1623,"type":"report","title":"Victims of Trafficking and Violence Protection Act of 2000: Trafficking in Persons Report 2007","publisher":"United States Department of State (USDOS)","URL":"http:// www.state.gov/g/tip/rls/tiprpt/2007","author":[{"family":"USDOS","given":""}],"accessed":{"date-parts":[["2007",8,1]]}}},{"id":2220,"uris":["http://zotero.org/users/1214364/items/V628KI94"],"uri":["http://zotero.org/users/1214364/items/V628KI94"],"itemData":{"id":2220,"type":"article-journal","title":"Children for sale: Child trafficking in Southeast Asia","container-title":"Child Abuse Review","page":"401-422","volume":"16","issue":"6","source":"Wiley Online Library","abstract":"The paper provides an overview of child trafficking in Southeast Asia. It highlights human rights and international laws relevant to this egregious form of child abuse. It describes the experiences of the young victims and the consequences for their physical and emotional well-being. It reviews the risk factors at the level of the community setting (poverty and economic inequality), the child and his/her family (gender, age, race/ethnicity, family functioning, education) and broader contextual variables at the macro level (gender inequality and discrimination, demand factors). Finally, it presents recommendations for legal and policy initiatives to cease the sale and exploitation of children. Copyright © 2007 John Wiley &amp; Sons, Ltd.","DOI":"10.1002/car.1009","ISSN":"1099-0852","shortTitle":"Children for sale","journalAbbreviation":"Child Abuse Rev.","language":"en","author":[{"family":"Rafferty","given":"Yvonne"}],"issued":{"date-parts":[["2007",11,1]]},"accessed":{"date-parts":[["2015",3,15]]}}}],"schema":"https://github.com/citation-style-language/schema/raw/master/csl-citation.json"} </w:instrText>
      </w:r>
      <w:r w:rsidR="00BF67F0" w:rsidRPr="009C4559">
        <w:rPr>
          <w:rFonts w:ascii="Calibri" w:hAnsi="Calibri"/>
        </w:rPr>
        <w:fldChar w:fldCharType="separate"/>
      </w:r>
      <w:r w:rsidR="00984C0F" w:rsidRPr="000F23BE">
        <w:rPr>
          <w:rFonts w:ascii="Calibri" w:hAnsi="Calibri"/>
          <w:szCs w:val="24"/>
          <w:vertAlign w:val="superscript"/>
          <w:lang w:val="en-US"/>
        </w:rPr>
        <w:t>4,23</w:t>
      </w:r>
      <w:r w:rsidR="00BF67F0" w:rsidRPr="009C4559">
        <w:rPr>
          <w:rFonts w:ascii="Calibri" w:hAnsi="Calibri"/>
        </w:rPr>
        <w:fldChar w:fldCharType="end"/>
      </w:r>
      <w:r w:rsidR="00AC57C7" w:rsidRPr="009C4559">
        <w:rPr>
          <w:rFonts w:ascii="Calibri" w:hAnsi="Calibri"/>
        </w:rPr>
        <w:t xml:space="preserve"> </w:t>
      </w:r>
      <w:r w:rsidR="00E22492" w:rsidRPr="009C4559">
        <w:rPr>
          <w:rFonts w:ascii="Calibri" w:hAnsi="Calibri"/>
        </w:rPr>
        <w:t xml:space="preserve">Cambodia and Vietnam </w:t>
      </w:r>
      <w:r w:rsidR="00B67BED">
        <w:rPr>
          <w:rFonts w:ascii="Calibri" w:hAnsi="Calibri"/>
        </w:rPr>
        <w:t>are</w:t>
      </w:r>
      <w:r w:rsidR="009B2D46" w:rsidRPr="009C4559">
        <w:rPr>
          <w:rFonts w:ascii="Calibri" w:hAnsi="Calibri"/>
        </w:rPr>
        <w:t xml:space="preserve"> </w:t>
      </w:r>
      <w:r w:rsidR="007B20E7" w:rsidRPr="009C4559">
        <w:rPr>
          <w:rFonts w:ascii="Calibri" w:hAnsi="Calibri"/>
        </w:rPr>
        <w:t xml:space="preserve">recognised </w:t>
      </w:r>
      <w:r w:rsidR="00E22492" w:rsidRPr="009C4559">
        <w:rPr>
          <w:rFonts w:ascii="Calibri" w:hAnsi="Calibri"/>
        </w:rPr>
        <w:t>source countries</w:t>
      </w:r>
      <w:r w:rsidR="007B20E7" w:rsidRPr="009C4559">
        <w:rPr>
          <w:rFonts w:ascii="Calibri" w:hAnsi="Calibri"/>
        </w:rPr>
        <w:t xml:space="preserve"> for </w:t>
      </w:r>
      <w:r w:rsidR="009B2D46">
        <w:rPr>
          <w:rFonts w:ascii="Calibri" w:hAnsi="Calibri"/>
        </w:rPr>
        <w:t xml:space="preserve">child </w:t>
      </w:r>
      <w:r w:rsidR="007B20E7" w:rsidRPr="009C4559">
        <w:rPr>
          <w:rFonts w:ascii="Calibri" w:hAnsi="Calibri"/>
        </w:rPr>
        <w:t>trafficking</w:t>
      </w:r>
      <w:r w:rsidR="00E22492" w:rsidRPr="009C4559">
        <w:rPr>
          <w:rFonts w:ascii="Calibri" w:hAnsi="Calibri"/>
        </w:rPr>
        <w:t xml:space="preserve">, </w:t>
      </w:r>
      <w:r w:rsidR="009B2D46">
        <w:rPr>
          <w:rFonts w:ascii="Calibri" w:hAnsi="Calibri"/>
        </w:rPr>
        <w:t>and</w:t>
      </w:r>
      <w:r w:rsidR="009B2D46" w:rsidRPr="009C4559">
        <w:rPr>
          <w:rFonts w:ascii="Calibri" w:hAnsi="Calibri"/>
        </w:rPr>
        <w:t xml:space="preserve"> </w:t>
      </w:r>
      <w:r w:rsidR="00692FDA" w:rsidRPr="009C4559">
        <w:rPr>
          <w:rFonts w:ascii="Calibri" w:hAnsi="Calibri"/>
        </w:rPr>
        <w:t xml:space="preserve">Thailand </w:t>
      </w:r>
      <w:r w:rsidR="005D2822">
        <w:rPr>
          <w:rFonts w:ascii="Calibri" w:hAnsi="Calibri"/>
        </w:rPr>
        <w:t>i</w:t>
      </w:r>
      <w:r w:rsidR="009B2D46">
        <w:rPr>
          <w:rFonts w:ascii="Calibri" w:hAnsi="Calibri"/>
        </w:rPr>
        <w:t>s</w:t>
      </w:r>
      <w:r w:rsidR="009B2D46" w:rsidRPr="009C4559">
        <w:rPr>
          <w:rFonts w:ascii="Calibri" w:hAnsi="Calibri"/>
        </w:rPr>
        <w:t xml:space="preserve"> </w:t>
      </w:r>
      <w:r w:rsidR="009B2D46">
        <w:rPr>
          <w:rFonts w:ascii="Calibri" w:hAnsi="Calibri"/>
        </w:rPr>
        <w:t xml:space="preserve">a common </w:t>
      </w:r>
      <w:r w:rsidR="00E22492" w:rsidRPr="009C4559">
        <w:rPr>
          <w:rFonts w:ascii="Calibri" w:hAnsi="Calibri"/>
        </w:rPr>
        <w:t>source</w:t>
      </w:r>
      <w:r w:rsidR="00692FDA" w:rsidRPr="009C4559">
        <w:rPr>
          <w:rFonts w:ascii="Calibri" w:hAnsi="Calibri"/>
        </w:rPr>
        <w:t>, transit and</w:t>
      </w:r>
      <w:r w:rsidR="00E22492" w:rsidRPr="009C4559">
        <w:rPr>
          <w:rFonts w:ascii="Calibri" w:hAnsi="Calibri"/>
        </w:rPr>
        <w:t xml:space="preserve"> destination</w:t>
      </w:r>
      <w:r w:rsidR="00692FDA" w:rsidRPr="009C4559">
        <w:rPr>
          <w:rFonts w:ascii="Calibri" w:hAnsi="Calibri"/>
        </w:rPr>
        <w:t xml:space="preserve"> country</w:t>
      </w:r>
      <w:r w:rsidR="00E22492" w:rsidRPr="009C4559">
        <w:rPr>
          <w:rFonts w:ascii="Calibri" w:hAnsi="Calibri"/>
        </w:rPr>
        <w:t>.</w:t>
      </w:r>
      <w:r w:rsidR="00BF67F0" w:rsidRPr="009C4559">
        <w:rPr>
          <w:rFonts w:ascii="Calibri" w:hAnsi="Calibri"/>
        </w:rPr>
        <w:fldChar w:fldCharType="begin"/>
      </w:r>
      <w:r w:rsidR="00984C0F">
        <w:rPr>
          <w:rFonts w:ascii="Calibri" w:hAnsi="Calibri"/>
        </w:rPr>
        <w:instrText xml:space="preserve"> ADDIN ZOTERO_ITEM CSL_CITATION {"citationID":"1uh8766c8g","properties":{"formattedCitation":"{\\rtf \\super 24\\nosupersub{}}","plainCitation":"24"},"citationItems":[{"id":2222,"uris":["http://zotero.org/users/1214364/items/FEQ8FUBA"],"uri":["http://zotero.org/users/1214364/items/FEQ8FUBA"],"itemData":{"id":2222,"type":"report","title":"Trafficking in Human Beings: Global Patterns.","publisher":"United Nations Office on Drugs and Crime (UNODC)","URL":"http://www.unodc.org/unodc/en/ trafficking_persons_report_2006-04.html","author":[{"family":"UNODC","given":""}],"issued":{"date-parts":[["2006"]]},"accessed":{"date-parts":[["2006",12,8]]}}}],"schema":"https://github.com/citation-style-language/schema/raw/master/csl-citation.json"} </w:instrText>
      </w:r>
      <w:r w:rsidR="00BF67F0" w:rsidRPr="009C4559">
        <w:rPr>
          <w:rFonts w:ascii="Calibri" w:hAnsi="Calibri"/>
        </w:rPr>
        <w:fldChar w:fldCharType="separate"/>
      </w:r>
      <w:r w:rsidR="00984C0F" w:rsidRPr="000F23BE">
        <w:rPr>
          <w:rFonts w:ascii="Calibri" w:hAnsi="Calibri"/>
          <w:szCs w:val="24"/>
          <w:vertAlign w:val="superscript"/>
          <w:lang w:val="en-US"/>
        </w:rPr>
        <w:t>24</w:t>
      </w:r>
      <w:r w:rsidR="00BF67F0" w:rsidRPr="009C4559">
        <w:rPr>
          <w:rFonts w:ascii="Calibri" w:hAnsi="Calibri"/>
        </w:rPr>
        <w:fldChar w:fldCharType="end"/>
      </w:r>
    </w:p>
    <w:p w:rsidR="0050148D" w:rsidRDefault="0050148D" w:rsidP="00A55C4C">
      <w:pPr>
        <w:spacing w:after="0" w:line="480" w:lineRule="auto"/>
        <w:rPr>
          <w:rFonts w:ascii="Calibri" w:hAnsi="Calibri"/>
        </w:rPr>
      </w:pPr>
    </w:p>
    <w:p w:rsidR="0050148D" w:rsidRPr="009C4559" w:rsidRDefault="00223850" w:rsidP="00A55C4C">
      <w:pPr>
        <w:spacing w:after="0" w:line="480" w:lineRule="auto"/>
        <w:rPr>
          <w:rFonts w:ascii="Calibri" w:hAnsi="Calibri"/>
        </w:rPr>
      </w:pPr>
      <w:r>
        <w:rPr>
          <w:rFonts w:ascii="Calibri" w:hAnsi="Calibri"/>
        </w:rPr>
        <w:t>Th</w:t>
      </w:r>
      <w:r w:rsidR="00D84A54">
        <w:rPr>
          <w:rFonts w:ascii="Calibri" w:hAnsi="Calibri"/>
        </w:rPr>
        <w:t>e present</w:t>
      </w:r>
      <w:r>
        <w:rPr>
          <w:rFonts w:ascii="Calibri" w:hAnsi="Calibri"/>
        </w:rPr>
        <w:t xml:space="preserve"> study aims to</w:t>
      </w:r>
      <w:r w:rsidR="009845C7">
        <w:rPr>
          <w:rFonts w:ascii="Calibri" w:hAnsi="Calibri"/>
        </w:rPr>
        <w:t xml:space="preserve"> describe p</w:t>
      </w:r>
      <w:r w:rsidR="009845C7" w:rsidRPr="009C4559">
        <w:rPr>
          <w:rFonts w:ascii="Calibri" w:hAnsi="Calibri"/>
        </w:rPr>
        <w:t>atterns of abuse</w:t>
      </w:r>
      <w:r w:rsidR="009845C7">
        <w:rPr>
          <w:rFonts w:ascii="Calibri" w:hAnsi="Calibri"/>
        </w:rPr>
        <w:t xml:space="preserve"> and exploitation prior to and during trafficking, as well the mental health of children in the immediate post-trafficking setting</w:t>
      </w:r>
      <w:r w:rsidR="0050148D" w:rsidRPr="009C4559">
        <w:rPr>
          <w:rFonts w:ascii="Calibri" w:hAnsi="Calibri"/>
        </w:rPr>
        <w:t xml:space="preserve">.  </w:t>
      </w:r>
      <w:r w:rsidR="001D06A0" w:rsidRPr="00AD5CEB">
        <w:rPr>
          <w:rFonts w:ascii="Calibri" w:hAnsi="Calibri"/>
        </w:rPr>
        <w:t>I</w:t>
      </w:r>
      <w:r w:rsidR="009845C7" w:rsidRPr="00AD5CEB">
        <w:rPr>
          <w:rFonts w:ascii="Calibri" w:hAnsi="Calibri"/>
        </w:rPr>
        <w:t xml:space="preserve">t </w:t>
      </w:r>
      <w:r w:rsidR="001D06A0" w:rsidRPr="00AD5CEB">
        <w:rPr>
          <w:rFonts w:ascii="Calibri" w:hAnsi="Calibri"/>
        </w:rPr>
        <w:t xml:space="preserve">examines </w:t>
      </w:r>
      <w:r w:rsidR="004A25A0" w:rsidRPr="00AD5CEB">
        <w:rPr>
          <w:rFonts w:ascii="Calibri" w:hAnsi="Calibri"/>
        </w:rPr>
        <w:t xml:space="preserve">how exposure to violence and exploitation influence </w:t>
      </w:r>
      <w:r w:rsidR="001D06A0" w:rsidRPr="00AD5CEB">
        <w:rPr>
          <w:rFonts w:ascii="Calibri" w:hAnsi="Calibri"/>
        </w:rPr>
        <w:t xml:space="preserve">mental health </w:t>
      </w:r>
      <w:r w:rsidR="009845C7" w:rsidRPr="00AD5CEB">
        <w:rPr>
          <w:rFonts w:ascii="Calibri" w:hAnsi="Calibri"/>
        </w:rPr>
        <w:t xml:space="preserve">symptoms </w:t>
      </w:r>
      <w:r w:rsidR="004A25A0" w:rsidRPr="00AD5CEB">
        <w:rPr>
          <w:rFonts w:ascii="Calibri" w:hAnsi="Calibri"/>
        </w:rPr>
        <w:t xml:space="preserve">and </w:t>
      </w:r>
      <w:r w:rsidR="009845C7" w:rsidRPr="00AD5CEB">
        <w:rPr>
          <w:rFonts w:ascii="Calibri" w:hAnsi="Calibri"/>
        </w:rPr>
        <w:t>self-</w:t>
      </w:r>
      <w:r w:rsidR="00D93BF7">
        <w:rPr>
          <w:rFonts w:ascii="Calibri" w:hAnsi="Calibri"/>
        </w:rPr>
        <w:t>harm</w:t>
      </w:r>
      <w:r w:rsidR="009845C7" w:rsidRPr="00AD5CEB">
        <w:rPr>
          <w:rFonts w:ascii="Calibri" w:hAnsi="Calibri"/>
        </w:rPr>
        <w:t>, specifically</w:t>
      </w:r>
      <w:r w:rsidR="000B0A9A" w:rsidRPr="00AD5CEB">
        <w:rPr>
          <w:rFonts w:ascii="Calibri" w:hAnsi="Calibri"/>
        </w:rPr>
        <w:t xml:space="preserve"> self-injur</w:t>
      </w:r>
      <w:r w:rsidR="00B70691">
        <w:rPr>
          <w:rFonts w:ascii="Calibri" w:hAnsi="Calibri"/>
        </w:rPr>
        <w:t xml:space="preserve">y </w:t>
      </w:r>
      <w:proofErr w:type="spellStart"/>
      <w:r w:rsidR="00EA5BFE">
        <w:rPr>
          <w:rFonts w:ascii="Calibri" w:hAnsi="Calibri"/>
        </w:rPr>
        <w:t>rp</w:t>
      </w:r>
      <w:r w:rsidR="009845C7" w:rsidRPr="00AD5CEB">
        <w:rPr>
          <w:rFonts w:ascii="Calibri" w:hAnsi="Calibri"/>
        </w:rPr>
        <w:t>and</w:t>
      </w:r>
      <w:proofErr w:type="spellEnd"/>
      <w:r w:rsidR="009845C7" w:rsidRPr="00AD5CEB">
        <w:rPr>
          <w:rFonts w:ascii="Calibri" w:hAnsi="Calibri"/>
        </w:rPr>
        <w:t xml:space="preserve"> suicide attempts.</w:t>
      </w:r>
      <w:r w:rsidR="001D06A0">
        <w:rPr>
          <w:rFonts w:ascii="Calibri" w:hAnsi="Calibri"/>
        </w:rPr>
        <w:t xml:space="preserve"> </w:t>
      </w:r>
      <w:r w:rsidR="0050148D" w:rsidRPr="009C4559">
        <w:rPr>
          <w:rFonts w:ascii="Calibri" w:hAnsi="Calibri"/>
        </w:rPr>
        <w:t xml:space="preserve">Findings are intended to support targeted responses </w:t>
      </w:r>
      <w:r w:rsidR="004D5B40">
        <w:rPr>
          <w:rFonts w:ascii="Calibri" w:hAnsi="Calibri"/>
        </w:rPr>
        <w:t xml:space="preserve">for </w:t>
      </w:r>
      <w:r w:rsidR="0050148D" w:rsidRPr="009C4559">
        <w:rPr>
          <w:rFonts w:ascii="Calibri" w:hAnsi="Calibri"/>
        </w:rPr>
        <w:t>post-trafficking care, health recovery</w:t>
      </w:r>
      <w:r w:rsidR="004A25A0">
        <w:rPr>
          <w:rFonts w:ascii="Calibri" w:hAnsi="Calibri"/>
        </w:rPr>
        <w:t>, suicide prevention</w:t>
      </w:r>
      <w:r w:rsidR="0050148D" w:rsidRPr="009C4559">
        <w:rPr>
          <w:rFonts w:ascii="Calibri" w:hAnsi="Calibri"/>
        </w:rPr>
        <w:t xml:space="preserve"> and social (re-)integration of trafficked children.</w:t>
      </w:r>
    </w:p>
    <w:p w:rsidR="0050148D" w:rsidRPr="009C4559" w:rsidRDefault="0050148D" w:rsidP="00A55C4C">
      <w:pPr>
        <w:spacing w:after="0" w:line="480" w:lineRule="auto"/>
        <w:rPr>
          <w:rFonts w:ascii="Calibri" w:hAnsi="Calibri"/>
        </w:rPr>
      </w:pPr>
    </w:p>
    <w:p w:rsidR="0009403F" w:rsidRDefault="0009403F" w:rsidP="00A55C4C">
      <w:pPr>
        <w:spacing w:after="0" w:line="480" w:lineRule="auto"/>
        <w:rPr>
          <w:rFonts w:ascii="Calibri" w:hAnsi="Calibri"/>
        </w:rPr>
      </w:pPr>
    </w:p>
    <w:p w:rsidR="0050148D" w:rsidRPr="009C4559" w:rsidRDefault="0050148D" w:rsidP="00A55C4C">
      <w:pPr>
        <w:spacing w:after="0" w:line="480" w:lineRule="auto"/>
        <w:rPr>
          <w:rFonts w:ascii="Calibri" w:hAnsi="Calibri"/>
          <w:b/>
        </w:rPr>
      </w:pPr>
      <w:r w:rsidRPr="009C4559">
        <w:rPr>
          <w:rFonts w:ascii="Calibri" w:hAnsi="Calibri"/>
          <w:b/>
        </w:rPr>
        <w:t>METHODS</w:t>
      </w:r>
    </w:p>
    <w:p w:rsidR="0050148D" w:rsidRPr="009C4559" w:rsidRDefault="0050148D" w:rsidP="00A55C4C">
      <w:pPr>
        <w:spacing w:after="0" w:line="480" w:lineRule="auto"/>
        <w:rPr>
          <w:rFonts w:ascii="Calibri" w:hAnsi="Calibri"/>
        </w:rPr>
      </w:pPr>
    </w:p>
    <w:p w:rsidR="0009403F" w:rsidRPr="009C4559" w:rsidRDefault="0009403F" w:rsidP="00A55C4C">
      <w:pPr>
        <w:spacing w:after="0" w:line="480" w:lineRule="auto"/>
        <w:rPr>
          <w:rFonts w:ascii="Calibri" w:hAnsi="Calibri"/>
          <w:b/>
        </w:rPr>
      </w:pPr>
      <w:r w:rsidRPr="009C4559">
        <w:rPr>
          <w:rFonts w:ascii="Calibri" w:hAnsi="Calibri"/>
          <w:b/>
        </w:rPr>
        <w:t>Sample</w:t>
      </w:r>
    </w:p>
    <w:p w:rsidR="00CC07F2" w:rsidRDefault="00C757E6" w:rsidP="00A55C4C">
      <w:pPr>
        <w:spacing w:after="0" w:line="480" w:lineRule="auto"/>
        <w:rPr>
          <w:rFonts w:ascii="Calibri" w:hAnsi="Calibri"/>
        </w:rPr>
      </w:pPr>
      <w:r>
        <w:rPr>
          <w:rFonts w:ascii="Calibri" w:hAnsi="Calibri"/>
        </w:rPr>
        <w:t>A</w:t>
      </w:r>
      <w:r w:rsidRPr="009C4559">
        <w:rPr>
          <w:rFonts w:ascii="Calibri" w:hAnsi="Calibri"/>
        </w:rPr>
        <w:t xml:space="preserve"> cross-sectional survey </w:t>
      </w:r>
      <w:r>
        <w:rPr>
          <w:rFonts w:ascii="Calibri" w:hAnsi="Calibri"/>
        </w:rPr>
        <w:t xml:space="preserve">was </w:t>
      </w:r>
      <w:r w:rsidRPr="009C4559">
        <w:rPr>
          <w:rFonts w:ascii="Calibri" w:hAnsi="Calibri"/>
        </w:rPr>
        <w:t xml:space="preserve">conducted with </w:t>
      </w:r>
      <w:r w:rsidR="00143F75">
        <w:rPr>
          <w:rFonts w:ascii="Calibri" w:hAnsi="Calibri"/>
        </w:rPr>
        <w:t xml:space="preserve">a consecutive sample of </w:t>
      </w:r>
      <w:r w:rsidRPr="009C4559">
        <w:rPr>
          <w:rFonts w:ascii="Calibri" w:hAnsi="Calibri"/>
        </w:rPr>
        <w:t>children</w:t>
      </w:r>
      <w:r w:rsidR="00207571">
        <w:rPr>
          <w:rFonts w:ascii="Calibri" w:hAnsi="Calibri"/>
        </w:rPr>
        <w:t xml:space="preserve"> age</w:t>
      </w:r>
      <w:r w:rsidR="00F14BBA">
        <w:rPr>
          <w:rFonts w:ascii="Calibri" w:hAnsi="Calibri"/>
        </w:rPr>
        <w:t>d</w:t>
      </w:r>
      <w:r w:rsidR="00207571">
        <w:rPr>
          <w:rFonts w:ascii="Calibri" w:hAnsi="Calibri"/>
        </w:rPr>
        <w:t xml:space="preserve"> 10-17</w:t>
      </w:r>
      <w:r w:rsidRPr="009C4559">
        <w:rPr>
          <w:rFonts w:ascii="Calibri" w:hAnsi="Calibri"/>
        </w:rPr>
        <w:t xml:space="preserve"> in post-trafficking services in Thailand, Cambodia and Vietnam.  </w:t>
      </w:r>
      <w:r w:rsidR="006E6B20" w:rsidRPr="009C4559">
        <w:rPr>
          <w:rFonts w:ascii="Calibri" w:hAnsi="Calibri"/>
        </w:rPr>
        <w:t>The sample was selected in two stages</w:t>
      </w:r>
      <w:r w:rsidR="00207571">
        <w:rPr>
          <w:rFonts w:ascii="Calibri" w:hAnsi="Calibri"/>
        </w:rPr>
        <w:t xml:space="preserve">: </w:t>
      </w:r>
      <w:r w:rsidR="00143F75">
        <w:rPr>
          <w:rFonts w:ascii="Calibri" w:hAnsi="Calibri"/>
        </w:rPr>
        <w:t>(</w:t>
      </w:r>
      <w:r w:rsidR="00207571">
        <w:rPr>
          <w:rFonts w:ascii="Calibri" w:hAnsi="Calibri"/>
        </w:rPr>
        <w:t xml:space="preserve">1) </w:t>
      </w:r>
      <w:r w:rsidR="006E6B20" w:rsidRPr="009C4559">
        <w:rPr>
          <w:rFonts w:ascii="Calibri" w:hAnsi="Calibri"/>
        </w:rPr>
        <w:lastRenderedPageBreak/>
        <w:t xml:space="preserve">15 post-trafficking services were purposively selected based on diversity of clientele, service relationship with </w:t>
      </w:r>
      <w:r w:rsidR="00C33799" w:rsidRPr="009C4559">
        <w:rPr>
          <w:rFonts w:ascii="Calibri" w:hAnsi="Calibri"/>
        </w:rPr>
        <w:t>International Organization for Migration (IOM)</w:t>
      </w:r>
      <w:r w:rsidR="006E6B20" w:rsidRPr="009C4559">
        <w:rPr>
          <w:rFonts w:ascii="Calibri" w:hAnsi="Calibri"/>
        </w:rPr>
        <w:t xml:space="preserve"> country teams and agreements with government agencies</w:t>
      </w:r>
      <w:r w:rsidR="00207571">
        <w:rPr>
          <w:rFonts w:ascii="Calibri" w:hAnsi="Calibri"/>
        </w:rPr>
        <w:t xml:space="preserve">; </w:t>
      </w:r>
      <w:r w:rsidR="00143F75">
        <w:rPr>
          <w:rFonts w:ascii="Calibri" w:hAnsi="Calibri"/>
        </w:rPr>
        <w:t>(</w:t>
      </w:r>
      <w:r w:rsidR="00207571">
        <w:rPr>
          <w:rFonts w:ascii="Calibri" w:hAnsi="Calibri"/>
        </w:rPr>
        <w:t xml:space="preserve">2) </w:t>
      </w:r>
      <w:r w:rsidR="00D90874">
        <w:rPr>
          <w:rFonts w:ascii="Calibri" w:hAnsi="Calibri"/>
        </w:rPr>
        <w:t xml:space="preserve">a </w:t>
      </w:r>
      <w:r w:rsidR="006E6B20" w:rsidRPr="009C4559">
        <w:rPr>
          <w:rFonts w:ascii="Calibri" w:hAnsi="Calibri"/>
        </w:rPr>
        <w:t xml:space="preserve">consecutive </w:t>
      </w:r>
      <w:r w:rsidR="00D90874">
        <w:rPr>
          <w:rFonts w:ascii="Calibri" w:hAnsi="Calibri"/>
        </w:rPr>
        <w:t xml:space="preserve">sample of </w:t>
      </w:r>
      <w:r w:rsidR="00207571">
        <w:rPr>
          <w:rFonts w:ascii="Calibri" w:hAnsi="Calibri"/>
        </w:rPr>
        <w:t>individuals were</w:t>
      </w:r>
      <w:r w:rsidR="006E6B20" w:rsidRPr="009C4559">
        <w:rPr>
          <w:rFonts w:ascii="Calibri" w:hAnsi="Calibri"/>
        </w:rPr>
        <w:t xml:space="preserve"> invited to participate </w:t>
      </w:r>
      <w:r w:rsidR="00223850">
        <w:rPr>
          <w:rFonts w:ascii="Calibri" w:hAnsi="Calibri"/>
        </w:rPr>
        <w:t xml:space="preserve">in structured interviews </w:t>
      </w:r>
      <w:r w:rsidR="006E6B20" w:rsidRPr="009C4559">
        <w:rPr>
          <w:rFonts w:ascii="Calibri" w:hAnsi="Calibri"/>
        </w:rPr>
        <w:t xml:space="preserve">within two weeks of </w:t>
      </w:r>
      <w:r w:rsidR="00207571">
        <w:rPr>
          <w:rFonts w:ascii="Calibri" w:hAnsi="Calibri"/>
        </w:rPr>
        <w:t xml:space="preserve">service </w:t>
      </w:r>
      <w:r w:rsidR="006E6B20" w:rsidRPr="009C4559">
        <w:rPr>
          <w:rFonts w:ascii="Calibri" w:hAnsi="Calibri"/>
        </w:rPr>
        <w:t>admission</w:t>
      </w:r>
      <w:r w:rsidR="00207571">
        <w:rPr>
          <w:rFonts w:ascii="Calibri" w:hAnsi="Calibri"/>
        </w:rPr>
        <w:t xml:space="preserve"> </w:t>
      </w:r>
      <w:r w:rsidR="006E6B20" w:rsidRPr="009C4559">
        <w:rPr>
          <w:rFonts w:ascii="Calibri" w:hAnsi="Calibri"/>
        </w:rPr>
        <w:t>between October 2011 and May 2013.</w:t>
      </w:r>
    </w:p>
    <w:p w:rsidR="00587E68" w:rsidRDefault="009F503F" w:rsidP="00A55C4C">
      <w:pPr>
        <w:spacing w:after="0" w:line="480" w:lineRule="auto"/>
        <w:rPr>
          <w:rFonts w:ascii="Calibri" w:hAnsi="Calibri"/>
        </w:rPr>
      </w:pPr>
      <w:r>
        <w:rPr>
          <w:rFonts w:ascii="Calibri" w:hAnsi="Calibri"/>
        </w:rPr>
        <w:t>Individuals</w:t>
      </w:r>
      <w:r w:rsidR="002414FA">
        <w:rPr>
          <w:rFonts w:ascii="Calibri" w:hAnsi="Calibri"/>
        </w:rPr>
        <w:t xml:space="preserve"> in the sample were identified as trafficked </w:t>
      </w:r>
      <w:r w:rsidR="00331FE5">
        <w:rPr>
          <w:rFonts w:ascii="Calibri" w:hAnsi="Calibri"/>
        </w:rPr>
        <w:t xml:space="preserve">by the local governmental and non-governmental referral networks and service providers. </w:t>
      </w:r>
      <w:r w:rsidR="00DB19D4" w:rsidRPr="00DB19D4">
        <w:rPr>
          <w:rFonts w:ascii="Calibri" w:hAnsi="Calibri"/>
        </w:rPr>
        <w:t>The sample delimitation is, therefore, contingent on the definitions used by local organisations</w:t>
      </w:r>
      <w:r w:rsidR="00D17E93">
        <w:rPr>
          <w:rFonts w:ascii="Calibri" w:hAnsi="Calibri"/>
        </w:rPr>
        <w:t>.</w:t>
      </w:r>
    </w:p>
    <w:p w:rsidR="00F03BA6" w:rsidRPr="009C4559" w:rsidRDefault="00F03BA6" w:rsidP="00A55C4C">
      <w:pPr>
        <w:spacing w:after="0" w:line="480" w:lineRule="auto"/>
        <w:rPr>
          <w:rFonts w:ascii="Calibri" w:hAnsi="Calibri"/>
        </w:rPr>
      </w:pPr>
    </w:p>
    <w:p w:rsidR="004F5341" w:rsidRDefault="0068544C" w:rsidP="00A55C4C">
      <w:pPr>
        <w:spacing w:after="0" w:line="480" w:lineRule="auto"/>
        <w:rPr>
          <w:rFonts w:ascii="Calibri" w:hAnsi="Calibri"/>
          <w:b/>
        </w:rPr>
      </w:pPr>
      <w:r w:rsidRPr="009C4559">
        <w:rPr>
          <w:rFonts w:ascii="Calibri" w:hAnsi="Calibri"/>
          <w:b/>
        </w:rPr>
        <w:t>Data collection and measures</w:t>
      </w:r>
    </w:p>
    <w:p w:rsidR="00E35ED0" w:rsidRPr="00E35ED0" w:rsidRDefault="00E35ED0" w:rsidP="00E35ED0">
      <w:pPr>
        <w:autoSpaceDE w:val="0"/>
        <w:autoSpaceDN w:val="0"/>
        <w:adjustRightInd w:val="0"/>
        <w:spacing w:after="0" w:line="480" w:lineRule="auto"/>
        <w:rPr>
          <w:rFonts w:ascii="Calibri" w:hAnsi="Calibri"/>
        </w:rPr>
      </w:pPr>
      <w:r w:rsidRPr="00E35ED0">
        <w:rPr>
          <w:rFonts w:ascii="Calibri" w:hAnsi="Calibri"/>
        </w:rPr>
        <w:t xml:space="preserve">Children were </w:t>
      </w:r>
      <w:r w:rsidR="00D84A54">
        <w:rPr>
          <w:rFonts w:ascii="Calibri" w:hAnsi="Calibri"/>
        </w:rPr>
        <w:t xml:space="preserve">identified and </w:t>
      </w:r>
      <w:r w:rsidRPr="00E35ED0">
        <w:rPr>
          <w:rFonts w:ascii="Calibri" w:hAnsi="Calibri"/>
        </w:rPr>
        <w:t>interviewed in 13 of the 15 service</w:t>
      </w:r>
      <w:r w:rsidR="00D84A54">
        <w:rPr>
          <w:rFonts w:ascii="Calibri" w:hAnsi="Calibri"/>
        </w:rPr>
        <w:t>s</w:t>
      </w:r>
      <w:r w:rsidRPr="00E35ED0">
        <w:rPr>
          <w:rFonts w:ascii="Calibri" w:hAnsi="Calibri"/>
        </w:rPr>
        <w:t xml:space="preserve"> participating in the overall research. The</w:t>
      </w:r>
      <w:r w:rsidR="00D84A54">
        <w:rPr>
          <w:rFonts w:ascii="Calibri" w:hAnsi="Calibri"/>
        </w:rPr>
        <w:t xml:space="preserve"> participating services</w:t>
      </w:r>
      <w:r w:rsidRPr="00E35ED0">
        <w:rPr>
          <w:rFonts w:ascii="Calibri" w:hAnsi="Calibri"/>
        </w:rPr>
        <w:t xml:space="preserve"> </w:t>
      </w:r>
      <w:r w:rsidR="00D84A54">
        <w:rPr>
          <w:rFonts w:ascii="Calibri" w:hAnsi="Calibri"/>
        </w:rPr>
        <w:t>offered different</w:t>
      </w:r>
      <w:r w:rsidRPr="00E35ED0">
        <w:rPr>
          <w:rFonts w:ascii="Calibri" w:hAnsi="Calibri"/>
        </w:rPr>
        <w:t xml:space="preserve"> services </w:t>
      </w:r>
      <w:r w:rsidR="00D84A54">
        <w:rPr>
          <w:rFonts w:ascii="Calibri" w:hAnsi="Calibri"/>
        </w:rPr>
        <w:t>to children, varying by provider</w:t>
      </w:r>
      <w:r w:rsidR="00425846">
        <w:rPr>
          <w:rFonts w:ascii="Calibri" w:hAnsi="Calibri"/>
        </w:rPr>
        <w:t xml:space="preserve">, such as </w:t>
      </w:r>
      <w:r w:rsidRPr="00E35ED0">
        <w:rPr>
          <w:rFonts w:ascii="Calibri" w:hAnsi="Calibri"/>
        </w:rPr>
        <w:t>accommodation, medical services, legal assistance, psychosocial rehabilitation, vocational training, non-formal education, family tracing and pre-return preparation.</w:t>
      </w:r>
    </w:p>
    <w:p w:rsidR="00E35ED0" w:rsidRDefault="00E35ED0" w:rsidP="00E35ED0">
      <w:pPr>
        <w:spacing w:after="0" w:line="480" w:lineRule="auto"/>
        <w:rPr>
          <w:rFonts w:ascii="Calibri" w:hAnsi="Calibri"/>
          <w:b/>
        </w:rPr>
      </w:pPr>
    </w:p>
    <w:p w:rsidR="00587E68" w:rsidRPr="00587E68" w:rsidRDefault="00252110" w:rsidP="00A55C4C">
      <w:pPr>
        <w:autoSpaceDE w:val="0"/>
        <w:autoSpaceDN w:val="0"/>
        <w:adjustRightInd w:val="0"/>
        <w:spacing w:after="0" w:line="480" w:lineRule="auto"/>
        <w:rPr>
          <w:rFonts w:ascii="Calibri" w:hAnsi="Calibri" w:cs="Arial"/>
        </w:rPr>
      </w:pPr>
      <w:r>
        <w:rPr>
          <w:rFonts w:ascii="Calibri" w:hAnsi="Calibri"/>
        </w:rPr>
        <w:t>S</w:t>
      </w:r>
      <w:r w:rsidR="000D2C38">
        <w:rPr>
          <w:rFonts w:ascii="Calibri" w:hAnsi="Calibri"/>
        </w:rPr>
        <w:t xml:space="preserve">tudy outcomes were depression, PTSD, anxiety, </w:t>
      </w:r>
      <w:r w:rsidR="00885A4D">
        <w:rPr>
          <w:rFonts w:ascii="Calibri" w:hAnsi="Calibri"/>
        </w:rPr>
        <w:t>suicidal ideation</w:t>
      </w:r>
      <w:r w:rsidR="000D2C38">
        <w:rPr>
          <w:rFonts w:ascii="Calibri" w:hAnsi="Calibri"/>
        </w:rPr>
        <w:t xml:space="preserve">, self-harm, and suicide attempts. </w:t>
      </w:r>
      <w:r w:rsidR="00E43428">
        <w:rPr>
          <w:rFonts w:ascii="Calibri" w:hAnsi="Calibri"/>
        </w:rPr>
        <w:t xml:space="preserve">Symptom levels indicative </w:t>
      </w:r>
      <w:r w:rsidR="00203775" w:rsidRPr="009C4559">
        <w:rPr>
          <w:rFonts w:ascii="Calibri" w:hAnsi="Calibri"/>
        </w:rPr>
        <w:t>of depression were measured using the Hopkins Symptoms Checklist</w:t>
      </w:r>
      <w:r w:rsidR="00DA4838">
        <w:rPr>
          <w:rFonts w:ascii="Calibri" w:hAnsi="Calibri"/>
        </w:rPr>
        <w:t xml:space="preserve"> (HSCL)</w:t>
      </w:r>
      <w:r w:rsidR="00E43428">
        <w:rPr>
          <w:rFonts w:ascii="Calibri" w:hAnsi="Calibri"/>
        </w:rPr>
        <w:t>, applying a</w:t>
      </w:r>
      <w:r w:rsidR="00C33799" w:rsidRPr="009C4559">
        <w:rPr>
          <w:rFonts w:ascii="Calibri" w:hAnsi="Calibri"/>
        </w:rPr>
        <w:t xml:space="preserve"> </w:t>
      </w:r>
      <w:r w:rsidR="00203775" w:rsidRPr="009C4559">
        <w:rPr>
          <w:rFonts w:ascii="Calibri" w:hAnsi="Calibri"/>
        </w:rPr>
        <w:t>cut-point of 1.625</w:t>
      </w:r>
      <w:r w:rsidR="00506CD9" w:rsidRPr="009C4559">
        <w:rPr>
          <w:rFonts w:ascii="Calibri" w:hAnsi="Calibri"/>
        </w:rPr>
        <w:t>.</w:t>
      </w:r>
      <w:r w:rsidR="00BF67F0" w:rsidRPr="009C4559">
        <w:rPr>
          <w:rFonts w:ascii="Calibri" w:hAnsi="Calibri"/>
        </w:rPr>
        <w:fldChar w:fldCharType="begin"/>
      </w:r>
      <w:r w:rsidR="00984C0F">
        <w:rPr>
          <w:rFonts w:ascii="Calibri" w:hAnsi="Calibri"/>
        </w:rPr>
        <w:instrText xml:space="preserve"> ADDIN ZOTERO_ITEM CSL_CITATION {"citationID":"o1otphjbb","properties":{"formattedCitation":"{\\rtf \\super 25\\nosupersub{}}","plainCitation":"25"},"citationItems":[{"id":2223,"uris":["http://zotero.org/users/1214364/items/FBC7H74I"],"uri":["http://zotero.org/users/1214364/items/FBC7H74I"],"itemData":{"id":2223,"type":"article-journal","title":"Health of men, women, and children in post-trafficking services in Cambodia, Thailand, and Vietnam: an observational cross-sectional study","container-title":"The Lancet. Global Health","page":"e154-161","volume":"3","issue":"3","source":"NCBI PubMed","abstract":"BACKGROUND: Trafficking is a crime of global proportions involving extreme forms of exploitation and abuse. Yet little research has been done of the health risks and morbidity patterns for men, women, and children trafficked for various forms of forced labour.\nMETHODS: We carried out face-to-face interviews with a consecutive sample of individuals entering 15 post-trafficking services in Cambodia, Thailand, and Vietnam. We asked participants about living and working conditions, experience of violence, and health outcomes. We measured symptoms of anxiety and depression with the Hopkins Symptoms Checklist and post-traumatic stress disorder with the Harvard Trauma Questionnaire, and used adjusted logistic regression models to estimate the effect of trafficking on these mental health outcomes, controlling for age, sector of exploitation, and time in trafficking.\nFINDINGS: We interviewed 1102 people, of whom 1015 reached work destinations. Participants worked in various sectors including sex work (329 [32%]), fishing (275 [27%]), and factories (136 [13%]). 481 (48%) of 1015 experienced physical violence, sexual violence, or both, with 198 (35%) of 566 women and girls reporting sexual violence. 478 (47%) of 1015 participants were threatened and 198 (20%) were locked in a room. 685 (70%) of 985 who had data available worked 7 days per week and 296 (30%) of 989 worked at least 11 hours per day. 222 (22%) of 983 had a serious injury at work. 61·2% (95% CI 58·2-64·2) of participants reported symptom of depression, 42·8% (39·8-45·9) reported symptoms of anxiety, and 38·9% (36·0-42·0) reported symptoms of post-traumatic stress disorder. 5·2% (4·0-6·8) had attempted suicide in the past month. Participants who experienced extremely excessive overtime at work, restricted freedom, bad living conditions, threats, or severe violence were more likely to report symptoms of depression, anxiety, and post-traumatic stress disorder.\nINTERPRETATION: This is the first health study of a large and diverse sample of men, women, and child survivors of trafficking for various forms of exploitation. Violence and unsafe working conditions were common and psychological morbidity was associated with severity of abuse. Survivors of trafficking need access to health care, especially mental health care.\nFUNDING: Anesvad Foundation and International Organization for Migration International Development Fund.","DOI":"10.1016/S2214-109X(15)70016-1","ISSN":"2214-109X","note":"PMID: 25701993","shortTitle":"Health of men, women, and children in post-trafficking services in Cambodia, Thailand, and Vietnam","journalAbbreviation":"Lancet Glob Health","language":"eng","author":[{"family":"Kiss","given":"Ligia"},{"family":"Pocock","given":"Nicola S."},{"family":"Naisanguansri","given":"Varaporn"},{"family":"Suos","given":"Soksreymom"},{"family":"Dickson","given":"Brett"},{"family":"Thuy","given":"Doan"},{"family":"Koehler","given":"Jobst"},{"family":"Sirisup","given":"Kittiphan"},{"family":"Pongrungsee","given":"Nisakorn"},{"family":"Nguyen","given":"Van Anh"},{"family":"Borland","given":"Rosilyne"},{"family":"Dhavan","given":"Poonam"},{"family":"Zimmerman","given":"Cathy"}],"issued":{"date-parts":[["2015",3]]},"PMID":"25701993"}}],"schema":"https://github.com/citation-style-language/schema/raw/master/csl-citation.json"} </w:instrText>
      </w:r>
      <w:r w:rsidR="00BF67F0" w:rsidRPr="009C4559">
        <w:rPr>
          <w:rFonts w:ascii="Calibri" w:hAnsi="Calibri"/>
        </w:rPr>
        <w:fldChar w:fldCharType="separate"/>
      </w:r>
      <w:r w:rsidR="00984C0F" w:rsidRPr="000F23BE">
        <w:rPr>
          <w:rFonts w:ascii="Calibri" w:hAnsi="Calibri"/>
          <w:szCs w:val="24"/>
          <w:vertAlign w:val="superscript"/>
          <w:lang w:val="en-US"/>
        </w:rPr>
        <w:t>25</w:t>
      </w:r>
      <w:r w:rsidR="00BF67F0" w:rsidRPr="009C4559">
        <w:rPr>
          <w:rFonts w:ascii="Calibri" w:hAnsi="Calibri"/>
        </w:rPr>
        <w:fldChar w:fldCharType="end"/>
      </w:r>
      <w:r w:rsidR="00506CD9" w:rsidRPr="009C4559">
        <w:rPr>
          <w:rFonts w:ascii="Calibri" w:hAnsi="Calibri"/>
        </w:rPr>
        <w:t xml:space="preserve"> </w:t>
      </w:r>
      <w:r w:rsidR="00203775" w:rsidRPr="009C4559">
        <w:rPr>
          <w:rFonts w:ascii="Calibri" w:hAnsi="Calibri"/>
        </w:rPr>
        <w:t>Symptoms of Post Traumatic Stress Disorder (PTSD) were assessed using the Harvard Trauma Questionnaire</w:t>
      </w:r>
      <w:r w:rsidR="00C346F1">
        <w:rPr>
          <w:rFonts w:ascii="Calibri" w:hAnsi="Calibri"/>
        </w:rPr>
        <w:t>,</w:t>
      </w:r>
      <w:r w:rsidR="00BF67F0" w:rsidRPr="009C4559">
        <w:rPr>
          <w:rFonts w:ascii="Calibri" w:hAnsi="Calibri"/>
        </w:rPr>
        <w:fldChar w:fldCharType="begin"/>
      </w:r>
      <w:r w:rsidR="00984C0F">
        <w:rPr>
          <w:rFonts w:ascii="Calibri" w:hAnsi="Calibri"/>
        </w:rPr>
        <w:instrText xml:space="preserve"> ADDIN ZOTERO_ITEM CSL_CITATION {"citationID":"ibbl04otk","properties":{"formattedCitation":"{\\rtf \\super 26\\uc0\\u8211{}28\\nosupersub{}}","plainCitation":"26–28"},"citationItems":[{"id":1872,"uris":["http://zotero.org/users/1214364/items/CDK9FCP7"],"uri":["http://zotero.org/users/1214364/items/CDK9FCP7"],"itemData":{"id":1872,"type":"article-journal","title":"Cross-cultural validity and reliability testing of a standard psychiatric assessment instrument without a gold standard","container-title":"The Journal of nervous and mental disease","page":"238-242","volume":"189","issue":"4","source":"NCBI PubMed","abstract":"The objective of this study was to assess the cross-culture validity and reliability of a standard psychiatric assessment instrument without the usual \"gold standards.\" Normally criterion validity testing requires comparison with such a standard--usually another instrument or a professional diagnosis. Instead local informants identified persons with and without \"agahinda gakabije\" (a locally described grief syndrome) who were then asked if they thought they had this syndrome and also interviewed using the depression section of the Hopkins Symptom Checklist (DHSCL). To assess criterion validity, interviews where respondent and informant agreed on the presence or absence of agahinda gakabije were compared with depression diagnosis using the DHSCL. We also assessed construct validity (using factor analysis), internal reliability (Cronbach's alpha), and test-retest reliability using results from a subsequent community-based survey employing the DHSCL. We found a similar relationship between depression and agahinda gakabije as between depression and grief in western countries, which supports criterion validity. Construct validity and internal reliability were good (Cronbach's alpha = 0.87). Test-retest reliability of a DHSCL-based scale was less adequate (0.67). Although not replacing the usual gold standards for testing criterion validity, this approach may prove useful where these standards are unavailable. As this includes much of the developing world, this could result in more accurate mental health assessments among populations for whom this has hitherto not been possible.","ISSN":"0022-3018","note":"PMID: 11339319","journalAbbreviation":"J. Nerv. Ment. Dis.","language":"eng","author":[{"family":"Bolton","given":"P"}],"issued":{"date-parts":[["2001",4]]},"PMID":"11339319"}},{"id":1874,"uris":["http://zotero.org/users/1214364/items/UWZVBG7B"],"uri":["http://zotero.org/users/1214364/items/UWZVBG7B"],"itemData":{"id":1874,"type":"article-journal","title":"Detecting depressive disorder with the Hopkins Symptom Checklist-25 in Tanzania","container-title":"The International journal of social psychiatry","page":"7-20","volume":"54","issue":"1","source":"NCBI PubMed","abstract":"BACKGROUND: Assessment of the growing prevalence of depression in developing countries is hampered by a lack of valid diagnostic instruments for the local settings.\nAIM AND METHOD: This study attempted to examine the validity of the 25-item Hopkins Symptom Checklist (HSCL-25) in a special primary care population in Dar es Salaam, Tanzania.\nRESULTS: 787 antenatal participants were recruited, and their responses revealed good internal consistency, interrater reliability, and test-retest reliability, and the scale was validated using content, construct, and discriminant validation methods. Factor analysis of the depression subscale, however, confirmed the need for a locally developed scale.\nCONCLUSIONS: Integrating universalist and relativist approaches, through the validation and modification of scales, may help in the detection of depression in cross-cultural settings.","ISSN":"0020-7640","note":"PMID: 18309755","journalAbbreviation":"Int J Soc Psychiatry","language":"eng","author":[{"family":"Lee","given":"Bandy"},{"family":"Kaaya","given":"Sylvia F"},{"family":"Mbwambo","given":"Jessie K"},{"family":"Smith-Fawzi","given":"Mary C"},{"family":"Leshabari","given":"Melkizedek T"}],"issued":{"date-parts":[["2008",1]]},"PMID":"18309755"}},{"id":1878,"uris":["http://zotero.org/users/1214364/items/2RD66QZT"],"uri":["http://zotero.org/users/1214364/items/2RD66QZT"],"itemData":{"id":1878,"type":"webpage","title":"Harvard Trauma Questionnaire (HTQ) Manual: Cambodian, Lao, and Vietnamese Versions","author":[{"family":"Mollica","given":"R."},{"family":"Caspi-Yarvin","given":"Y."},{"family":"Lavelle","given":"J."},{"family":"Tor","given":"S."},{"family":"Yang","given":"T."},{"family":"Chan","given":"S."},{"family":"Pham","given":"T."},{"family":"Ryan","given":"A."},{"family":"De Marneffe","given":"D."}],"issued":{"date-parts":[["1991"]]}}}],"schema":"https://github.com/citation-style-language/schema/raw/master/csl-citation.json"} </w:instrText>
      </w:r>
      <w:r w:rsidR="00BF67F0" w:rsidRPr="009C4559">
        <w:rPr>
          <w:rFonts w:ascii="Calibri" w:hAnsi="Calibri"/>
        </w:rPr>
        <w:fldChar w:fldCharType="separate"/>
      </w:r>
      <w:r w:rsidR="00984C0F" w:rsidRPr="000F23BE">
        <w:rPr>
          <w:rFonts w:ascii="Calibri" w:hAnsi="Calibri"/>
          <w:szCs w:val="24"/>
          <w:vertAlign w:val="superscript"/>
          <w:lang w:val="en-US"/>
        </w:rPr>
        <w:t>26–28</w:t>
      </w:r>
      <w:r w:rsidR="00BF67F0" w:rsidRPr="009C4559">
        <w:rPr>
          <w:rFonts w:ascii="Calibri" w:hAnsi="Calibri"/>
        </w:rPr>
        <w:fldChar w:fldCharType="end"/>
      </w:r>
      <w:r w:rsidR="00203775" w:rsidRPr="009C4559">
        <w:rPr>
          <w:rFonts w:ascii="Calibri" w:hAnsi="Calibri"/>
        </w:rPr>
        <w:t xml:space="preserve"> </w:t>
      </w:r>
      <w:r w:rsidR="00C346F1">
        <w:rPr>
          <w:rFonts w:ascii="Calibri" w:hAnsi="Calibri"/>
        </w:rPr>
        <w:t>with a</w:t>
      </w:r>
      <w:r w:rsidR="00C33799" w:rsidRPr="009C4559">
        <w:rPr>
          <w:rFonts w:ascii="Calibri" w:hAnsi="Calibri" w:cs="Arial"/>
        </w:rPr>
        <w:t xml:space="preserve"> </w:t>
      </w:r>
      <w:r w:rsidR="00203775" w:rsidRPr="009C4559">
        <w:rPr>
          <w:rFonts w:ascii="Calibri" w:hAnsi="Calibri" w:cs="Arial"/>
        </w:rPr>
        <w:t xml:space="preserve">cut- point </w:t>
      </w:r>
      <w:r w:rsidR="00C33799" w:rsidRPr="009C4559">
        <w:rPr>
          <w:rFonts w:ascii="Calibri" w:hAnsi="Calibri" w:cs="Arial"/>
        </w:rPr>
        <w:t>of</w:t>
      </w:r>
      <w:r w:rsidR="00203775" w:rsidRPr="009C4559">
        <w:rPr>
          <w:rFonts w:ascii="Calibri" w:hAnsi="Calibri" w:cs="Arial"/>
        </w:rPr>
        <w:t xml:space="preserve"> 2.0</w:t>
      </w:r>
      <w:r w:rsidR="00A35228" w:rsidRPr="009C4559">
        <w:rPr>
          <w:rFonts w:ascii="Calibri" w:hAnsi="Calibri" w:cs="Arial"/>
        </w:rPr>
        <w:t>.</w:t>
      </w:r>
      <w:r w:rsidR="00BF67F0" w:rsidRPr="009C4559">
        <w:rPr>
          <w:rFonts w:ascii="Calibri" w:hAnsi="Calibri" w:cs="Arial"/>
        </w:rPr>
        <w:fldChar w:fldCharType="begin"/>
      </w:r>
      <w:r w:rsidR="00984C0F">
        <w:rPr>
          <w:rFonts w:ascii="Calibri" w:hAnsi="Calibri" w:cs="Arial"/>
        </w:rPr>
        <w:instrText xml:space="preserve"> ADDIN ZOTERO_ITEM CSL_CITATION {"citationID":"8aul3o726","properties":{"formattedCitation":"{\\rtf \\super 29\\nosupersub{}}","plainCitation":"29"},"citationItems":[{"id":34,"uris":["http://zotero.org/users/1214364/items/R3TUCG5Z"],"uri":["http://zotero.org/users/1214364/items/R3TUCG5Z"],"itemData":{"id":34,"type":"article-journal","title":"The relationship of trauma to mental disorders among trafficked and sexually exploited girls and women","container-title":"American journal of public health","page":"2442","volume":"100","issue":"12","source":"Google Scholar","author":[{"family":"Hossain","given":"Mazeda"},{"family":"Zimmerman","given":"Cathy"},{"family":"Abas","given":"Melanie"},{"family":"Light","given":"Miriam"},{"family":"Watts","given":"Charlotte"}],"issued":{"date-parts":[["2010"]]},"accessed":{"date-parts":[["2013",1,7]],"season":"11:37:49"}}}],"schema":"https://github.com/citation-style-language/schema/raw/master/csl-citation.json"} </w:instrText>
      </w:r>
      <w:r w:rsidR="00BF67F0" w:rsidRPr="009C4559">
        <w:rPr>
          <w:rFonts w:ascii="Calibri" w:hAnsi="Calibri" w:cs="Arial"/>
        </w:rPr>
        <w:fldChar w:fldCharType="separate"/>
      </w:r>
      <w:r w:rsidR="00984C0F" w:rsidRPr="000F23BE">
        <w:rPr>
          <w:rFonts w:ascii="Calibri" w:hAnsi="Calibri"/>
          <w:szCs w:val="24"/>
          <w:vertAlign w:val="superscript"/>
          <w:lang w:val="en-US"/>
        </w:rPr>
        <w:t>29</w:t>
      </w:r>
      <w:r w:rsidR="00BF67F0" w:rsidRPr="009C4559">
        <w:rPr>
          <w:rFonts w:ascii="Calibri" w:hAnsi="Calibri" w:cs="Arial"/>
        </w:rPr>
        <w:fldChar w:fldCharType="end"/>
      </w:r>
      <w:r w:rsidR="00562E32">
        <w:rPr>
          <w:rFonts w:ascii="Calibri" w:hAnsi="Calibri" w:cs="Arial"/>
        </w:rPr>
        <w:t xml:space="preserve"> </w:t>
      </w:r>
      <w:r w:rsidR="000867AC">
        <w:rPr>
          <w:rFonts w:ascii="Calibri" w:hAnsi="Calibri" w:cs="Arial"/>
        </w:rPr>
        <w:t>A</w:t>
      </w:r>
      <w:r w:rsidR="00C346F1">
        <w:rPr>
          <w:rFonts w:ascii="Calibri" w:hAnsi="Calibri" w:cs="Arial"/>
        </w:rPr>
        <w:t xml:space="preserve">nxiety disorders </w:t>
      </w:r>
      <w:r>
        <w:rPr>
          <w:rFonts w:ascii="Calibri" w:hAnsi="Calibri" w:cs="Arial"/>
        </w:rPr>
        <w:t xml:space="preserve">were assessed </w:t>
      </w:r>
      <w:r w:rsidR="00C346F1">
        <w:rPr>
          <w:rFonts w:ascii="Calibri" w:hAnsi="Calibri" w:cs="Arial"/>
        </w:rPr>
        <w:t>used</w:t>
      </w:r>
      <w:r w:rsidR="000867AC">
        <w:rPr>
          <w:rFonts w:ascii="Calibri" w:hAnsi="Calibri" w:cs="Arial"/>
        </w:rPr>
        <w:t xml:space="preserve"> cut off point of 1.75.</w:t>
      </w:r>
      <w:r w:rsidR="00BF67F0">
        <w:rPr>
          <w:rFonts w:ascii="Calibri" w:hAnsi="Calibri" w:cs="Arial"/>
        </w:rPr>
        <w:fldChar w:fldCharType="begin"/>
      </w:r>
      <w:r w:rsidR="00984C0F">
        <w:rPr>
          <w:rFonts w:ascii="Calibri" w:hAnsi="Calibri" w:cs="Arial"/>
        </w:rPr>
        <w:instrText xml:space="preserve"> ADDIN ZOTERO_ITEM CSL_CITATION {"citationID":"1jrun5ced0","properties":{"formattedCitation":"{\\rtf \\super 30,31\\nosupersub{}}","plainCitation":"30,31"},"citationItems":[{"id":509,"uris":["http://zotero.org/users/1214364/items/X33XUW5S"],"uri":["http://zotero.org/users/1214364/items/X33XUW5S"],"itemData":{"id":509,"type":"article-journal","title":"Indochinese versions of the Hopkins Symptom Checklist-25: a screening instrument for the psychiatric care of refugees","container-title":"The American journal of psychiatry","page":"497-500","volume":"144","issue":"4","source":"NCBI PubMed","abstract":"The United States is accepting the largest number of displaced persons since World War II. Over 70% are Southeast Asians; many have suffered serious war trauma and torture. Cultural differences in health-seeking behavior and lack of specialized mental health services make the recognition of psychiatric distress in Southeast Asia refugees difficult for American health care providers. The authors describe the development and validation of Cambodian, Laotian, and Vietnamese versions of the Hopkins Symptom Checklist-25. This brief, simple, and reliable instrument is well received by refugee patients, offers an effective screening method for the psychiatric symptoms of anxiety and depression, and is especially helpful for evaluating trauma victims.","ISSN":"0002-953X","note":"PMID: 3565621","shortTitle":"Indochinese versions of the Hopkins Symptom Checklist-25","journalAbbreviation":"Am J Psychiatry","author":[{"family":"Mollica","given":"R F"},{"family":"Wyshak","given":"G"},{"family":"de Marneffe","given":"D"},{"family":"Khuon","given":"F"},{"family":"Lavelle","given":"J"}],"issued":{"date-parts":[["1987",4]]},"PMID":"3565621"}},{"id":242,"uris":["http://zotero.org/users/1214364/items/QTZKR228"],"uri":["http://zotero.org/users/1214364/items/QTZKR228"],"itemData":{"id":242,"type":"article-journal","title":"Mental health of female survivors of human trafficking in Nepal","container-title":"Social science &amp; medicine (1982)","page":"1841-1847","volume":"66","issue":"8","source":"NCBI PubMed","abstract":"Little is known about the mental health status of trafficked women, even though international conventions require that it be considered. This study, therefore, aims at exploring the mental health status, including anxiety, depression and post-traumatic stress disorder (PTSD), of female survivors of human trafficking who are currently supported by local non-governmental organizations (NGOs) in Katmandu, the capital of Nepal, through comparison between those who were forced to work as sex workers and those who worked in other areas such as domestic and circus work (non-sex workers group). The Hopkins Symptoms Checklist-25 (HSCL-25) was administered to assess anxiety and depression, and the PTSD Checklist Civilian Version (PCL-C) was used to evaluate PTSD. Both the sex workers' and the non-sex workers' groups had a high proportion of cases with anxiety, depression, and PTSD. The sex workers group tended to have more anxiety symptoms (97.7%) than the non-sex workers group (87.5%). Regarding depression, all the constituents of the sex workers group scored over the cut-off point (100%), and the group showed a significantly higher prevalence than the non-sex workers (80.8%). The proportion of those who are above the cut-off for PTSD was higher in the sex workers group (29.6%) than in the non-sex workers group (7.5%). There was a higher rate of HIV infection in the sex workers group (29.6%) than in the non-sex workers group (0%). The findings suggest that programs to address human trafficking should include interventions (such as psychosocial support) to improve survivors' mental health status, paying attention to the category of work performed during the trafficking period. In particular, the current efforts of the United Nations and various NGOs that help survivors of human trafficking need to more explicitly focus on mental health and psychosocial support.","DOI":"10.1016/j.socscimed.2007.12.025","ISSN":"0277-9536","note":"PMID: 18276050","journalAbbreviation":"Soc Sci Med","author":[{"family":"Tsutsumi","given":"Atsuro"},{"family":"Izutsu","given":"Takashi"},{"family":"Poudyal","given":"Amod K"},{"family":"Kato","given":"Seika"},{"family":"Marui","given":"Eiji"}],"issued":{"date-parts":[["2008",4]]},"PMID":"18276050"}}],"schema":"https://github.com/citation-style-language/schema/raw/master/csl-citation.json"} </w:instrText>
      </w:r>
      <w:r w:rsidR="00BF67F0">
        <w:rPr>
          <w:rFonts w:ascii="Calibri" w:hAnsi="Calibri" w:cs="Arial"/>
        </w:rPr>
        <w:fldChar w:fldCharType="separate"/>
      </w:r>
      <w:r w:rsidR="00984C0F" w:rsidRPr="000F23BE">
        <w:rPr>
          <w:rFonts w:ascii="Calibri" w:hAnsi="Calibri"/>
          <w:szCs w:val="24"/>
          <w:vertAlign w:val="superscript"/>
          <w:lang w:val="en-US"/>
        </w:rPr>
        <w:t>30,31</w:t>
      </w:r>
      <w:r w:rsidR="00BF67F0">
        <w:rPr>
          <w:rFonts w:ascii="Calibri" w:hAnsi="Calibri" w:cs="Arial"/>
        </w:rPr>
        <w:fldChar w:fldCharType="end"/>
      </w:r>
      <w:r w:rsidR="000867AC">
        <w:rPr>
          <w:rFonts w:ascii="Calibri" w:hAnsi="Calibri" w:cs="Arial"/>
        </w:rPr>
        <w:t xml:space="preserve"> </w:t>
      </w:r>
      <w:r w:rsidR="00371BEB">
        <w:rPr>
          <w:rFonts w:ascii="Calibri" w:hAnsi="Calibri" w:cs="Arial"/>
        </w:rPr>
        <w:t>A subscale of the Brief Symptom Inventory assess</w:t>
      </w:r>
      <w:r>
        <w:rPr>
          <w:rFonts w:ascii="Calibri" w:hAnsi="Calibri" w:cs="Arial"/>
        </w:rPr>
        <w:t>ed</w:t>
      </w:r>
      <w:r w:rsidR="00371BEB">
        <w:rPr>
          <w:rFonts w:ascii="Calibri" w:hAnsi="Calibri" w:cs="Arial"/>
        </w:rPr>
        <w:t xml:space="preserve"> hostility</w:t>
      </w:r>
      <w:r w:rsidR="004D5D9F">
        <w:rPr>
          <w:rFonts w:ascii="Calibri" w:hAnsi="Calibri" w:cs="Arial"/>
        </w:rPr>
        <w:t xml:space="preserve"> items</w:t>
      </w:r>
      <w:r w:rsidR="00F14BBA">
        <w:rPr>
          <w:rFonts w:ascii="Calibri" w:hAnsi="Calibri" w:cs="Arial"/>
        </w:rPr>
        <w:t xml:space="preserve">, </w:t>
      </w:r>
      <w:r w:rsidR="00F14BBA">
        <w:rPr>
          <w:rFonts w:ascii="Calibri" w:hAnsi="Calibri"/>
        </w:rPr>
        <w:t>coded positive for “quite a lot” or</w:t>
      </w:r>
      <w:r w:rsidR="00F14BBA" w:rsidRPr="009C4559">
        <w:rPr>
          <w:rFonts w:ascii="Calibri" w:hAnsi="Calibri"/>
        </w:rPr>
        <w:t xml:space="preserve"> “extremely”</w:t>
      </w:r>
      <w:r>
        <w:rPr>
          <w:rFonts w:ascii="Calibri" w:hAnsi="Calibri" w:cs="Arial"/>
        </w:rPr>
        <w:t>.</w:t>
      </w:r>
      <w:r w:rsidR="00BF67F0">
        <w:rPr>
          <w:rFonts w:ascii="Calibri" w:hAnsi="Calibri" w:cs="Arial"/>
        </w:rPr>
        <w:fldChar w:fldCharType="begin"/>
      </w:r>
      <w:r w:rsidR="00984C0F">
        <w:rPr>
          <w:rFonts w:ascii="Calibri" w:hAnsi="Calibri" w:cs="Arial"/>
        </w:rPr>
        <w:instrText xml:space="preserve"> ADDIN ZOTERO_ITEM CSL_CITATION {"citationID":"kqj91pb6","properties":{"formattedCitation":"{\\rtf \\super 32\\nosupersub{}}","plainCitation":"32"},"citationItems":[{"id":2297,"uris":["http://zotero.org/users/1214364/items/SN4HUACG"],"uri":["http://zotero.org/users/1214364/items/SN4HUACG"],"itemData":{"id":2297,"type":"book","title":"BSI Brief Symptom Inventory: Administration, Scoring, and Procedure Manual. 4th ed","publisher":"National Computer Systems","publisher-place":"Minneapolis, MN","event-place":"Minneapolis, MN","author":[{"family":"Derogatis","given":"L. R."}],"issued":{"date-parts":[["1993"]]}}}],"schema":"https://github.com/citation-style-language/schema/raw/master/csl-citation.json"} </w:instrText>
      </w:r>
      <w:r w:rsidR="00BF67F0">
        <w:rPr>
          <w:rFonts w:ascii="Calibri" w:hAnsi="Calibri" w:cs="Arial"/>
        </w:rPr>
        <w:fldChar w:fldCharType="separate"/>
      </w:r>
      <w:r w:rsidR="00984C0F" w:rsidRPr="000F23BE">
        <w:rPr>
          <w:rFonts w:ascii="Calibri" w:hAnsi="Calibri"/>
          <w:szCs w:val="24"/>
          <w:vertAlign w:val="superscript"/>
          <w:lang w:val="en-US"/>
        </w:rPr>
        <w:t>32</w:t>
      </w:r>
      <w:r w:rsidR="00BF67F0">
        <w:rPr>
          <w:rFonts w:ascii="Calibri" w:hAnsi="Calibri" w:cs="Arial"/>
        </w:rPr>
        <w:fldChar w:fldCharType="end"/>
      </w:r>
      <w:r w:rsidR="009C0422">
        <w:rPr>
          <w:rFonts w:ascii="Calibri" w:hAnsi="Calibri" w:cs="Arial"/>
        </w:rPr>
        <w:t xml:space="preserve"> </w:t>
      </w:r>
    </w:p>
    <w:p w:rsidR="00CA17D1" w:rsidRDefault="00E83893" w:rsidP="00A55C4C">
      <w:pPr>
        <w:autoSpaceDE w:val="0"/>
        <w:autoSpaceDN w:val="0"/>
        <w:adjustRightInd w:val="0"/>
        <w:spacing w:before="100" w:after="100" w:line="480" w:lineRule="auto"/>
        <w:rPr>
          <w:rFonts w:ascii="Calibri" w:hAnsi="Calibri"/>
        </w:rPr>
      </w:pPr>
      <w:r>
        <w:rPr>
          <w:rFonts w:ascii="Calibri" w:hAnsi="Calibri"/>
        </w:rPr>
        <w:t xml:space="preserve">We </w:t>
      </w:r>
      <w:r w:rsidR="00927192">
        <w:rPr>
          <w:rFonts w:ascii="Calibri" w:hAnsi="Calibri"/>
        </w:rPr>
        <w:t xml:space="preserve">identified </w:t>
      </w:r>
      <w:r w:rsidR="00B75F9D" w:rsidRPr="009C4559">
        <w:rPr>
          <w:rFonts w:ascii="Calibri" w:hAnsi="Calibri"/>
        </w:rPr>
        <w:t>suicidal ideation</w:t>
      </w:r>
      <w:r w:rsidR="00885A4D">
        <w:rPr>
          <w:rFonts w:ascii="Calibri" w:hAnsi="Calibri"/>
        </w:rPr>
        <w:t xml:space="preserve"> </w:t>
      </w:r>
      <w:r w:rsidR="00DA4838">
        <w:rPr>
          <w:rFonts w:ascii="Calibri" w:hAnsi="Calibri"/>
        </w:rPr>
        <w:t xml:space="preserve">using an item of the HSCL </w:t>
      </w:r>
      <w:r w:rsidR="00F25EF4">
        <w:rPr>
          <w:rFonts w:ascii="Calibri" w:hAnsi="Calibri"/>
        </w:rPr>
        <w:t xml:space="preserve">on </w:t>
      </w:r>
      <w:r w:rsidR="00203775" w:rsidRPr="009C4559">
        <w:rPr>
          <w:rFonts w:ascii="Calibri" w:hAnsi="Calibri"/>
        </w:rPr>
        <w:t>participant</w:t>
      </w:r>
      <w:r w:rsidR="00C33799" w:rsidRPr="009C4559">
        <w:rPr>
          <w:rFonts w:ascii="Calibri" w:hAnsi="Calibri"/>
        </w:rPr>
        <w:t>s</w:t>
      </w:r>
      <w:r w:rsidR="00F25EF4">
        <w:rPr>
          <w:rFonts w:ascii="Calibri" w:hAnsi="Calibri"/>
        </w:rPr>
        <w:t>’</w:t>
      </w:r>
      <w:r w:rsidR="00C33799" w:rsidRPr="009C4559">
        <w:rPr>
          <w:rFonts w:ascii="Calibri" w:hAnsi="Calibri"/>
        </w:rPr>
        <w:t xml:space="preserve"> thought</w:t>
      </w:r>
      <w:r w:rsidR="00F25EF4">
        <w:rPr>
          <w:rFonts w:ascii="Calibri" w:hAnsi="Calibri"/>
        </w:rPr>
        <w:t>s</w:t>
      </w:r>
      <w:r w:rsidR="00203775" w:rsidRPr="009C4559">
        <w:rPr>
          <w:rFonts w:ascii="Calibri" w:hAnsi="Calibri"/>
        </w:rPr>
        <w:t xml:space="preserve"> about ending his/her own life </w:t>
      </w:r>
      <w:r w:rsidR="00FD4E14" w:rsidRPr="009C4559">
        <w:rPr>
          <w:rFonts w:ascii="Calibri" w:hAnsi="Calibri"/>
        </w:rPr>
        <w:t>in the past week</w:t>
      </w:r>
      <w:r w:rsidR="00C954C3">
        <w:rPr>
          <w:rFonts w:ascii="Calibri" w:hAnsi="Calibri"/>
        </w:rPr>
        <w:t xml:space="preserve"> (</w:t>
      </w:r>
      <w:r w:rsidR="009C0422">
        <w:rPr>
          <w:rFonts w:ascii="Calibri" w:hAnsi="Calibri"/>
        </w:rPr>
        <w:t>classed positive for “quite a lot” or</w:t>
      </w:r>
      <w:r w:rsidR="00FD4E14" w:rsidRPr="009C4559">
        <w:rPr>
          <w:rFonts w:ascii="Calibri" w:hAnsi="Calibri"/>
        </w:rPr>
        <w:t xml:space="preserve"> “extremely”</w:t>
      </w:r>
      <w:r w:rsidR="00C954C3">
        <w:rPr>
          <w:rFonts w:ascii="Calibri" w:hAnsi="Calibri"/>
        </w:rPr>
        <w:t>)</w:t>
      </w:r>
      <w:r w:rsidR="00203775" w:rsidRPr="009C4559">
        <w:rPr>
          <w:rFonts w:ascii="Calibri" w:hAnsi="Calibri"/>
        </w:rPr>
        <w:t xml:space="preserve">. </w:t>
      </w:r>
    </w:p>
    <w:p w:rsidR="005A7A8D" w:rsidRDefault="00455DBE" w:rsidP="00A55C4C">
      <w:pPr>
        <w:autoSpaceDE w:val="0"/>
        <w:autoSpaceDN w:val="0"/>
        <w:adjustRightInd w:val="0"/>
        <w:spacing w:before="100" w:after="100" w:line="480" w:lineRule="auto"/>
        <w:rPr>
          <w:rFonts w:ascii="Calibri" w:hAnsi="Calibri"/>
        </w:rPr>
      </w:pPr>
      <w:r>
        <w:rPr>
          <w:rFonts w:ascii="Calibri" w:hAnsi="Calibri"/>
        </w:rPr>
        <w:t>Self-</w:t>
      </w:r>
      <w:r w:rsidR="00BE6E0F">
        <w:rPr>
          <w:rFonts w:ascii="Calibri" w:hAnsi="Calibri"/>
        </w:rPr>
        <w:t>injury</w:t>
      </w:r>
      <w:r w:rsidR="00203775" w:rsidRPr="009C4559">
        <w:rPr>
          <w:rFonts w:ascii="Calibri" w:hAnsi="Calibri"/>
        </w:rPr>
        <w:t xml:space="preserve"> was categorised as positive </w:t>
      </w:r>
      <w:r w:rsidR="00DA18F1" w:rsidRPr="009C4559">
        <w:rPr>
          <w:rFonts w:ascii="Calibri" w:hAnsi="Calibri"/>
        </w:rPr>
        <w:t>for participants reporting having</w:t>
      </w:r>
      <w:r w:rsidR="00FD4E14" w:rsidRPr="009C4559">
        <w:rPr>
          <w:rFonts w:ascii="Calibri" w:hAnsi="Calibri"/>
        </w:rPr>
        <w:t xml:space="preserve"> tried to </w:t>
      </w:r>
      <w:r w:rsidR="00744D3F" w:rsidRPr="009C4559">
        <w:rPr>
          <w:rFonts w:ascii="Calibri" w:hAnsi="Calibri"/>
        </w:rPr>
        <w:t xml:space="preserve">physically </w:t>
      </w:r>
      <w:r w:rsidR="00FD4E14" w:rsidRPr="009C4559">
        <w:rPr>
          <w:rFonts w:ascii="Calibri" w:hAnsi="Calibri"/>
        </w:rPr>
        <w:t xml:space="preserve">harm </w:t>
      </w:r>
      <w:r w:rsidR="00DA18F1" w:rsidRPr="009C4559">
        <w:rPr>
          <w:rFonts w:ascii="Calibri" w:hAnsi="Calibri"/>
        </w:rPr>
        <w:t>themselves</w:t>
      </w:r>
      <w:r w:rsidR="00FD4E14" w:rsidRPr="009C4559">
        <w:rPr>
          <w:rFonts w:ascii="Calibri" w:hAnsi="Calibri"/>
        </w:rPr>
        <w:t xml:space="preserve"> in any way (e.g., using </w:t>
      </w:r>
      <w:r w:rsidR="00DA18F1" w:rsidRPr="009C4559">
        <w:rPr>
          <w:rFonts w:ascii="Calibri" w:hAnsi="Calibri"/>
        </w:rPr>
        <w:t>sharp instruments, flame, etc.)</w:t>
      </w:r>
      <w:r w:rsidR="00203775" w:rsidRPr="009C4559">
        <w:rPr>
          <w:rFonts w:ascii="Calibri" w:hAnsi="Calibri"/>
        </w:rPr>
        <w:t>.</w:t>
      </w:r>
      <w:r>
        <w:rPr>
          <w:rFonts w:ascii="Calibri" w:hAnsi="Calibri"/>
        </w:rPr>
        <w:t xml:space="preserve"> </w:t>
      </w:r>
      <w:r w:rsidR="00203775" w:rsidRPr="009C4559">
        <w:rPr>
          <w:rFonts w:ascii="Calibri" w:hAnsi="Calibri"/>
        </w:rPr>
        <w:t xml:space="preserve">Suicide attempt was </w:t>
      </w:r>
      <w:r w:rsidR="00DA18F1" w:rsidRPr="009C4559">
        <w:rPr>
          <w:rFonts w:ascii="Calibri" w:hAnsi="Calibri"/>
        </w:rPr>
        <w:t>classed</w:t>
      </w:r>
      <w:r w:rsidR="00FD4E14" w:rsidRPr="009C4559">
        <w:rPr>
          <w:rFonts w:ascii="Calibri" w:hAnsi="Calibri"/>
        </w:rPr>
        <w:t xml:space="preserve"> </w:t>
      </w:r>
      <w:r w:rsidR="00203775" w:rsidRPr="009C4559">
        <w:rPr>
          <w:rFonts w:ascii="Calibri" w:hAnsi="Calibri"/>
        </w:rPr>
        <w:t>positive for participants who reported trying to take their own lives in the month</w:t>
      </w:r>
      <w:r w:rsidR="00E83893">
        <w:rPr>
          <w:rFonts w:ascii="Calibri" w:hAnsi="Calibri"/>
        </w:rPr>
        <w:t xml:space="preserve"> before </w:t>
      </w:r>
      <w:r w:rsidR="00203775" w:rsidRPr="009C4559">
        <w:rPr>
          <w:rFonts w:ascii="Calibri" w:hAnsi="Calibri"/>
        </w:rPr>
        <w:t>the interview.</w:t>
      </w:r>
      <w:r w:rsidR="005B72FB" w:rsidRPr="005B72FB">
        <w:rPr>
          <w:rFonts w:ascii="Calibri" w:hAnsi="Calibri"/>
        </w:rPr>
        <w:t xml:space="preserve"> </w:t>
      </w:r>
      <w:r w:rsidR="003A4FDA">
        <w:rPr>
          <w:rFonts w:ascii="Calibri" w:hAnsi="Calibri"/>
        </w:rPr>
        <w:t>S</w:t>
      </w:r>
      <w:r w:rsidR="00963B4F">
        <w:rPr>
          <w:rFonts w:ascii="Calibri" w:hAnsi="Calibri"/>
        </w:rPr>
        <w:t xml:space="preserve">elf-harm </w:t>
      </w:r>
      <w:r w:rsidR="003A4FDA">
        <w:rPr>
          <w:rFonts w:ascii="Calibri" w:hAnsi="Calibri"/>
        </w:rPr>
        <w:t xml:space="preserve">was considered </w:t>
      </w:r>
      <w:r w:rsidR="00963B4F">
        <w:rPr>
          <w:rFonts w:ascii="Calibri" w:hAnsi="Calibri"/>
        </w:rPr>
        <w:t>independent</w:t>
      </w:r>
      <w:r w:rsidR="003A4FDA">
        <w:rPr>
          <w:rFonts w:ascii="Calibri" w:hAnsi="Calibri"/>
        </w:rPr>
        <w:t>ly</w:t>
      </w:r>
      <w:r w:rsidR="005B72FB">
        <w:rPr>
          <w:rFonts w:ascii="Calibri" w:hAnsi="Calibri"/>
        </w:rPr>
        <w:t xml:space="preserve"> of suicidal intent, following recent NICE clinical </w:t>
      </w:r>
      <w:r w:rsidR="005B72FB">
        <w:rPr>
          <w:rFonts w:ascii="Calibri" w:hAnsi="Calibri"/>
        </w:rPr>
        <w:lastRenderedPageBreak/>
        <w:t>guidelines.</w:t>
      </w:r>
      <w:r w:rsidR="00BF67F0">
        <w:rPr>
          <w:rFonts w:ascii="Calibri" w:hAnsi="Calibri"/>
        </w:rPr>
        <w:fldChar w:fldCharType="begin"/>
      </w:r>
      <w:r w:rsidR="00984C0F">
        <w:rPr>
          <w:rFonts w:ascii="Calibri" w:hAnsi="Calibri"/>
        </w:rPr>
        <w:instrText xml:space="preserve"> ADDIN ZOTERO_ITEM CSL_CITATION {"citationID":"p6sl9g1bl","properties":{"formattedCitation":"{\\rtf \\super 33,34\\nosupersub{}}","plainCitation":"33,34"},"citationItems":[{"id":2298,"uris":["http://zotero.org/users/1214364/items/KZIEPMHW"],"uri":["http://zotero.org/users/1214364/items/KZIEPMHW"],"itemData":{"id":2298,"type":"report","title":"National Collaborating Centre for Mental Health. Self-harm: longer term management","collection-title":"NICE clinical guideline 133","publisher":"National Institute for Clinical Excellence (NICE)","publisher-place":"London","event-place":"London","author":[{"family":"NICE","given":""}],"issued":{"date-parts":[["2011"]]}}},{"id":2299,"uris":["http://zotero.org/users/1214364/items/PDUKB6TX"],"uri":["http://zotero.org/users/1214364/items/PDUKB6TX"],"itemData":{"id":2299,"type":"article-journal","title":"Self-harm and suicide in adolescents","container-title":"Lancet","page":"2373-2382","volume":"379","issue":"9834","source":"PubMed","abstract":"Self-harm and suicide are major public health problems in adolescents, with rates of self-harm being high in the teenage years and suicide being the second most common cause of death in young people worldwide. Important contributors to self-harm and suicide include genetic vulnerability and psychiatric, psychological, familial, social, and cultural factors. The effects of media and contagion are also important, with the internet having an important contemporary role. Prevention of self-harm and suicide needs both universal measures aimed at young people in general and targeted initiatives focused on high-risk groups. There is little evidence of effectiveness of either psychosocial or pharmacological treatment, with particular controversy surrounding the usefulness of antidepressants. Restriction of access to means for suicide is important. Major challenges include the development of greater understanding of the factors that contribute to self-harm and suicide in young people, especially mechanisms underlying contagion and the effect of new media. The identification of successful prevention initiatives aimed at young people and those at especially high risk, and the establishment of effective treatments for those who self-harm, are paramount needs.","DOI":"10.1016/S0140-6736(12)60322-5","ISSN":"1474-547X","note":"PMID: 22726518","journalAbbreviation":"Lancet","language":"eng","author":[{"family":"Hawton","given":"Keith"},{"family":"Saunders","given":"Kate E. A."},{"family":"O'Connor","given":"Rory C."}],"issued":{"date-parts":[["2012",6,23]]},"PMID":"22726518"}}],"schema":"https://github.com/citation-style-language/schema/raw/master/csl-citation.json"} </w:instrText>
      </w:r>
      <w:r w:rsidR="00BF67F0">
        <w:rPr>
          <w:rFonts w:ascii="Calibri" w:hAnsi="Calibri"/>
        </w:rPr>
        <w:fldChar w:fldCharType="separate"/>
      </w:r>
      <w:r w:rsidR="00984C0F" w:rsidRPr="000F23BE">
        <w:rPr>
          <w:rFonts w:ascii="Calibri" w:hAnsi="Calibri"/>
          <w:szCs w:val="24"/>
          <w:vertAlign w:val="superscript"/>
          <w:lang w:val="en-US"/>
        </w:rPr>
        <w:t>33,34</w:t>
      </w:r>
      <w:r w:rsidR="00BF67F0">
        <w:rPr>
          <w:rFonts w:ascii="Calibri" w:hAnsi="Calibri"/>
        </w:rPr>
        <w:fldChar w:fldCharType="end"/>
      </w:r>
      <w:r w:rsidR="005B72FB">
        <w:rPr>
          <w:rFonts w:ascii="Calibri" w:hAnsi="Calibri"/>
        </w:rPr>
        <w:t xml:space="preserve"> Participants were considered positive if they </w:t>
      </w:r>
      <w:r w:rsidR="00963B4F">
        <w:rPr>
          <w:rFonts w:ascii="Calibri" w:hAnsi="Calibri"/>
        </w:rPr>
        <w:t>reported</w:t>
      </w:r>
      <w:r w:rsidR="005B72FB">
        <w:rPr>
          <w:rFonts w:ascii="Calibri" w:hAnsi="Calibri"/>
        </w:rPr>
        <w:t xml:space="preserve"> suicide attempt or self-harm, irrespective of suicidal intent.</w:t>
      </w:r>
    </w:p>
    <w:p w:rsidR="005B72FB" w:rsidRPr="009C4559" w:rsidRDefault="005B72FB" w:rsidP="00A55C4C">
      <w:pPr>
        <w:autoSpaceDE w:val="0"/>
        <w:autoSpaceDN w:val="0"/>
        <w:adjustRightInd w:val="0"/>
        <w:spacing w:before="100" w:after="100" w:line="480" w:lineRule="auto"/>
        <w:rPr>
          <w:rFonts w:ascii="Calibri" w:hAnsi="Calibri"/>
        </w:rPr>
      </w:pPr>
    </w:p>
    <w:p w:rsidR="004F609B" w:rsidRDefault="00404682">
      <w:pPr>
        <w:autoSpaceDE w:val="0"/>
        <w:autoSpaceDN w:val="0"/>
        <w:adjustRightInd w:val="0"/>
        <w:spacing w:line="480" w:lineRule="auto"/>
        <w:rPr>
          <w:rFonts w:ascii="Calibri" w:hAnsi="Calibri"/>
          <w:lang w:val="en-MY"/>
        </w:rPr>
      </w:pPr>
      <w:r>
        <w:rPr>
          <w:rFonts w:ascii="Calibri" w:hAnsi="Calibri"/>
        </w:rPr>
        <w:t>Q</w:t>
      </w:r>
      <w:r w:rsidR="00963B4F">
        <w:rPr>
          <w:rFonts w:ascii="Calibri" w:hAnsi="Calibri"/>
        </w:rPr>
        <w:t>uestions</w:t>
      </w:r>
      <w:r w:rsidR="006E58D2">
        <w:rPr>
          <w:rFonts w:ascii="Calibri" w:hAnsi="Calibri"/>
        </w:rPr>
        <w:t xml:space="preserve"> about</w:t>
      </w:r>
      <w:r w:rsidR="006E58D2" w:rsidRPr="009C4559">
        <w:rPr>
          <w:rFonts w:ascii="Calibri" w:hAnsi="Calibri"/>
        </w:rPr>
        <w:t xml:space="preserve"> </w:t>
      </w:r>
      <w:r w:rsidR="00FD4E14" w:rsidRPr="009C4559">
        <w:rPr>
          <w:rFonts w:ascii="Calibri" w:hAnsi="Calibri"/>
        </w:rPr>
        <w:t>violen</w:t>
      </w:r>
      <w:r>
        <w:rPr>
          <w:rFonts w:ascii="Calibri" w:hAnsi="Calibri"/>
        </w:rPr>
        <w:t>t acts</w:t>
      </w:r>
      <w:r w:rsidR="00FD4E14" w:rsidRPr="009C4559">
        <w:rPr>
          <w:rFonts w:ascii="Calibri" w:hAnsi="Calibri"/>
        </w:rPr>
        <w:t xml:space="preserve"> before and during trafficking</w:t>
      </w:r>
      <w:r w:rsidR="006E58D2">
        <w:rPr>
          <w:rFonts w:ascii="Calibri" w:hAnsi="Calibri"/>
        </w:rPr>
        <w:t xml:space="preserve"> and </w:t>
      </w:r>
      <w:r w:rsidR="00963B4F">
        <w:rPr>
          <w:rFonts w:ascii="Calibri" w:hAnsi="Calibri"/>
        </w:rPr>
        <w:t xml:space="preserve">the participant’s </w:t>
      </w:r>
      <w:r w:rsidR="00FD4E14" w:rsidRPr="009C4559">
        <w:rPr>
          <w:rFonts w:ascii="Calibri" w:hAnsi="Calibri"/>
        </w:rPr>
        <w:t xml:space="preserve">relationship </w:t>
      </w:r>
      <w:r w:rsidR="006E58D2">
        <w:rPr>
          <w:rFonts w:ascii="Calibri" w:hAnsi="Calibri"/>
        </w:rPr>
        <w:t>to</w:t>
      </w:r>
      <w:r w:rsidR="006E58D2" w:rsidRPr="009C4559">
        <w:rPr>
          <w:rFonts w:ascii="Calibri" w:hAnsi="Calibri"/>
        </w:rPr>
        <w:t xml:space="preserve"> </w:t>
      </w:r>
      <w:r w:rsidR="00FD4E14" w:rsidRPr="009C4559">
        <w:rPr>
          <w:rFonts w:ascii="Calibri" w:hAnsi="Calibri"/>
        </w:rPr>
        <w:t>the perpetrator(s)</w:t>
      </w:r>
      <w:r w:rsidR="005B72FB">
        <w:rPr>
          <w:rFonts w:ascii="Calibri" w:hAnsi="Calibri"/>
        </w:rPr>
        <w:t xml:space="preserve"> were adapted from </w:t>
      </w:r>
      <w:r w:rsidR="005B72FB" w:rsidRPr="009C4559">
        <w:rPr>
          <w:rFonts w:ascii="Calibri" w:hAnsi="Calibri"/>
        </w:rPr>
        <w:t xml:space="preserve">the WHO </w:t>
      </w:r>
      <w:r w:rsidR="005B72FB">
        <w:rPr>
          <w:rFonts w:ascii="Calibri" w:hAnsi="Calibri"/>
        </w:rPr>
        <w:t>study on domestic violence</w:t>
      </w:r>
      <w:r w:rsidR="006B2DF0">
        <w:rPr>
          <w:rFonts w:ascii="Calibri" w:hAnsi="Calibri"/>
        </w:rPr>
        <w:t>.</w:t>
      </w:r>
      <w:r w:rsidR="00BF67F0" w:rsidRPr="009C4559">
        <w:rPr>
          <w:rFonts w:ascii="Calibri" w:hAnsi="Calibri"/>
        </w:rPr>
        <w:fldChar w:fldCharType="begin"/>
      </w:r>
      <w:r w:rsidR="00984C0F">
        <w:rPr>
          <w:rFonts w:ascii="Calibri" w:hAnsi="Calibri"/>
        </w:rPr>
        <w:instrText xml:space="preserve"> ADDIN ZOTERO_ITEM CSL_CITATION {"citationID":"1pe79m61ue","properties":{"formattedCitation":"{\\rtf \\super 35,36\\nosupersub{}}","plainCitation":"35,36"},"citationItems":[{"id":495,"uris":["http://zotero.org/users/1214364/items/MI2Q5VCF"],"uri":["http://zotero.org/users/1214364/items/MI2Q5VCF"],"itemData":{"id":495,"type":"report","title":"WHO Multi-country Study on Women's Health and Domestic Violence against Women","collection-title":"Initial results on prevalence, health outcomes and women's responses","publisher":"World Health Organization (WHO)","publisher-place":"Geneva, Switzerland","event-place":"Geneva, Switzerland","author":[{"family":"Garcia-Moreno","given":"Claudia"},{"family":"Jansen","given":"Henrica A.F.M."},{"family":"Ellsberg","given":"Mary"},{"family":"Heise","given":"Lori"},{"family":"Watts","given":"Charlotte"}],"issued":{"date-parts":[["2005"]]}}},{"id":1885,"uris":["http://zotero.org/users/1214364/items/PKJGPRU4"],"uri":["http://zotero.org/users/1214364/items/PKJGPRU4"],"itemData":{"id":1885,"type":"article-journal","title":"Global health. The global prevalence of intimate partner violence against women","container-title":"Science (New York, N.Y.)","page":"1527-1528","volume":"340","issue":"6140","source":"NCBI PubMed","DOI":"10.1126/science.1240937","ISSN":"1095-9203","note":"PMID: 23788730","journalAbbreviation":"Science","language":"eng","author":[{"family":"Devries","given":"K M"},{"family":"Mak","given":"J Y T"},{"family":"García-Moreno","given":"C"},{"family":"Petzold","given":"M"},{"family":"Child","given":"J C"},{"family":"Falder","given":"G"},{"family":"Lim","given":"S"},{"family":"Bacchus","given":"L J"},{"family":"Engell","given":"R E"},{"family":"Rosenfeld","given":"L"},{"family":"Pallitto","given":"C"},{"family":"Vos","given":"T"},{"family":"Abrahams","given":"N"},{"family":"Watts","given":"C H"}],"issued":{"date-parts":[["2013",6,28]]},"PMID":"23788730"}}],"schema":"https://github.com/citation-style-language/schema/raw/master/csl-citation.json"} </w:instrText>
      </w:r>
      <w:r w:rsidR="00BF67F0" w:rsidRPr="009C4559">
        <w:rPr>
          <w:rFonts w:ascii="Calibri" w:hAnsi="Calibri"/>
        </w:rPr>
        <w:fldChar w:fldCharType="separate"/>
      </w:r>
      <w:r w:rsidR="00984C0F" w:rsidRPr="000F23BE">
        <w:rPr>
          <w:rFonts w:ascii="Calibri" w:hAnsi="Calibri"/>
          <w:szCs w:val="24"/>
          <w:vertAlign w:val="superscript"/>
          <w:lang w:val="en-US"/>
        </w:rPr>
        <w:t>35,36</w:t>
      </w:r>
      <w:r w:rsidR="00BF67F0" w:rsidRPr="009C4559">
        <w:rPr>
          <w:rFonts w:ascii="Calibri" w:hAnsi="Calibri"/>
        </w:rPr>
        <w:fldChar w:fldCharType="end"/>
      </w:r>
      <w:r w:rsidR="00A22C63">
        <w:rPr>
          <w:rFonts w:ascii="Calibri" w:hAnsi="Calibri"/>
        </w:rPr>
        <w:t xml:space="preserve"> </w:t>
      </w:r>
      <w:r w:rsidR="006B2DF0">
        <w:rPr>
          <w:rFonts w:ascii="Calibri" w:hAnsi="Calibri"/>
        </w:rPr>
        <w:t xml:space="preserve"> “Severe” violence was coded positively for participants who experienced either;</w:t>
      </w:r>
      <w:r w:rsidR="00740F6B">
        <w:rPr>
          <w:rFonts w:ascii="Calibri" w:hAnsi="Calibri"/>
        </w:rPr>
        <w:t xml:space="preserve"> </w:t>
      </w:r>
      <w:r w:rsidR="006B2DF0">
        <w:rPr>
          <w:rFonts w:ascii="Calibri" w:hAnsi="Calibri"/>
        </w:rPr>
        <w:t xml:space="preserve">being </w:t>
      </w:r>
      <w:r w:rsidR="006B2DF0">
        <w:rPr>
          <w:rFonts w:ascii="Calibri" w:hAnsi="Calibri"/>
          <w:lang w:val="en-US"/>
        </w:rPr>
        <w:t xml:space="preserve">kicked, dragged or </w:t>
      </w:r>
      <w:r w:rsidR="006B2DF0" w:rsidRPr="006B2DF0">
        <w:rPr>
          <w:rFonts w:ascii="Calibri" w:hAnsi="Calibri"/>
          <w:lang w:val="en-US"/>
        </w:rPr>
        <w:t>beaten up,</w:t>
      </w:r>
      <w:r w:rsidR="006B2DF0">
        <w:rPr>
          <w:rFonts w:ascii="Calibri" w:hAnsi="Calibri"/>
          <w:lang w:val="en-US"/>
        </w:rPr>
        <w:t xml:space="preserve"> being</w:t>
      </w:r>
      <w:r w:rsidR="006B2DF0" w:rsidRPr="006B2DF0">
        <w:rPr>
          <w:rFonts w:ascii="Calibri" w:hAnsi="Calibri"/>
          <w:lang w:val="en-US"/>
        </w:rPr>
        <w:t xml:space="preserve"> tied or chained, choked or burned, having dog released to bite or scratch, threatened with </w:t>
      </w:r>
      <w:r w:rsidR="006B2DF0">
        <w:rPr>
          <w:rFonts w:ascii="Calibri" w:hAnsi="Calibri"/>
          <w:lang w:val="en-US"/>
        </w:rPr>
        <w:t xml:space="preserve">a </w:t>
      </w:r>
      <w:r w:rsidR="006B2DF0" w:rsidRPr="006B2DF0">
        <w:rPr>
          <w:rFonts w:ascii="Calibri" w:hAnsi="Calibri"/>
          <w:lang w:val="en-US"/>
        </w:rPr>
        <w:t xml:space="preserve">weapon, cut with </w:t>
      </w:r>
      <w:r w:rsidR="006B2DF0">
        <w:rPr>
          <w:rFonts w:ascii="Calibri" w:hAnsi="Calibri"/>
          <w:lang w:val="en-US"/>
        </w:rPr>
        <w:t xml:space="preserve">a </w:t>
      </w:r>
      <w:r w:rsidR="006B2DF0" w:rsidRPr="006B2DF0">
        <w:rPr>
          <w:rFonts w:ascii="Calibri" w:hAnsi="Calibri"/>
          <w:lang w:val="en-US"/>
        </w:rPr>
        <w:t xml:space="preserve">knife, </w:t>
      </w:r>
      <w:r w:rsidR="006B2DF0">
        <w:rPr>
          <w:rFonts w:ascii="Calibri" w:hAnsi="Calibri"/>
          <w:lang w:val="en-US"/>
        </w:rPr>
        <w:t xml:space="preserve">being </w:t>
      </w:r>
      <w:r w:rsidR="006B2DF0" w:rsidRPr="006B2DF0">
        <w:rPr>
          <w:rFonts w:ascii="Calibri" w:hAnsi="Calibri"/>
          <w:lang w:val="en-US"/>
        </w:rPr>
        <w:t>shot</w:t>
      </w:r>
      <w:r w:rsidR="006B2DF0">
        <w:rPr>
          <w:rFonts w:ascii="Calibri" w:hAnsi="Calibri"/>
          <w:lang w:val="en-US"/>
        </w:rPr>
        <w:t xml:space="preserve"> at</w:t>
      </w:r>
      <w:r w:rsidR="006B2DF0" w:rsidRPr="006B2DF0">
        <w:rPr>
          <w:rFonts w:ascii="Calibri" w:hAnsi="Calibri"/>
          <w:lang w:val="en-US"/>
        </w:rPr>
        <w:t xml:space="preserve">, </w:t>
      </w:r>
      <w:r w:rsidR="006B2DF0">
        <w:rPr>
          <w:rFonts w:ascii="Calibri" w:hAnsi="Calibri"/>
          <w:lang w:val="en-US"/>
        </w:rPr>
        <w:t xml:space="preserve">or </w:t>
      </w:r>
      <w:r w:rsidR="006B2DF0" w:rsidRPr="006B2DF0">
        <w:rPr>
          <w:rFonts w:ascii="Calibri" w:hAnsi="Calibri"/>
          <w:lang w:val="en-US"/>
        </w:rPr>
        <w:t>forced to have sex</w:t>
      </w:r>
      <w:r w:rsidR="006B2DF0">
        <w:rPr>
          <w:rFonts w:ascii="Calibri" w:hAnsi="Calibri"/>
          <w:lang w:val="en-US"/>
        </w:rPr>
        <w:t>, with “less severe” violence coded as positive for experiencing punches, slaps and hits</w:t>
      </w:r>
      <w:r w:rsidR="006B2DF0">
        <w:rPr>
          <w:rFonts w:ascii="Calibri" w:hAnsi="Calibri"/>
        </w:rPr>
        <w:t xml:space="preserve">. These categorizations are </w:t>
      </w:r>
      <w:r w:rsidR="00F818F7">
        <w:rPr>
          <w:rFonts w:ascii="Calibri" w:hAnsi="Calibri"/>
        </w:rPr>
        <w:t>based on other violence studies</w:t>
      </w:r>
      <w:r w:rsidR="00BF67F0" w:rsidRPr="00D73636">
        <w:rPr>
          <w:rFonts w:ascii="Calibri" w:hAnsi="Calibri"/>
        </w:rPr>
        <w:fldChar w:fldCharType="begin"/>
      </w:r>
      <w:r w:rsidR="00984C0F">
        <w:rPr>
          <w:rFonts w:ascii="Calibri" w:hAnsi="Calibri"/>
        </w:rPr>
        <w:instrText xml:space="preserve"> ADDIN ZOTERO_ITEM CSL_CITATION {"citationID":"1uvuruk5qf","properties":{"formattedCitation":"{\\rtf \\super 37\\nosupersub{}}","plainCitation":"37"},"citationItems":[{"id":1963,"uris":["http://zotero.org/users/1214364/items/UAVQG3NR"],"uri":["http://zotero.org/users/1214364/items/UAVQG3NR"],"itemData":{"id":1963,"type":"article-journal","title":"Men's and women's experiences of violence and traumatic events in rural Cote d'Ivoire before, during and after a period of armed conflict","container-title":"BMJ open","page":"e003644","volume":"4","issue":"2","source":"NCBI PubMed","abstract":"OBJECTIVE: We assessed men's and women's experiences of gender based violence and other traumatic events in Côte d'Ivoire, a West African conflict-affected setting, before, during and after a period of active armed conflict (2000-2007).\nDESIGN: Cross-sectional, household survey.\nSETTING: 12 rural communities directly impacted by the Crisis in Côte d'Ivoire, spanning regions controlled by government forces, rebels and UN peacekeepers in 2008.\nPARTICIPANTS: 2678 men and women aged 15-49 years.\nPRIMARY OUTCOME MEASURES: Violence exposures measured since age 15. Questions included intimate partner physical and sexual violence; physical and sexual violence by others (including combatants) and exposure to traumatic events before, during and after the Crisis period (2000-2007).\nRESULTS: Physical and/or sexual violence since age 15 was reported by 57.1% women and 40.2% men (p=0.01); 29.9% women and 12.3% men reported exposure to any violence in the past year. Nearly 1 in 10 women (9.9%) and 5.9% men (p=0.03) were forced to have sex by a non-partner since age 15, and 14.8% women and 3.3% men (p=0.00) reported their first sexual experience was forced. Combatants were rarely reported as sexual violence perpetrators (0.3% women). After the Crisis, intimate partner physical violence was the most frequently reported form of violence and highest among women (20.9% women, 9.9% men, p=0.00). Fearing for their life was reported by men and women before, during and after the Crisis.\nCONCLUSIONS: Sexual violence in conflict remains a critical international policy concern. However, men and women experience different types of violence before, during and after conflict. In many conflict settings, other forms of violence, including intimate partner violence, may be more widespread than conflict-related sexual violence. Alongside service provision for rape survivors, our findings underscore the need for postconflict reconstruction efforts to invest in programmes to prevent and respond to intimate partner violence and trauma.","DOI":"10.1136/bmjopen-2013-003644","ISSN":"2044-6055","note":"PMID: 24568959 \nPMCID: PMC3939650","journalAbbreviation":"BMJ Open","language":"eng","author":[{"family":"Hossain","given":"Mazeda"},{"family":"Zimmerman","given":"Cathy"},{"family":"Kiss","given":"Ligia"},{"family":"Kone","given":"Drissa"},{"family":"Bakayoko-Topolska","given":"Monika"},{"family":"Manan K A","given":"David"},{"family":"Lehmann","given":"Heidi"},{"family":"Watts","given":"Charlotte"}],"issued":{"date-parts":[["2014"]]},"PMID":"24568959","PMCID":"PMC3939650"}}],"schema":"https://github.com/citation-style-language/schema/raw/master/csl-citation.json"} </w:instrText>
      </w:r>
      <w:r w:rsidR="00BF67F0" w:rsidRPr="00D73636">
        <w:rPr>
          <w:rFonts w:ascii="Calibri" w:hAnsi="Calibri"/>
        </w:rPr>
        <w:fldChar w:fldCharType="separate"/>
      </w:r>
      <w:r w:rsidR="00984C0F" w:rsidRPr="000F23BE">
        <w:rPr>
          <w:rFonts w:ascii="Calibri" w:hAnsi="Calibri"/>
          <w:szCs w:val="24"/>
          <w:vertAlign w:val="superscript"/>
          <w:lang w:val="en-US"/>
        </w:rPr>
        <w:t>37</w:t>
      </w:r>
      <w:r w:rsidR="00BF67F0" w:rsidRPr="00D73636">
        <w:rPr>
          <w:rFonts w:ascii="Calibri" w:hAnsi="Calibri"/>
        </w:rPr>
        <w:fldChar w:fldCharType="end"/>
      </w:r>
      <w:r w:rsidR="00226B2F" w:rsidRPr="001E3D95">
        <w:rPr>
          <w:rFonts w:ascii="Calibri" w:hAnsi="Calibri"/>
        </w:rPr>
        <w:t xml:space="preserve"> and </w:t>
      </w:r>
      <w:r w:rsidR="00613B34" w:rsidRPr="00D73636">
        <w:rPr>
          <w:rFonts w:ascii="Calibri" w:hAnsi="Calibri"/>
        </w:rPr>
        <w:t>trafficking and health</w:t>
      </w:r>
      <w:r w:rsidR="00A22C63">
        <w:rPr>
          <w:rFonts w:ascii="Calibri" w:hAnsi="Calibri"/>
        </w:rPr>
        <w:t xml:space="preserve"> research</w:t>
      </w:r>
      <w:r w:rsidR="00613B34" w:rsidRPr="001E3D95">
        <w:rPr>
          <w:rFonts w:ascii="Calibri" w:hAnsi="Calibri"/>
        </w:rPr>
        <w:t>.</w:t>
      </w:r>
      <w:r w:rsidR="00BF67F0" w:rsidRPr="00F818F7">
        <w:rPr>
          <w:rFonts w:ascii="Calibri" w:hAnsi="Calibri"/>
        </w:rPr>
        <w:fldChar w:fldCharType="begin"/>
      </w:r>
      <w:r w:rsidR="00984C0F">
        <w:rPr>
          <w:rFonts w:ascii="Calibri" w:hAnsi="Calibri"/>
        </w:rPr>
        <w:instrText xml:space="preserve"> ADDIN ZOTERO_ITEM CSL_CITATION {"citationID":"16nkhsp0ag","properties":{"formattedCitation":"{\\rtf \\super 25\\nosupersub{}}","plainCitation":"25"},"citationItems":[{"id":2223,"uris":["http://zotero.org/users/1214364/items/FBC7H74I"],"uri":["http://zotero.org/users/1214364/items/FBC7H74I"],"itemData":{"id":2223,"type":"article-journal","title":"Health of men, women, and children in post-trafficking services in Cambodia, Thailand, and Vietnam: an observational cross-sectional study","container-title":"The Lancet. Global Health","page":"e154-161","volume":"3","issue":"3","source":"NCBI PubMed","abstract":"BACKGROUND: Trafficking is a crime of global proportions involving extreme forms of exploitation and abuse. Yet little research has been done of the health risks and morbidity patterns for men, women, and children trafficked for various forms of forced labour.\nMETHODS: We carried out face-to-face interviews with a consecutive sample of individuals entering 15 post-trafficking services in Cambodia, Thailand, and Vietnam. We asked participants about living and working conditions, experience of violence, and health outcomes. We measured symptoms of anxiety and depression with the Hopkins Symptoms Checklist and post-traumatic stress disorder with the Harvard Trauma Questionnaire, and used adjusted logistic regression models to estimate the effect of trafficking on these mental health outcomes, controlling for age, sector of exploitation, and time in trafficking.\nFINDINGS: We interviewed 1102 people, of whom 1015 reached work destinations. Participants worked in various sectors including sex work (329 [32%]), fishing (275 [27%]), and factories (136 [13%]). 481 (48%) of 1015 experienced physical violence, sexual violence, or both, with 198 (35%) of 566 women and girls reporting sexual violence. 478 (47%) of 1015 participants were threatened and 198 (20%) were locked in a room. 685 (70%) of 985 who had data available worked 7 days per week and 296 (30%) of 989 worked at least 11 hours per day. 222 (22%) of 983 had a serious injury at work. 61·2% (95% CI 58·2-64·2) of participants reported symptom of depression, 42·8% (39·8-45·9) reported symptoms of anxiety, and 38·9% (36·0-42·0) reported symptoms of post-traumatic stress disorder. 5·2% (4·0-6·8) had attempted suicide in the past month. Participants who experienced extremely excessive overtime at work, restricted freedom, bad living conditions, threats, or severe violence were more likely to report symptoms of depression, anxiety, and post-traumatic stress disorder.\nINTERPRETATION: This is the first health study of a large and diverse sample of men, women, and child survivors of trafficking for various forms of exploitation. Violence and unsafe working conditions were common and psychological morbidity was associated with severity of abuse. Survivors of trafficking need access to health care, especially mental health care.\nFUNDING: Anesvad Foundation and International Organization for Migration International Development Fund.","DOI":"10.1016/S2214-109X(15)70016-1","ISSN":"2214-109X","note":"PMID: 25701993","shortTitle":"Health of men, women, and children in post-trafficking services in Cambodia, Thailand, and Vietnam","journalAbbreviation":"Lancet Glob Health","language":"eng","author":[{"family":"Kiss","given":"Ligia"},{"family":"Pocock","given":"Nicola S."},{"family":"Naisanguansri","given":"Varaporn"},{"family":"Suos","given":"Soksreymom"},{"family":"Dickson","given":"Brett"},{"family":"Thuy","given":"Doan"},{"family":"Koehler","given":"Jobst"},{"family":"Sirisup","given":"Kittiphan"},{"family":"Pongrungsee","given":"Nisakorn"},{"family":"Nguyen","given":"Van Anh"},{"family":"Borland","given":"Rosilyne"},{"family":"Dhavan","given":"Poonam"},{"family":"Zimmerman","given":"Cathy"}],"issued":{"date-parts":[["2015",3]]},"PMID":"25701993"}}],"schema":"https://github.com/citation-style-language/schema/raw/master/csl-citation.json"} </w:instrText>
      </w:r>
      <w:r w:rsidR="00BF67F0" w:rsidRPr="00F818F7">
        <w:rPr>
          <w:rFonts w:ascii="Calibri" w:hAnsi="Calibri"/>
        </w:rPr>
        <w:fldChar w:fldCharType="separate"/>
      </w:r>
      <w:r w:rsidR="00984C0F" w:rsidRPr="000F23BE">
        <w:rPr>
          <w:rFonts w:ascii="Calibri" w:hAnsi="Calibri"/>
          <w:szCs w:val="24"/>
          <w:vertAlign w:val="superscript"/>
          <w:lang w:val="en-US"/>
        </w:rPr>
        <w:t>25</w:t>
      </w:r>
      <w:r w:rsidR="00BF67F0" w:rsidRPr="00F818F7">
        <w:rPr>
          <w:rFonts w:ascii="Calibri" w:hAnsi="Calibri"/>
        </w:rPr>
        <w:fldChar w:fldCharType="end"/>
      </w:r>
      <w:r w:rsidR="00617242" w:rsidRPr="009C4559">
        <w:rPr>
          <w:rFonts w:ascii="Calibri" w:hAnsi="Calibri"/>
        </w:rPr>
        <w:t xml:space="preserve"> </w:t>
      </w:r>
    </w:p>
    <w:p w:rsidR="00706F87" w:rsidRPr="009C4559" w:rsidRDefault="00706F87" w:rsidP="00A55C4C">
      <w:pPr>
        <w:spacing w:after="0" w:line="480" w:lineRule="auto"/>
        <w:rPr>
          <w:rFonts w:ascii="Calibri" w:hAnsi="Calibri"/>
        </w:rPr>
      </w:pPr>
    </w:p>
    <w:p w:rsidR="0063570B" w:rsidRDefault="00B302DE" w:rsidP="00A55C4C">
      <w:pPr>
        <w:spacing w:after="0" w:line="480" w:lineRule="auto"/>
        <w:rPr>
          <w:rFonts w:ascii="Calibri" w:hAnsi="Calibri"/>
        </w:rPr>
      </w:pPr>
      <w:r>
        <w:rPr>
          <w:rFonts w:ascii="Calibri" w:hAnsi="Calibri"/>
        </w:rPr>
        <w:t xml:space="preserve">Labour exploitation </w:t>
      </w:r>
      <w:r w:rsidR="00706F87" w:rsidRPr="009C4559">
        <w:rPr>
          <w:rFonts w:ascii="Calibri" w:hAnsi="Calibri"/>
        </w:rPr>
        <w:t>exposure</w:t>
      </w:r>
      <w:r>
        <w:rPr>
          <w:rFonts w:ascii="Calibri" w:hAnsi="Calibri"/>
        </w:rPr>
        <w:t xml:space="preserve">s </w:t>
      </w:r>
      <w:r w:rsidR="00963B4F">
        <w:rPr>
          <w:rFonts w:ascii="Calibri" w:hAnsi="Calibri"/>
        </w:rPr>
        <w:t>included excessive</w:t>
      </w:r>
      <w:r w:rsidR="00706F87" w:rsidRPr="009C4559">
        <w:rPr>
          <w:rFonts w:ascii="Calibri" w:hAnsi="Calibri"/>
        </w:rPr>
        <w:t xml:space="preserve"> working time, restricted freedom, cheated wages</w:t>
      </w:r>
      <w:r w:rsidR="006E4B74" w:rsidRPr="009C4559">
        <w:rPr>
          <w:rFonts w:ascii="Calibri" w:hAnsi="Calibri"/>
        </w:rPr>
        <w:t>,</w:t>
      </w:r>
      <w:r w:rsidR="00706F87" w:rsidRPr="009C4559">
        <w:rPr>
          <w:rFonts w:ascii="Calibri" w:hAnsi="Calibri"/>
        </w:rPr>
        <w:t xml:space="preserve"> and hazardous living conditions. </w:t>
      </w:r>
      <w:r w:rsidR="00963B4F">
        <w:rPr>
          <w:rFonts w:ascii="Calibri" w:hAnsi="Calibri"/>
        </w:rPr>
        <w:t>Excessive</w:t>
      </w:r>
      <w:r w:rsidR="00706F87" w:rsidRPr="009C4559">
        <w:rPr>
          <w:rFonts w:ascii="Calibri" w:hAnsi="Calibri"/>
        </w:rPr>
        <w:t xml:space="preserve"> working time </w:t>
      </w:r>
      <w:r w:rsidR="00F95052">
        <w:rPr>
          <w:rFonts w:ascii="Calibri" w:hAnsi="Calibri"/>
        </w:rPr>
        <w:t>followed</w:t>
      </w:r>
      <w:r w:rsidR="00706F87" w:rsidRPr="009C4559">
        <w:rPr>
          <w:rFonts w:ascii="Calibri" w:hAnsi="Calibri"/>
        </w:rPr>
        <w:t xml:space="preserve"> the </w:t>
      </w:r>
      <w:r w:rsidR="006E4B74" w:rsidRPr="009C4559">
        <w:rPr>
          <w:rFonts w:ascii="Calibri" w:hAnsi="Calibri"/>
        </w:rPr>
        <w:t xml:space="preserve">International Labour Organisation’s </w:t>
      </w:r>
      <w:r w:rsidR="00706F87" w:rsidRPr="009C4559">
        <w:rPr>
          <w:rFonts w:ascii="Calibri" w:hAnsi="Calibri"/>
        </w:rPr>
        <w:t>International Standards</w:t>
      </w:r>
      <w:r w:rsidR="00C66FD4">
        <w:rPr>
          <w:rFonts w:ascii="Calibri" w:hAnsi="Calibri"/>
        </w:rPr>
        <w:t>.</w:t>
      </w:r>
      <w:r w:rsidR="00BF67F0" w:rsidRPr="009C4559">
        <w:rPr>
          <w:rFonts w:ascii="Calibri" w:hAnsi="Calibri"/>
        </w:rPr>
        <w:fldChar w:fldCharType="begin"/>
      </w:r>
      <w:r w:rsidR="00984C0F">
        <w:rPr>
          <w:rFonts w:ascii="Calibri" w:hAnsi="Calibri"/>
        </w:rPr>
        <w:instrText xml:space="preserve"> ADDIN ZOTERO_ITEM CSL_CITATION {"citationID":"r6ffqm2ih","properties":{"formattedCitation":"{\\rtf \\super 38\\uc0\\u8211{}43\\nosupersub{}}","plainCitation":"38–43"},"citationItems":[{"id":1889,"uris":["http://zotero.org/users/1214364/items/NCA3UM6D"],"uri":["http://zotero.org/users/1214364/items/NCA3UM6D"],"itemData":{"id":1889,"type":"bill","title":"C001 - Hours of Work (Industry) Convention, 1919 (No. 1)","abstract":"Convention Limiting the Hours of Work in Industrial Undertakings to Eight in the Day and Forty-eight in the Week (Entry into force: 13 Jun 1921). Adoption: Washington, 1st ILC session (28 Nov 1919) - Status: Instrument with interim status (Technical Convention).","URL":"http://www.ilo.org/dyn/normlex/en/f?p=NORMLEXPUB:12100:0::NO::P12100_ILO_CODE:C001","author":[{"family":"ILO","given":""}],"issued":{"date-parts":[["1919"]]}},"label":"page"},{"id":1890,"uris":["http://zotero.org/users/1214364/items/KXFSKHP2"],"uri":["http://zotero.org/users/1214364/items/KXFSKHP2"],"itemData":{"id":1890,"type":"bill","title":"C030 - Hours of Work (Commerce and Offices) Convention, 1930 (No. 30)","abstract":"Convention concerning the Regulation of Hours of Work in Commerce and Offices (Entry into force: 29 Aug 1933)\nAdoption: Geneva, 14th ILC session (28 Jun 1930) - Status: Instrument with interim status (Technical Convention).","URL":"http://www.ilo.org/dyn/normlex/en/f?p=NORMLEXPUB:12100:0::NO::P12100_ILO_CODE:C030","author":[{"family":"ILO","given":""}],"issued":{"date-parts":[["1930"]]}},"label":"page"},{"id":1892,"uris":["http://zotero.org/users/1214364/items/GDKRNGQT"],"uri":["http://zotero.org/users/1214364/items/GDKRNGQT"],"itemData":{"id":1892,"type":"bill","title":"C047 - Forty-Hour Week Convention, 1935 (No. 47)","abstract":"Convention concerning the Reduction of Hours of Work to Forty a Week (Entry into force: 23 Jun 1957)\nAdoption: Geneva, 19th ILC session (22 Jun 1935) - Status: Instrument with interim status (Technical Convention).","URL":"http://www.ilo.org/dyn/normlex/en/f?p=NORMLEXPUB:12100:0::NO::P12100_ILO_CODE:C047","author":[{"family":"ILO","given":""}],"issued":{"date-parts":[["1935"]]}},"label":"page"},{"id":1891,"uris":["http://zotero.org/users/1214364/items/84Z7MA29"],"uri":["http://zotero.org/users/1214364/items/84Z7MA29"],"itemData":{"id":1891,"type":"bill","title":"R116 - Reduction of Hours of Work Recommendation, 1962 (No. 116)","abstract":"Recommendation concerning Reduction of Hours of Work\nAdoption: Geneva, 46th ILC session (26 Jun 1962) - Status: Up-to-date instrument.","URL":"http://www.ilo.org/dyn/normlex/en/f?p=NORMLEXPUB:12100:0::NO::P12100_ILO_CODE:R116","author":[{"family":"ILO","given":""}],"issued":{"date-parts":[["1962"]]}},"label":"page"},{"id":1894,"uris":["http://zotero.org/users/1214364/items/9D7ABH3A"],"uri":["http://zotero.org/users/1214364/items/9D7ABH3A"],"itemData":{"id":1894,"type":"bill","title":"C106 - Weekly Rest (Commerce and Offices) Convention, 1957 (No. 106)","abstract":"Convention concerning Weekly Rest in Commerce and Offices (Entry into force: 04 Mar 1959)\nAdoption: Geneva, 40th ILC session (26 Jun 1957) - Status: Up-to-date instrument (Technical Convention).","URL":"http://www.ilo.org/dyn/normlex/en/f?p=NORMLEXPUB:12100:0::NO::P12100_ILO_CODE:C106","author":[{"family":"ILO","given":""}],"issued":{"date-parts":[["1957"]]}},"label":"page"},{"id":1893,"uris":["http://zotero.org/users/1214364/items/E4JAXEJE"],"uri":["http://zotero.org/users/1214364/items/E4JAXEJE"],"itemData":{"id":1893,"type":"bill","title":"C014 - Weekly Rest (Industry) Convention, 1921 (No. 14)","abstract":"Convention concerning the Application of the Weekly Rest in Industrial Undertakings (Entry into force: 19 Jun 1923)\nAdoption: Geneva, 3rd ILC session (17 Nov 1921) - Status: Up-to-date instrument (Technical Convention).","URL":"http://www.ilo.org/dyn/normlex/en/f?p=NORMLEXPUB:12100:0::NO::P12100_ILO_CODE:C014","author":[{"family":"ILO","given":""}],"issued":{"date-parts":[["1921"]]}},"label":"page"}],"schema":"https://github.com/citation-style-language/schema/raw/master/csl-citation.json"} </w:instrText>
      </w:r>
      <w:r w:rsidR="00BF67F0" w:rsidRPr="009C4559">
        <w:rPr>
          <w:rFonts w:ascii="Calibri" w:hAnsi="Calibri"/>
        </w:rPr>
        <w:fldChar w:fldCharType="separate"/>
      </w:r>
      <w:r w:rsidR="00984C0F" w:rsidRPr="000F23BE">
        <w:rPr>
          <w:rFonts w:ascii="Calibri" w:hAnsi="Calibri"/>
          <w:szCs w:val="24"/>
          <w:vertAlign w:val="superscript"/>
          <w:lang w:val="en-US"/>
        </w:rPr>
        <w:t>38–43</w:t>
      </w:r>
      <w:r w:rsidR="00BF67F0" w:rsidRPr="009C4559">
        <w:rPr>
          <w:rFonts w:ascii="Calibri" w:hAnsi="Calibri"/>
        </w:rPr>
        <w:fldChar w:fldCharType="end"/>
      </w:r>
      <w:r w:rsidR="0037672C" w:rsidRPr="009C4559">
        <w:rPr>
          <w:rFonts w:ascii="Calibri" w:hAnsi="Calibri"/>
        </w:rPr>
        <w:t xml:space="preserve"> </w:t>
      </w:r>
      <w:proofErr w:type="gramStart"/>
      <w:r w:rsidR="009F1786" w:rsidRPr="009C4559">
        <w:rPr>
          <w:rFonts w:ascii="Calibri" w:hAnsi="Calibri"/>
        </w:rPr>
        <w:t>Extremely</w:t>
      </w:r>
      <w:proofErr w:type="gramEnd"/>
      <w:r w:rsidR="009F1786" w:rsidRPr="009C4559">
        <w:rPr>
          <w:rFonts w:ascii="Calibri" w:hAnsi="Calibri"/>
        </w:rPr>
        <w:t xml:space="preserve"> excessive </w:t>
      </w:r>
      <w:r w:rsidR="00613B34">
        <w:rPr>
          <w:rFonts w:ascii="Calibri" w:hAnsi="Calibri"/>
        </w:rPr>
        <w:t>time was categorised as ten</w:t>
      </w:r>
      <w:r w:rsidR="009F1786" w:rsidRPr="009C4559">
        <w:rPr>
          <w:rFonts w:ascii="Calibri" w:hAnsi="Calibri"/>
        </w:rPr>
        <w:t xml:space="preserve"> or more hours per day or no fixed hours. </w:t>
      </w:r>
      <w:r w:rsidR="006E4B74" w:rsidRPr="009C4559">
        <w:rPr>
          <w:rFonts w:ascii="Calibri" w:hAnsi="Calibri"/>
        </w:rPr>
        <w:t>R</w:t>
      </w:r>
      <w:r w:rsidR="007D14FD" w:rsidRPr="009C4559">
        <w:rPr>
          <w:rFonts w:ascii="Calibri" w:hAnsi="Calibri"/>
        </w:rPr>
        <w:t xml:space="preserve">estricted freedom </w:t>
      </w:r>
      <w:r w:rsidR="00862464" w:rsidRPr="001E3D95">
        <w:rPr>
          <w:rFonts w:ascii="Calibri" w:hAnsi="Calibri"/>
        </w:rPr>
        <w:t xml:space="preserve">included </w:t>
      </w:r>
      <w:r w:rsidR="007D14FD" w:rsidRPr="00D73636">
        <w:rPr>
          <w:rFonts w:ascii="Calibri" w:hAnsi="Calibri"/>
        </w:rPr>
        <w:t>being</w:t>
      </w:r>
      <w:r w:rsidR="00F818F7">
        <w:rPr>
          <w:rFonts w:ascii="Calibri" w:hAnsi="Calibri"/>
        </w:rPr>
        <w:t xml:space="preserve"> locked in a room, or never free to do what they wanted or go where they wanted. A dichotomous variable was classed positive for at least one hazardous living condition</w:t>
      </w:r>
      <w:r w:rsidR="002B76EB">
        <w:rPr>
          <w:rFonts w:ascii="Calibri" w:hAnsi="Calibri"/>
        </w:rPr>
        <w:t>, as described elsewhere</w:t>
      </w:r>
      <w:r w:rsidR="00F818F7" w:rsidRPr="00F818F7">
        <w:rPr>
          <w:rFonts w:ascii="Calibri" w:hAnsi="Calibri"/>
        </w:rPr>
        <w:t>.</w:t>
      </w:r>
      <w:r w:rsidR="00BF67F0" w:rsidRPr="00F818F7">
        <w:rPr>
          <w:rFonts w:ascii="Calibri" w:hAnsi="Calibri"/>
        </w:rPr>
        <w:fldChar w:fldCharType="begin"/>
      </w:r>
      <w:r w:rsidR="00984C0F">
        <w:rPr>
          <w:rFonts w:ascii="Calibri" w:hAnsi="Calibri"/>
        </w:rPr>
        <w:instrText xml:space="preserve"> ADDIN ZOTERO_ITEM CSL_CITATION {"citationID":"1sm63nfiro","properties":{"formattedCitation":"{\\rtf \\super 25\\nosupersub{}}","plainCitation":"25"},"citationItems":[{"id":2223,"uris":["http://zotero.org/users/1214364/items/FBC7H74I"],"uri":["http://zotero.org/users/1214364/items/FBC7H74I"],"itemData":{"id":2223,"type":"article-journal","title":"Health of men, women, and children in post-trafficking services in Cambodia, Thailand, and Vietnam: an observational cross-sectional study","container-title":"The Lancet. Global Health","page":"e154-161","volume":"3","issue":"3","source":"NCBI PubMed","abstract":"BACKGROUND: Trafficking is a crime of global proportions involving extreme forms of exploitation and abuse. Yet little research has been done of the health risks and morbidity patterns for men, women, and children trafficked for various forms of forced labour.\nMETHODS: We carried out face-to-face interviews with a consecutive sample of individuals entering 15 post-trafficking services in Cambodia, Thailand, and Vietnam. We asked participants about living and working conditions, experience of violence, and health outcomes. We measured symptoms of anxiety and depression with the Hopkins Symptoms Checklist and post-traumatic stress disorder with the Harvard Trauma Questionnaire, and used adjusted logistic regression models to estimate the effect of trafficking on these mental health outcomes, controlling for age, sector of exploitation, and time in trafficking.\nFINDINGS: We interviewed 1102 people, of whom 1015 reached work destinations. Participants worked in various sectors including sex work (329 [32%]), fishing (275 [27%]), and factories (136 [13%]). 481 (48%) of 1015 experienced physical violence, sexual violence, or both, with 198 (35%) of 566 women and girls reporting sexual violence. 478 (47%) of 1015 participants were threatened and 198 (20%) were locked in a room. 685 (70%) of 985 who had data available worked 7 days per week and 296 (30%) of 989 worked at least 11 hours per day. 222 (22%) of 983 had a serious injury at work. 61·2% (95% CI 58·2-64·2) of participants reported symptom of depression, 42·8% (39·8-45·9) reported symptoms of anxiety, and 38·9% (36·0-42·0) reported symptoms of post-traumatic stress disorder. 5·2% (4·0-6·8) had attempted suicide in the past month. Participants who experienced extremely excessive overtime at work, restricted freedom, bad living conditions, threats, or severe violence were more likely to report symptoms of depression, anxiety, and post-traumatic stress disorder.\nINTERPRETATION: This is the first health study of a large and diverse sample of men, women, and child survivors of trafficking for various forms of exploitation. Violence and unsafe working conditions were common and psychological morbidity was associated with severity of abuse. Survivors of trafficking need access to health care, especially mental health care.\nFUNDING: Anesvad Foundation and International Organization for Migration International Development Fund.","DOI":"10.1016/S2214-109X(15)70016-1","ISSN":"2214-109X","note":"PMID: 25701993","shortTitle":"Health of men, women, and children in post-trafficking services in Cambodia, Thailand, and Vietnam","journalAbbreviation":"Lancet Glob Health","language":"eng","author":[{"family":"Kiss","given":"Ligia"},{"family":"Pocock","given":"Nicola S."},{"family":"Naisanguansri","given":"Varaporn"},{"family":"Suos","given":"Soksreymom"},{"family":"Dickson","given":"Brett"},{"family":"Thuy","given":"Doan"},{"family":"Koehler","given":"Jobst"},{"family":"Sirisup","given":"Kittiphan"},{"family":"Pongrungsee","given":"Nisakorn"},{"family":"Nguyen","given":"Van Anh"},{"family":"Borland","given":"Rosilyne"},{"family":"Dhavan","given":"Poonam"},{"family":"Zimmerman","given":"Cathy"}],"issued":{"date-parts":[["2015",3]]},"PMID":"25701993"}}],"schema":"https://github.com/citation-style-language/schema/raw/master/csl-citation.json"} </w:instrText>
      </w:r>
      <w:r w:rsidR="00BF67F0" w:rsidRPr="00F818F7">
        <w:rPr>
          <w:rFonts w:ascii="Calibri" w:hAnsi="Calibri"/>
        </w:rPr>
        <w:fldChar w:fldCharType="separate"/>
      </w:r>
      <w:r w:rsidR="00984C0F" w:rsidRPr="000F23BE">
        <w:rPr>
          <w:rFonts w:ascii="Calibri" w:hAnsi="Calibri"/>
          <w:szCs w:val="24"/>
          <w:vertAlign w:val="superscript"/>
          <w:lang w:val="en-US"/>
        </w:rPr>
        <w:t>25</w:t>
      </w:r>
      <w:r w:rsidR="00BF67F0" w:rsidRPr="00F818F7">
        <w:rPr>
          <w:rFonts w:ascii="Calibri" w:hAnsi="Calibri"/>
        </w:rPr>
        <w:fldChar w:fldCharType="end"/>
      </w:r>
      <w:r w:rsidR="00F818F7" w:rsidRPr="00F818F7">
        <w:rPr>
          <w:rFonts w:ascii="Calibri" w:hAnsi="Calibri"/>
        </w:rPr>
        <w:t xml:space="preserve"> </w:t>
      </w:r>
      <w:r w:rsidR="006E4B74" w:rsidRPr="001E3D95">
        <w:rPr>
          <w:rFonts w:ascii="Calibri" w:hAnsi="Calibri"/>
        </w:rPr>
        <w:t>C</w:t>
      </w:r>
      <w:r w:rsidR="00113404" w:rsidRPr="00D73636">
        <w:rPr>
          <w:rFonts w:ascii="Calibri" w:hAnsi="Calibri"/>
        </w:rPr>
        <w:t>heated wages</w:t>
      </w:r>
      <w:r w:rsidR="00113404" w:rsidRPr="009C4559">
        <w:rPr>
          <w:rFonts w:ascii="Calibri" w:hAnsi="Calibri"/>
        </w:rPr>
        <w:t xml:space="preserve"> </w:t>
      </w:r>
      <w:r w:rsidR="002326AE">
        <w:rPr>
          <w:rFonts w:ascii="Calibri" w:hAnsi="Calibri"/>
        </w:rPr>
        <w:t xml:space="preserve">was </w:t>
      </w:r>
      <w:r w:rsidR="004845E6">
        <w:rPr>
          <w:rFonts w:ascii="Calibri" w:hAnsi="Calibri"/>
        </w:rPr>
        <w:t xml:space="preserve">defined as </w:t>
      </w:r>
      <w:r w:rsidR="002326AE">
        <w:rPr>
          <w:rFonts w:ascii="Calibri" w:hAnsi="Calibri"/>
        </w:rPr>
        <w:t>not receiving</w:t>
      </w:r>
      <w:r w:rsidR="00113404" w:rsidRPr="009C4559">
        <w:rPr>
          <w:rFonts w:ascii="Calibri" w:hAnsi="Calibri"/>
        </w:rPr>
        <w:t xml:space="preserve"> cash payments</w:t>
      </w:r>
      <w:r w:rsidR="0063570B" w:rsidRPr="009C4559">
        <w:rPr>
          <w:rFonts w:ascii="Calibri" w:hAnsi="Calibri"/>
        </w:rPr>
        <w:t>.</w:t>
      </w:r>
      <w:r w:rsidR="006E4B74" w:rsidRPr="009C4559" w:rsidDel="006E4B74">
        <w:rPr>
          <w:rFonts w:ascii="Calibri" w:hAnsi="Calibri"/>
        </w:rPr>
        <w:t xml:space="preserve"> </w:t>
      </w:r>
    </w:p>
    <w:p w:rsidR="0007261D" w:rsidRDefault="006D1242" w:rsidP="00A55C4C">
      <w:pPr>
        <w:spacing w:after="0" w:line="480" w:lineRule="auto"/>
        <w:rPr>
          <w:color w:val="FF0000"/>
        </w:rPr>
      </w:pPr>
      <w:r w:rsidRPr="006D1242">
        <w:rPr>
          <w:color w:val="FF0000"/>
        </w:rPr>
        <w:t xml:space="preserve">Serious occupational injuries </w:t>
      </w:r>
      <w:r w:rsidR="0007261D">
        <w:rPr>
          <w:color w:val="FF0000"/>
        </w:rPr>
        <w:t>were</w:t>
      </w:r>
      <w:r>
        <w:rPr>
          <w:color w:val="FF0000"/>
        </w:rPr>
        <w:t xml:space="preserve"> self-reported and </w:t>
      </w:r>
      <w:r w:rsidRPr="006D1242">
        <w:rPr>
          <w:color w:val="FF0000"/>
        </w:rPr>
        <w:t>comprised any of the following injuries resulting from work</w:t>
      </w:r>
      <w:r>
        <w:rPr>
          <w:color w:val="FF0000"/>
        </w:rPr>
        <w:t xml:space="preserve"> or accidents at work: a deep or</w:t>
      </w:r>
      <w:r w:rsidRPr="006D1242">
        <w:rPr>
          <w:color w:val="FF0000"/>
        </w:rPr>
        <w:t xml:space="preserve"> very long cut, a very bad burn, serious head injury, back or neck injury, skin damage, broken bone, body part lost, eye injury/damage, </w:t>
      </w:r>
      <w:r w:rsidR="0007261D">
        <w:rPr>
          <w:color w:val="FF0000"/>
        </w:rPr>
        <w:t xml:space="preserve">or </w:t>
      </w:r>
      <w:r w:rsidRPr="006D1242">
        <w:rPr>
          <w:color w:val="FF0000"/>
        </w:rPr>
        <w:t xml:space="preserve">ear damage. </w:t>
      </w:r>
    </w:p>
    <w:p w:rsidR="00C33799" w:rsidRPr="009C4559" w:rsidRDefault="00C33799" w:rsidP="00A55C4C">
      <w:pPr>
        <w:spacing w:after="0" w:line="480" w:lineRule="auto"/>
        <w:rPr>
          <w:rFonts w:ascii="Calibri" w:hAnsi="Calibri"/>
        </w:rPr>
      </w:pPr>
      <w:r w:rsidRPr="009C4559">
        <w:rPr>
          <w:rFonts w:ascii="Calibri" w:hAnsi="Calibri"/>
        </w:rPr>
        <w:t>The study instrument was translated into Khmer, Thai, Vietnamese</w:t>
      </w:r>
      <w:r w:rsidR="006E4B74" w:rsidRPr="009C4559">
        <w:rPr>
          <w:rFonts w:ascii="Calibri" w:hAnsi="Calibri"/>
        </w:rPr>
        <w:t>,</w:t>
      </w:r>
      <w:r w:rsidRPr="009C4559">
        <w:rPr>
          <w:rFonts w:ascii="Calibri" w:hAnsi="Calibri"/>
        </w:rPr>
        <w:t xml:space="preserve"> and Laotian</w:t>
      </w:r>
      <w:r w:rsidR="006E4B74" w:rsidRPr="009C4559">
        <w:rPr>
          <w:rFonts w:ascii="Calibri" w:hAnsi="Calibri"/>
        </w:rPr>
        <w:t xml:space="preserve"> by </w:t>
      </w:r>
      <w:r w:rsidRPr="009C4559">
        <w:rPr>
          <w:rFonts w:ascii="Calibri" w:hAnsi="Calibri"/>
        </w:rPr>
        <w:t>professional translators</w:t>
      </w:r>
      <w:r w:rsidR="00963B4F">
        <w:rPr>
          <w:rFonts w:ascii="Calibri" w:hAnsi="Calibri"/>
        </w:rPr>
        <w:t xml:space="preserve"> and through teams discussions</w:t>
      </w:r>
      <w:r w:rsidR="00E76A87">
        <w:rPr>
          <w:rFonts w:ascii="Calibri" w:hAnsi="Calibri"/>
        </w:rPr>
        <w:t>, adapted</w:t>
      </w:r>
      <w:r w:rsidR="003A4FDA">
        <w:rPr>
          <w:rFonts w:ascii="Calibri" w:hAnsi="Calibri"/>
        </w:rPr>
        <w:t>,</w:t>
      </w:r>
      <w:r w:rsidR="00E76A87">
        <w:rPr>
          <w:rFonts w:ascii="Calibri" w:hAnsi="Calibri"/>
        </w:rPr>
        <w:t xml:space="preserve"> piloted and revised, </w:t>
      </w:r>
      <w:r w:rsidR="001E4F43" w:rsidRPr="009C4559">
        <w:rPr>
          <w:rFonts w:ascii="Calibri" w:hAnsi="Calibri"/>
        </w:rPr>
        <w:t>back-</w:t>
      </w:r>
      <w:r w:rsidR="004845E6">
        <w:rPr>
          <w:rFonts w:ascii="Calibri" w:hAnsi="Calibri"/>
        </w:rPr>
        <w:t xml:space="preserve">translated into English, </w:t>
      </w:r>
      <w:r w:rsidR="001F0871">
        <w:rPr>
          <w:rFonts w:ascii="Calibri" w:hAnsi="Calibri"/>
        </w:rPr>
        <w:t xml:space="preserve">and </w:t>
      </w:r>
      <w:r w:rsidR="004845E6">
        <w:rPr>
          <w:rFonts w:ascii="Calibri" w:hAnsi="Calibri"/>
        </w:rPr>
        <w:t>finalised by the study team</w:t>
      </w:r>
      <w:r w:rsidRPr="009C4559">
        <w:rPr>
          <w:rFonts w:ascii="Calibri" w:hAnsi="Calibri"/>
        </w:rPr>
        <w:t>.</w:t>
      </w:r>
    </w:p>
    <w:p w:rsidR="00C33799" w:rsidRPr="009C4559" w:rsidRDefault="00C33799" w:rsidP="00A55C4C">
      <w:pPr>
        <w:spacing w:after="0" w:line="480" w:lineRule="auto"/>
        <w:rPr>
          <w:rFonts w:ascii="Calibri" w:hAnsi="Calibri"/>
        </w:rPr>
      </w:pPr>
    </w:p>
    <w:p w:rsidR="00984C0F" w:rsidRDefault="00DE223F" w:rsidP="00A55C4C">
      <w:pPr>
        <w:spacing w:line="480" w:lineRule="auto"/>
        <w:rPr>
          <w:rFonts w:ascii="Calibri" w:hAnsi="Calibri"/>
          <w:b/>
        </w:rPr>
      </w:pPr>
      <w:r>
        <w:rPr>
          <w:rFonts w:ascii="Calibri" w:hAnsi="Calibri"/>
          <w:b/>
        </w:rPr>
        <w:t>Ethics and safety</w:t>
      </w:r>
    </w:p>
    <w:p w:rsidR="00AA1842" w:rsidRPr="008D518C" w:rsidRDefault="002B76EB" w:rsidP="008D518C">
      <w:pPr>
        <w:spacing w:line="480" w:lineRule="auto"/>
        <w:rPr>
          <w:rFonts w:ascii="Calibri" w:hAnsi="Calibri"/>
        </w:rPr>
      </w:pPr>
      <w:r>
        <w:rPr>
          <w:rFonts w:ascii="Calibri" w:hAnsi="Calibri" w:cs="Times"/>
        </w:rPr>
        <w:t xml:space="preserve">Interviewers were recruited from existing shelter staff and IOM partners, and </w:t>
      </w:r>
      <w:r w:rsidR="00945862" w:rsidRPr="008D518C">
        <w:t>were trained to follow</w:t>
      </w:r>
      <w:r w:rsidR="00F818F7" w:rsidRPr="008D518C">
        <w:t xml:space="preserve"> a strict ethics protocol based on the WHO Ethical Recommendations for Interviewing Trafficked Women</w:t>
      </w:r>
      <w:r w:rsidR="00737458" w:rsidRPr="008D518C">
        <w:t>.</w:t>
      </w:r>
      <w:r w:rsidR="00BF67F0" w:rsidRPr="008D518C">
        <w:fldChar w:fldCharType="begin"/>
      </w:r>
      <w:r w:rsidR="00984C0F">
        <w:instrText xml:space="preserve"> ADDIN ZOTERO_ITEM CSL_CITATION {"citationID":"120nmvjlnq","properties":{"formattedCitation":"{\\rtf \\super 44\\nosupersub{}}","plainCitation":"44"},"citationItems":[{"id":689,"uris":["http://zotero.org/users/1214364/items/77HDQF85"],"uri":["http://zotero.org/users/1214364/items/77HDQF85"],"itemData":{"id":689,"type":"report","title":"WHO Ethical and Safety Recommendations for Interviewing Trafficked Women","publisher":"World Health Organization (WHO)","publisher-place":"Geneva, Switzerland","event-place":"Geneva, Switzerland","author":[{"family":"Zimmerman","given":"Cathy"},{"family":"Watts","given":"Charlotte"}],"issued":{"date-parts":[["2003"]]}}}],"schema":"https://github.com/citation-style-language/schema/raw/master/csl-citation.json"} </w:instrText>
      </w:r>
      <w:r w:rsidR="00BF67F0" w:rsidRPr="008D518C">
        <w:fldChar w:fldCharType="separate"/>
      </w:r>
      <w:r w:rsidR="00984C0F" w:rsidRPr="000F23BE">
        <w:rPr>
          <w:rFonts w:ascii="Calibri"/>
          <w:szCs w:val="24"/>
          <w:vertAlign w:val="superscript"/>
          <w:lang w:val="en-US"/>
        </w:rPr>
        <w:t>44</w:t>
      </w:r>
      <w:r w:rsidR="00BF67F0" w:rsidRPr="008D518C">
        <w:fldChar w:fldCharType="end"/>
      </w:r>
      <w:r w:rsidR="00737458" w:rsidRPr="008D518C">
        <w:t xml:space="preserve"> </w:t>
      </w:r>
      <w:r w:rsidR="00945862" w:rsidRPr="008D518C">
        <w:t>G</w:t>
      </w:r>
      <w:r w:rsidR="00F818F7" w:rsidRPr="008D518C">
        <w:t xml:space="preserve">uidance included </w:t>
      </w:r>
      <w:r w:rsidR="00737458" w:rsidRPr="008D518C">
        <w:t>ensuring</w:t>
      </w:r>
      <w:r w:rsidR="00F818F7" w:rsidRPr="008D518C">
        <w:t xml:space="preserve"> participation was voluntary and confidential, </w:t>
      </w:r>
      <w:r w:rsidR="000E1D5D" w:rsidRPr="008D518C">
        <w:t xml:space="preserve">assurance that </w:t>
      </w:r>
      <w:r w:rsidR="00F818F7" w:rsidRPr="008D518C">
        <w:t xml:space="preserve">declining participation would not affect services, </w:t>
      </w:r>
      <w:r w:rsidR="00737458" w:rsidRPr="008D518C">
        <w:t>avoiding</w:t>
      </w:r>
      <w:r w:rsidR="00F818F7" w:rsidRPr="008D518C">
        <w:t xml:space="preserve"> and </w:t>
      </w:r>
      <w:r w:rsidR="00737458" w:rsidRPr="008D518C">
        <w:t xml:space="preserve">managing distress and </w:t>
      </w:r>
      <w:r w:rsidR="00F818F7" w:rsidRPr="008D518C">
        <w:t xml:space="preserve">options for supported referral. </w:t>
      </w:r>
      <w:r w:rsidR="00AA1842" w:rsidRPr="008D518C">
        <w:t>Survey participants were identified and interviewed by experienced</w:t>
      </w:r>
      <w:r w:rsidR="00AA1842" w:rsidRPr="002551BB">
        <w:t xml:space="preserve"> service providers, </w:t>
      </w:r>
      <w:r w:rsidR="00DE6796" w:rsidRPr="00DE6796">
        <w:t>who first consulted with each child care’s team and w</w:t>
      </w:r>
      <w:r w:rsidR="00AA1842" w:rsidRPr="002551BB">
        <w:t>ho were trained to respond appropriately to distress and make necessary referrals</w:t>
      </w:r>
      <w:r w:rsidR="00AA1842" w:rsidRPr="00CA582D">
        <w:t>.</w:t>
      </w:r>
      <w:r w:rsidR="00AA1842" w:rsidRPr="008B7F06">
        <w:t xml:space="preserve"> </w:t>
      </w:r>
      <w:r w:rsidR="00E83589">
        <w:t>Consent procedures</w:t>
      </w:r>
      <w:r w:rsidR="00AA1842" w:rsidRPr="008D518C">
        <w:rPr>
          <w:rFonts w:ascii="Calibri" w:hAnsi="Calibri"/>
        </w:rPr>
        <w:t xml:space="preserve"> highlighted study</w:t>
      </w:r>
      <w:r w:rsidR="00E83589">
        <w:rPr>
          <w:rFonts w:ascii="Calibri" w:hAnsi="Calibri"/>
        </w:rPr>
        <w:t xml:space="preserve"> content</w:t>
      </w:r>
      <w:r w:rsidR="00AA1842" w:rsidRPr="008D518C">
        <w:rPr>
          <w:rFonts w:ascii="Calibri" w:hAnsi="Calibri"/>
        </w:rPr>
        <w:t xml:space="preserve"> and option to refuse or interrupt participation without cons</w:t>
      </w:r>
      <w:r w:rsidR="008D518C" w:rsidRPr="008D518C">
        <w:rPr>
          <w:rFonts w:ascii="Calibri" w:hAnsi="Calibri"/>
        </w:rPr>
        <w:t>equence</w:t>
      </w:r>
      <w:r w:rsidR="00E83589">
        <w:rPr>
          <w:rFonts w:ascii="Calibri" w:hAnsi="Calibri"/>
        </w:rPr>
        <w:t>s</w:t>
      </w:r>
      <w:r w:rsidR="008D518C" w:rsidRPr="008D518C">
        <w:rPr>
          <w:rFonts w:ascii="Calibri" w:hAnsi="Calibri"/>
        </w:rPr>
        <w:t xml:space="preserve"> to the services</w:t>
      </w:r>
      <w:r w:rsidR="007319AC">
        <w:rPr>
          <w:rFonts w:ascii="Calibri" w:hAnsi="Calibri"/>
        </w:rPr>
        <w:t xml:space="preserve"> provision</w:t>
      </w:r>
      <w:r w:rsidR="00AA1842" w:rsidRPr="008D518C">
        <w:rPr>
          <w:rFonts w:ascii="Calibri" w:hAnsi="Calibri"/>
        </w:rPr>
        <w:t xml:space="preserve">. </w:t>
      </w:r>
      <w:r w:rsidR="00E83589">
        <w:rPr>
          <w:rFonts w:ascii="Calibri" w:hAnsi="Calibri"/>
        </w:rPr>
        <w:t>D</w:t>
      </w:r>
      <w:r w:rsidR="008D518C">
        <w:rPr>
          <w:rFonts w:ascii="Calibri" w:hAnsi="Calibri"/>
        </w:rPr>
        <w:t xml:space="preserve">ata </w:t>
      </w:r>
      <w:r w:rsidR="00E83589">
        <w:rPr>
          <w:rFonts w:ascii="Calibri" w:hAnsi="Calibri"/>
        </w:rPr>
        <w:t>were</w:t>
      </w:r>
      <w:r w:rsidR="008D518C">
        <w:rPr>
          <w:rFonts w:ascii="Calibri" w:hAnsi="Calibri"/>
        </w:rPr>
        <w:t xml:space="preserve"> </w:t>
      </w:r>
      <w:proofErr w:type="spellStart"/>
      <w:r w:rsidR="008D518C">
        <w:rPr>
          <w:rFonts w:ascii="Calibri" w:hAnsi="Calibri"/>
        </w:rPr>
        <w:t>anon</w:t>
      </w:r>
      <w:r w:rsidR="00E83589">
        <w:rPr>
          <w:rFonts w:ascii="Calibri" w:hAnsi="Calibri"/>
        </w:rPr>
        <w:t>y</w:t>
      </w:r>
      <w:r w:rsidR="008D518C">
        <w:rPr>
          <w:rFonts w:ascii="Calibri" w:hAnsi="Calibri"/>
        </w:rPr>
        <w:t>mized</w:t>
      </w:r>
      <w:proofErr w:type="spellEnd"/>
      <w:r w:rsidR="008D518C">
        <w:rPr>
          <w:rFonts w:ascii="Calibri" w:hAnsi="Calibri"/>
        </w:rPr>
        <w:t xml:space="preserve"> and questionnaires were stored </w:t>
      </w:r>
      <w:r w:rsidR="00E83589">
        <w:rPr>
          <w:rFonts w:ascii="Calibri" w:hAnsi="Calibri"/>
        </w:rPr>
        <w:t xml:space="preserve">securely </w:t>
      </w:r>
      <w:r w:rsidR="008D518C">
        <w:rPr>
          <w:rFonts w:ascii="Calibri" w:hAnsi="Calibri"/>
        </w:rPr>
        <w:t xml:space="preserve">in each country. </w:t>
      </w:r>
    </w:p>
    <w:p w:rsidR="00EB33CC" w:rsidRPr="009C4559" w:rsidRDefault="00EB33CC" w:rsidP="00A55C4C">
      <w:pPr>
        <w:spacing w:line="480" w:lineRule="auto"/>
        <w:rPr>
          <w:rFonts w:ascii="Calibri" w:hAnsi="Calibri"/>
        </w:rPr>
      </w:pPr>
      <w:r w:rsidRPr="009C4559">
        <w:rPr>
          <w:rFonts w:ascii="Calibri" w:hAnsi="Calibri"/>
        </w:rPr>
        <w:t xml:space="preserve">The study received ethical approval </w:t>
      </w:r>
      <w:r w:rsidR="001F0871">
        <w:rPr>
          <w:rFonts w:ascii="Calibri" w:hAnsi="Calibri"/>
        </w:rPr>
        <w:t>from</w:t>
      </w:r>
      <w:r w:rsidRPr="009C4559">
        <w:rPr>
          <w:rFonts w:ascii="Calibri" w:hAnsi="Calibri"/>
        </w:rPr>
        <w:t xml:space="preserve"> the London School of Hygiene and Tropical Medicine and national ethical boards in Cambodia, Thailand and Vietnam.</w:t>
      </w:r>
    </w:p>
    <w:p w:rsidR="0009403F" w:rsidRPr="009C4559" w:rsidRDefault="00052626" w:rsidP="00A55C4C">
      <w:pPr>
        <w:spacing w:after="0" w:line="480" w:lineRule="auto"/>
        <w:rPr>
          <w:rFonts w:ascii="Calibri" w:hAnsi="Calibri"/>
          <w:b/>
        </w:rPr>
      </w:pPr>
      <w:r w:rsidRPr="009C4559">
        <w:rPr>
          <w:rFonts w:ascii="Calibri" w:hAnsi="Calibri"/>
          <w:b/>
        </w:rPr>
        <w:t>D</w:t>
      </w:r>
      <w:r w:rsidR="0009403F" w:rsidRPr="009C4559">
        <w:rPr>
          <w:rFonts w:ascii="Calibri" w:hAnsi="Calibri"/>
          <w:b/>
        </w:rPr>
        <w:t>ata analysis</w:t>
      </w:r>
    </w:p>
    <w:p w:rsidR="00FC3166" w:rsidRPr="009C4559" w:rsidRDefault="007319AC" w:rsidP="00A55C4C">
      <w:pPr>
        <w:spacing w:after="0" w:line="480" w:lineRule="auto"/>
        <w:rPr>
          <w:rFonts w:ascii="Calibri" w:hAnsi="Calibri"/>
        </w:rPr>
      </w:pPr>
      <w:r>
        <w:rPr>
          <w:rFonts w:ascii="Calibri" w:hAnsi="Calibri"/>
        </w:rPr>
        <w:t>P</w:t>
      </w:r>
      <w:r w:rsidR="00E00634" w:rsidRPr="009C4559">
        <w:rPr>
          <w:rFonts w:ascii="Calibri" w:hAnsi="Calibri"/>
        </w:rPr>
        <w:t xml:space="preserve">reliminary analysis </w:t>
      </w:r>
      <w:r w:rsidR="00973C9A">
        <w:rPr>
          <w:rFonts w:ascii="Calibri" w:hAnsi="Calibri"/>
        </w:rPr>
        <w:t>was conducted to describe patterns of abuse, exploitation, mental health outcomes and self-</w:t>
      </w:r>
      <w:r w:rsidR="00D93BF7">
        <w:rPr>
          <w:rFonts w:ascii="Calibri" w:hAnsi="Calibri"/>
        </w:rPr>
        <w:t>harm</w:t>
      </w:r>
      <w:r w:rsidR="00973C9A">
        <w:rPr>
          <w:rFonts w:ascii="Calibri" w:hAnsi="Calibri"/>
        </w:rPr>
        <w:t>. C</w:t>
      </w:r>
      <w:r w:rsidR="00E00634" w:rsidRPr="009C4559">
        <w:rPr>
          <w:rFonts w:ascii="Calibri" w:hAnsi="Calibri"/>
        </w:rPr>
        <w:t xml:space="preserve">hi-square tests and Fischer’s exact test </w:t>
      </w:r>
      <w:r w:rsidR="00973C9A">
        <w:rPr>
          <w:rFonts w:ascii="Calibri" w:hAnsi="Calibri"/>
        </w:rPr>
        <w:t xml:space="preserve">were used to </w:t>
      </w:r>
      <w:r w:rsidR="00945862">
        <w:rPr>
          <w:rFonts w:ascii="Calibri" w:hAnsi="Calibri"/>
        </w:rPr>
        <w:t>identif</w:t>
      </w:r>
      <w:r w:rsidR="00973C9A">
        <w:rPr>
          <w:rFonts w:ascii="Calibri" w:hAnsi="Calibri"/>
        </w:rPr>
        <w:t>y</w:t>
      </w:r>
      <w:r w:rsidR="004845E6">
        <w:rPr>
          <w:rFonts w:ascii="Calibri" w:hAnsi="Calibri"/>
        </w:rPr>
        <w:t xml:space="preserve"> the</w:t>
      </w:r>
      <w:r w:rsidR="00E00634" w:rsidRPr="009C4559">
        <w:rPr>
          <w:rFonts w:ascii="Calibri" w:hAnsi="Calibri"/>
        </w:rPr>
        <w:t xml:space="preserve"> distribution of </w:t>
      </w:r>
      <w:r w:rsidR="006E61FD">
        <w:rPr>
          <w:rFonts w:ascii="Calibri" w:hAnsi="Calibri"/>
        </w:rPr>
        <w:t xml:space="preserve">violence, labour exploitation, </w:t>
      </w:r>
      <w:proofErr w:type="gramStart"/>
      <w:r w:rsidR="006E61FD">
        <w:rPr>
          <w:rFonts w:ascii="Calibri" w:hAnsi="Calibri"/>
        </w:rPr>
        <w:t>mental</w:t>
      </w:r>
      <w:proofErr w:type="gramEnd"/>
      <w:r w:rsidR="006E61FD">
        <w:rPr>
          <w:rFonts w:ascii="Calibri" w:hAnsi="Calibri"/>
        </w:rPr>
        <w:t xml:space="preserve"> health symptoms and self-harm</w:t>
      </w:r>
      <w:r w:rsidR="006E61FD" w:rsidRPr="009C4559">
        <w:rPr>
          <w:rFonts w:ascii="Calibri" w:hAnsi="Calibri"/>
        </w:rPr>
        <w:t xml:space="preserve"> </w:t>
      </w:r>
      <w:r w:rsidR="00E00634" w:rsidRPr="009C4559">
        <w:rPr>
          <w:rFonts w:ascii="Calibri" w:hAnsi="Calibri"/>
        </w:rPr>
        <w:t>by sex and age</w:t>
      </w:r>
      <w:r w:rsidR="007A042F">
        <w:rPr>
          <w:rFonts w:ascii="Calibri" w:hAnsi="Calibri"/>
        </w:rPr>
        <w:t xml:space="preserve"> (p-values reported in the text)</w:t>
      </w:r>
      <w:r w:rsidR="00A25B23">
        <w:rPr>
          <w:rFonts w:ascii="Calibri" w:hAnsi="Calibri"/>
        </w:rPr>
        <w:t>.</w:t>
      </w:r>
      <w:r w:rsidR="00305B63">
        <w:rPr>
          <w:rFonts w:ascii="Calibri" w:hAnsi="Calibri"/>
        </w:rPr>
        <w:t xml:space="preserve"> </w:t>
      </w:r>
      <w:r w:rsidR="005F4970">
        <w:rPr>
          <w:rFonts w:ascii="Calibri" w:hAnsi="Calibri"/>
        </w:rPr>
        <w:t xml:space="preserve">95% confidence intervals were calculated for the prevalence of </w:t>
      </w:r>
      <w:r w:rsidR="00973C9A">
        <w:rPr>
          <w:rFonts w:ascii="Calibri" w:hAnsi="Calibri"/>
        </w:rPr>
        <w:t xml:space="preserve">the </w:t>
      </w:r>
      <w:r w:rsidR="005F4970">
        <w:rPr>
          <w:rFonts w:ascii="Calibri" w:hAnsi="Calibri"/>
        </w:rPr>
        <w:t xml:space="preserve">main outcomes. </w:t>
      </w:r>
      <w:r w:rsidR="00525047">
        <w:rPr>
          <w:rFonts w:ascii="Calibri" w:hAnsi="Calibri"/>
        </w:rPr>
        <w:t>Multivariable</w:t>
      </w:r>
      <w:r w:rsidR="00434A36" w:rsidRPr="00AD5CEB">
        <w:rPr>
          <w:rFonts w:ascii="Calibri" w:hAnsi="Calibri"/>
        </w:rPr>
        <w:t xml:space="preserve"> logistic regression models</w:t>
      </w:r>
      <w:r w:rsidR="004845E6" w:rsidRPr="00AD5CEB">
        <w:rPr>
          <w:rFonts w:ascii="Calibri" w:hAnsi="Calibri"/>
        </w:rPr>
        <w:t xml:space="preserve"> </w:t>
      </w:r>
      <w:r w:rsidR="00434A36" w:rsidRPr="00AD5CEB">
        <w:rPr>
          <w:rFonts w:ascii="Calibri" w:hAnsi="Calibri"/>
        </w:rPr>
        <w:t xml:space="preserve">were fitted </w:t>
      </w:r>
      <w:r w:rsidR="006E15B5">
        <w:rPr>
          <w:rFonts w:ascii="Calibri" w:hAnsi="Calibri"/>
        </w:rPr>
        <w:t xml:space="preserve">for each predictor </w:t>
      </w:r>
      <w:r w:rsidR="00434A36" w:rsidRPr="00AD5CEB">
        <w:rPr>
          <w:rFonts w:ascii="Calibri" w:hAnsi="Calibri"/>
        </w:rPr>
        <w:t xml:space="preserve">to </w:t>
      </w:r>
      <w:r w:rsidR="006E15B5">
        <w:rPr>
          <w:rFonts w:ascii="Calibri" w:hAnsi="Calibri"/>
        </w:rPr>
        <w:t xml:space="preserve">identify </w:t>
      </w:r>
      <w:r w:rsidR="00434A36" w:rsidRPr="00AD5CEB">
        <w:rPr>
          <w:rFonts w:ascii="Calibri" w:hAnsi="Calibri"/>
        </w:rPr>
        <w:t xml:space="preserve">factors </w:t>
      </w:r>
      <w:r w:rsidR="00F14249" w:rsidRPr="00AD5CEB">
        <w:rPr>
          <w:rFonts w:ascii="Calibri" w:hAnsi="Calibri"/>
        </w:rPr>
        <w:t xml:space="preserve">associated </w:t>
      </w:r>
      <w:r w:rsidR="00466817">
        <w:rPr>
          <w:rFonts w:ascii="Calibri" w:hAnsi="Calibri"/>
        </w:rPr>
        <w:t>with</w:t>
      </w:r>
      <w:r w:rsidR="00434A36" w:rsidRPr="00AD5CEB">
        <w:rPr>
          <w:rFonts w:ascii="Calibri" w:hAnsi="Calibri"/>
        </w:rPr>
        <w:t xml:space="preserve"> outcomes in each domain (pre-trafficking exposures, trafficking exposures</w:t>
      </w:r>
      <w:r w:rsidR="009A55CB" w:rsidRPr="00AD5CEB">
        <w:rPr>
          <w:rFonts w:ascii="Calibri" w:hAnsi="Calibri"/>
        </w:rPr>
        <w:t>,</w:t>
      </w:r>
      <w:r w:rsidR="00434A36" w:rsidRPr="00AD5CEB">
        <w:rPr>
          <w:rFonts w:ascii="Calibri" w:hAnsi="Calibri"/>
        </w:rPr>
        <w:t xml:space="preserve"> and post-trafficking concerns)</w:t>
      </w:r>
      <w:r w:rsidR="00F14249" w:rsidRPr="00AD5CEB">
        <w:rPr>
          <w:rFonts w:ascii="Calibri" w:hAnsi="Calibri"/>
        </w:rPr>
        <w:t xml:space="preserve">. </w:t>
      </w:r>
      <w:r w:rsidR="00973C9A" w:rsidRPr="00973C9A">
        <w:rPr>
          <w:rFonts w:ascii="Calibri" w:hAnsi="Calibri"/>
        </w:rPr>
        <w:t xml:space="preserve">This analysis was conducted to examine </w:t>
      </w:r>
      <w:r w:rsidR="00973C9A" w:rsidRPr="00973C9A">
        <w:rPr>
          <w:rFonts w:ascii="Calibri" w:hAnsi="Calibri"/>
          <w:color w:val="FF0000"/>
        </w:rPr>
        <w:t>how exposure to violence and exploitation influence mental health symptoms and</w:t>
      </w:r>
      <w:r w:rsidR="00973C9A" w:rsidRPr="00973C9A">
        <w:rPr>
          <w:rFonts w:ascii="Calibri" w:hAnsi="Calibri"/>
          <w:i/>
          <w:color w:val="FF0000"/>
        </w:rPr>
        <w:t xml:space="preserve"> </w:t>
      </w:r>
      <w:r w:rsidR="00973C9A" w:rsidRPr="00973C9A">
        <w:rPr>
          <w:rFonts w:ascii="Calibri" w:hAnsi="Calibri"/>
          <w:color w:val="FF0000"/>
        </w:rPr>
        <w:t>self-</w:t>
      </w:r>
      <w:bookmarkStart w:id="0" w:name="_GoBack"/>
      <w:r w:rsidR="00D93BF7">
        <w:rPr>
          <w:rFonts w:ascii="Calibri" w:hAnsi="Calibri"/>
          <w:color w:val="FF0000"/>
        </w:rPr>
        <w:t>harm</w:t>
      </w:r>
      <w:bookmarkEnd w:id="0"/>
      <w:r w:rsidR="00973C9A" w:rsidRPr="00973C9A">
        <w:rPr>
          <w:rFonts w:ascii="Calibri" w:hAnsi="Calibri"/>
          <w:i/>
          <w:color w:val="FF0000"/>
        </w:rPr>
        <w:t xml:space="preserve">. </w:t>
      </w:r>
      <w:r w:rsidR="00F14249" w:rsidRPr="00AD5CEB">
        <w:rPr>
          <w:rFonts w:ascii="Calibri" w:hAnsi="Calibri"/>
        </w:rPr>
        <w:t>All</w:t>
      </w:r>
      <w:r w:rsidR="00F14249">
        <w:rPr>
          <w:rFonts w:ascii="Calibri" w:hAnsi="Calibri"/>
        </w:rPr>
        <w:t xml:space="preserve"> models were adjusted for sex and age</w:t>
      </w:r>
      <w:r w:rsidR="00F14249" w:rsidRPr="009C4559">
        <w:rPr>
          <w:rFonts w:ascii="Calibri" w:hAnsi="Calibri"/>
        </w:rPr>
        <w:t xml:space="preserve">, </w:t>
      </w:r>
      <w:r w:rsidR="00F14249">
        <w:rPr>
          <w:rFonts w:ascii="Calibri" w:hAnsi="Calibri"/>
        </w:rPr>
        <w:t xml:space="preserve">and models including variables on trafficking experiences and post-trafficking concerns were </w:t>
      </w:r>
      <w:r w:rsidR="005E3E43">
        <w:rPr>
          <w:rFonts w:ascii="Calibri" w:hAnsi="Calibri"/>
        </w:rPr>
        <w:t xml:space="preserve">also </w:t>
      </w:r>
      <w:r w:rsidR="00F14249">
        <w:rPr>
          <w:rFonts w:ascii="Calibri" w:hAnsi="Calibri"/>
        </w:rPr>
        <w:t xml:space="preserve">adjusted </w:t>
      </w:r>
      <w:r w:rsidR="00D669BB">
        <w:rPr>
          <w:rFonts w:ascii="Calibri" w:hAnsi="Calibri"/>
        </w:rPr>
        <w:t xml:space="preserve">for </w:t>
      </w:r>
      <w:r w:rsidR="00466817">
        <w:rPr>
          <w:rFonts w:ascii="Calibri" w:hAnsi="Calibri"/>
        </w:rPr>
        <w:t xml:space="preserve">time in </w:t>
      </w:r>
      <w:r w:rsidR="00F14249">
        <w:rPr>
          <w:rFonts w:ascii="Calibri" w:hAnsi="Calibri"/>
        </w:rPr>
        <w:t xml:space="preserve">trafficking. </w:t>
      </w:r>
      <w:r w:rsidR="00E16E59">
        <w:rPr>
          <w:rFonts w:ascii="Calibri" w:hAnsi="Calibri"/>
        </w:rPr>
        <w:t xml:space="preserve">Firth penalised likelihood was used </w:t>
      </w:r>
      <w:r w:rsidR="008A2612">
        <w:rPr>
          <w:rFonts w:ascii="Calibri" w:hAnsi="Calibri"/>
        </w:rPr>
        <w:t>in the logistic</w:t>
      </w:r>
      <w:r w:rsidR="00E16E59">
        <w:rPr>
          <w:rFonts w:ascii="Calibri" w:hAnsi="Calibri"/>
        </w:rPr>
        <w:t xml:space="preserve"> </w:t>
      </w:r>
      <w:r w:rsidR="008A2612">
        <w:rPr>
          <w:rFonts w:ascii="Calibri" w:hAnsi="Calibri"/>
        </w:rPr>
        <w:lastRenderedPageBreak/>
        <w:t xml:space="preserve">regression </w:t>
      </w:r>
      <w:r w:rsidR="004501B7" w:rsidRPr="009C4559">
        <w:rPr>
          <w:rFonts w:ascii="Calibri" w:hAnsi="Calibri"/>
        </w:rPr>
        <w:t xml:space="preserve">models for </w:t>
      </w:r>
      <w:r w:rsidR="00E94C78">
        <w:rPr>
          <w:rFonts w:ascii="Calibri" w:hAnsi="Calibri"/>
        </w:rPr>
        <w:t>self-harm</w:t>
      </w:r>
      <w:r w:rsidR="008A2612">
        <w:rPr>
          <w:rFonts w:ascii="Calibri" w:hAnsi="Calibri"/>
        </w:rPr>
        <w:t xml:space="preserve"> to avoid small sample bias</w:t>
      </w:r>
      <w:r w:rsidR="00FF616D">
        <w:rPr>
          <w:rFonts w:ascii="Calibri" w:hAnsi="Calibri"/>
        </w:rPr>
        <w:t>,</w:t>
      </w:r>
      <w:r w:rsidR="008A2612">
        <w:rPr>
          <w:rFonts w:ascii="Calibri" w:hAnsi="Calibri"/>
        </w:rPr>
        <w:t xml:space="preserve"> </w:t>
      </w:r>
      <w:r w:rsidR="007C384D">
        <w:rPr>
          <w:rFonts w:ascii="Calibri" w:hAnsi="Calibri"/>
        </w:rPr>
        <w:t xml:space="preserve">which is </w:t>
      </w:r>
      <w:r w:rsidR="008A2612">
        <w:rPr>
          <w:rFonts w:ascii="Calibri" w:hAnsi="Calibri"/>
        </w:rPr>
        <w:t>common in the analysis of rare outcomes</w:t>
      </w:r>
      <w:r w:rsidR="004501B7" w:rsidRPr="009C4559">
        <w:rPr>
          <w:rFonts w:ascii="Calibri" w:hAnsi="Calibri"/>
        </w:rPr>
        <w:t>.</w:t>
      </w:r>
      <w:r w:rsidR="00E16E59">
        <w:rPr>
          <w:rFonts w:ascii="Calibri" w:hAnsi="Calibri"/>
        </w:rPr>
        <w:t xml:space="preserve"> </w:t>
      </w:r>
      <w:r w:rsidR="00427140" w:rsidRPr="009C4559">
        <w:rPr>
          <w:rFonts w:ascii="Calibri" w:hAnsi="Calibri"/>
        </w:rPr>
        <w:t>The analysis was conducted using STATA 13.</w:t>
      </w:r>
    </w:p>
    <w:p w:rsidR="007D1139" w:rsidRDefault="007D1139" w:rsidP="00A55C4C">
      <w:pPr>
        <w:spacing w:after="0" w:line="480" w:lineRule="auto"/>
        <w:rPr>
          <w:rFonts w:ascii="Calibri" w:hAnsi="Calibri"/>
        </w:rPr>
      </w:pPr>
    </w:p>
    <w:p w:rsidR="0009403F" w:rsidRPr="009C4559" w:rsidRDefault="00F451AA" w:rsidP="00A55C4C">
      <w:pPr>
        <w:spacing w:after="0" w:line="480" w:lineRule="auto"/>
        <w:rPr>
          <w:rFonts w:ascii="Calibri" w:hAnsi="Calibri"/>
          <w:b/>
        </w:rPr>
      </w:pPr>
      <w:r w:rsidRPr="009C4559">
        <w:rPr>
          <w:rFonts w:ascii="Calibri" w:hAnsi="Calibri"/>
          <w:b/>
        </w:rPr>
        <w:t>RESULTS</w:t>
      </w:r>
    </w:p>
    <w:p w:rsidR="00D0705E" w:rsidRPr="009C4559" w:rsidRDefault="00D0705E" w:rsidP="00A55C4C">
      <w:pPr>
        <w:spacing w:after="0" w:line="480" w:lineRule="auto"/>
        <w:rPr>
          <w:rFonts w:ascii="Calibri" w:hAnsi="Calibri"/>
          <w:b/>
        </w:rPr>
      </w:pPr>
      <w:r w:rsidRPr="009C4559">
        <w:rPr>
          <w:rFonts w:ascii="Calibri" w:hAnsi="Calibri"/>
          <w:b/>
        </w:rPr>
        <w:t>Population characteristics</w:t>
      </w:r>
    </w:p>
    <w:p w:rsidR="00C9113D" w:rsidRDefault="00ED4638" w:rsidP="005A16B0">
      <w:pPr>
        <w:autoSpaceDE w:val="0"/>
        <w:autoSpaceDN w:val="0"/>
        <w:adjustRightInd w:val="0"/>
        <w:spacing w:after="0" w:line="480" w:lineRule="auto"/>
        <w:rPr>
          <w:rFonts w:ascii="Calibri" w:hAnsi="Calibri"/>
        </w:rPr>
      </w:pPr>
      <w:r>
        <w:rPr>
          <w:rFonts w:ascii="Calibri" w:hAnsi="Calibri"/>
        </w:rPr>
        <w:t xml:space="preserve">Interviews were conducted with </w:t>
      </w:r>
      <w:r w:rsidR="00370D10" w:rsidRPr="009C4559">
        <w:rPr>
          <w:rFonts w:ascii="Calibri" w:hAnsi="Calibri"/>
        </w:rPr>
        <w:t>387 children</w:t>
      </w:r>
      <w:r w:rsidR="00DB19D4">
        <w:rPr>
          <w:rFonts w:ascii="Calibri" w:hAnsi="Calibri"/>
        </w:rPr>
        <w:t xml:space="preserve"> and adolescents</w:t>
      </w:r>
      <w:r w:rsidR="00370D10" w:rsidRPr="009C4559">
        <w:rPr>
          <w:rFonts w:ascii="Calibri" w:hAnsi="Calibri"/>
        </w:rPr>
        <w:t xml:space="preserve"> ages </w:t>
      </w:r>
      <w:r w:rsidR="001453D2">
        <w:rPr>
          <w:rFonts w:ascii="Calibri" w:hAnsi="Calibri"/>
        </w:rPr>
        <w:t>10</w:t>
      </w:r>
      <w:r w:rsidR="00370D10" w:rsidRPr="009C4559">
        <w:rPr>
          <w:rFonts w:ascii="Calibri" w:hAnsi="Calibri"/>
        </w:rPr>
        <w:t>-17 years</w:t>
      </w:r>
      <w:r w:rsidR="0073333D">
        <w:rPr>
          <w:rFonts w:ascii="Calibri" w:hAnsi="Calibri"/>
        </w:rPr>
        <w:t>, of whom 8</w:t>
      </w:r>
      <w:r w:rsidR="003C0F3F">
        <w:rPr>
          <w:rFonts w:ascii="Calibri" w:hAnsi="Calibri"/>
        </w:rPr>
        <w:t>2</w:t>
      </w:r>
      <w:r w:rsidR="0073333D">
        <w:rPr>
          <w:rFonts w:ascii="Calibri" w:hAnsi="Calibri"/>
        </w:rPr>
        <w:t>%</w:t>
      </w:r>
      <w:r w:rsidR="006D675C" w:rsidRPr="009C4559">
        <w:rPr>
          <w:rFonts w:ascii="Calibri" w:hAnsi="Calibri"/>
        </w:rPr>
        <w:t xml:space="preserve"> were female</w:t>
      </w:r>
      <w:r w:rsidR="001453D2">
        <w:rPr>
          <w:rFonts w:ascii="Calibri" w:hAnsi="Calibri"/>
        </w:rPr>
        <w:t xml:space="preserve"> and 95% were older than 13 years</w:t>
      </w:r>
      <w:r w:rsidR="00C66FD4">
        <w:rPr>
          <w:rFonts w:ascii="Calibri" w:hAnsi="Calibri"/>
        </w:rPr>
        <w:t xml:space="preserve"> (</w:t>
      </w:r>
      <w:r w:rsidR="001A36A8">
        <w:rPr>
          <w:rFonts w:ascii="Calibri" w:hAnsi="Calibri"/>
        </w:rPr>
        <w:t>response rate</w:t>
      </w:r>
      <w:r w:rsidR="00C66FD4">
        <w:rPr>
          <w:rFonts w:ascii="Calibri" w:hAnsi="Calibri"/>
        </w:rPr>
        <w:t xml:space="preserve"> over 98%</w:t>
      </w:r>
      <w:r w:rsidR="001A36A8">
        <w:rPr>
          <w:rFonts w:ascii="Calibri" w:hAnsi="Calibri"/>
        </w:rPr>
        <w:t>)</w:t>
      </w:r>
      <w:r w:rsidR="006D675C" w:rsidRPr="009C4559">
        <w:rPr>
          <w:rFonts w:ascii="Calibri" w:hAnsi="Calibri"/>
        </w:rPr>
        <w:t>. The mean age of boy</w:t>
      </w:r>
      <w:r w:rsidR="0073333D">
        <w:rPr>
          <w:rFonts w:ascii="Calibri" w:hAnsi="Calibri"/>
        </w:rPr>
        <w:t xml:space="preserve">s </w:t>
      </w:r>
      <w:r w:rsidR="006D675C" w:rsidRPr="009C4559">
        <w:rPr>
          <w:rFonts w:ascii="Calibri" w:hAnsi="Calibri"/>
        </w:rPr>
        <w:t xml:space="preserve">was 15 </w:t>
      </w:r>
      <w:r w:rsidR="009B64C1" w:rsidRPr="009C4559">
        <w:rPr>
          <w:rFonts w:ascii="Calibri" w:hAnsi="Calibri"/>
        </w:rPr>
        <w:t xml:space="preserve">years </w:t>
      </w:r>
      <w:r w:rsidR="006D675C" w:rsidRPr="009C4559">
        <w:rPr>
          <w:rFonts w:ascii="Calibri" w:hAnsi="Calibri"/>
        </w:rPr>
        <w:t>(SD=2.1)</w:t>
      </w:r>
      <w:r w:rsidR="009B64C1" w:rsidRPr="009C4559">
        <w:rPr>
          <w:rFonts w:ascii="Calibri" w:hAnsi="Calibri"/>
        </w:rPr>
        <w:t xml:space="preserve"> and </w:t>
      </w:r>
      <w:r w:rsidR="006D675C" w:rsidRPr="009C4559">
        <w:rPr>
          <w:rFonts w:ascii="Calibri" w:hAnsi="Calibri"/>
        </w:rPr>
        <w:t>girls</w:t>
      </w:r>
      <w:r w:rsidR="009B64C1" w:rsidRPr="009C4559">
        <w:rPr>
          <w:rFonts w:ascii="Calibri" w:hAnsi="Calibri"/>
        </w:rPr>
        <w:t xml:space="preserve"> was </w:t>
      </w:r>
      <w:r w:rsidR="006D675C" w:rsidRPr="009C4559">
        <w:rPr>
          <w:rFonts w:ascii="Calibri" w:hAnsi="Calibri"/>
        </w:rPr>
        <w:t xml:space="preserve">16 </w:t>
      </w:r>
      <w:r w:rsidR="009B64C1" w:rsidRPr="009C4559">
        <w:rPr>
          <w:rFonts w:ascii="Calibri" w:hAnsi="Calibri"/>
        </w:rPr>
        <w:t xml:space="preserve">years </w:t>
      </w:r>
      <w:r w:rsidR="006D675C" w:rsidRPr="009C4559">
        <w:rPr>
          <w:rFonts w:ascii="Calibri" w:hAnsi="Calibri"/>
        </w:rPr>
        <w:t>(SD=1.3).</w:t>
      </w:r>
      <w:r w:rsidR="001D6EA3" w:rsidRPr="009C4559">
        <w:rPr>
          <w:rFonts w:ascii="Calibri" w:hAnsi="Calibri"/>
        </w:rPr>
        <w:t xml:space="preserve"> F</w:t>
      </w:r>
      <w:r w:rsidR="006D675C" w:rsidRPr="009C4559">
        <w:rPr>
          <w:rFonts w:ascii="Calibri" w:hAnsi="Calibri"/>
        </w:rPr>
        <w:t>ive</w:t>
      </w:r>
      <w:r w:rsidR="009B64C1" w:rsidRPr="009C4559">
        <w:rPr>
          <w:rFonts w:ascii="Calibri" w:hAnsi="Calibri"/>
        </w:rPr>
        <w:t xml:space="preserve"> percent </w:t>
      </w:r>
      <w:r w:rsidR="006D675C" w:rsidRPr="009C4559">
        <w:rPr>
          <w:rFonts w:ascii="Calibri" w:hAnsi="Calibri"/>
        </w:rPr>
        <w:t xml:space="preserve">were </w:t>
      </w:r>
      <w:r w:rsidR="002801CC" w:rsidRPr="009C4559">
        <w:rPr>
          <w:rFonts w:ascii="Calibri" w:hAnsi="Calibri"/>
        </w:rPr>
        <w:t xml:space="preserve">younger </w:t>
      </w:r>
      <w:r w:rsidR="006D675C" w:rsidRPr="009C4559">
        <w:rPr>
          <w:rFonts w:ascii="Calibri" w:hAnsi="Calibri"/>
        </w:rPr>
        <w:t xml:space="preserve">than 12 years-old (12 boys and 6 girls). </w:t>
      </w:r>
      <w:r w:rsidR="009B64C1" w:rsidRPr="009C4559">
        <w:rPr>
          <w:rFonts w:ascii="Calibri" w:hAnsi="Calibri"/>
        </w:rPr>
        <w:t>Boys</w:t>
      </w:r>
      <w:r w:rsidR="006D675C" w:rsidRPr="009C4559">
        <w:rPr>
          <w:rFonts w:ascii="Calibri" w:hAnsi="Calibri"/>
        </w:rPr>
        <w:t xml:space="preserve"> were</w:t>
      </w:r>
      <w:r w:rsidR="00F451AA" w:rsidRPr="009C4559">
        <w:rPr>
          <w:rFonts w:ascii="Calibri" w:hAnsi="Calibri"/>
        </w:rPr>
        <w:t xml:space="preserve"> predominantly</w:t>
      </w:r>
      <w:r w:rsidR="006D675C" w:rsidRPr="009C4559">
        <w:rPr>
          <w:rFonts w:ascii="Calibri" w:hAnsi="Calibri"/>
        </w:rPr>
        <w:t xml:space="preserve"> from Cambodia (</w:t>
      </w:r>
      <w:r w:rsidR="00D138E4" w:rsidRPr="009C4559">
        <w:rPr>
          <w:rFonts w:ascii="Calibri" w:hAnsi="Calibri"/>
        </w:rPr>
        <w:t>44%), Myanmar (21%) and Vietnam (18%). Girls were</w:t>
      </w:r>
      <w:r w:rsidR="00CA2ED0" w:rsidRPr="009C4559">
        <w:rPr>
          <w:rFonts w:ascii="Calibri" w:hAnsi="Calibri"/>
        </w:rPr>
        <w:t xml:space="preserve"> mainly</w:t>
      </w:r>
      <w:r w:rsidR="00D138E4" w:rsidRPr="009C4559">
        <w:rPr>
          <w:rFonts w:ascii="Calibri" w:hAnsi="Calibri"/>
        </w:rPr>
        <w:t xml:space="preserve"> from Thailand (4</w:t>
      </w:r>
      <w:r w:rsidR="003C0F3F">
        <w:rPr>
          <w:rFonts w:ascii="Calibri" w:hAnsi="Calibri"/>
        </w:rPr>
        <w:t>3</w:t>
      </w:r>
      <w:r w:rsidR="00D138E4" w:rsidRPr="009C4559">
        <w:rPr>
          <w:rFonts w:ascii="Calibri" w:hAnsi="Calibri"/>
        </w:rPr>
        <w:t>%), Laos (23%</w:t>
      </w:r>
      <w:r w:rsidR="00B53B9F" w:rsidRPr="009C4559">
        <w:rPr>
          <w:rFonts w:ascii="Calibri" w:hAnsi="Calibri"/>
        </w:rPr>
        <w:t xml:space="preserve">) </w:t>
      </w:r>
      <w:r w:rsidR="00D138E4" w:rsidRPr="009C4559">
        <w:rPr>
          <w:rFonts w:ascii="Calibri" w:hAnsi="Calibri"/>
        </w:rPr>
        <w:t xml:space="preserve">and Vietnam </w:t>
      </w:r>
      <w:r w:rsidR="00B53B9F" w:rsidRPr="009C4559">
        <w:rPr>
          <w:rFonts w:ascii="Calibri" w:hAnsi="Calibri"/>
        </w:rPr>
        <w:t>(18%).</w:t>
      </w:r>
      <w:r w:rsidR="00DB19D4">
        <w:rPr>
          <w:rFonts w:ascii="Calibri" w:hAnsi="Calibri"/>
        </w:rPr>
        <w:t xml:space="preserve"> The majority of the children and ad</w:t>
      </w:r>
      <w:r w:rsidR="00662114">
        <w:rPr>
          <w:rFonts w:ascii="Calibri" w:hAnsi="Calibri"/>
        </w:rPr>
        <w:t>olescents in the sample (52%) were</w:t>
      </w:r>
      <w:r w:rsidR="00DB19D4">
        <w:rPr>
          <w:rFonts w:ascii="Calibri" w:hAnsi="Calibri"/>
        </w:rPr>
        <w:t xml:space="preserve"> exploited in sex work.</w:t>
      </w:r>
      <w:r w:rsidR="00D84AE9" w:rsidRPr="009C4559">
        <w:rPr>
          <w:rFonts w:ascii="Calibri" w:hAnsi="Calibri"/>
        </w:rPr>
        <w:t xml:space="preserve"> </w:t>
      </w:r>
      <w:r w:rsidR="009B64C1" w:rsidRPr="009C4559">
        <w:rPr>
          <w:rFonts w:ascii="Calibri" w:hAnsi="Calibri"/>
        </w:rPr>
        <w:t>Boys were most commonly trafficked for street begging (2</w:t>
      </w:r>
      <w:r w:rsidR="003C0F3F">
        <w:rPr>
          <w:rFonts w:ascii="Calibri" w:hAnsi="Calibri"/>
        </w:rPr>
        <w:t>9</w:t>
      </w:r>
      <w:r w:rsidR="009B64C1" w:rsidRPr="009C4559">
        <w:rPr>
          <w:rFonts w:ascii="Calibri" w:hAnsi="Calibri"/>
        </w:rPr>
        <w:t>%) and fishing (1</w:t>
      </w:r>
      <w:r w:rsidR="003C0F3F">
        <w:rPr>
          <w:rFonts w:ascii="Calibri" w:hAnsi="Calibri"/>
        </w:rPr>
        <w:t>9</w:t>
      </w:r>
      <w:r w:rsidR="009B64C1" w:rsidRPr="009C4559">
        <w:rPr>
          <w:rFonts w:ascii="Calibri" w:hAnsi="Calibri"/>
        </w:rPr>
        <w:t xml:space="preserve">%). </w:t>
      </w:r>
      <w:r w:rsidR="00D84AE9" w:rsidRPr="009C4559">
        <w:rPr>
          <w:rFonts w:ascii="Calibri" w:hAnsi="Calibri"/>
        </w:rPr>
        <w:t xml:space="preserve">Girls were trafficked </w:t>
      </w:r>
      <w:r w:rsidR="00C041E9" w:rsidRPr="009C4559">
        <w:rPr>
          <w:rFonts w:ascii="Calibri" w:hAnsi="Calibri"/>
        </w:rPr>
        <w:t xml:space="preserve">primarily </w:t>
      </w:r>
      <w:r w:rsidR="00D84AE9" w:rsidRPr="009C4559">
        <w:rPr>
          <w:rFonts w:ascii="Calibri" w:hAnsi="Calibri"/>
        </w:rPr>
        <w:t xml:space="preserve">for forced sex work (63%). </w:t>
      </w:r>
      <w:r w:rsidR="00535C05" w:rsidRPr="009C4559">
        <w:rPr>
          <w:rFonts w:ascii="Calibri" w:hAnsi="Calibri"/>
        </w:rPr>
        <w:t xml:space="preserve">Twenty </w:t>
      </w:r>
      <w:r w:rsidR="009B64C1" w:rsidRPr="009C4559">
        <w:rPr>
          <w:rFonts w:ascii="Calibri" w:hAnsi="Calibri"/>
        </w:rPr>
        <w:t xml:space="preserve">boys and girls </w:t>
      </w:r>
      <w:r w:rsidR="00535C05" w:rsidRPr="009C4559">
        <w:rPr>
          <w:rFonts w:ascii="Calibri" w:hAnsi="Calibri"/>
        </w:rPr>
        <w:t>(</w:t>
      </w:r>
      <w:r w:rsidR="003C0F3F">
        <w:rPr>
          <w:rFonts w:ascii="Calibri" w:hAnsi="Calibri"/>
        </w:rPr>
        <w:t>5</w:t>
      </w:r>
      <w:r w:rsidR="00535C05" w:rsidRPr="009C4559">
        <w:rPr>
          <w:rFonts w:ascii="Calibri" w:hAnsi="Calibri"/>
        </w:rPr>
        <w:t>%) were trafficked into factory work</w:t>
      </w:r>
      <w:r w:rsidR="001A36A8">
        <w:rPr>
          <w:rFonts w:ascii="Calibri" w:hAnsi="Calibri"/>
        </w:rPr>
        <w:t xml:space="preserve"> (e.g.,</w:t>
      </w:r>
      <w:r w:rsidR="000C3416" w:rsidRPr="009C4559">
        <w:rPr>
          <w:rFonts w:ascii="Calibri" w:hAnsi="Calibri"/>
        </w:rPr>
        <w:t xml:space="preserve"> </w:t>
      </w:r>
      <w:r w:rsidR="00D63C61" w:rsidRPr="009C4559">
        <w:rPr>
          <w:rFonts w:ascii="Calibri" w:hAnsi="Calibri"/>
        </w:rPr>
        <w:t>shrimp</w:t>
      </w:r>
      <w:r w:rsidR="009B64C1" w:rsidRPr="009C4559">
        <w:rPr>
          <w:rFonts w:ascii="Calibri" w:hAnsi="Calibri"/>
        </w:rPr>
        <w:t xml:space="preserve"> and other food processing, toy </w:t>
      </w:r>
      <w:r w:rsidR="001A36A8">
        <w:rPr>
          <w:rFonts w:ascii="Calibri" w:hAnsi="Calibri"/>
        </w:rPr>
        <w:t xml:space="preserve">and garment </w:t>
      </w:r>
      <w:r w:rsidR="009B64C1" w:rsidRPr="009C4559">
        <w:rPr>
          <w:rFonts w:ascii="Calibri" w:hAnsi="Calibri"/>
        </w:rPr>
        <w:t>manufacturing</w:t>
      </w:r>
      <w:r w:rsidR="001A36A8">
        <w:rPr>
          <w:rFonts w:ascii="Calibri" w:hAnsi="Calibri"/>
        </w:rPr>
        <w:t>)</w:t>
      </w:r>
      <w:r w:rsidR="00D63C61" w:rsidRPr="009C4559">
        <w:rPr>
          <w:rFonts w:ascii="Calibri" w:hAnsi="Calibri"/>
        </w:rPr>
        <w:t>.</w:t>
      </w:r>
      <w:r w:rsidR="00535C05" w:rsidRPr="009C4559">
        <w:rPr>
          <w:rFonts w:ascii="Calibri" w:hAnsi="Calibri"/>
        </w:rPr>
        <w:t xml:space="preserve"> </w:t>
      </w:r>
      <w:r w:rsidR="009B64C1" w:rsidRPr="009C4559">
        <w:rPr>
          <w:rFonts w:ascii="Calibri" w:hAnsi="Calibri"/>
        </w:rPr>
        <w:t xml:space="preserve">Fifteen </w:t>
      </w:r>
      <w:r w:rsidR="00656708" w:rsidRPr="009C4559">
        <w:rPr>
          <w:rFonts w:ascii="Calibri" w:hAnsi="Calibri"/>
        </w:rPr>
        <w:t>girls</w:t>
      </w:r>
      <w:r w:rsidR="009B64C1" w:rsidRPr="009C4559">
        <w:rPr>
          <w:rFonts w:ascii="Calibri" w:hAnsi="Calibri"/>
        </w:rPr>
        <w:t xml:space="preserve">, all but one from </w:t>
      </w:r>
      <w:proofErr w:type="gramStart"/>
      <w:r w:rsidR="009B64C1" w:rsidRPr="009C4559">
        <w:rPr>
          <w:rFonts w:ascii="Calibri" w:hAnsi="Calibri"/>
        </w:rPr>
        <w:t>Vietnam,</w:t>
      </w:r>
      <w:proofErr w:type="gramEnd"/>
      <w:r w:rsidR="00656708" w:rsidRPr="009C4559">
        <w:rPr>
          <w:rFonts w:ascii="Calibri" w:hAnsi="Calibri"/>
        </w:rPr>
        <w:t xml:space="preserve"> were trafficked as brides to China</w:t>
      </w:r>
      <w:r w:rsidR="009B64C1" w:rsidRPr="009C4559">
        <w:rPr>
          <w:rFonts w:ascii="Calibri" w:hAnsi="Calibri"/>
        </w:rPr>
        <w:t xml:space="preserve">. </w:t>
      </w:r>
    </w:p>
    <w:p w:rsidR="000C3416" w:rsidRPr="009C4559" w:rsidRDefault="000C3416" w:rsidP="00A55C4C">
      <w:pPr>
        <w:spacing w:after="0" w:line="480" w:lineRule="auto"/>
        <w:rPr>
          <w:rFonts w:ascii="Calibri" w:hAnsi="Calibri"/>
        </w:rPr>
      </w:pPr>
    </w:p>
    <w:p w:rsidR="00A26CB5" w:rsidRPr="009C4559" w:rsidRDefault="004056BF" w:rsidP="00A55C4C">
      <w:pPr>
        <w:spacing w:after="0" w:line="480" w:lineRule="auto"/>
        <w:rPr>
          <w:rFonts w:ascii="Calibri" w:hAnsi="Calibri"/>
        </w:rPr>
      </w:pPr>
      <w:r w:rsidRPr="009C4559">
        <w:rPr>
          <w:rFonts w:ascii="Calibri" w:hAnsi="Calibri"/>
        </w:rPr>
        <w:t xml:space="preserve">When asked about reasons </w:t>
      </w:r>
      <w:r w:rsidR="009B64C1" w:rsidRPr="009C4559">
        <w:rPr>
          <w:rFonts w:ascii="Calibri" w:hAnsi="Calibri"/>
        </w:rPr>
        <w:t xml:space="preserve">for </w:t>
      </w:r>
      <w:r w:rsidR="0073333D">
        <w:rPr>
          <w:rFonts w:ascii="Calibri" w:hAnsi="Calibri"/>
        </w:rPr>
        <w:t>leaving</w:t>
      </w:r>
      <w:r w:rsidRPr="009C4559">
        <w:rPr>
          <w:rFonts w:ascii="Calibri" w:hAnsi="Calibri"/>
        </w:rPr>
        <w:t xml:space="preserve"> home, </w:t>
      </w:r>
      <w:r w:rsidR="0046352C" w:rsidRPr="009C4559">
        <w:rPr>
          <w:rFonts w:ascii="Calibri" w:hAnsi="Calibri"/>
        </w:rPr>
        <w:t xml:space="preserve">67% reported </w:t>
      </w:r>
      <w:r w:rsidR="009B64C1" w:rsidRPr="009C4559">
        <w:rPr>
          <w:rFonts w:ascii="Calibri" w:hAnsi="Calibri"/>
        </w:rPr>
        <w:t>economic concerns</w:t>
      </w:r>
      <w:r w:rsidR="00FF4A10">
        <w:rPr>
          <w:rFonts w:ascii="Calibri" w:hAnsi="Calibri"/>
        </w:rPr>
        <w:t xml:space="preserve"> and </w:t>
      </w:r>
      <w:r w:rsidR="00F97C0F" w:rsidRPr="009C4559">
        <w:rPr>
          <w:rFonts w:ascii="Calibri" w:hAnsi="Calibri"/>
        </w:rPr>
        <w:t>2</w:t>
      </w:r>
      <w:r w:rsidR="003C0F3F">
        <w:rPr>
          <w:rFonts w:ascii="Calibri" w:hAnsi="Calibri"/>
        </w:rPr>
        <w:t>4</w:t>
      </w:r>
      <w:r w:rsidR="00F97C0F" w:rsidRPr="009C4559">
        <w:rPr>
          <w:rFonts w:ascii="Calibri" w:hAnsi="Calibri"/>
        </w:rPr>
        <w:t xml:space="preserve">% </w:t>
      </w:r>
      <w:r w:rsidR="000C3416">
        <w:rPr>
          <w:rFonts w:ascii="Calibri" w:hAnsi="Calibri"/>
        </w:rPr>
        <w:t xml:space="preserve">reported </w:t>
      </w:r>
      <w:r w:rsidR="00FF4A10">
        <w:rPr>
          <w:rFonts w:ascii="Calibri" w:hAnsi="Calibri"/>
        </w:rPr>
        <w:t>they</w:t>
      </w:r>
      <w:r w:rsidR="002F2687">
        <w:rPr>
          <w:rFonts w:ascii="Calibri" w:hAnsi="Calibri"/>
        </w:rPr>
        <w:t xml:space="preserve"> wanted a new</w:t>
      </w:r>
      <w:r w:rsidR="00233EF0" w:rsidRPr="009C4559">
        <w:rPr>
          <w:rFonts w:ascii="Calibri" w:hAnsi="Calibri"/>
        </w:rPr>
        <w:t xml:space="preserve"> experience.</w:t>
      </w:r>
      <w:r w:rsidR="009B64C1" w:rsidRPr="009C4559">
        <w:rPr>
          <w:rFonts w:ascii="Calibri" w:hAnsi="Calibri"/>
        </w:rPr>
        <w:t xml:space="preserve"> </w:t>
      </w:r>
      <w:r w:rsidR="00F97C0F" w:rsidRPr="009C4559">
        <w:rPr>
          <w:rFonts w:ascii="Calibri" w:hAnsi="Calibri"/>
        </w:rPr>
        <w:t xml:space="preserve"> </w:t>
      </w:r>
      <w:r w:rsidR="000C3416">
        <w:rPr>
          <w:rFonts w:ascii="Calibri" w:hAnsi="Calibri"/>
        </w:rPr>
        <w:t xml:space="preserve">Importantly, </w:t>
      </w:r>
      <w:r w:rsidR="0040190F">
        <w:rPr>
          <w:rFonts w:ascii="Calibri" w:hAnsi="Calibri"/>
        </w:rPr>
        <w:t>5</w:t>
      </w:r>
      <w:r w:rsidR="000C3416">
        <w:rPr>
          <w:rFonts w:ascii="Calibri" w:hAnsi="Calibri"/>
        </w:rPr>
        <w:t>% of</w:t>
      </w:r>
      <w:r w:rsidR="000C3416" w:rsidRPr="009C4559">
        <w:rPr>
          <w:rFonts w:ascii="Calibri" w:hAnsi="Calibri"/>
        </w:rPr>
        <w:t xml:space="preserve"> </w:t>
      </w:r>
      <w:r w:rsidR="009B64C1" w:rsidRPr="009C4559">
        <w:rPr>
          <w:rFonts w:ascii="Calibri" w:hAnsi="Calibri"/>
        </w:rPr>
        <w:t xml:space="preserve">children </w:t>
      </w:r>
      <w:r w:rsidR="002710B0" w:rsidRPr="009C4559">
        <w:rPr>
          <w:rFonts w:ascii="Calibri" w:hAnsi="Calibri"/>
        </w:rPr>
        <w:t xml:space="preserve">were abducted, </w:t>
      </w:r>
      <w:r w:rsidR="0040190F">
        <w:rPr>
          <w:rFonts w:ascii="Calibri" w:hAnsi="Calibri"/>
        </w:rPr>
        <w:t>4</w:t>
      </w:r>
      <w:r w:rsidR="000B2AA8">
        <w:rPr>
          <w:rFonts w:ascii="Calibri" w:hAnsi="Calibri"/>
        </w:rPr>
        <w:t xml:space="preserve">% </w:t>
      </w:r>
      <w:r w:rsidR="002710B0" w:rsidRPr="009C4559">
        <w:rPr>
          <w:rFonts w:ascii="Calibri" w:hAnsi="Calibri"/>
        </w:rPr>
        <w:t>left because of alcohol problems in the family</w:t>
      </w:r>
      <w:r w:rsidR="000B2AA8">
        <w:rPr>
          <w:rFonts w:ascii="Calibri" w:hAnsi="Calibri"/>
        </w:rPr>
        <w:t xml:space="preserve"> and</w:t>
      </w:r>
      <w:r w:rsidR="009B64C1" w:rsidRPr="009C4559">
        <w:rPr>
          <w:rFonts w:ascii="Calibri" w:hAnsi="Calibri"/>
        </w:rPr>
        <w:t xml:space="preserve"> </w:t>
      </w:r>
      <w:r w:rsidR="0040190F">
        <w:rPr>
          <w:rFonts w:ascii="Calibri" w:hAnsi="Calibri"/>
        </w:rPr>
        <w:t>4</w:t>
      </w:r>
      <w:r w:rsidR="000B2AA8">
        <w:rPr>
          <w:rFonts w:ascii="Calibri" w:hAnsi="Calibri"/>
        </w:rPr>
        <w:t xml:space="preserve">% </w:t>
      </w:r>
      <w:r w:rsidR="002710B0" w:rsidRPr="009C4559">
        <w:rPr>
          <w:rFonts w:ascii="Calibri" w:hAnsi="Calibri"/>
        </w:rPr>
        <w:t xml:space="preserve">because of the violence at home. </w:t>
      </w:r>
    </w:p>
    <w:p w:rsidR="009B58C0" w:rsidRPr="009C4559" w:rsidRDefault="009B58C0" w:rsidP="00A55C4C">
      <w:pPr>
        <w:spacing w:after="0" w:line="480" w:lineRule="auto"/>
        <w:rPr>
          <w:rFonts w:ascii="Calibri" w:hAnsi="Calibri"/>
        </w:rPr>
      </w:pPr>
    </w:p>
    <w:p w:rsidR="00EC659F" w:rsidRPr="009C4559" w:rsidRDefault="001050FE" w:rsidP="00A55C4C">
      <w:pPr>
        <w:spacing w:after="0" w:line="480" w:lineRule="auto"/>
        <w:rPr>
          <w:rFonts w:ascii="Calibri" w:hAnsi="Calibri"/>
        </w:rPr>
      </w:pPr>
      <w:r>
        <w:rPr>
          <w:rFonts w:ascii="Calibri" w:hAnsi="Calibri"/>
        </w:rPr>
        <w:t>C</w:t>
      </w:r>
      <w:r w:rsidR="00A26CB5" w:rsidRPr="009C4559">
        <w:rPr>
          <w:rFonts w:ascii="Calibri" w:hAnsi="Calibri"/>
        </w:rPr>
        <w:t>hildren</w:t>
      </w:r>
      <w:r w:rsidR="00662114">
        <w:rPr>
          <w:rFonts w:ascii="Calibri" w:hAnsi="Calibri"/>
        </w:rPr>
        <w:t xml:space="preserve"> </w:t>
      </w:r>
      <w:r w:rsidR="002A00DF" w:rsidRPr="009C4559">
        <w:rPr>
          <w:rFonts w:ascii="Calibri" w:hAnsi="Calibri"/>
        </w:rPr>
        <w:t xml:space="preserve">were </w:t>
      </w:r>
      <w:r w:rsidR="00CD140B" w:rsidRPr="009C4559">
        <w:rPr>
          <w:rFonts w:ascii="Calibri" w:hAnsi="Calibri"/>
        </w:rPr>
        <w:t>identified</w:t>
      </w:r>
      <w:r>
        <w:rPr>
          <w:rFonts w:ascii="Calibri" w:hAnsi="Calibri"/>
        </w:rPr>
        <w:t xml:space="preserve"> and referred to services</w:t>
      </w:r>
      <w:r w:rsidR="00CD140B" w:rsidRPr="009C4559">
        <w:rPr>
          <w:rFonts w:ascii="Calibri" w:hAnsi="Calibri"/>
        </w:rPr>
        <w:t xml:space="preserve"> </w:t>
      </w:r>
      <w:r>
        <w:rPr>
          <w:rFonts w:ascii="Calibri" w:hAnsi="Calibri"/>
        </w:rPr>
        <w:t xml:space="preserve">primarily </w:t>
      </w:r>
      <w:r w:rsidR="002A00DF" w:rsidRPr="009C4559">
        <w:rPr>
          <w:rFonts w:ascii="Calibri" w:hAnsi="Calibri"/>
        </w:rPr>
        <w:t>by police, border guards or government officer</w:t>
      </w:r>
      <w:r w:rsidR="00432BE6" w:rsidRPr="009C4559">
        <w:rPr>
          <w:rFonts w:ascii="Calibri" w:hAnsi="Calibri"/>
        </w:rPr>
        <w:t>s</w:t>
      </w:r>
      <w:r w:rsidR="00712226">
        <w:rPr>
          <w:rFonts w:ascii="Calibri" w:hAnsi="Calibri"/>
        </w:rPr>
        <w:t xml:space="preserve"> </w:t>
      </w:r>
      <w:r w:rsidR="00712226" w:rsidRPr="009C4559">
        <w:rPr>
          <w:rFonts w:ascii="Calibri" w:hAnsi="Calibri"/>
        </w:rPr>
        <w:t>(8</w:t>
      </w:r>
      <w:r w:rsidR="0040190F">
        <w:rPr>
          <w:rFonts w:ascii="Calibri" w:hAnsi="Calibri"/>
        </w:rPr>
        <w:t>6</w:t>
      </w:r>
      <w:r w:rsidR="00712226" w:rsidRPr="009C4559">
        <w:rPr>
          <w:rFonts w:ascii="Calibri" w:hAnsi="Calibri"/>
        </w:rPr>
        <w:t>%)</w:t>
      </w:r>
      <w:r w:rsidR="00D63C61" w:rsidRPr="009C4559">
        <w:rPr>
          <w:rFonts w:ascii="Calibri" w:hAnsi="Calibri"/>
        </w:rPr>
        <w:t xml:space="preserve">. </w:t>
      </w:r>
      <w:r w:rsidR="007759F8" w:rsidRPr="009C4559">
        <w:rPr>
          <w:rFonts w:ascii="Calibri" w:hAnsi="Calibri"/>
        </w:rPr>
        <w:t>The</w:t>
      </w:r>
      <w:r w:rsidR="004275AD" w:rsidRPr="009C4559">
        <w:rPr>
          <w:rFonts w:ascii="Calibri" w:hAnsi="Calibri"/>
        </w:rPr>
        <w:t xml:space="preserve"> mean </w:t>
      </w:r>
      <w:r w:rsidR="007759F8" w:rsidRPr="009C4559">
        <w:rPr>
          <w:rFonts w:ascii="Calibri" w:hAnsi="Calibri"/>
        </w:rPr>
        <w:t xml:space="preserve">duration of the trafficking situation was </w:t>
      </w:r>
      <w:r w:rsidR="004275AD" w:rsidRPr="009C4559">
        <w:rPr>
          <w:rFonts w:ascii="Calibri" w:hAnsi="Calibri"/>
        </w:rPr>
        <w:t>4.5 months (SD=5.6)</w:t>
      </w:r>
      <w:r w:rsidR="007759F8" w:rsidRPr="009C4559">
        <w:rPr>
          <w:rFonts w:ascii="Calibri" w:hAnsi="Calibri"/>
        </w:rPr>
        <w:t xml:space="preserve">, </w:t>
      </w:r>
      <w:r>
        <w:rPr>
          <w:rFonts w:ascii="Calibri" w:hAnsi="Calibri"/>
        </w:rPr>
        <w:t>rangi</w:t>
      </w:r>
      <w:r w:rsidR="006C434F">
        <w:rPr>
          <w:rFonts w:ascii="Calibri" w:hAnsi="Calibri"/>
        </w:rPr>
        <w:t>n</w:t>
      </w:r>
      <w:r>
        <w:rPr>
          <w:rFonts w:ascii="Calibri" w:hAnsi="Calibri"/>
        </w:rPr>
        <w:t xml:space="preserve">g from </w:t>
      </w:r>
      <w:r w:rsidR="007759F8" w:rsidRPr="009C4559">
        <w:rPr>
          <w:rFonts w:ascii="Calibri" w:hAnsi="Calibri"/>
        </w:rPr>
        <w:t>nine days to nine years</w:t>
      </w:r>
      <w:r w:rsidR="00D63C61" w:rsidRPr="009C4559">
        <w:rPr>
          <w:rFonts w:ascii="Calibri" w:hAnsi="Calibri"/>
        </w:rPr>
        <w:t>.</w:t>
      </w:r>
      <w:r w:rsidR="007759F8" w:rsidRPr="009C4559">
        <w:rPr>
          <w:rFonts w:ascii="Calibri" w:hAnsi="Calibri"/>
        </w:rPr>
        <w:t xml:space="preserve"> </w:t>
      </w:r>
      <w:r w:rsidR="00CD140B" w:rsidRPr="009C4559">
        <w:rPr>
          <w:rFonts w:ascii="Calibri" w:hAnsi="Calibri"/>
        </w:rPr>
        <w:t>Over one-third (</w:t>
      </w:r>
      <w:r w:rsidR="00A1112E" w:rsidRPr="009C4559">
        <w:rPr>
          <w:rFonts w:ascii="Calibri" w:hAnsi="Calibri"/>
        </w:rPr>
        <w:t>39%</w:t>
      </w:r>
      <w:r w:rsidR="00CD140B" w:rsidRPr="009C4559">
        <w:rPr>
          <w:rFonts w:ascii="Calibri" w:hAnsi="Calibri"/>
        </w:rPr>
        <w:t xml:space="preserve">) </w:t>
      </w:r>
      <w:r>
        <w:rPr>
          <w:rFonts w:ascii="Calibri" w:hAnsi="Calibri"/>
        </w:rPr>
        <w:t>said they</w:t>
      </w:r>
      <w:r w:rsidR="00A1112E" w:rsidRPr="009C4559">
        <w:rPr>
          <w:rFonts w:ascii="Calibri" w:hAnsi="Calibri"/>
        </w:rPr>
        <w:t xml:space="preserve"> </w:t>
      </w:r>
      <w:r>
        <w:rPr>
          <w:rFonts w:ascii="Calibri" w:hAnsi="Calibri"/>
        </w:rPr>
        <w:t xml:space="preserve">had </w:t>
      </w:r>
      <w:r w:rsidR="00A1112E" w:rsidRPr="009C4559">
        <w:rPr>
          <w:rFonts w:ascii="Calibri" w:hAnsi="Calibri"/>
        </w:rPr>
        <w:t>tried to escape and 1</w:t>
      </w:r>
      <w:r w:rsidR="0040190F">
        <w:rPr>
          <w:rFonts w:ascii="Calibri" w:hAnsi="Calibri"/>
        </w:rPr>
        <w:t>5</w:t>
      </w:r>
      <w:r w:rsidR="00A1112E" w:rsidRPr="009C4559">
        <w:rPr>
          <w:rFonts w:ascii="Calibri" w:hAnsi="Calibri"/>
        </w:rPr>
        <w:t xml:space="preserve">% </w:t>
      </w:r>
      <w:r>
        <w:rPr>
          <w:rFonts w:ascii="Calibri" w:hAnsi="Calibri"/>
        </w:rPr>
        <w:t xml:space="preserve">reported they </w:t>
      </w:r>
      <w:r w:rsidR="00712226">
        <w:rPr>
          <w:rFonts w:ascii="Calibri" w:hAnsi="Calibri"/>
        </w:rPr>
        <w:t xml:space="preserve">had </w:t>
      </w:r>
      <w:r w:rsidR="00A132E5" w:rsidRPr="009C4559">
        <w:rPr>
          <w:rFonts w:ascii="Calibri" w:hAnsi="Calibri"/>
        </w:rPr>
        <w:t>successfully</w:t>
      </w:r>
      <w:r>
        <w:rPr>
          <w:rFonts w:ascii="Calibri" w:hAnsi="Calibri"/>
        </w:rPr>
        <w:t xml:space="preserve"> escaped</w:t>
      </w:r>
      <w:r w:rsidR="00A1112E" w:rsidRPr="009C4559">
        <w:rPr>
          <w:rFonts w:ascii="Calibri" w:hAnsi="Calibri"/>
        </w:rPr>
        <w:t xml:space="preserve">. </w:t>
      </w:r>
    </w:p>
    <w:p w:rsidR="00432BE6" w:rsidRDefault="00432BE6" w:rsidP="00A55C4C">
      <w:pPr>
        <w:spacing w:after="0" w:line="480" w:lineRule="auto"/>
        <w:rPr>
          <w:rFonts w:ascii="Calibri" w:hAnsi="Calibri"/>
        </w:rPr>
      </w:pPr>
    </w:p>
    <w:p w:rsidR="0019750D" w:rsidRPr="0019750D" w:rsidRDefault="0019750D" w:rsidP="00A55C4C">
      <w:pPr>
        <w:spacing w:after="0" w:line="480" w:lineRule="auto"/>
        <w:rPr>
          <w:rFonts w:ascii="Calibri" w:hAnsi="Calibri"/>
          <w:b/>
        </w:rPr>
      </w:pPr>
      <w:r w:rsidRPr="0019750D">
        <w:rPr>
          <w:rFonts w:ascii="Calibri" w:hAnsi="Calibri"/>
          <w:b/>
        </w:rPr>
        <w:t>Violence prior to trafficking</w:t>
      </w:r>
    </w:p>
    <w:p w:rsidR="0019750D" w:rsidRPr="009C4559" w:rsidRDefault="0019750D" w:rsidP="0019750D">
      <w:pPr>
        <w:spacing w:after="0" w:line="480" w:lineRule="auto"/>
        <w:rPr>
          <w:rFonts w:ascii="Calibri" w:hAnsi="Calibri"/>
        </w:rPr>
      </w:pPr>
      <w:r>
        <w:rPr>
          <w:rFonts w:ascii="Calibri" w:hAnsi="Calibri"/>
        </w:rPr>
        <w:lastRenderedPageBreak/>
        <w:t>O</w:t>
      </w:r>
      <w:r w:rsidR="0047472A">
        <w:rPr>
          <w:rFonts w:ascii="Calibri" w:hAnsi="Calibri"/>
        </w:rPr>
        <w:t>ne in five participants (</w:t>
      </w:r>
      <w:r w:rsidR="0047472A" w:rsidRPr="00731E74">
        <w:rPr>
          <w:rFonts w:ascii="Calibri" w:hAnsi="Calibri"/>
        </w:rPr>
        <w:t>22</w:t>
      </w:r>
      <w:r w:rsidRPr="00731E74">
        <w:rPr>
          <w:rFonts w:ascii="Calibri" w:hAnsi="Calibri"/>
        </w:rPr>
        <w:t>%)</w:t>
      </w:r>
      <w:r w:rsidRPr="009C4559">
        <w:rPr>
          <w:rFonts w:ascii="Calibri" w:hAnsi="Calibri"/>
        </w:rPr>
        <w:t xml:space="preserve"> reported physical or sexual violence</w:t>
      </w:r>
      <w:r>
        <w:rPr>
          <w:rFonts w:ascii="Calibri" w:hAnsi="Calibri"/>
        </w:rPr>
        <w:t xml:space="preserve"> before migrating</w:t>
      </w:r>
      <w:r w:rsidRPr="009C4559">
        <w:rPr>
          <w:rFonts w:ascii="Calibri" w:hAnsi="Calibri"/>
        </w:rPr>
        <w:t>. Physical</w:t>
      </w:r>
      <w:r w:rsidR="00766D41">
        <w:rPr>
          <w:rFonts w:ascii="Calibri" w:hAnsi="Calibri"/>
        </w:rPr>
        <w:t xml:space="preserve"> </w:t>
      </w:r>
      <w:r w:rsidRPr="009C4559">
        <w:rPr>
          <w:rFonts w:ascii="Calibri" w:hAnsi="Calibri"/>
        </w:rPr>
        <w:t>violence was reported by b</w:t>
      </w:r>
      <w:r w:rsidR="00C66FD4">
        <w:rPr>
          <w:rFonts w:ascii="Calibri" w:hAnsi="Calibri"/>
        </w:rPr>
        <w:t>oth boys (25%) and girls (</w:t>
      </w:r>
      <w:r w:rsidR="0040190F">
        <w:rPr>
          <w:rFonts w:ascii="Calibri" w:hAnsi="Calibri"/>
        </w:rPr>
        <w:t>20</w:t>
      </w:r>
      <w:r w:rsidRPr="009C4559">
        <w:rPr>
          <w:rFonts w:ascii="Calibri" w:hAnsi="Calibri"/>
        </w:rPr>
        <w:t>%)</w:t>
      </w:r>
      <w:r w:rsidR="00C66FD4">
        <w:rPr>
          <w:rFonts w:ascii="Calibri" w:hAnsi="Calibri"/>
        </w:rPr>
        <w:t xml:space="preserve"> (p=0.3</w:t>
      </w:r>
      <w:r w:rsidR="006E61FD">
        <w:rPr>
          <w:rFonts w:ascii="Calibri" w:hAnsi="Calibri"/>
        </w:rPr>
        <w:t>5</w:t>
      </w:r>
      <w:r w:rsidR="00C66FD4">
        <w:rPr>
          <w:rFonts w:ascii="Calibri" w:hAnsi="Calibri"/>
        </w:rPr>
        <w:t>)</w:t>
      </w:r>
      <w:r w:rsidR="00766D41">
        <w:rPr>
          <w:rFonts w:ascii="Calibri" w:hAnsi="Calibri"/>
        </w:rPr>
        <w:t xml:space="preserve">, of whom </w:t>
      </w:r>
      <w:r w:rsidRPr="009C4559">
        <w:rPr>
          <w:rFonts w:ascii="Calibri" w:hAnsi="Calibri"/>
        </w:rPr>
        <w:t>5</w:t>
      </w:r>
      <w:r w:rsidR="0040190F">
        <w:rPr>
          <w:rFonts w:ascii="Calibri" w:hAnsi="Calibri"/>
        </w:rPr>
        <w:t>4</w:t>
      </w:r>
      <w:r w:rsidRPr="009C4559">
        <w:rPr>
          <w:rFonts w:ascii="Calibri" w:hAnsi="Calibri"/>
        </w:rPr>
        <w:t xml:space="preserve">% identified a family member or intimate partner as the perpetrator. </w:t>
      </w:r>
      <w:r w:rsidR="001A36A8">
        <w:rPr>
          <w:rFonts w:ascii="Calibri" w:hAnsi="Calibri"/>
        </w:rPr>
        <w:t xml:space="preserve"> </w:t>
      </w:r>
      <w:r w:rsidR="00766D41">
        <w:rPr>
          <w:rFonts w:ascii="Calibri" w:hAnsi="Calibri"/>
        </w:rPr>
        <w:t>Pre-departure s</w:t>
      </w:r>
      <w:r w:rsidRPr="009C4559">
        <w:rPr>
          <w:rFonts w:ascii="Calibri" w:hAnsi="Calibri"/>
        </w:rPr>
        <w:t xml:space="preserve">exual </w:t>
      </w:r>
      <w:r w:rsidR="002F2687">
        <w:rPr>
          <w:rFonts w:ascii="Calibri" w:hAnsi="Calibri"/>
        </w:rPr>
        <w:t>was</w:t>
      </w:r>
      <w:r w:rsidRPr="009C4559">
        <w:rPr>
          <w:rFonts w:ascii="Calibri" w:hAnsi="Calibri"/>
        </w:rPr>
        <w:t xml:space="preserve"> reported </w:t>
      </w:r>
      <w:r w:rsidR="002F2687">
        <w:rPr>
          <w:rFonts w:ascii="Calibri" w:hAnsi="Calibri"/>
        </w:rPr>
        <w:t xml:space="preserve">solely </w:t>
      </w:r>
      <w:r w:rsidRPr="009C4559">
        <w:rPr>
          <w:rFonts w:ascii="Calibri" w:hAnsi="Calibri"/>
        </w:rPr>
        <w:t>by</w:t>
      </w:r>
      <w:r>
        <w:rPr>
          <w:rFonts w:ascii="Calibri" w:hAnsi="Calibri"/>
        </w:rPr>
        <w:t xml:space="preserve"> girls</w:t>
      </w:r>
      <w:r w:rsidRPr="009C4559">
        <w:rPr>
          <w:rFonts w:ascii="Calibri" w:hAnsi="Calibri"/>
        </w:rPr>
        <w:t xml:space="preserve"> (n=7)</w:t>
      </w:r>
      <w:r w:rsidR="002F2687">
        <w:rPr>
          <w:rFonts w:ascii="Calibri" w:hAnsi="Calibri"/>
        </w:rPr>
        <w:t xml:space="preserve"> and the main p</w:t>
      </w:r>
      <w:r w:rsidRPr="009C4559">
        <w:rPr>
          <w:rFonts w:ascii="Calibri" w:hAnsi="Calibri"/>
        </w:rPr>
        <w:t xml:space="preserve">erpetrators were boyfriends, acquaintances </w:t>
      </w:r>
      <w:r w:rsidR="00B11D69">
        <w:rPr>
          <w:rFonts w:ascii="Calibri" w:hAnsi="Calibri"/>
        </w:rPr>
        <w:t>and strangers</w:t>
      </w:r>
      <w:r w:rsidRPr="009C4559">
        <w:rPr>
          <w:rFonts w:ascii="Calibri" w:hAnsi="Calibri"/>
        </w:rPr>
        <w:t>.</w:t>
      </w:r>
    </w:p>
    <w:p w:rsidR="0019750D" w:rsidRPr="009C4559" w:rsidRDefault="0019750D" w:rsidP="00A55C4C">
      <w:pPr>
        <w:spacing w:after="0" w:line="480" w:lineRule="auto"/>
        <w:rPr>
          <w:rFonts w:ascii="Calibri" w:hAnsi="Calibri"/>
        </w:rPr>
      </w:pPr>
    </w:p>
    <w:p w:rsidR="00BB7638" w:rsidRPr="009C4559" w:rsidRDefault="00BB7638" w:rsidP="00BB7638">
      <w:pPr>
        <w:spacing w:after="0" w:line="480" w:lineRule="auto"/>
        <w:rPr>
          <w:rFonts w:ascii="Calibri" w:hAnsi="Calibri"/>
          <w:b/>
        </w:rPr>
      </w:pPr>
      <w:r w:rsidRPr="009C4559">
        <w:rPr>
          <w:rFonts w:ascii="Calibri" w:hAnsi="Calibri"/>
          <w:b/>
        </w:rPr>
        <w:t xml:space="preserve">Violence </w:t>
      </w:r>
      <w:r>
        <w:rPr>
          <w:rFonts w:ascii="Calibri" w:hAnsi="Calibri"/>
          <w:b/>
        </w:rPr>
        <w:t xml:space="preserve">during trafficking </w:t>
      </w:r>
    </w:p>
    <w:p w:rsidR="00BB7638" w:rsidRPr="009C4559" w:rsidRDefault="00B11D69" w:rsidP="00BB7638">
      <w:pPr>
        <w:spacing w:after="0" w:line="480" w:lineRule="auto"/>
        <w:rPr>
          <w:rFonts w:ascii="Calibri" w:hAnsi="Calibri"/>
        </w:rPr>
      </w:pPr>
      <w:r>
        <w:rPr>
          <w:rFonts w:ascii="Calibri" w:hAnsi="Calibri"/>
        </w:rPr>
        <w:t>O</w:t>
      </w:r>
      <w:r w:rsidR="00BB7638" w:rsidRPr="009C4559">
        <w:rPr>
          <w:rFonts w:ascii="Calibri" w:hAnsi="Calibri"/>
        </w:rPr>
        <w:t>ne-third</w:t>
      </w:r>
      <w:r w:rsidR="001A36A8">
        <w:rPr>
          <w:rFonts w:ascii="Calibri" w:hAnsi="Calibri"/>
        </w:rPr>
        <w:t xml:space="preserve"> of </w:t>
      </w:r>
      <w:r w:rsidR="00DB19D4">
        <w:rPr>
          <w:rFonts w:ascii="Calibri" w:hAnsi="Calibri"/>
        </w:rPr>
        <w:t>the sample</w:t>
      </w:r>
      <w:r w:rsidR="00DB19D4" w:rsidRPr="009C4559">
        <w:rPr>
          <w:rFonts w:ascii="Calibri" w:hAnsi="Calibri"/>
        </w:rPr>
        <w:t xml:space="preserve"> </w:t>
      </w:r>
      <w:r w:rsidR="00BB7638" w:rsidRPr="009C4559">
        <w:rPr>
          <w:rFonts w:ascii="Calibri" w:hAnsi="Calibri"/>
        </w:rPr>
        <w:t>(33%) reported physical and/or sexual violence</w:t>
      </w:r>
      <w:r>
        <w:rPr>
          <w:rFonts w:ascii="Calibri" w:hAnsi="Calibri"/>
        </w:rPr>
        <w:t xml:space="preserve"> </w:t>
      </w:r>
      <w:r w:rsidR="001A36A8">
        <w:rPr>
          <w:rFonts w:ascii="Calibri" w:hAnsi="Calibri"/>
        </w:rPr>
        <w:t>while trafficked</w:t>
      </w:r>
      <w:r w:rsidR="00BB7638" w:rsidRPr="009C4559">
        <w:rPr>
          <w:rFonts w:ascii="Calibri" w:hAnsi="Calibri"/>
        </w:rPr>
        <w:t xml:space="preserve">. </w:t>
      </w:r>
      <w:proofErr w:type="gramStart"/>
      <w:r w:rsidR="00BB7638" w:rsidRPr="009C4559">
        <w:rPr>
          <w:rFonts w:ascii="Calibri" w:hAnsi="Calibri"/>
        </w:rPr>
        <w:t>Nearly half (41%) of boys and 1</w:t>
      </w:r>
      <w:r w:rsidR="0040190F">
        <w:rPr>
          <w:rFonts w:ascii="Calibri" w:hAnsi="Calibri"/>
        </w:rPr>
        <w:t>9</w:t>
      </w:r>
      <w:r w:rsidR="00BB7638" w:rsidRPr="009C4559">
        <w:rPr>
          <w:rFonts w:ascii="Calibri" w:hAnsi="Calibri"/>
        </w:rPr>
        <w:t>% of girls reported physical violence</w:t>
      </w:r>
      <w:r w:rsidR="00BB7638">
        <w:rPr>
          <w:rFonts w:ascii="Calibri" w:hAnsi="Calibri"/>
        </w:rPr>
        <w:t xml:space="preserve"> (p</w:t>
      </w:r>
      <w:r w:rsidR="006E61FD">
        <w:rPr>
          <w:rFonts w:ascii="Calibri" w:hAnsi="Calibri"/>
        </w:rPr>
        <w:t>&lt;</w:t>
      </w:r>
      <w:r w:rsidR="00BB7638">
        <w:rPr>
          <w:rFonts w:ascii="Calibri" w:hAnsi="Calibri"/>
        </w:rPr>
        <w:t>0.00</w:t>
      </w:r>
      <w:r w:rsidR="006E61FD">
        <w:rPr>
          <w:rFonts w:ascii="Calibri" w:hAnsi="Calibri"/>
        </w:rPr>
        <w:t>1</w:t>
      </w:r>
      <w:r w:rsidR="00BB7638">
        <w:rPr>
          <w:rFonts w:ascii="Calibri" w:hAnsi="Calibri"/>
        </w:rPr>
        <w:t>)</w:t>
      </w:r>
      <w:r w:rsidR="00BB7638" w:rsidRPr="009C4559">
        <w:rPr>
          <w:rFonts w:ascii="Calibri" w:hAnsi="Calibri"/>
        </w:rPr>
        <w:t>.</w:t>
      </w:r>
      <w:proofErr w:type="gramEnd"/>
      <w:r w:rsidR="00BB7638" w:rsidRPr="009C4559">
        <w:rPr>
          <w:rFonts w:ascii="Calibri" w:hAnsi="Calibri"/>
        </w:rPr>
        <w:t xml:space="preserve"> </w:t>
      </w:r>
      <w:r w:rsidR="001A36A8">
        <w:rPr>
          <w:rFonts w:ascii="Calibri" w:hAnsi="Calibri"/>
        </w:rPr>
        <w:t xml:space="preserve">Sexual violence was reported by </w:t>
      </w:r>
      <w:r w:rsidR="00BB7638" w:rsidRPr="009C4559">
        <w:rPr>
          <w:rFonts w:ascii="Calibri" w:hAnsi="Calibri"/>
        </w:rPr>
        <w:t>23%</w:t>
      </w:r>
      <w:r w:rsidR="001A36A8">
        <w:rPr>
          <w:rFonts w:ascii="Calibri" w:hAnsi="Calibri"/>
        </w:rPr>
        <w:t xml:space="preserve"> of</w:t>
      </w:r>
      <w:r w:rsidR="00BB7638" w:rsidRPr="009C4559">
        <w:rPr>
          <w:rFonts w:ascii="Calibri" w:hAnsi="Calibri"/>
        </w:rPr>
        <w:t xml:space="preserve"> girls, and </w:t>
      </w:r>
      <w:r w:rsidR="001A36A8">
        <w:rPr>
          <w:rFonts w:ascii="Calibri" w:hAnsi="Calibri"/>
        </w:rPr>
        <w:t xml:space="preserve">one boy </w:t>
      </w:r>
      <w:r w:rsidR="00BB7638" w:rsidRPr="009C4559">
        <w:rPr>
          <w:rFonts w:ascii="Calibri" w:hAnsi="Calibri"/>
        </w:rPr>
        <w:t xml:space="preserve">(1%). </w:t>
      </w:r>
      <w:r w:rsidR="001A36A8">
        <w:rPr>
          <w:rFonts w:ascii="Calibri" w:hAnsi="Calibri"/>
        </w:rPr>
        <w:t>E</w:t>
      </w:r>
      <w:r w:rsidR="00BB7638" w:rsidRPr="009C4559">
        <w:rPr>
          <w:rFonts w:ascii="Calibri" w:hAnsi="Calibri"/>
        </w:rPr>
        <w:t>mployer</w:t>
      </w:r>
      <w:r w:rsidR="001A36A8">
        <w:rPr>
          <w:rFonts w:ascii="Calibri" w:hAnsi="Calibri"/>
        </w:rPr>
        <w:t>s</w:t>
      </w:r>
      <w:r w:rsidR="00BB7638" w:rsidRPr="009C4559">
        <w:rPr>
          <w:rFonts w:ascii="Calibri" w:hAnsi="Calibri"/>
        </w:rPr>
        <w:t xml:space="preserve"> or trafficker</w:t>
      </w:r>
      <w:r w:rsidR="001A36A8">
        <w:rPr>
          <w:rFonts w:ascii="Calibri" w:hAnsi="Calibri"/>
        </w:rPr>
        <w:t>s</w:t>
      </w:r>
      <w:r w:rsidR="00BB7638" w:rsidRPr="009C4559">
        <w:rPr>
          <w:rFonts w:ascii="Calibri" w:hAnsi="Calibri"/>
        </w:rPr>
        <w:t xml:space="preserve"> w</w:t>
      </w:r>
      <w:r w:rsidR="001A36A8">
        <w:rPr>
          <w:rFonts w:ascii="Calibri" w:hAnsi="Calibri"/>
        </w:rPr>
        <w:t xml:space="preserve">ere commonly </w:t>
      </w:r>
      <w:r w:rsidR="004C4C9A">
        <w:rPr>
          <w:rFonts w:ascii="Calibri" w:hAnsi="Calibri"/>
        </w:rPr>
        <w:t>identified</w:t>
      </w:r>
      <w:r w:rsidR="001A36A8">
        <w:rPr>
          <w:rFonts w:ascii="Calibri" w:hAnsi="Calibri"/>
        </w:rPr>
        <w:t xml:space="preserve"> </w:t>
      </w:r>
      <w:r w:rsidR="00BB7638" w:rsidRPr="009C4559">
        <w:rPr>
          <w:rFonts w:ascii="Calibri" w:hAnsi="Calibri"/>
        </w:rPr>
        <w:t>perpetrator</w:t>
      </w:r>
      <w:r w:rsidR="001A36A8">
        <w:rPr>
          <w:rFonts w:ascii="Calibri" w:hAnsi="Calibri"/>
        </w:rPr>
        <w:t>s (39%)</w:t>
      </w:r>
      <w:r w:rsidR="00BB7638" w:rsidRPr="009C4559">
        <w:rPr>
          <w:rFonts w:ascii="Calibri" w:hAnsi="Calibri"/>
        </w:rPr>
        <w:t xml:space="preserve">. Severe forms of </w:t>
      </w:r>
      <w:r w:rsidR="002F2687">
        <w:rPr>
          <w:rFonts w:ascii="Calibri" w:hAnsi="Calibri"/>
        </w:rPr>
        <w:t xml:space="preserve">physical </w:t>
      </w:r>
      <w:r w:rsidR="00BB7638" w:rsidRPr="009C4559">
        <w:rPr>
          <w:rFonts w:ascii="Calibri" w:hAnsi="Calibri"/>
        </w:rPr>
        <w:t>violence</w:t>
      </w:r>
      <w:r w:rsidR="00BB7638">
        <w:rPr>
          <w:rFonts w:ascii="Calibri" w:hAnsi="Calibri"/>
        </w:rPr>
        <w:t xml:space="preserve"> </w:t>
      </w:r>
      <w:r w:rsidR="00BB7638" w:rsidRPr="009C4559">
        <w:rPr>
          <w:rFonts w:ascii="Calibri" w:hAnsi="Calibri"/>
        </w:rPr>
        <w:t>were reported by 1</w:t>
      </w:r>
      <w:r w:rsidR="002F2687">
        <w:rPr>
          <w:rFonts w:ascii="Calibri" w:hAnsi="Calibri"/>
        </w:rPr>
        <w:t>7% of boys and 13</w:t>
      </w:r>
      <w:r w:rsidR="00BB7638" w:rsidRPr="009C4559">
        <w:rPr>
          <w:rFonts w:ascii="Calibri" w:hAnsi="Calibri"/>
        </w:rPr>
        <w:t>% of girls</w:t>
      </w:r>
      <w:r w:rsidR="002F2687">
        <w:rPr>
          <w:rFonts w:ascii="Calibri" w:hAnsi="Calibri"/>
        </w:rPr>
        <w:t xml:space="preserve"> (</w:t>
      </w:r>
      <w:r w:rsidR="006E61FD">
        <w:rPr>
          <w:rFonts w:ascii="Calibri" w:hAnsi="Calibri"/>
        </w:rPr>
        <w:t>p&lt;0.001</w:t>
      </w:r>
      <w:r w:rsidR="002F2687">
        <w:rPr>
          <w:rFonts w:ascii="Calibri" w:hAnsi="Calibri"/>
        </w:rPr>
        <w:t>)</w:t>
      </w:r>
      <w:r w:rsidR="00BB7638" w:rsidRPr="009C4559">
        <w:rPr>
          <w:rFonts w:ascii="Calibri" w:hAnsi="Calibri"/>
        </w:rPr>
        <w:t xml:space="preserve">. </w:t>
      </w:r>
      <w:r w:rsidR="00E94C78" w:rsidRPr="009C4559">
        <w:rPr>
          <w:rFonts w:ascii="Calibri" w:hAnsi="Calibri"/>
        </w:rPr>
        <w:t xml:space="preserve">34% </w:t>
      </w:r>
      <w:r w:rsidR="00E94C78">
        <w:rPr>
          <w:rFonts w:ascii="Calibri" w:hAnsi="Calibri"/>
        </w:rPr>
        <w:t xml:space="preserve">of girls trafficked into sex work </w:t>
      </w:r>
      <w:r w:rsidR="00E94C78" w:rsidRPr="009C4559">
        <w:rPr>
          <w:rFonts w:ascii="Calibri" w:hAnsi="Calibri"/>
        </w:rPr>
        <w:t>experienced physical violence and 7</w:t>
      </w:r>
      <w:r w:rsidR="0040190F">
        <w:rPr>
          <w:rFonts w:ascii="Calibri" w:hAnsi="Calibri"/>
        </w:rPr>
        <w:t>1</w:t>
      </w:r>
      <w:r w:rsidR="00E94C78" w:rsidRPr="009C4559">
        <w:rPr>
          <w:rFonts w:ascii="Calibri" w:hAnsi="Calibri"/>
        </w:rPr>
        <w:t xml:space="preserve">% </w:t>
      </w:r>
      <w:r w:rsidR="00D84A54">
        <w:rPr>
          <w:rFonts w:ascii="Calibri" w:hAnsi="Calibri"/>
        </w:rPr>
        <w:t>sexual violence</w:t>
      </w:r>
      <w:r w:rsidR="00E94C78" w:rsidRPr="009C4559">
        <w:rPr>
          <w:rFonts w:ascii="Calibri" w:hAnsi="Calibri"/>
        </w:rPr>
        <w:t xml:space="preserve"> by a client. Among children report</w:t>
      </w:r>
      <w:r w:rsidR="00E94C78">
        <w:rPr>
          <w:rFonts w:ascii="Calibri" w:hAnsi="Calibri"/>
        </w:rPr>
        <w:t>ing</w:t>
      </w:r>
      <w:r w:rsidR="00E94C78" w:rsidRPr="009C4559">
        <w:rPr>
          <w:rFonts w:ascii="Calibri" w:hAnsi="Calibri"/>
        </w:rPr>
        <w:t xml:space="preserve"> physical or sexual violence, </w:t>
      </w:r>
      <w:r w:rsidR="00E94C78">
        <w:rPr>
          <w:rFonts w:ascii="Calibri" w:hAnsi="Calibri"/>
        </w:rPr>
        <w:t>2</w:t>
      </w:r>
      <w:r w:rsidR="0040190F">
        <w:rPr>
          <w:rFonts w:ascii="Calibri" w:hAnsi="Calibri"/>
        </w:rPr>
        <w:t>3</w:t>
      </w:r>
      <w:r w:rsidR="00E94C78">
        <w:rPr>
          <w:rFonts w:ascii="Calibri" w:hAnsi="Calibri"/>
        </w:rPr>
        <w:t>% sustained a serious injury.</w:t>
      </w:r>
      <w:r w:rsidR="00E94C78" w:rsidRPr="009C4559">
        <w:rPr>
          <w:rFonts w:ascii="Calibri" w:hAnsi="Calibri"/>
        </w:rPr>
        <w:t xml:space="preserve"> </w:t>
      </w:r>
      <w:r w:rsidR="00BB7638">
        <w:rPr>
          <w:rFonts w:ascii="Calibri" w:hAnsi="Calibri"/>
        </w:rPr>
        <w:t>M</w:t>
      </w:r>
      <w:r w:rsidR="00BB7638" w:rsidRPr="009C4559">
        <w:rPr>
          <w:rFonts w:ascii="Calibri" w:hAnsi="Calibri"/>
        </w:rPr>
        <w:t>any were subjected to threats against themselves or someone they car</w:t>
      </w:r>
      <w:r w:rsidR="002F2687">
        <w:rPr>
          <w:rFonts w:ascii="Calibri" w:hAnsi="Calibri"/>
        </w:rPr>
        <w:t>ed about (</w:t>
      </w:r>
      <w:r w:rsidR="0040190F">
        <w:rPr>
          <w:rFonts w:ascii="Calibri" w:hAnsi="Calibri"/>
        </w:rPr>
        <w:t>30</w:t>
      </w:r>
      <w:r w:rsidR="002F2687">
        <w:rPr>
          <w:rFonts w:ascii="Calibri" w:hAnsi="Calibri"/>
        </w:rPr>
        <w:t>%) and</w:t>
      </w:r>
      <w:r w:rsidR="00BB7638" w:rsidRPr="009C4559">
        <w:rPr>
          <w:rFonts w:ascii="Calibri" w:hAnsi="Calibri"/>
        </w:rPr>
        <w:t xml:space="preserve"> witnessed the trafficker beat or intentionally hurt someone </w:t>
      </w:r>
      <w:r w:rsidR="00BB7638">
        <w:rPr>
          <w:rFonts w:ascii="Calibri" w:hAnsi="Calibri"/>
        </w:rPr>
        <w:t xml:space="preserve">else </w:t>
      </w:r>
      <w:r w:rsidR="00BB7638" w:rsidRPr="009C4559">
        <w:rPr>
          <w:rFonts w:ascii="Calibri" w:hAnsi="Calibri"/>
        </w:rPr>
        <w:t>(17%).</w:t>
      </w:r>
    </w:p>
    <w:p w:rsidR="00BB7638" w:rsidRDefault="00BB7638" w:rsidP="00A55C4C">
      <w:pPr>
        <w:spacing w:after="0" w:line="480" w:lineRule="auto"/>
        <w:rPr>
          <w:rFonts w:ascii="Calibri" w:hAnsi="Calibri"/>
        </w:rPr>
      </w:pPr>
    </w:p>
    <w:p w:rsidR="00BB7638" w:rsidRPr="00BB7638" w:rsidRDefault="00BB7638" w:rsidP="00A55C4C">
      <w:pPr>
        <w:spacing w:after="0" w:line="480" w:lineRule="auto"/>
        <w:rPr>
          <w:rFonts w:ascii="Calibri" w:hAnsi="Calibri"/>
          <w:b/>
        </w:rPr>
      </w:pPr>
      <w:r>
        <w:rPr>
          <w:rFonts w:ascii="Calibri" w:hAnsi="Calibri"/>
          <w:b/>
        </w:rPr>
        <w:t xml:space="preserve">Labour </w:t>
      </w:r>
      <w:r w:rsidRPr="00BB7638">
        <w:rPr>
          <w:rFonts w:ascii="Calibri" w:hAnsi="Calibri"/>
          <w:b/>
        </w:rPr>
        <w:t>exploitation</w:t>
      </w:r>
      <w:r>
        <w:rPr>
          <w:rFonts w:ascii="Calibri" w:hAnsi="Calibri"/>
          <w:b/>
        </w:rPr>
        <w:t xml:space="preserve"> during trafficking</w:t>
      </w:r>
    </w:p>
    <w:p w:rsidR="00D851EB" w:rsidRPr="009C4559" w:rsidRDefault="00355F02" w:rsidP="00A55C4C">
      <w:pPr>
        <w:spacing w:after="0" w:line="480" w:lineRule="auto"/>
        <w:rPr>
          <w:rFonts w:ascii="Calibri" w:hAnsi="Calibri"/>
        </w:rPr>
      </w:pPr>
      <w:r w:rsidRPr="009C4559">
        <w:rPr>
          <w:rFonts w:ascii="Calibri" w:hAnsi="Calibri"/>
        </w:rPr>
        <w:t>Children commonly work</w:t>
      </w:r>
      <w:r w:rsidR="00C1466A">
        <w:rPr>
          <w:rFonts w:ascii="Calibri" w:hAnsi="Calibri"/>
        </w:rPr>
        <w:t>ed</w:t>
      </w:r>
      <w:r w:rsidRPr="009C4559">
        <w:rPr>
          <w:rFonts w:ascii="Calibri" w:hAnsi="Calibri"/>
        </w:rPr>
        <w:t xml:space="preserve"> seven days per week</w:t>
      </w:r>
      <w:r w:rsidR="00DA19C9" w:rsidRPr="009C4559">
        <w:rPr>
          <w:rFonts w:ascii="Calibri" w:hAnsi="Calibri"/>
        </w:rPr>
        <w:t xml:space="preserve"> (53% of girls; 73% of boys)</w:t>
      </w:r>
      <w:r w:rsidR="00731E74">
        <w:rPr>
          <w:rFonts w:ascii="Calibri" w:hAnsi="Calibri"/>
        </w:rPr>
        <w:t xml:space="preserve"> (p=0.01)</w:t>
      </w:r>
      <w:r w:rsidRPr="009C4559">
        <w:rPr>
          <w:rFonts w:ascii="Calibri" w:hAnsi="Calibri"/>
        </w:rPr>
        <w:t xml:space="preserve">. </w:t>
      </w:r>
      <w:r w:rsidR="00EC659F" w:rsidRPr="009C4559">
        <w:rPr>
          <w:rFonts w:ascii="Calibri" w:hAnsi="Calibri"/>
        </w:rPr>
        <w:t xml:space="preserve">The mean </w:t>
      </w:r>
      <w:r w:rsidRPr="009C4559">
        <w:rPr>
          <w:rFonts w:ascii="Calibri" w:hAnsi="Calibri"/>
        </w:rPr>
        <w:t xml:space="preserve">number of </w:t>
      </w:r>
      <w:r w:rsidR="00EC659F" w:rsidRPr="009C4559">
        <w:rPr>
          <w:rFonts w:ascii="Calibri" w:hAnsi="Calibri"/>
        </w:rPr>
        <w:t>working hours per day was 10.3 (SD=6.2) for boys and 7.2 (SD=4.1) for girls.</w:t>
      </w:r>
      <w:r w:rsidR="0016545E" w:rsidRPr="009C4559">
        <w:rPr>
          <w:rFonts w:ascii="Calibri" w:hAnsi="Calibri"/>
        </w:rPr>
        <w:t xml:space="preserve"> However, </w:t>
      </w:r>
      <w:r w:rsidR="007759F8" w:rsidRPr="009C4559">
        <w:rPr>
          <w:rFonts w:ascii="Calibri" w:hAnsi="Calibri"/>
        </w:rPr>
        <w:t xml:space="preserve">this </w:t>
      </w:r>
      <w:r w:rsidR="0024674B">
        <w:rPr>
          <w:rFonts w:ascii="Calibri" w:hAnsi="Calibri"/>
        </w:rPr>
        <w:t xml:space="preserve">probably </w:t>
      </w:r>
      <w:r w:rsidR="007759F8" w:rsidRPr="009C4559">
        <w:rPr>
          <w:rFonts w:ascii="Calibri" w:hAnsi="Calibri"/>
        </w:rPr>
        <w:t xml:space="preserve">underestimates girls’ true working hours, as </w:t>
      </w:r>
      <w:r w:rsidR="0016545E" w:rsidRPr="009C4559">
        <w:rPr>
          <w:rFonts w:ascii="Calibri" w:hAnsi="Calibri"/>
        </w:rPr>
        <w:t>one</w:t>
      </w:r>
      <w:r w:rsidR="00DA19C9" w:rsidRPr="009C4559">
        <w:rPr>
          <w:rFonts w:ascii="Calibri" w:hAnsi="Calibri"/>
        </w:rPr>
        <w:t>-</w:t>
      </w:r>
      <w:r w:rsidR="0016545E" w:rsidRPr="009C4559">
        <w:rPr>
          <w:rFonts w:ascii="Calibri" w:hAnsi="Calibri"/>
        </w:rPr>
        <w:t xml:space="preserve">third of girls (33%) </w:t>
      </w:r>
      <w:r w:rsidR="00DA19C9" w:rsidRPr="009C4559">
        <w:rPr>
          <w:rFonts w:ascii="Calibri" w:hAnsi="Calibri"/>
        </w:rPr>
        <w:t xml:space="preserve">stated they </w:t>
      </w:r>
      <w:r w:rsidR="0016545E" w:rsidRPr="009C4559">
        <w:rPr>
          <w:rFonts w:ascii="Calibri" w:hAnsi="Calibri"/>
        </w:rPr>
        <w:t>did not have fixed working hours</w:t>
      </w:r>
      <w:r w:rsidR="00BB7638">
        <w:rPr>
          <w:rFonts w:ascii="Calibri" w:hAnsi="Calibri"/>
        </w:rPr>
        <w:t xml:space="preserve"> (see Table 1). </w:t>
      </w:r>
      <w:r w:rsidR="00676288">
        <w:rPr>
          <w:rFonts w:ascii="Calibri" w:hAnsi="Calibri"/>
        </w:rPr>
        <w:t xml:space="preserve">Serious occupational injuries were </w:t>
      </w:r>
      <w:r w:rsidR="00C1466A">
        <w:rPr>
          <w:rFonts w:ascii="Calibri" w:hAnsi="Calibri"/>
        </w:rPr>
        <w:t xml:space="preserve">sustained </w:t>
      </w:r>
      <w:r w:rsidR="00676288">
        <w:rPr>
          <w:rFonts w:ascii="Calibri" w:hAnsi="Calibri"/>
        </w:rPr>
        <w:t xml:space="preserve">by </w:t>
      </w:r>
      <w:r w:rsidR="00BB7638">
        <w:rPr>
          <w:rFonts w:ascii="Calibri" w:hAnsi="Calibri"/>
        </w:rPr>
        <w:t>21% of boys and 7% of girls</w:t>
      </w:r>
      <w:r w:rsidR="00203A95">
        <w:rPr>
          <w:rFonts w:ascii="Calibri" w:hAnsi="Calibri"/>
        </w:rPr>
        <w:t xml:space="preserve"> (</w:t>
      </w:r>
      <w:r w:rsidR="006E61FD">
        <w:rPr>
          <w:rFonts w:ascii="Calibri" w:hAnsi="Calibri"/>
        </w:rPr>
        <w:t>p&lt;0.001</w:t>
      </w:r>
      <w:r w:rsidR="00203A95">
        <w:rPr>
          <w:rFonts w:ascii="Calibri" w:hAnsi="Calibri"/>
        </w:rPr>
        <w:t>)</w:t>
      </w:r>
      <w:r w:rsidR="00BB7638">
        <w:rPr>
          <w:rFonts w:ascii="Calibri" w:hAnsi="Calibri"/>
        </w:rPr>
        <w:t>.</w:t>
      </w:r>
      <w:r w:rsidR="00203A95">
        <w:rPr>
          <w:rFonts w:ascii="Calibri" w:hAnsi="Calibri"/>
        </w:rPr>
        <w:t xml:space="preserve"> Boys more often reported at least one bad living condition (84%) compared to girls (</w:t>
      </w:r>
      <w:r w:rsidR="0040190F">
        <w:rPr>
          <w:rFonts w:ascii="Calibri" w:hAnsi="Calibri"/>
        </w:rPr>
        <w:t>40</w:t>
      </w:r>
      <w:r w:rsidR="00203A95">
        <w:rPr>
          <w:rFonts w:ascii="Calibri" w:hAnsi="Calibri"/>
        </w:rPr>
        <w:t>%) (</w:t>
      </w:r>
      <w:r w:rsidR="006E61FD">
        <w:rPr>
          <w:rFonts w:ascii="Calibri" w:hAnsi="Calibri"/>
        </w:rPr>
        <w:t>p&lt;0.001</w:t>
      </w:r>
      <w:r w:rsidR="00203A95">
        <w:rPr>
          <w:rFonts w:ascii="Calibri" w:hAnsi="Calibri"/>
        </w:rPr>
        <w:t>)</w:t>
      </w:r>
      <w:r w:rsidR="0051319F">
        <w:rPr>
          <w:rFonts w:ascii="Calibri" w:hAnsi="Calibri"/>
        </w:rPr>
        <w:t>, for example,</w:t>
      </w:r>
      <w:r w:rsidR="00203A95">
        <w:rPr>
          <w:rFonts w:ascii="Calibri" w:hAnsi="Calibri"/>
        </w:rPr>
        <w:t xml:space="preserve"> 54%</w:t>
      </w:r>
      <w:r w:rsidR="00EA3EB2">
        <w:rPr>
          <w:rFonts w:ascii="Calibri" w:hAnsi="Calibri"/>
        </w:rPr>
        <w:t xml:space="preserve"> of boys </w:t>
      </w:r>
      <w:r w:rsidR="0051319F">
        <w:rPr>
          <w:rFonts w:ascii="Calibri" w:hAnsi="Calibri"/>
        </w:rPr>
        <w:t>had</w:t>
      </w:r>
      <w:r w:rsidR="00203A95">
        <w:rPr>
          <w:rFonts w:ascii="Calibri" w:hAnsi="Calibri"/>
        </w:rPr>
        <w:t xml:space="preserve"> nowhere to sleep or </w:t>
      </w:r>
      <w:r w:rsidR="0051319F">
        <w:rPr>
          <w:rFonts w:ascii="Calibri" w:hAnsi="Calibri"/>
        </w:rPr>
        <w:t xml:space="preserve">slept </w:t>
      </w:r>
      <w:r w:rsidR="00203A95">
        <w:rPr>
          <w:rFonts w:ascii="Calibri" w:hAnsi="Calibri"/>
        </w:rPr>
        <w:t xml:space="preserve">on the floor and 22% </w:t>
      </w:r>
      <w:r w:rsidR="0051319F">
        <w:rPr>
          <w:rFonts w:ascii="Calibri" w:hAnsi="Calibri"/>
        </w:rPr>
        <w:t xml:space="preserve">had </w:t>
      </w:r>
      <w:r w:rsidR="00203A95">
        <w:rPr>
          <w:rFonts w:ascii="Calibri" w:hAnsi="Calibri"/>
        </w:rPr>
        <w:t>inadequate</w:t>
      </w:r>
      <w:r w:rsidR="001C0485">
        <w:rPr>
          <w:rFonts w:ascii="Calibri" w:hAnsi="Calibri"/>
        </w:rPr>
        <w:t xml:space="preserve"> drinking</w:t>
      </w:r>
      <w:r w:rsidR="00203A95">
        <w:rPr>
          <w:rFonts w:ascii="Calibri" w:hAnsi="Calibri"/>
        </w:rPr>
        <w:t xml:space="preserve"> water.</w:t>
      </w:r>
    </w:p>
    <w:p w:rsidR="00BB7638" w:rsidRDefault="00BB7638" w:rsidP="00A55C4C">
      <w:pPr>
        <w:spacing w:after="0" w:line="480" w:lineRule="auto"/>
        <w:rPr>
          <w:rFonts w:ascii="Calibri" w:hAnsi="Calibri"/>
        </w:rPr>
      </w:pPr>
    </w:p>
    <w:p w:rsidR="00D851EB" w:rsidRPr="009C4559" w:rsidRDefault="0039068E" w:rsidP="00A55C4C">
      <w:pPr>
        <w:spacing w:after="0" w:line="480" w:lineRule="auto"/>
        <w:rPr>
          <w:rFonts w:ascii="Calibri" w:hAnsi="Calibri"/>
        </w:rPr>
      </w:pPr>
      <w:r>
        <w:rPr>
          <w:rFonts w:ascii="Calibri" w:hAnsi="Calibri"/>
        </w:rPr>
        <w:t xml:space="preserve">&lt;&lt; </w:t>
      </w:r>
      <w:r w:rsidR="00D851EB" w:rsidRPr="009C4559">
        <w:rPr>
          <w:rFonts w:ascii="Calibri" w:hAnsi="Calibri"/>
        </w:rPr>
        <w:t>INCLUDE TABLE 1</w:t>
      </w:r>
      <w:r>
        <w:rPr>
          <w:rFonts w:ascii="Calibri" w:hAnsi="Calibri"/>
        </w:rPr>
        <w:t xml:space="preserve"> &gt;&gt;</w:t>
      </w:r>
    </w:p>
    <w:p w:rsidR="00D851EB" w:rsidRPr="009C4559" w:rsidRDefault="00D851EB" w:rsidP="00A55C4C">
      <w:pPr>
        <w:spacing w:after="0" w:line="480" w:lineRule="auto"/>
        <w:rPr>
          <w:rFonts w:ascii="Calibri" w:hAnsi="Calibri"/>
        </w:rPr>
      </w:pPr>
    </w:p>
    <w:p w:rsidR="00BB7638" w:rsidRDefault="00BB7638" w:rsidP="00A55C4C">
      <w:pPr>
        <w:spacing w:after="0" w:line="480" w:lineRule="auto"/>
        <w:rPr>
          <w:rFonts w:ascii="Calibri" w:hAnsi="Calibri"/>
          <w:b/>
        </w:rPr>
      </w:pPr>
    </w:p>
    <w:p w:rsidR="00242843" w:rsidRPr="009C4559" w:rsidRDefault="00CA5D88" w:rsidP="00A55C4C">
      <w:pPr>
        <w:spacing w:after="0" w:line="480" w:lineRule="auto"/>
        <w:rPr>
          <w:rFonts w:ascii="Calibri" w:hAnsi="Calibri"/>
          <w:b/>
        </w:rPr>
      </w:pPr>
      <w:r w:rsidRPr="009C4559">
        <w:rPr>
          <w:rFonts w:ascii="Calibri" w:hAnsi="Calibri"/>
          <w:b/>
        </w:rPr>
        <w:t>P</w:t>
      </w:r>
      <w:r w:rsidR="00242843" w:rsidRPr="009C4559">
        <w:rPr>
          <w:rFonts w:ascii="Calibri" w:hAnsi="Calibri"/>
          <w:b/>
        </w:rPr>
        <w:t>ost-trafficking concerns and hopes for the future</w:t>
      </w:r>
    </w:p>
    <w:p w:rsidR="00242843" w:rsidRPr="009C4559" w:rsidRDefault="00941477" w:rsidP="00A55C4C">
      <w:pPr>
        <w:spacing w:after="0" w:line="480" w:lineRule="auto"/>
        <w:rPr>
          <w:rFonts w:ascii="Calibri" w:hAnsi="Calibri"/>
        </w:rPr>
      </w:pPr>
      <w:proofErr w:type="gramStart"/>
      <w:r>
        <w:rPr>
          <w:rFonts w:ascii="Calibri" w:hAnsi="Calibri"/>
        </w:rPr>
        <w:t>C</w:t>
      </w:r>
      <w:r w:rsidR="00242843" w:rsidRPr="009C4559">
        <w:rPr>
          <w:rFonts w:ascii="Calibri" w:hAnsi="Calibri"/>
        </w:rPr>
        <w:t>hildren(</w:t>
      </w:r>
      <w:proofErr w:type="gramEnd"/>
      <w:r w:rsidR="00242843" w:rsidRPr="009C4559">
        <w:rPr>
          <w:rFonts w:ascii="Calibri" w:hAnsi="Calibri"/>
        </w:rPr>
        <w:t>5</w:t>
      </w:r>
      <w:r w:rsidR="0040190F">
        <w:rPr>
          <w:rFonts w:ascii="Calibri" w:hAnsi="Calibri"/>
        </w:rPr>
        <w:t>4</w:t>
      </w:r>
      <w:r w:rsidR="00242843" w:rsidRPr="009C4559">
        <w:rPr>
          <w:rFonts w:ascii="Calibri" w:hAnsi="Calibri"/>
        </w:rPr>
        <w:t>%)</w:t>
      </w:r>
      <w:r w:rsidR="00E5438B">
        <w:rPr>
          <w:rFonts w:ascii="Calibri" w:hAnsi="Calibri"/>
        </w:rPr>
        <w:t xml:space="preserve"> </w:t>
      </w:r>
      <w:r w:rsidR="00242843" w:rsidRPr="009C4559">
        <w:rPr>
          <w:rFonts w:ascii="Calibri" w:hAnsi="Calibri"/>
        </w:rPr>
        <w:t xml:space="preserve">worried about how they </w:t>
      </w:r>
      <w:r w:rsidR="00E5438B">
        <w:rPr>
          <w:rFonts w:ascii="Calibri" w:hAnsi="Calibri"/>
        </w:rPr>
        <w:t xml:space="preserve">would </w:t>
      </w:r>
      <w:r w:rsidR="00242843" w:rsidRPr="009C4559">
        <w:rPr>
          <w:rFonts w:ascii="Calibri" w:hAnsi="Calibri"/>
        </w:rPr>
        <w:t xml:space="preserve">be treated </w:t>
      </w:r>
      <w:r w:rsidR="00E5438B">
        <w:rPr>
          <w:rFonts w:ascii="Calibri" w:hAnsi="Calibri"/>
        </w:rPr>
        <w:t>upon return home</w:t>
      </w:r>
      <w:r w:rsidR="00707D6A">
        <w:rPr>
          <w:rFonts w:ascii="Calibri" w:hAnsi="Calibri"/>
        </w:rPr>
        <w:t xml:space="preserve"> and </w:t>
      </w:r>
      <w:r w:rsidR="00676288">
        <w:rPr>
          <w:rFonts w:ascii="Calibri" w:hAnsi="Calibri"/>
        </w:rPr>
        <w:t xml:space="preserve">reported </w:t>
      </w:r>
      <w:r w:rsidR="00242843" w:rsidRPr="009C4559">
        <w:rPr>
          <w:rFonts w:ascii="Calibri" w:hAnsi="Calibri"/>
        </w:rPr>
        <w:t>feelings of guilt or shame</w:t>
      </w:r>
      <w:r w:rsidR="00707D6A">
        <w:rPr>
          <w:rFonts w:ascii="Calibri" w:hAnsi="Calibri"/>
        </w:rPr>
        <w:t xml:space="preserve"> (5</w:t>
      </w:r>
      <w:r w:rsidR="0040190F">
        <w:rPr>
          <w:rFonts w:ascii="Calibri" w:hAnsi="Calibri"/>
        </w:rPr>
        <w:t>6</w:t>
      </w:r>
      <w:r w:rsidR="00707D6A">
        <w:rPr>
          <w:rFonts w:ascii="Calibri" w:hAnsi="Calibri"/>
        </w:rPr>
        <w:t>%)</w:t>
      </w:r>
      <w:r w:rsidR="00242843" w:rsidRPr="009C4559">
        <w:rPr>
          <w:rFonts w:ascii="Calibri" w:hAnsi="Calibri"/>
        </w:rPr>
        <w:t xml:space="preserve">. One in three (34%) were still afraid of the trafficker or his/her associates. </w:t>
      </w:r>
    </w:p>
    <w:p w:rsidR="00242843" w:rsidRPr="009C4559" w:rsidRDefault="00242843" w:rsidP="00A55C4C">
      <w:pPr>
        <w:spacing w:after="0" w:line="480" w:lineRule="auto"/>
        <w:rPr>
          <w:rFonts w:ascii="Calibri" w:hAnsi="Calibri"/>
        </w:rPr>
      </w:pPr>
    </w:p>
    <w:p w:rsidR="00587E68" w:rsidRDefault="00542415" w:rsidP="00A55C4C">
      <w:pPr>
        <w:spacing w:after="0" w:line="480" w:lineRule="auto"/>
        <w:rPr>
          <w:rFonts w:ascii="Calibri" w:hAnsi="Calibri"/>
        </w:rPr>
      </w:pPr>
      <w:r>
        <w:rPr>
          <w:rFonts w:ascii="Calibri" w:hAnsi="Calibri"/>
        </w:rPr>
        <w:t>The majority (</w:t>
      </w:r>
      <w:r w:rsidR="00242843" w:rsidRPr="009C4559">
        <w:rPr>
          <w:rFonts w:ascii="Calibri" w:hAnsi="Calibri"/>
        </w:rPr>
        <w:t>5</w:t>
      </w:r>
      <w:r w:rsidR="0040190F">
        <w:rPr>
          <w:rFonts w:ascii="Calibri" w:hAnsi="Calibri"/>
        </w:rPr>
        <w:t>9</w:t>
      </w:r>
      <w:r w:rsidR="00242843" w:rsidRPr="009C4559">
        <w:rPr>
          <w:rFonts w:ascii="Calibri" w:hAnsi="Calibri"/>
        </w:rPr>
        <w:t>%</w:t>
      </w:r>
      <w:r>
        <w:rPr>
          <w:rFonts w:ascii="Calibri" w:hAnsi="Calibri"/>
        </w:rPr>
        <w:t>)</w:t>
      </w:r>
      <w:r w:rsidR="00242843" w:rsidRPr="009C4559">
        <w:rPr>
          <w:rFonts w:ascii="Calibri" w:hAnsi="Calibri"/>
        </w:rPr>
        <w:t xml:space="preserve"> </w:t>
      </w:r>
      <w:r w:rsidR="0051599B">
        <w:rPr>
          <w:rFonts w:ascii="Calibri" w:hAnsi="Calibri"/>
        </w:rPr>
        <w:t>said</w:t>
      </w:r>
      <w:r w:rsidR="00242843" w:rsidRPr="009C4559">
        <w:rPr>
          <w:rFonts w:ascii="Calibri" w:hAnsi="Calibri"/>
        </w:rPr>
        <w:t xml:space="preserve"> their best hope for the future was to go home, 57% to have a job, 3</w:t>
      </w:r>
      <w:r w:rsidR="0040190F">
        <w:rPr>
          <w:rFonts w:ascii="Calibri" w:hAnsi="Calibri"/>
        </w:rPr>
        <w:t>8</w:t>
      </w:r>
      <w:r w:rsidR="00242843" w:rsidRPr="009C4559">
        <w:rPr>
          <w:rFonts w:ascii="Calibri" w:hAnsi="Calibri"/>
        </w:rPr>
        <w:t>% to have money, and 29% to have a family. One in twenty children (</w:t>
      </w:r>
      <w:r w:rsidR="0040190F">
        <w:rPr>
          <w:rFonts w:ascii="Calibri" w:hAnsi="Calibri"/>
        </w:rPr>
        <w:t>5</w:t>
      </w:r>
      <w:r w:rsidR="00242843" w:rsidRPr="009C4559">
        <w:rPr>
          <w:rFonts w:ascii="Calibri" w:hAnsi="Calibri"/>
        </w:rPr>
        <w:t>%) said they had no hopes.</w:t>
      </w:r>
      <w:r>
        <w:rPr>
          <w:rFonts w:ascii="Calibri" w:hAnsi="Calibri"/>
        </w:rPr>
        <w:t xml:space="preserve"> </w:t>
      </w:r>
    </w:p>
    <w:p w:rsidR="00587E68" w:rsidRDefault="00587E68" w:rsidP="00A55C4C">
      <w:pPr>
        <w:spacing w:after="0" w:line="480" w:lineRule="auto"/>
        <w:rPr>
          <w:rFonts w:ascii="Calibri" w:hAnsi="Calibri"/>
        </w:rPr>
      </w:pPr>
    </w:p>
    <w:p w:rsidR="006E2D63" w:rsidRDefault="00545187" w:rsidP="006E2D63">
      <w:pPr>
        <w:spacing w:after="0" w:line="480" w:lineRule="auto"/>
        <w:rPr>
          <w:rFonts w:ascii="Calibri" w:hAnsi="Calibri"/>
          <w:b/>
        </w:rPr>
      </w:pPr>
      <w:r w:rsidRPr="009C4559">
        <w:rPr>
          <w:rFonts w:ascii="Calibri" w:hAnsi="Calibri"/>
          <w:b/>
        </w:rPr>
        <w:t>Mental health</w:t>
      </w:r>
    </w:p>
    <w:p w:rsidR="006E2D63" w:rsidRDefault="006E2D63" w:rsidP="006E2D63">
      <w:pPr>
        <w:spacing w:after="0" w:line="480" w:lineRule="auto"/>
        <w:rPr>
          <w:rFonts w:ascii="Calibri" w:hAnsi="Calibri"/>
        </w:rPr>
      </w:pPr>
    </w:p>
    <w:p w:rsidR="006E2D63" w:rsidRPr="009C4559" w:rsidRDefault="006E2D63" w:rsidP="006E2D63">
      <w:pPr>
        <w:spacing w:after="0" w:line="480" w:lineRule="auto"/>
        <w:rPr>
          <w:rFonts w:ascii="Calibri" w:hAnsi="Calibri"/>
        </w:rPr>
      </w:pPr>
      <w:r w:rsidRPr="009C4559">
        <w:rPr>
          <w:rFonts w:ascii="Calibri" w:hAnsi="Calibri"/>
        </w:rPr>
        <w:t>&lt;&lt;</w:t>
      </w:r>
      <w:r>
        <w:rPr>
          <w:rFonts w:ascii="Calibri" w:hAnsi="Calibri"/>
        </w:rPr>
        <w:t xml:space="preserve"> </w:t>
      </w:r>
      <w:r w:rsidRPr="009C4559">
        <w:rPr>
          <w:rFonts w:ascii="Calibri" w:hAnsi="Calibri"/>
        </w:rPr>
        <w:t xml:space="preserve">INCLUDE TABLE </w:t>
      </w:r>
      <w:r>
        <w:rPr>
          <w:rFonts w:ascii="Calibri" w:hAnsi="Calibri"/>
        </w:rPr>
        <w:t xml:space="preserve">2 </w:t>
      </w:r>
      <w:r w:rsidRPr="009C4559">
        <w:rPr>
          <w:rFonts w:ascii="Calibri" w:hAnsi="Calibri"/>
        </w:rPr>
        <w:t>&gt;&gt;</w:t>
      </w:r>
    </w:p>
    <w:p w:rsidR="006E2D63" w:rsidRDefault="006E2D63" w:rsidP="006E2D63">
      <w:pPr>
        <w:spacing w:after="0" w:line="480" w:lineRule="auto"/>
        <w:rPr>
          <w:rFonts w:ascii="Calibri" w:hAnsi="Calibri"/>
        </w:rPr>
      </w:pPr>
    </w:p>
    <w:p w:rsidR="00FE61AD" w:rsidRPr="009C4559" w:rsidRDefault="00FE61AD" w:rsidP="006E2D63">
      <w:pPr>
        <w:spacing w:after="0" w:line="480" w:lineRule="auto"/>
        <w:rPr>
          <w:rFonts w:ascii="Calibri" w:hAnsi="Calibri"/>
        </w:rPr>
      </w:pPr>
      <w:r w:rsidRPr="009C4559">
        <w:rPr>
          <w:rFonts w:ascii="Calibri" w:hAnsi="Calibri"/>
        </w:rPr>
        <w:t>One in four children (2</w:t>
      </w:r>
      <w:r w:rsidR="0040190F">
        <w:rPr>
          <w:rFonts w:ascii="Calibri" w:hAnsi="Calibri"/>
        </w:rPr>
        <w:t>6</w:t>
      </w:r>
      <w:r w:rsidRPr="009C4559">
        <w:rPr>
          <w:rFonts w:ascii="Calibri" w:hAnsi="Calibri"/>
        </w:rPr>
        <w:t xml:space="preserve">%) </w:t>
      </w:r>
      <w:r w:rsidR="00676288">
        <w:rPr>
          <w:rFonts w:ascii="Calibri" w:hAnsi="Calibri"/>
        </w:rPr>
        <w:t>had symptom levels indicative of</w:t>
      </w:r>
      <w:r w:rsidRPr="009C4559">
        <w:rPr>
          <w:rFonts w:ascii="Calibri" w:hAnsi="Calibri"/>
        </w:rPr>
        <w:t xml:space="preserve"> PTSD</w:t>
      </w:r>
      <w:r w:rsidR="00E94C78">
        <w:rPr>
          <w:rFonts w:ascii="Calibri" w:hAnsi="Calibri"/>
        </w:rPr>
        <w:t xml:space="preserve"> (</w:t>
      </w:r>
      <w:r w:rsidR="005912BD" w:rsidRPr="009C4559">
        <w:rPr>
          <w:rFonts w:ascii="Calibri" w:hAnsi="Calibri"/>
        </w:rPr>
        <w:t>1</w:t>
      </w:r>
      <w:r w:rsidR="0040190F">
        <w:rPr>
          <w:rFonts w:ascii="Calibri" w:hAnsi="Calibri"/>
        </w:rPr>
        <w:t>9</w:t>
      </w:r>
      <w:r w:rsidRPr="009C4559">
        <w:rPr>
          <w:rFonts w:ascii="Calibri" w:hAnsi="Calibri"/>
        </w:rPr>
        <w:t>%</w:t>
      </w:r>
      <w:r w:rsidR="00E94C78">
        <w:rPr>
          <w:rFonts w:ascii="Calibri" w:hAnsi="Calibri"/>
        </w:rPr>
        <w:t xml:space="preserve"> of boys and</w:t>
      </w:r>
      <w:r w:rsidRPr="009C4559">
        <w:rPr>
          <w:rFonts w:ascii="Calibri" w:hAnsi="Calibri"/>
        </w:rPr>
        <w:t xml:space="preserve"> 2</w:t>
      </w:r>
      <w:r w:rsidR="0040190F">
        <w:rPr>
          <w:rFonts w:ascii="Calibri" w:hAnsi="Calibri"/>
        </w:rPr>
        <w:t>7</w:t>
      </w:r>
      <w:r w:rsidRPr="009C4559">
        <w:rPr>
          <w:rFonts w:ascii="Calibri" w:hAnsi="Calibri"/>
        </w:rPr>
        <w:t>%</w:t>
      </w:r>
      <w:r w:rsidR="00E94C78">
        <w:rPr>
          <w:rFonts w:ascii="Calibri" w:hAnsi="Calibri"/>
        </w:rPr>
        <w:t xml:space="preserve"> of girls, </w:t>
      </w:r>
      <w:r w:rsidR="007A042F">
        <w:rPr>
          <w:rFonts w:ascii="Calibri" w:hAnsi="Calibri"/>
        </w:rPr>
        <w:t>p=0.16)</w:t>
      </w:r>
      <w:r w:rsidRPr="009C4559">
        <w:rPr>
          <w:rFonts w:ascii="Calibri" w:hAnsi="Calibri"/>
        </w:rPr>
        <w:t>.</w:t>
      </w:r>
      <w:r w:rsidR="000C1A59" w:rsidRPr="009C4559">
        <w:rPr>
          <w:rFonts w:ascii="Calibri" w:hAnsi="Calibri"/>
        </w:rPr>
        <w:t xml:space="preserve"> </w:t>
      </w:r>
      <w:r w:rsidR="00242843" w:rsidRPr="009C4559">
        <w:rPr>
          <w:rFonts w:ascii="Calibri" w:hAnsi="Calibri"/>
        </w:rPr>
        <w:t xml:space="preserve">Over half of children (56%) </w:t>
      </w:r>
      <w:r w:rsidR="00676288">
        <w:rPr>
          <w:rFonts w:ascii="Calibri" w:hAnsi="Calibri"/>
        </w:rPr>
        <w:t xml:space="preserve">had probable </w:t>
      </w:r>
      <w:r w:rsidR="00242843" w:rsidRPr="009C4559">
        <w:rPr>
          <w:rFonts w:ascii="Calibri" w:hAnsi="Calibri"/>
        </w:rPr>
        <w:t>depression</w:t>
      </w:r>
      <w:r w:rsidR="004D172A">
        <w:rPr>
          <w:rFonts w:ascii="Calibri" w:hAnsi="Calibri"/>
        </w:rPr>
        <w:t>, with s</w:t>
      </w:r>
      <w:r w:rsidR="000C1A59" w:rsidRPr="009C4559">
        <w:rPr>
          <w:rFonts w:ascii="Calibri" w:hAnsi="Calibri"/>
        </w:rPr>
        <w:t xml:space="preserve">ymptoms </w:t>
      </w:r>
      <w:r w:rsidR="00143E15" w:rsidRPr="009C4559">
        <w:rPr>
          <w:rFonts w:ascii="Calibri" w:hAnsi="Calibri"/>
        </w:rPr>
        <w:t>more</w:t>
      </w:r>
      <w:r w:rsidR="000C1A59" w:rsidRPr="009C4559">
        <w:rPr>
          <w:rFonts w:ascii="Calibri" w:hAnsi="Calibri"/>
        </w:rPr>
        <w:t xml:space="preserve"> </w:t>
      </w:r>
      <w:r w:rsidR="007E4698">
        <w:rPr>
          <w:rFonts w:ascii="Calibri" w:hAnsi="Calibri"/>
        </w:rPr>
        <w:t>common among</w:t>
      </w:r>
      <w:r w:rsidR="000C1A59" w:rsidRPr="009C4559">
        <w:rPr>
          <w:rFonts w:ascii="Calibri" w:hAnsi="Calibri"/>
        </w:rPr>
        <w:t xml:space="preserve"> girls (</w:t>
      </w:r>
      <w:r w:rsidR="0040190F">
        <w:rPr>
          <w:rFonts w:ascii="Calibri" w:hAnsi="Calibri"/>
        </w:rPr>
        <w:t>60</w:t>
      </w:r>
      <w:r w:rsidR="000C1A59" w:rsidRPr="009C4559">
        <w:rPr>
          <w:rFonts w:ascii="Calibri" w:hAnsi="Calibri"/>
        </w:rPr>
        <w:t>%) than boys (40%)</w:t>
      </w:r>
      <w:r w:rsidR="001E1A09">
        <w:rPr>
          <w:rFonts w:ascii="Calibri" w:hAnsi="Calibri"/>
        </w:rPr>
        <w:t xml:space="preserve"> (p=0.002</w:t>
      </w:r>
      <w:r w:rsidR="00E94C78">
        <w:rPr>
          <w:rFonts w:ascii="Calibri" w:hAnsi="Calibri"/>
        </w:rPr>
        <w:t>)</w:t>
      </w:r>
      <w:r w:rsidR="002F7149" w:rsidRPr="009C4559">
        <w:rPr>
          <w:rFonts w:ascii="Calibri" w:hAnsi="Calibri"/>
        </w:rPr>
        <w:t>.</w:t>
      </w:r>
      <w:r w:rsidR="00562E32">
        <w:rPr>
          <w:rFonts w:ascii="Calibri" w:hAnsi="Calibri"/>
        </w:rPr>
        <w:t xml:space="preserve"> </w:t>
      </w:r>
      <w:r w:rsidR="00FB792F">
        <w:rPr>
          <w:rFonts w:ascii="Calibri" w:hAnsi="Calibri"/>
        </w:rPr>
        <w:t>One in three (</w:t>
      </w:r>
      <w:r w:rsidR="00562E32">
        <w:rPr>
          <w:rFonts w:ascii="Calibri" w:hAnsi="Calibri"/>
        </w:rPr>
        <w:t>3</w:t>
      </w:r>
      <w:r w:rsidR="0040190F">
        <w:rPr>
          <w:rFonts w:ascii="Calibri" w:hAnsi="Calibri"/>
        </w:rPr>
        <w:t>3</w:t>
      </w:r>
      <w:r w:rsidR="00562E32">
        <w:rPr>
          <w:rFonts w:ascii="Calibri" w:hAnsi="Calibri"/>
        </w:rPr>
        <w:t>%</w:t>
      </w:r>
      <w:r w:rsidR="00FB792F">
        <w:rPr>
          <w:rFonts w:ascii="Calibri" w:hAnsi="Calibri"/>
        </w:rPr>
        <w:t>)</w:t>
      </w:r>
      <w:r w:rsidR="00562E32">
        <w:rPr>
          <w:rFonts w:ascii="Calibri" w:hAnsi="Calibri"/>
        </w:rPr>
        <w:t xml:space="preserve"> children </w:t>
      </w:r>
      <w:r w:rsidR="00676288">
        <w:rPr>
          <w:rFonts w:ascii="Calibri" w:hAnsi="Calibri"/>
        </w:rPr>
        <w:t xml:space="preserve">had symptom levels of an </w:t>
      </w:r>
      <w:r w:rsidR="00562E32">
        <w:rPr>
          <w:rFonts w:ascii="Calibri" w:hAnsi="Calibri"/>
        </w:rPr>
        <w:t>anxiety</w:t>
      </w:r>
      <w:r w:rsidR="001E1A09">
        <w:rPr>
          <w:rFonts w:ascii="Calibri" w:hAnsi="Calibri"/>
        </w:rPr>
        <w:t xml:space="preserve"> </w:t>
      </w:r>
      <w:r w:rsidR="00676288">
        <w:rPr>
          <w:rFonts w:ascii="Calibri" w:hAnsi="Calibri"/>
        </w:rPr>
        <w:t xml:space="preserve">disorder, </w:t>
      </w:r>
      <w:r w:rsidR="001E1A09">
        <w:rPr>
          <w:rFonts w:ascii="Calibri" w:hAnsi="Calibri"/>
        </w:rPr>
        <w:t>with similar prevalence among boys and girls (respectively 3</w:t>
      </w:r>
      <w:r w:rsidR="0040190F">
        <w:rPr>
          <w:rFonts w:ascii="Calibri" w:hAnsi="Calibri"/>
        </w:rPr>
        <w:t>3</w:t>
      </w:r>
      <w:r w:rsidR="001E1A09">
        <w:rPr>
          <w:rFonts w:ascii="Calibri" w:hAnsi="Calibri"/>
        </w:rPr>
        <w:t>% and 3</w:t>
      </w:r>
      <w:r w:rsidR="0040190F">
        <w:rPr>
          <w:rFonts w:ascii="Calibri" w:hAnsi="Calibri"/>
        </w:rPr>
        <w:t>3</w:t>
      </w:r>
      <w:r w:rsidR="001E1A09">
        <w:rPr>
          <w:rFonts w:ascii="Calibri" w:hAnsi="Calibri"/>
        </w:rPr>
        <w:t>%; p=0.953)</w:t>
      </w:r>
      <w:r w:rsidR="00E404F8">
        <w:rPr>
          <w:rFonts w:ascii="Calibri" w:hAnsi="Calibri"/>
        </w:rPr>
        <w:t>.</w:t>
      </w:r>
      <w:r w:rsidR="003C23D1">
        <w:rPr>
          <w:rFonts w:ascii="Calibri" w:hAnsi="Calibri"/>
        </w:rPr>
        <w:t xml:space="preserve"> </w:t>
      </w:r>
      <w:r w:rsidR="00E404F8" w:rsidRPr="009C4559">
        <w:rPr>
          <w:rFonts w:ascii="Calibri" w:hAnsi="Calibri"/>
        </w:rPr>
        <w:t xml:space="preserve">Suicidal ideation in the past </w:t>
      </w:r>
      <w:r w:rsidR="00676288">
        <w:rPr>
          <w:rFonts w:ascii="Calibri" w:hAnsi="Calibri"/>
        </w:rPr>
        <w:t>month</w:t>
      </w:r>
      <w:r w:rsidR="00E404F8" w:rsidRPr="009C4559">
        <w:rPr>
          <w:rFonts w:ascii="Calibri" w:hAnsi="Calibri"/>
        </w:rPr>
        <w:t xml:space="preserve"> was reported by </w:t>
      </w:r>
      <w:r w:rsidR="00676288">
        <w:rPr>
          <w:rFonts w:ascii="Calibri" w:hAnsi="Calibri"/>
        </w:rPr>
        <w:t>1</w:t>
      </w:r>
      <w:r w:rsidR="0040190F">
        <w:rPr>
          <w:rFonts w:ascii="Calibri" w:hAnsi="Calibri"/>
        </w:rPr>
        <w:t>6</w:t>
      </w:r>
      <w:r w:rsidR="00676288">
        <w:rPr>
          <w:rFonts w:ascii="Calibri" w:hAnsi="Calibri"/>
        </w:rPr>
        <w:t>%</w:t>
      </w:r>
      <w:r w:rsidR="00E404F8" w:rsidRPr="009C4559">
        <w:rPr>
          <w:rFonts w:ascii="Calibri" w:hAnsi="Calibri"/>
        </w:rPr>
        <w:t xml:space="preserve"> of children</w:t>
      </w:r>
      <w:r w:rsidR="00676288">
        <w:rPr>
          <w:rFonts w:ascii="Calibri" w:hAnsi="Calibri"/>
        </w:rPr>
        <w:t xml:space="preserve"> (18% of girls and 4% of boys; p=0.004).</w:t>
      </w:r>
    </w:p>
    <w:p w:rsidR="0026725D" w:rsidRDefault="0026725D" w:rsidP="00A55C4C">
      <w:pPr>
        <w:spacing w:after="0" w:line="480" w:lineRule="auto"/>
        <w:rPr>
          <w:rFonts w:ascii="Calibri" w:hAnsi="Calibri"/>
        </w:rPr>
      </w:pPr>
    </w:p>
    <w:p w:rsidR="009C0422" w:rsidRDefault="00361B33" w:rsidP="00A55C4C">
      <w:pPr>
        <w:spacing w:after="0" w:line="480" w:lineRule="auto"/>
        <w:rPr>
          <w:rFonts w:ascii="Calibri" w:hAnsi="Calibri"/>
        </w:rPr>
      </w:pPr>
      <w:r>
        <w:rPr>
          <w:rFonts w:ascii="Calibri" w:hAnsi="Calibri"/>
        </w:rPr>
        <w:t xml:space="preserve">Signs of hostility was reported by </w:t>
      </w:r>
      <w:r w:rsidR="002739D1">
        <w:rPr>
          <w:rFonts w:ascii="Calibri" w:hAnsi="Calibri"/>
        </w:rPr>
        <w:t>2</w:t>
      </w:r>
      <w:r w:rsidR="0040190F">
        <w:rPr>
          <w:rFonts w:ascii="Calibri" w:hAnsi="Calibri"/>
        </w:rPr>
        <w:t>2</w:t>
      </w:r>
      <w:r w:rsidR="002739D1">
        <w:rPr>
          <w:rFonts w:ascii="Calibri" w:hAnsi="Calibri"/>
        </w:rPr>
        <w:t>%</w:t>
      </w:r>
      <w:r>
        <w:rPr>
          <w:rFonts w:ascii="Calibri" w:hAnsi="Calibri"/>
        </w:rPr>
        <w:t xml:space="preserve"> </w:t>
      </w:r>
      <w:r w:rsidR="0026725D">
        <w:rPr>
          <w:rFonts w:ascii="Calibri" w:hAnsi="Calibri"/>
        </w:rPr>
        <w:t>(1</w:t>
      </w:r>
      <w:r w:rsidR="0040190F">
        <w:rPr>
          <w:rFonts w:ascii="Calibri" w:hAnsi="Calibri"/>
        </w:rPr>
        <w:t>3</w:t>
      </w:r>
      <w:r w:rsidR="0026725D">
        <w:rPr>
          <w:rFonts w:ascii="Calibri" w:hAnsi="Calibri"/>
        </w:rPr>
        <w:t>% of boys</w:t>
      </w:r>
      <w:r>
        <w:rPr>
          <w:rFonts w:ascii="Calibri" w:hAnsi="Calibri"/>
        </w:rPr>
        <w:t>;</w:t>
      </w:r>
      <w:r w:rsidR="00F471D8">
        <w:rPr>
          <w:rFonts w:ascii="Calibri" w:hAnsi="Calibri"/>
        </w:rPr>
        <w:t xml:space="preserve"> 2</w:t>
      </w:r>
      <w:r w:rsidR="0040190F">
        <w:rPr>
          <w:rFonts w:ascii="Calibri" w:hAnsi="Calibri"/>
        </w:rPr>
        <w:t>4</w:t>
      </w:r>
      <w:r w:rsidR="00F471D8">
        <w:rPr>
          <w:rFonts w:ascii="Calibri" w:hAnsi="Calibri"/>
        </w:rPr>
        <w:t>% of girls;</w:t>
      </w:r>
      <w:r w:rsidR="0026725D">
        <w:rPr>
          <w:rFonts w:ascii="Calibri" w:hAnsi="Calibri"/>
        </w:rPr>
        <w:t xml:space="preserve"> p=0.02), with 16% of children </w:t>
      </w:r>
      <w:r w:rsidR="00572EA8">
        <w:rPr>
          <w:rFonts w:ascii="Calibri" w:hAnsi="Calibri"/>
        </w:rPr>
        <w:t>feeling easily annoyed or irritated (7% of boys and 18% of girls</w:t>
      </w:r>
      <w:r w:rsidR="00F471D8">
        <w:rPr>
          <w:rFonts w:ascii="Calibri" w:hAnsi="Calibri"/>
        </w:rPr>
        <w:t>;</w:t>
      </w:r>
      <w:r w:rsidR="00572EA8">
        <w:rPr>
          <w:rFonts w:ascii="Calibri" w:hAnsi="Calibri"/>
        </w:rPr>
        <w:t xml:space="preserve"> p=0.02), 8% </w:t>
      </w:r>
      <w:r w:rsidR="00254C3B">
        <w:rPr>
          <w:rFonts w:ascii="Calibri" w:hAnsi="Calibri"/>
        </w:rPr>
        <w:t xml:space="preserve">uncontrollable </w:t>
      </w:r>
      <w:r w:rsidR="00572EA8">
        <w:rPr>
          <w:rFonts w:ascii="Calibri" w:hAnsi="Calibri"/>
        </w:rPr>
        <w:t>temper outbursts (7% of boys and 8% of girls</w:t>
      </w:r>
      <w:r w:rsidR="00F471D8">
        <w:rPr>
          <w:rFonts w:ascii="Calibri" w:hAnsi="Calibri"/>
        </w:rPr>
        <w:t>;</w:t>
      </w:r>
      <w:r w:rsidR="00572EA8">
        <w:rPr>
          <w:rFonts w:ascii="Calibri" w:hAnsi="Calibri"/>
        </w:rPr>
        <w:t xml:space="preserve"> p=0.7</w:t>
      </w:r>
      <w:r w:rsidR="006E61FD">
        <w:rPr>
          <w:rFonts w:ascii="Calibri" w:hAnsi="Calibri"/>
        </w:rPr>
        <w:t>7</w:t>
      </w:r>
      <w:r w:rsidR="00572EA8">
        <w:rPr>
          <w:rFonts w:ascii="Calibri" w:hAnsi="Calibri"/>
        </w:rPr>
        <w:t xml:space="preserve">), </w:t>
      </w:r>
      <w:r w:rsidR="0040190F">
        <w:rPr>
          <w:rFonts w:ascii="Calibri" w:hAnsi="Calibri"/>
        </w:rPr>
        <w:t>4</w:t>
      </w:r>
      <w:r w:rsidR="00572EA8">
        <w:rPr>
          <w:rFonts w:ascii="Calibri" w:hAnsi="Calibri"/>
        </w:rPr>
        <w:t>% urges to beat, injure or hurt someone (</w:t>
      </w:r>
      <w:r w:rsidR="0033057C">
        <w:rPr>
          <w:rFonts w:ascii="Calibri" w:hAnsi="Calibri"/>
        </w:rPr>
        <w:t>1</w:t>
      </w:r>
      <w:r w:rsidR="00572EA8">
        <w:rPr>
          <w:rFonts w:ascii="Calibri" w:hAnsi="Calibri"/>
        </w:rPr>
        <w:t xml:space="preserve">% of boys and </w:t>
      </w:r>
      <w:r w:rsidR="0033057C">
        <w:rPr>
          <w:rFonts w:ascii="Calibri" w:hAnsi="Calibri"/>
        </w:rPr>
        <w:t>4</w:t>
      </w:r>
      <w:r w:rsidR="00572EA8">
        <w:rPr>
          <w:rFonts w:ascii="Calibri" w:hAnsi="Calibri"/>
        </w:rPr>
        <w:t>% of girls, p=0.</w:t>
      </w:r>
      <w:r w:rsidR="0033057C">
        <w:rPr>
          <w:rFonts w:ascii="Calibri" w:hAnsi="Calibri"/>
        </w:rPr>
        <w:t>2</w:t>
      </w:r>
      <w:r w:rsidR="006E61FD">
        <w:rPr>
          <w:rFonts w:ascii="Calibri" w:hAnsi="Calibri"/>
        </w:rPr>
        <w:t>8</w:t>
      </w:r>
      <w:r w:rsidR="0033057C">
        <w:rPr>
          <w:rFonts w:ascii="Calibri" w:hAnsi="Calibri"/>
        </w:rPr>
        <w:t>), and 4% reported getting in frequent arguments (</w:t>
      </w:r>
      <w:r w:rsidR="0040190F">
        <w:rPr>
          <w:rFonts w:ascii="Calibri" w:hAnsi="Calibri"/>
        </w:rPr>
        <w:t>3</w:t>
      </w:r>
      <w:r w:rsidR="0033057C">
        <w:rPr>
          <w:rFonts w:ascii="Calibri" w:hAnsi="Calibri"/>
        </w:rPr>
        <w:t xml:space="preserve">% of boys and </w:t>
      </w:r>
      <w:r w:rsidR="0040190F">
        <w:rPr>
          <w:rFonts w:ascii="Calibri" w:hAnsi="Calibri"/>
        </w:rPr>
        <w:t>5</w:t>
      </w:r>
      <w:r w:rsidR="0033057C">
        <w:rPr>
          <w:rFonts w:ascii="Calibri" w:hAnsi="Calibri"/>
        </w:rPr>
        <w:t>% of girls</w:t>
      </w:r>
      <w:r w:rsidR="00F471D8">
        <w:rPr>
          <w:rFonts w:ascii="Calibri" w:hAnsi="Calibri"/>
        </w:rPr>
        <w:t>;</w:t>
      </w:r>
      <w:r w:rsidR="0033057C">
        <w:rPr>
          <w:rFonts w:ascii="Calibri" w:hAnsi="Calibri"/>
        </w:rPr>
        <w:t xml:space="preserve"> p=0.4</w:t>
      </w:r>
      <w:r w:rsidR="006E61FD">
        <w:rPr>
          <w:rFonts w:ascii="Calibri" w:hAnsi="Calibri"/>
        </w:rPr>
        <w:t>9</w:t>
      </w:r>
      <w:r w:rsidR="0033057C">
        <w:rPr>
          <w:rFonts w:ascii="Calibri" w:hAnsi="Calibri"/>
        </w:rPr>
        <w:t>)</w:t>
      </w:r>
      <w:r w:rsidR="00572EA8">
        <w:rPr>
          <w:rFonts w:ascii="Calibri" w:hAnsi="Calibri"/>
        </w:rPr>
        <w:t xml:space="preserve">. </w:t>
      </w:r>
    </w:p>
    <w:p w:rsidR="009C0422" w:rsidRPr="009C4559" w:rsidRDefault="009C0422" w:rsidP="00A55C4C">
      <w:pPr>
        <w:spacing w:after="0" w:line="480" w:lineRule="auto"/>
        <w:rPr>
          <w:rFonts w:ascii="Calibri" w:hAnsi="Calibri"/>
        </w:rPr>
      </w:pPr>
    </w:p>
    <w:p w:rsidR="00CC5525" w:rsidRPr="009C4559" w:rsidRDefault="00BE6E0F" w:rsidP="00A55C4C">
      <w:pPr>
        <w:spacing w:after="0" w:line="480" w:lineRule="auto"/>
        <w:rPr>
          <w:rFonts w:ascii="Calibri" w:hAnsi="Calibri"/>
        </w:rPr>
      </w:pPr>
      <w:r>
        <w:rPr>
          <w:rFonts w:ascii="Calibri" w:hAnsi="Calibri"/>
        </w:rPr>
        <w:t>Self-injury</w:t>
      </w:r>
      <w:r w:rsidR="00CC5525" w:rsidRPr="009C4559">
        <w:rPr>
          <w:rFonts w:ascii="Calibri" w:hAnsi="Calibri"/>
        </w:rPr>
        <w:t xml:space="preserve"> in the past month was reported by </w:t>
      </w:r>
      <w:r w:rsidR="0040190F">
        <w:rPr>
          <w:rFonts w:ascii="Calibri" w:hAnsi="Calibri"/>
        </w:rPr>
        <w:t>9</w:t>
      </w:r>
      <w:r w:rsidR="00CC5525" w:rsidRPr="009C4559">
        <w:rPr>
          <w:rFonts w:ascii="Calibri" w:hAnsi="Calibri"/>
        </w:rPr>
        <w:t>% of children (9% boys; 7% girls</w:t>
      </w:r>
      <w:r w:rsidR="00F471D8">
        <w:rPr>
          <w:rFonts w:ascii="Calibri" w:hAnsi="Calibri"/>
        </w:rPr>
        <w:t>;</w:t>
      </w:r>
      <w:r w:rsidR="00E404F8">
        <w:rPr>
          <w:rFonts w:ascii="Calibri" w:hAnsi="Calibri"/>
        </w:rPr>
        <w:t xml:space="preserve"> p=0.8</w:t>
      </w:r>
      <w:r w:rsidR="006E61FD">
        <w:rPr>
          <w:rFonts w:ascii="Calibri" w:hAnsi="Calibri"/>
        </w:rPr>
        <w:t>2</w:t>
      </w:r>
      <w:r w:rsidR="00CC5525" w:rsidRPr="009C4559">
        <w:rPr>
          <w:rFonts w:ascii="Calibri" w:hAnsi="Calibri"/>
        </w:rPr>
        <w:t>). At least one suicide attempt in the past month was reported by 5% (</w:t>
      </w:r>
      <w:r w:rsidR="0040190F">
        <w:rPr>
          <w:rFonts w:ascii="Calibri" w:hAnsi="Calibri"/>
        </w:rPr>
        <w:t>3</w:t>
      </w:r>
      <w:r w:rsidR="00CC5525" w:rsidRPr="009C4559">
        <w:rPr>
          <w:rFonts w:ascii="Calibri" w:hAnsi="Calibri"/>
        </w:rPr>
        <w:t>% boys; 6% girls</w:t>
      </w:r>
      <w:r w:rsidR="00F471D8">
        <w:rPr>
          <w:rFonts w:ascii="Calibri" w:hAnsi="Calibri"/>
        </w:rPr>
        <w:t>;</w:t>
      </w:r>
      <w:r w:rsidR="00E404F8">
        <w:rPr>
          <w:rFonts w:ascii="Calibri" w:hAnsi="Calibri"/>
        </w:rPr>
        <w:t xml:space="preserve"> p=0.39</w:t>
      </w:r>
      <w:r w:rsidR="00CC5525" w:rsidRPr="009C4559">
        <w:rPr>
          <w:rFonts w:ascii="Calibri" w:hAnsi="Calibri"/>
        </w:rPr>
        <w:t xml:space="preserve">). </w:t>
      </w:r>
      <w:r w:rsidR="00E404F8">
        <w:rPr>
          <w:rFonts w:ascii="Calibri" w:hAnsi="Calibri"/>
        </w:rPr>
        <w:t>1</w:t>
      </w:r>
      <w:r w:rsidR="0040190F">
        <w:rPr>
          <w:rFonts w:ascii="Calibri" w:hAnsi="Calibri"/>
        </w:rPr>
        <w:t>2</w:t>
      </w:r>
      <w:r w:rsidR="00E404F8">
        <w:rPr>
          <w:rFonts w:ascii="Calibri" w:hAnsi="Calibri"/>
        </w:rPr>
        <w:t xml:space="preserve">% </w:t>
      </w:r>
      <w:r w:rsidR="009C1042">
        <w:rPr>
          <w:rFonts w:ascii="Calibri" w:hAnsi="Calibri"/>
        </w:rPr>
        <w:t>had</w:t>
      </w:r>
      <w:r w:rsidR="00E404F8">
        <w:rPr>
          <w:rFonts w:ascii="Calibri" w:hAnsi="Calibri"/>
        </w:rPr>
        <w:t xml:space="preserve"> self-</w:t>
      </w:r>
      <w:r>
        <w:rPr>
          <w:rFonts w:ascii="Calibri" w:hAnsi="Calibri"/>
        </w:rPr>
        <w:lastRenderedPageBreak/>
        <w:t>injured</w:t>
      </w:r>
      <w:r w:rsidR="00E404F8">
        <w:rPr>
          <w:rFonts w:ascii="Calibri" w:hAnsi="Calibri"/>
        </w:rPr>
        <w:t xml:space="preserve"> or attempted suicide and 2% reported both. </w:t>
      </w:r>
      <w:r w:rsidR="00CC5525" w:rsidRPr="009C4559">
        <w:rPr>
          <w:rFonts w:ascii="Calibri" w:hAnsi="Calibri"/>
        </w:rPr>
        <w:t xml:space="preserve">There was no </w:t>
      </w:r>
      <w:r w:rsidR="00E404F8">
        <w:rPr>
          <w:rFonts w:ascii="Calibri" w:hAnsi="Calibri"/>
        </w:rPr>
        <w:t xml:space="preserve">significant </w:t>
      </w:r>
      <w:r w:rsidR="00CC5525" w:rsidRPr="009C4559">
        <w:rPr>
          <w:rFonts w:ascii="Calibri" w:hAnsi="Calibri"/>
        </w:rPr>
        <w:t>relationship between self</w:t>
      </w:r>
      <w:r w:rsidR="00C959E1">
        <w:rPr>
          <w:rFonts w:ascii="Calibri" w:hAnsi="Calibri"/>
        </w:rPr>
        <w:t>- harm</w:t>
      </w:r>
      <w:r w:rsidR="00885B55">
        <w:rPr>
          <w:rFonts w:ascii="Calibri" w:hAnsi="Calibri"/>
        </w:rPr>
        <w:t xml:space="preserve"> </w:t>
      </w:r>
      <w:r w:rsidR="00CC5525" w:rsidRPr="009C4559">
        <w:rPr>
          <w:rFonts w:ascii="Calibri" w:hAnsi="Calibri"/>
        </w:rPr>
        <w:t>and age group</w:t>
      </w:r>
      <w:r w:rsidR="005E3E43">
        <w:rPr>
          <w:rFonts w:ascii="Calibri" w:hAnsi="Calibri"/>
        </w:rPr>
        <w:t xml:space="preserve"> (p=0.53)</w:t>
      </w:r>
      <w:r w:rsidR="00CC5525" w:rsidRPr="009C4559">
        <w:rPr>
          <w:rFonts w:ascii="Calibri" w:hAnsi="Calibri"/>
        </w:rPr>
        <w:t xml:space="preserve">. </w:t>
      </w:r>
      <w:r w:rsidR="00885B55">
        <w:rPr>
          <w:rFonts w:ascii="Calibri" w:hAnsi="Calibri"/>
        </w:rPr>
        <w:t xml:space="preserve"> </w:t>
      </w:r>
    </w:p>
    <w:p w:rsidR="00CC5525" w:rsidRPr="009C4559" w:rsidRDefault="00CC5525" w:rsidP="00A55C4C">
      <w:pPr>
        <w:spacing w:after="0" w:line="480" w:lineRule="auto"/>
        <w:rPr>
          <w:rFonts w:ascii="Calibri" w:hAnsi="Calibri"/>
        </w:rPr>
      </w:pPr>
    </w:p>
    <w:p w:rsidR="00B1686A" w:rsidRDefault="0084521C" w:rsidP="00A55C4C">
      <w:pPr>
        <w:spacing w:after="0" w:line="480" w:lineRule="auto"/>
        <w:rPr>
          <w:rFonts w:ascii="Calibri" w:hAnsi="Calibri"/>
          <w:b/>
        </w:rPr>
      </w:pPr>
      <w:r w:rsidRPr="0084521C">
        <w:rPr>
          <w:rFonts w:ascii="Calibri" w:hAnsi="Calibri"/>
          <w:b/>
        </w:rPr>
        <w:t>Associations between</w:t>
      </w:r>
      <w:r w:rsidR="00736228">
        <w:rPr>
          <w:rFonts w:ascii="Calibri" w:hAnsi="Calibri"/>
          <w:b/>
        </w:rPr>
        <w:t xml:space="preserve"> violence,</w:t>
      </w:r>
      <w:r w:rsidRPr="0084521C">
        <w:rPr>
          <w:rFonts w:ascii="Calibri" w:hAnsi="Calibri"/>
          <w:b/>
        </w:rPr>
        <w:t xml:space="preserve"> m</w:t>
      </w:r>
      <w:r w:rsidR="00B1686A" w:rsidRPr="0084521C">
        <w:rPr>
          <w:rFonts w:ascii="Calibri" w:hAnsi="Calibri"/>
          <w:b/>
        </w:rPr>
        <w:t xml:space="preserve">ental health and </w:t>
      </w:r>
      <w:r w:rsidR="00D82F56">
        <w:rPr>
          <w:rFonts w:ascii="Calibri" w:hAnsi="Calibri"/>
          <w:b/>
        </w:rPr>
        <w:t>self-harm</w:t>
      </w:r>
    </w:p>
    <w:p w:rsidR="00D82F56" w:rsidRPr="009C4559" w:rsidRDefault="00D82F56" w:rsidP="00A55C4C">
      <w:pPr>
        <w:spacing w:after="0" w:line="480" w:lineRule="auto"/>
        <w:rPr>
          <w:rFonts w:ascii="Calibri" w:hAnsi="Calibri"/>
          <w:b/>
        </w:rPr>
      </w:pPr>
    </w:p>
    <w:p w:rsidR="00C7689F" w:rsidRDefault="00C7689F" w:rsidP="00A55C4C">
      <w:pPr>
        <w:spacing w:after="0" w:line="480" w:lineRule="auto"/>
        <w:rPr>
          <w:rFonts w:ascii="Calibri" w:hAnsi="Calibri"/>
        </w:rPr>
      </w:pPr>
      <w:r w:rsidRPr="009C4559">
        <w:rPr>
          <w:rFonts w:ascii="Calibri" w:hAnsi="Calibri"/>
        </w:rPr>
        <w:t>&lt;&lt;</w:t>
      </w:r>
      <w:r w:rsidR="0039068E">
        <w:rPr>
          <w:rFonts w:ascii="Calibri" w:hAnsi="Calibri"/>
        </w:rPr>
        <w:t xml:space="preserve"> </w:t>
      </w:r>
      <w:r w:rsidRPr="009C4559">
        <w:rPr>
          <w:rFonts w:ascii="Calibri" w:hAnsi="Calibri"/>
        </w:rPr>
        <w:t xml:space="preserve">INCLUDE TABLE </w:t>
      </w:r>
      <w:r w:rsidR="00F471D8">
        <w:rPr>
          <w:rFonts w:ascii="Calibri" w:hAnsi="Calibri"/>
        </w:rPr>
        <w:t>3</w:t>
      </w:r>
      <w:r w:rsidR="0039068E">
        <w:rPr>
          <w:rFonts w:ascii="Calibri" w:hAnsi="Calibri"/>
        </w:rPr>
        <w:t xml:space="preserve"> </w:t>
      </w:r>
      <w:r w:rsidRPr="009C4559">
        <w:rPr>
          <w:rFonts w:ascii="Calibri" w:hAnsi="Calibri"/>
        </w:rPr>
        <w:t>&gt;&gt;</w:t>
      </w:r>
    </w:p>
    <w:p w:rsidR="00F471D8" w:rsidRDefault="00F471D8" w:rsidP="00A55C4C">
      <w:pPr>
        <w:spacing w:after="0" w:line="480" w:lineRule="auto"/>
        <w:rPr>
          <w:rFonts w:ascii="Calibri" w:hAnsi="Calibri"/>
        </w:rPr>
      </w:pPr>
    </w:p>
    <w:p w:rsidR="00E5700D" w:rsidRPr="009C4559" w:rsidRDefault="00E5700D" w:rsidP="00E5700D">
      <w:pPr>
        <w:spacing w:after="0" w:line="480" w:lineRule="auto"/>
        <w:rPr>
          <w:rFonts w:ascii="Calibri" w:hAnsi="Calibri"/>
        </w:rPr>
      </w:pPr>
      <w:r>
        <w:rPr>
          <w:rFonts w:ascii="Calibri" w:hAnsi="Calibri"/>
        </w:rPr>
        <w:t xml:space="preserve">Children </w:t>
      </w:r>
      <w:r w:rsidR="00E212FE">
        <w:rPr>
          <w:rFonts w:ascii="Calibri" w:hAnsi="Calibri"/>
        </w:rPr>
        <w:t>reporting</w:t>
      </w:r>
      <w:r>
        <w:rPr>
          <w:rFonts w:ascii="Calibri" w:hAnsi="Calibri"/>
        </w:rPr>
        <w:t xml:space="preserve"> </w:t>
      </w:r>
      <w:r w:rsidR="00FF4A10">
        <w:rPr>
          <w:rFonts w:ascii="Calibri" w:hAnsi="Calibri"/>
        </w:rPr>
        <w:t xml:space="preserve">pre-migration </w:t>
      </w:r>
      <w:r>
        <w:rPr>
          <w:rFonts w:ascii="Calibri" w:hAnsi="Calibri"/>
        </w:rPr>
        <w:t>physical or sexual violence were at increased risk of self-harm (OR 2.32, 95%CI 1.19-4.58). However, severe physical and sexual violence during trafficking did not significantly increase likelihood of self-harm. Children symptom</w:t>
      </w:r>
      <w:r w:rsidR="00E212FE">
        <w:rPr>
          <w:rFonts w:ascii="Calibri" w:hAnsi="Calibri"/>
        </w:rPr>
        <w:t>atic</w:t>
      </w:r>
      <w:r>
        <w:rPr>
          <w:rFonts w:ascii="Calibri" w:hAnsi="Calibri"/>
        </w:rPr>
        <w:t xml:space="preserve"> </w:t>
      </w:r>
      <w:r w:rsidR="00E212FE">
        <w:rPr>
          <w:rFonts w:ascii="Calibri" w:hAnsi="Calibri"/>
        </w:rPr>
        <w:t>for</w:t>
      </w:r>
      <w:r>
        <w:rPr>
          <w:rFonts w:ascii="Calibri" w:hAnsi="Calibri"/>
        </w:rPr>
        <w:t xml:space="preserve"> PTSD (OR </w:t>
      </w:r>
      <w:r>
        <w:rPr>
          <w:rFonts w:ascii="Arial" w:hAnsi="Arial" w:cs="Arial"/>
          <w:sz w:val="20"/>
          <w:szCs w:val="20"/>
        </w:rPr>
        <w:t>4.34, 95%CI 2.30-8.19)</w:t>
      </w:r>
      <w:r>
        <w:rPr>
          <w:rFonts w:ascii="Calibri" w:hAnsi="Calibri"/>
        </w:rPr>
        <w:t xml:space="preserve">, depression (OR </w:t>
      </w:r>
      <w:r>
        <w:rPr>
          <w:rFonts w:ascii="Arial" w:hAnsi="Arial" w:cs="Arial"/>
          <w:sz w:val="20"/>
          <w:szCs w:val="20"/>
        </w:rPr>
        <w:t xml:space="preserve">3.15, 95%CI 1.51-6.54) </w:t>
      </w:r>
      <w:r>
        <w:rPr>
          <w:rFonts w:ascii="Calibri" w:hAnsi="Calibri"/>
        </w:rPr>
        <w:t xml:space="preserve">and anxiety (OR </w:t>
      </w:r>
      <w:r>
        <w:rPr>
          <w:rFonts w:ascii="Arial" w:hAnsi="Arial" w:cs="Arial"/>
          <w:sz w:val="20"/>
          <w:szCs w:val="20"/>
        </w:rPr>
        <w:t xml:space="preserve">2.56 95%CI 1.37-4.77) </w:t>
      </w:r>
      <w:r>
        <w:rPr>
          <w:rFonts w:ascii="Calibri" w:hAnsi="Calibri"/>
        </w:rPr>
        <w:t xml:space="preserve">were more likely to report self-harm, as well as children reporting suicide ideation (OR </w:t>
      </w:r>
      <w:r>
        <w:rPr>
          <w:rFonts w:ascii="Arial" w:hAnsi="Arial" w:cs="Arial"/>
          <w:sz w:val="20"/>
          <w:szCs w:val="20"/>
        </w:rPr>
        <w:t xml:space="preserve">6.32 95%CI 3.24-12.3). </w:t>
      </w:r>
    </w:p>
    <w:p w:rsidR="00A722EB" w:rsidRPr="009C4559" w:rsidRDefault="00A722EB" w:rsidP="00A55C4C">
      <w:pPr>
        <w:spacing w:after="0" w:line="480" w:lineRule="auto"/>
        <w:rPr>
          <w:rFonts w:ascii="Calibri" w:hAnsi="Calibri"/>
        </w:rPr>
      </w:pPr>
    </w:p>
    <w:p w:rsidR="00C7689F" w:rsidRPr="002739D1" w:rsidRDefault="00C7689F" w:rsidP="00A55C4C">
      <w:pPr>
        <w:spacing w:after="0" w:line="480" w:lineRule="auto"/>
        <w:rPr>
          <w:rFonts w:ascii="Calibri" w:hAnsi="Calibri" w:cs="Times New Roman"/>
        </w:rPr>
      </w:pPr>
      <w:r w:rsidRPr="002739D1">
        <w:rPr>
          <w:rFonts w:ascii="Calibri" w:hAnsi="Calibri" w:cs="Times New Roman"/>
          <w:b/>
        </w:rPr>
        <w:t>&lt;&lt;</w:t>
      </w:r>
      <w:r w:rsidR="0039068E" w:rsidRPr="002739D1">
        <w:rPr>
          <w:rFonts w:ascii="Calibri" w:hAnsi="Calibri" w:cs="Times New Roman"/>
          <w:b/>
        </w:rPr>
        <w:t xml:space="preserve"> </w:t>
      </w:r>
      <w:r w:rsidRPr="002739D1">
        <w:rPr>
          <w:rFonts w:ascii="Calibri" w:hAnsi="Calibri" w:cs="Times New Roman"/>
        </w:rPr>
        <w:t xml:space="preserve">INCLUDE TABLE </w:t>
      </w:r>
      <w:r w:rsidR="006E2D63">
        <w:rPr>
          <w:rFonts w:ascii="Calibri" w:hAnsi="Calibri" w:cs="Times New Roman"/>
        </w:rPr>
        <w:t>4</w:t>
      </w:r>
      <w:r w:rsidR="0039068E" w:rsidRPr="002739D1">
        <w:rPr>
          <w:rFonts w:ascii="Calibri" w:hAnsi="Calibri" w:cs="Times New Roman"/>
        </w:rPr>
        <w:t xml:space="preserve"> </w:t>
      </w:r>
      <w:r w:rsidRPr="002739D1">
        <w:rPr>
          <w:rFonts w:ascii="Calibri" w:hAnsi="Calibri" w:cs="Times New Roman"/>
        </w:rPr>
        <w:t>&gt;&gt;</w:t>
      </w:r>
    </w:p>
    <w:p w:rsidR="00C7689F" w:rsidRPr="009C4559" w:rsidRDefault="00C7689F" w:rsidP="00A55C4C">
      <w:pPr>
        <w:spacing w:after="0" w:line="480" w:lineRule="auto"/>
        <w:rPr>
          <w:rFonts w:ascii="Calibri" w:hAnsi="Calibri" w:cs="Times New Roman"/>
          <w:b/>
          <w:color w:val="000000" w:themeColor="text1"/>
        </w:rPr>
      </w:pPr>
    </w:p>
    <w:p w:rsidR="003D6CEC" w:rsidRPr="001343B2" w:rsidRDefault="00314199" w:rsidP="001343B2">
      <w:pPr>
        <w:spacing w:line="480" w:lineRule="auto"/>
        <w:rPr>
          <w:rFonts w:ascii="Calibri" w:hAnsi="Calibri"/>
        </w:rPr>
      </w:pPr>
      <w:r w:rsidRPr="00BE6594">
        <w:rPr>
          <w:rFonts w:ascii="Calibri" w:hAnsi="Calibri"/>
        </w:rPr>
        <w:t xml:space="preserve">In </w:t>
      </w:r>
      <w:r w:rsidR="00525047">
        <w:rPr>
          <w:rFonts w:ascii="Calibri" w:hAnsi="Calibri"/>
        </w:rPr>
        <w:t>multivariable</w:t>
      </w:r>
      <w:r w:rsidRPr="00BE6594">
        <w:rPr>
          <w:rFonts w:ascii="Calibri" w:hAnsi="Calibri"/>
        </w:rPr>
        <w:t xml:space="preserve"> analysis, violence prior to migration was significantly associated with PTSD (</w:t>
      </w:r>
      <w:r w:rsidR="00740F6B" w:rsidRPr="00BE6594">
        <w:rPr>
          <w:rFonts w:ascii="Calibri" w:hAnsi="Calibri"/>
        </w:rPr>
        <w:t>AOR 1.93, 95%CI 1.11-3.39</w:t>
      </w:r>
      <w:r w:rsidR="00B169AF" w:rsidRPr="00BE6594">
        <w:rPr>
          <w:rFonts w:ascii="Calibri" w:hAnsi="Calibri"/>
        </w:rPr>
        <w:t>),</w:t>
      </w:r>
      <w:r w:rsidR="00181CB1" w:rsidRPr="00BE6594">
        <w:rPr>
          <w:rFonts w:ascii="Calibri" w:hAnsi="Calibri"/>
        </w:rPr>
        <w:t xml:space="preserve"> </w:t>
      </w:r>
      <w:r w:rsidRPr="00BE6594">
        <w:rPr>
          <w:rFonts w:ascii="Calibri" w:hAnsi="Calibri"/>
        </w:rPr>
        <w:t>depression (</w:t>
      </w:r>
      <w:r w:rsidR="00740F6B" w:rsidRPr="00BE6594">
        <w:rPr>
          <w:rFonts w:ascii="Calibri" w:hAnsi="Calibri"/>
        </w:rPr>
        <w:t>AOR 2.26, 95%CI 1.30-3.91)</w:t>
      </w:r>
      <w:r w:rsidR="00B169AF" w:rsidRPr="00BE6594">
        <w:rPr>
          <w:rFonts w:ascii="Calibri" w:hAnsi="Calibri"/>
        </w:rPr>
        <w:t>, anxiety (</w:t>
      </w:r>
      <w:r w:rsidR="00740F6B" w:rsidRPr="00BE6594">
        <w:rPr>
          <w:rFonts w:ascii="Calibri" w:hAnsi="Calibri"/>
        </w:rPr>
        <w:t>AOR 2.02, 95%CI 1.20-3.41)</w:t>
      </w:r>
      <w:r w:rsidR="00B169AF" w:rsidRPr="00BE6594">
        <w:rPr>
          <w:rFonts w:ascii="Calibri" w:hAnsi="Calibri"/>
        </w:rPr>
        <w:t xml:space="preserve">, suicide ideation </w:t>
      </w:r>
      <w:r w:rsidR="00740F6B" w:rsidRPr="00BE6594">
        <w:rPr>
          <w:rFonts w:ascii="Calibri" w:hAnsi="Calibri"/>
        </w:rPr>
        <w:t>(AOR 2.67, 95%CI 1.41-5.07)</w:t>
      </w:r>
      <w:r w:rsidR="00EC3F0A">
        <w:rPr>
          <w:rFonts w:ascii="Calibri" w:hAnsi="Calibri"/>
        </w:rPr>
        <w:t xml:space="preserve"> </w:t>
      </w:r>
      <w:r w:rsidR="0038641D" w:rsidRPr="00BE6594">
        <w:rPr>
          <w:rFonts w:ascii="Calibri" w:hAnsi="Calibri"/>
        </w:rPr>
        <w:t>and self-harm</w:t>
      </w:r>
      <w:r w:rsidR="00EC3F0A">
        <w:rPr>
          <w:rFonts w:ascii="Calibri" w:hAnsi="Calibri"/>
        </w:rPr>
        <w:t xml:space="preserve"> (AOR </w:t>
      </w:r>
      <w:r w:rsidR="00EC3F0A" w:rsidRPr="00EC3F0A">
        <w:rPr>
          <w:rFonts w:ascii="Calibri" w:hAnsi="Calibri"/>
        </w:rPr>
        <w:t>2.31 95%CI 1.18-4.53)</w:t>
      </w:r>
      <w:r w:rsidR="00181CB1" w:rsidRPr="00BE6594">
        <w:rPr>
          <w:rFonts w:ascii="Calibri" w:hAnsi="Calibri"/>
        </w:rPr>
        <w:t xml:space="preserve">. </w:t>
      </w:r>
      <w:r w:rsidR="00C17A8A" w:rsidRPr="00BE6594">
        <w:rPr>
          <w:rFonts w:ascii="Calibri" w:hAnsi="Calibri"/>
        </w:rPr>
        <w:t>T</w:t>
      </w:r>
      <w:r w:rsidR="00181CB1" w:rsidRPr="00BE6594">
        <w:rPr>
          <w:rFonts w:ascii="Calibri" w:hAnsi="Calibri"/>
        </w:rPr>
        <w:t xml:space="preserve">rafficking </w:t>
      </w:r>
      <w:r w:rsidR="00C17A8A" w:rsidRPr="00BE6594">
        <w:rPr>
          <w:rFonts w:ascii="Calibri" w:hAnsi="Calibri"/>
        </w:rPr>
        <w:t xml:space="preserve">experiences </w:t>
      </w:r>
      <w:r w:rsidR="00740F6B" w:rsidRPr="00BE6594">
        <w:rPr>
          <w:rFonts w:ascii="Calibri" w:hAnsi="Calibri"/>
        </w:rPr>
        <w:t xml:space="preserve">significantly </w:t>
      </w:r>
      <w:r w:rsidR="00181CB1" w:rsidRPr="00BE6594">
        <w:rPr>
          <w:rFonts w:ascii="Calibri" w:hAnsi="Calibri"/>
        </w:rPr>
        <w:t xml:space="preserve">associated with PTSD symptoms included: </w:t>
      </w:r>
      <w:r w:rsidR="00740F6B" w:rsidRPr="00BE6594">
        <w:rPr>
          <w:rFonts w:ascii="Calibri" w:hAnsi="Calibri"/>
        </w:rPr>
        <w:t xml:space="preserve">extremely </w:t>
      </w:r>
      <w:r w:rsidR="00181CB1" w:rsidRPr="00BE6594">
        <w:rPr>
          <w:rFonts w:ascii="Calibri" w:hAnsi="Calibri"/>
        </w:rPr>
        <w:t>excessive work hours</w:t>
      </w:r>
      <w:r w:rsidR="00740F6B" w:rsidRPr="00BE6594">
        <w:rPr>
          <w:rFonts w:ascii="Calibri" w:hAnsi="Calibri"/>
        </w:rPr>
        <w:t xml:space="preserve"> (AOR 2.08 95%CI 1.20-3.61)</w:t>
      </w:r>
      <w:r w:rsidR="00181CB1" w:rsidRPr="00BE6594">
        <w:rPr>
          <w:rFonts w:ascii="Calibri" w:hAnsi="Calibri"/>
        </w:rPr>
        <w:t>, poor living conditions (</w:t>
      </w:r>
      <w:r w:rsidR="00740F6B" w:rsidRPr="00BE6594">
        <w:rPr>
          <w:rFonts w:ascii="Calibri" w:hAnsi="Calibri"/>
        </w:rPr>
        <w:t>AOR 2.10, 95%CI 1.24-3.56</w:t>
      </w:r>
      <w:r w:rsidR="00181CB1" w:rsidRPr="00BE6594">
        <w:rPr>
          <w:rFonts w:ascii="Calibri" w:hAnsi="Calibri"/>
        </w:rPr>
        <w:t>), and having been threatened (</w:t>
      </w:r>
      <w:r w:rsidR="00740F6B" w:rsidRPr="00BE6594">
        <w:rPr>
          <w:rFonts w:ascii="Calibri" w:hAnsi="Calibri"/>
        </w:rPr>
        <w:t>AOR 1.92 95%CI 1.12-3.29</w:t>
      </w:r>
      <w:r w:rsidR="00181CB1" w:rsidRPr="00BE6594">
        <w:rPr>
          <w:rFonts w:ascii="Calibri" w:hAnsi="Calibri"/>
        </w:rPr>
        <w:t xml:space="preserve">). Experiences during trafficking associated with depression included: severe </w:t>
      </w:r>
      <w:r w:rsidR="00740F6B" w:rsidRPr="00BE6594">
        <w:rPr>
          <w:rFonts w:ascii="Calibri" w:hAnsi="Calibri"/>
        </w:rPr>
        <w:t>physical</w:t>
      </w:r>
      <w:r w:rsidR="00181CB1" w:rsidRPr="00BE6594">
        <w:rPr>
          <w:rFonts w:ascii="Calibri" w:hAnsi="Calibri"/>
        </w:rPr>
        <w:t xml:space="preserve"> violence (</w:t>
      </w:r>
      <w:r w:rsidR="007C39F5" w:rsidRPr="00BE6594">
        <w:rPr>
          <w:rFonts w:ascii="Calibri" w:hAnsi="Calibri"/>
        </w:rPr>
        <w:t>AOR 3.55, 95%CI 1.64-7.71</w:t>
      </w:r>
      <w:r w:rsidR="00181CB1" w:rsidRPr="00BE6594">
        <w:rPr>
          <w:rFonts w:ascii="Calibri" w:hAnsi="Calibri"/>
        </w:rPr>
        <w:t xml:space="preserve">), </w:t>
      </w:r>
      <w:r w:rsidR="007C39F5" w:rsidRPr="00BE6594">
        <w:rPr>
          <w:rFonts w:ascii="Calibri" w:hAnsi="Calibri"/>
        </w:rPr>
        <w:t xml:space="preserve">sexual violence (AOR 2.27 95%CI 1.22-4.23), extremely </w:t>
      </w:r>
      <w:r w:rsidR="00181CB1" w:rsidRPr="00BE6594">
        <w:rPr>
          <w:rFonts w:ascii="Calibri" w:hAnsi="Calibri"/>
        </w:rPr>
        <w:t>excessive work hours (</w:t>
      </w:r>
      <w:r w:rsidR="007C39F5" w:rsidRPr="00BE6594">
        <w:rPr>
          <w:rFonts w:ascii="Calibri" w:hAnsi="Calibri"/>
        </w:rPr>
        <w:t>AOR 1.78, 95%CI 1.08-2.92</w:t>
      </w:r>
      <w:r w:rsidR="00181CB1" w:rsidRPr="00BE6594">
        <w:rPr>
          <w:rFonts w:ascii="Calibri" w:hAnsi="Calibri"/>
        </w:rPr>
        <w:t xml:space="preserve">), </w:t>
      </w:r>
      <w:r w:rsidR="00BE6594" w:rsidRPr="00BE6594">
        <w:rPr>
          <w:rFonts w:ascii="Calibri" w:hAnsi="Calibri"/>
        </w:rPr>
        <w:t xml:space="preserve">restricted freedom (AOR 1.61, 95%CI 1.00-2.60), living conditions (AOR 1.93, 95%CI 1.17-3.19) </w:t>
      </w:r>
      <w:r w:rsidR="00181CB1" w:rsidRPr="00BE6594">
        <w:rPr>
          <w:rFonts w:ascii="Calibri" w:hAnsi="Calibri"/>
        </w:rPr>
        <w:t>and having been threatened (</w:t>
      </w:r>
      <w:r w:rsidR="00BE6594" w:rsidRPr="00BE6594">
        <w:rPr>
          <w:rFonts w:ascii="Calibri" w:hAnsi="Calibri"/>
        </w:rPr>
        <w:t>AOR 3.00, 95%CI 1.71-5.26</w:t>
      </w:r>
      <w:r w:rsidR="00181CB1" w:rsidRPr="00BE6594">
        <w:rPr>
          <w:rFonts w:ascii="Calibri" w:hAnsi="Calibri"/>
        </w:rPr>
        <w:t>).</w:t>
      </w:r>
      <w:r w:rsidR="00EF2F58">
        <w:rPr>
          <w:rFonts w:ascii="Calibri" w:hAnsi="Calibri"/>
        </w:rPr>
        <w:t xml:space="preserve"> Anxiety was associated with severe physical violence</w:t>
      </w:r>
      <w:r w:rsidR="001343B2">
        <w:rPr>
          <w:rFonts w:ascii="Calibri" w:hAnsi="Calibri"/>
        </w:rPr>
        <w:t xml:space="preserve"> (AOR </w:t>
      </w:r>
      <w:r w:rsidR="001343B2" w:rsidRPr="001343B2">
        <w:rPr>
          <w:rFonts w:ascii="Calibri" w:hAnsi="Calibri"/>
        </w:rPr>
        <w:t xml:space="preserve">2.13, </w:t>
      </w:r>
      <w:r w:rsidR="001343B2" w:rsidRPr="00BE6594">
        <w:rPr>
          <w:rFonts w:ascii="Calibri" w:hAnsi="Calibri"/>
        </w:rPr>
        <w:t xml:space="preserve">95%CI </w:t>
      </w:r>
      <w:r w:rsidR="001343B2" w:rsidRPr="001343B2">
        <w:rPr>
          <w:rFonts w:ascii="Calibri" w:hAnsi="Calibri"/>
        </w:rPr>
        <w:t>1.12-4.05)</w:t>
      </w:r>
      <w:r w:rsidR="00EF2F58">
        <w:rPr>
          <w:rFonts w:ascii="Calibri" w:hAnsi="Calibri"/>
        </w:rPr>
        <w:t>, restricted freedom</w:t>
      </w:r>
      <w:r w:rsidR="001343B2">
        <w:rPr>
          <w:rFonts w:ascii="Calibri" w:hAnsi="Calibri"/>
        </w:rPr>
        <w:t xml:space="preserve"> (AOR </w:t>
      </w:r>
      <w:r w:rsidR="001343B2" w:rsidRPr="001343B2">
        <w:rPr>
          <w:rFonts w:ascii="Calibri" w:hAnsi="Calibri"/>
        </w:rPr>
        <w:t xml:space="preserve">1.73, </w:t>
      </w:r>
      <w:r w:rsidR="001343B2" w:rsidRPr="00BE6594">
        <w:rPr>
          <w:rFonts w:ascii="Calibri" w:hAnsi="Calibri"/>
        </w:rPr>
        <w:t xml:space="preserve">95%CI </w:t>
      </w:r>
      <w:r w:rsidR="001343B2" w:rsidRPr="001343B2">
        <w:rPr>
          <w:rFonts w:ascii="Calibri" w:hAnsi="Calibri"/>
        </w:rPr>
        <w:t>1.07-2.78)</w:t>
      </w:r>
      <w:r w:rsidR="00EF2F58">
        <w:rPr>
          <w:rFonts w:ascii="Calibri" w:hAnsi="Calibri"/>
        </w:rPr>
        <w:t>, living conditions</w:t>
      </w:r>
      <w:r w:rsidR="001343B2">
        <w:rPr>
          <w:rFonts w:ascii="Calibri" w:hAnsi="Calibri"/>
        </w:rPr>
        <w:t xml:space="preserve"> (AOR </w:t>
      </w:r>
      <w:r w:rsidR="001343B2" w:rsidRPr="001343B2">
        <w:rPr>
          <w:rFonts w:ascii="Calibri" w:hAnsi="Calibri"/>
        </w:rPr>
        <w:t xml:space="preserve">3.20, </w:t>
      </w:r>
      <w:r w:rsidR="001343B2" w:rsidRPr="00BE6594">
        <w:rPr>
          <w:rFonts w:ascii="Calibri" w:hAnsi="Calibri"/>
        </w:rPr>
        <w:lastRenderedPageBreak/>
        <w:t xml:space="preserve">95%CI </w:t>
      </w:r>
      <w:r w:rsidR="001343B2" w:rsidRPr="001343B2">
        <w:rPr>
          <w:rFonts w:ascii="Calibri" w:hAnsi="Calibri"/>
        </w:rPr>
        <w:t>1.91-5.34) and</w:t>
      </w:r>
      <w:r w:rsidR="00EF2F58">
        <w:rPr>
          <w:rFonts w:ascii="Calibri" w:hAnsi="Calibri"/>
        </w:rPr>
        <w:t xml:space="preserve"> having been threatened</w:t>
      </w:r>
      <w:r w:rsidR="001343B2">
        <w:rPr>
          <w:rFonts w:ascii="Calibri" w:hAnsi="Calibri"/>
        </w:rPr>
        <w:t xml:space="preserve"> (</w:t>
      </w:r>
      <w:r w:rsidR="001343B2" w:rsidRPr="00BE6594">
        <w:rPr>
          <w:rFonts w:ascii="Calibri" w:hAnsi="Calibri"/>
        </w:rPr>
        <w:t xml:space="preserve">95%CI </w:t>
      </w:r>
      <w:r w:rsidR="001343B2" w:rsidRPr="001343B2">
        <w:rPr>
          <w:rFonts w:ascii="Calibri" w:hAnsi="Calibri"/>
        </w:rPr>
        <w:t xml:space="preserve">2.06, </w:t>
      </w:r>
      <w:r w:rsidR="001343B2" w:rsidRPr="00BE6594">
        <w:rPr>
          <w:rFonts w:ascii="Calibri" w:hAnsi="Calibri"/>
        </w:rPr>
        <w:t xml:space="preserve">95%CI </w:t>
      </w:r>
      <w:r w:rsidR="001343B2" w:rsidRPr="001343B2">
        <w:rPr>
          <w:rFonts w:ascii="Calibri" w:hAnsi="Calibri"/>
        </w:rPr>
        <w:t>1.24-3.44)</w:t>
      </w:r>
      <w:r w:rsidR="00EF2F58">
        <w:rPr>
          <w:rFonts w:ascii="Calibri" w:hAnsi="Calibri"/>
        </w:rPr>
        <w:t xml:space="preserve">.  </w:t>
      </w:r>
      <w:r w:rsidR="00C17A8A" w:rsidRPr="001343B2">
        <w:rPr>
          <w:rFonts w:ascii="Calibri" w:hAnsi="Calibri"/>
        </w:rPr>
        <w:t>Trafficking e</w:t>
      </w:r>
      <w:r w:rsidR="00181CB1" w:rsidRPr="001343B2">
        <w:rPr>
          <w:rFonts w:ascii="Calibri" w:hAnsi="Calibri"/>
        </w:rPr>
        <w:t xml:space="preserve">xperiences associated with suicidal ideation included: severe </w:t>
      </w:r>
      <w:r w:rsidR="001343B2" w:rsidRPr="001343B2">
        <w:rPr>
          <w:rFonts w:ascii="Calibri" w:hAnsi="Calibri"/>
        </w:rPr>
        <w:t xml:space="preserve">physical </w:t>
      </w:r>
      <w:r w:rsidR="00181CB1" w:rsidRPr="001343B2">
        <w:rPr>
          <w:rFonts w:ascii="Calibri" w:hAnsi="Calibri"/>
        </w:rPr>
        <w:t xml:space="preserve">violence </w:t>
      </w:r>
      <w:r w:rsidR="001343B2" w:rsidRPr="001343B2">
        <w:rPr>
          <w:rFonts w:ascii="Calibri" w:hAnsi="Calibri"/>
        </w:rPr>
        <w:t xml:space="preserve">(AOR 3.68, </w:t>
      </w:r>
      <w:r w:rsidR="001343B2" w:rsidRPr="00BE6594">
        <w:rPr>
          <w:rFonts w:ascii="Calibri" w:hAnsi="Calibri"/>
        </w:rPr>
        <w:t xml:space="preserve">95%CI </w:t>
      </w:r>
      <w:r w:rsidR="001343B2" w:rsidRPr="001343B2">
        <w:rPr>
          <w:rFonts w:ascii="Calibri" w:hAnsi="Calibri"/>
        </w:rPr>
        <w:t>1.77-7.67)</w:t>
      </w:r>
      <w:r w:rsidR="00181CB1" w:rsidRPr="001343B2">
        <w:rPr>
          <w:rFonts w:ascii="Calibri" w:hAnsi="Calibri"/>
        </w:rPr>
        <w:t xml:space="preserve">, </w:t>
      </w:r>
      <w:r w:rsidR="001343B2" w:rsidRPr="001343B2">
        <w:rPr>
          <w:rFonts w:ascii="Calibri" w:hAnsi="Calibri"/>
        </w:rPr>
        <w:t xml:space="preserve">sexual violence (AOR 3.43, </w:t>
      </w:r>
      <w:r w:rsidR="001343B2" w:rsidRPr="00BE6594">
        <w:rPr>
          <w:rFonts w:ascii="Calibri" w:hAnsi="Calibri"/>
        </w:rPr>
        <w:t xml:space="preserve">95%CI </w:t>
      </w:r>
      <w:r w:rsidR="001343B2" w:rsidRPr="001343B2">
        <w:rPr>
          <w:rFonts w:ascii="Calibri" w:hAnsi="Calibri"/>
        </w:rPr>
        <w:t xml:space="preserve">1.80-6.54), extremely </w:t>
      </w:r>
      <w:r w:rsidR="00181CB1" w:rsidRPr="001343B2">
        <w:rPr>
          <w:rFonts w:ascii="Calibri" w:hAnsi="Calibri"/>
        </w:rPr>
        <w:t xml:space="preserve">excessive work hours </w:t>
      </w:r>
      <w:r w:rsidR="001343B2" w:rsidRPr="001343B2">
        <w:rPr>
          <w:rFonts w:ascii="Calibri" w:hAnsi="Calibri"/>
        </w:rPr>
        <w:t xml:space="preserve">(AOR 2.69, </w:t>
      </w:r>
      <w:r w:rsidR="001343B2" w:rsidRPr="00BE6594">
        <w:rPr>
          <w:rFonts w:ascii="Calibri" w:hAnsi="Calibri"/>
        </w:rPr>
        <w:t xml:space="preserve">95%CI </w:t>
      </w:r>
      <w:r w:rsidR="001343B2" w:rsidRPr="001343B2">
        <w:rPr>
          <w:rFonts w:ascii="Calibri" w:hAnsi="Calibri"/>
        </w:rPr>
        <w:t>1.38-5.26)</w:t>
      </w:r>
      <w:r w:rsidR="00181CB1" w:rsidRPr="001343B2">
        <w:rPr>
          <w:rFonts w:ascii="Calibri" w:hAnsi="Calibri"/>
        </w:rPr>
        <w:t xml:space="preserve">, restricted freedom </w:t>
      </w:r>
      <w:r w:rsidR="001343B2" w:rsidRPr="001343B2">
        <w:rPr>
          <w:rFonts w:ascii="Calibri" w:hAnsi="Calibri"/>
        </w:rPr>
        <w:t xml:space="preserve">(AOR 2.44, </w:t>
      </w:r>
      <w:r w:rsidR="001343B2" w:rsidRPr="00BE6594">
        <w:rPr>
          <w:rFonts w:ascii="Calibri" w:hAnsi="Calibri"/>
        </w:rPr>
        <w:t xml:space="preserve">95%CI </w:t>
      </w:r>
      <w:r w:rsidR="001343B2" w:rsidRPr="001343B2">
        <w:rPr>
          <w:rFonts w:ascii="Calibri" w:hAnsi="Calibri"/>
        </w:rPr>
        <w:t>1.34-4.44)</w:t>
      </w:r>
      <w:r w:rsidR="00181CB1" w:rsidRPr="001343B2">
        <w:rPr>
          <w:rFonts w:ascii="Calibri" w:hAnsi="Calibri"/>
        </w:rPr>
        <w:t>, and threat</w:t>
      </w:r>
      <w:r w:rsidR="001343B2" w:rsidRPr="001343B2">
        <w:rPr>
          <w:rFonts w:ascii="Calibri" w:hAnsi="Calibri"/>
        </w:rPr>
        <w:t>s by trafficker</w:t>
      </w:r>
      <w:r w:rsidR="00181CB1" w:rsidRPr="001343B2">
        <w:rPr>
          <w:rFonts w:ascii="Calibri" w:hAnsi="Calibri"/>
        </w:rPr>
        <w:t xml:space="preserve"> </w:t>
      </w:r>
      <w:r w:rsidR="001343B2" w:rsidRPr="001343B2">
        <w:rPr>
          <w:rFonts w:ascii="Calibri" w:hAnsi="Calibri"/>
        </w:rPr>
        <w:t xml:space="preserve">(AOR 3.59, </w:t>
      </w:r>
      <w:r w:rsidR="001343B2" w:rsidRPr="00BE6594">
        <w:rPr>
          <w:rFonts w:ascii="Calibri" w:hAnsi="Calibri"/>
        </w:rPr>
        <w:t xml:space="preserve">95%CI </w:t>
      </w:r>
      <w:r w:rsidR="001343B2" w:rsidRPr="001343B2">
        <w:rPr>
          <w:rFonts w:ascii="Calibri" w:hAnsi="Calibri"/>
        </w:rPr>
        <w:t>1.92-6.73)</w:t>
      </w:r>
      <w:r w:rsidR="00181CB1" w:rsidRPr="001343B2">
        <w:rPr>
          <w:rFonts w:ascii="Calibri" w:hAnsi="Calibri"/>
        </w:rPr>
        <w:t>.</w:t>
      </w:r>
      <w:r w:rsidR="003D6CEC" w:rsidRPr="001343B2">
        <w:rPr>
          <w:rFonts w:ascii="Calibri" w:hAnsi="Calibri"/>
        </w:rPr>
        <w:t xml:space="preserve"> </w:t>
      </w:r>
      <w:r w:rsidR="001343B2" w:rsidRPr="001343B2">
        <w:rPr>
          <w:rFonts w:ascii="Calibri" w:hAnsi="Calibri"/>
        </w:rPr>
        <w:t xml:space="preserve">In the post trafficking setting, </w:t>
      </w:r>
      <w:r w:rsidR="003D6CEC" w:rsidRPr="001343B2">
        <w:rPr>
          <w:rFonts w:ascii="Calibri" w:hAnsi="Calibri"/>
        </w:rPr>
        <w:t>self-harm was associated with feelings of guilt or shame</w:t>
      </w:r>
      <w:r w:rsidR="001343B2" w:rsidRPr="001343B2">
        <w:rPr>
          <w:rFonts w:ascii="Calibri" w:hAnsi="Calibri"/>
        </w:rPr>
        <w:t xml:space="preserve"> (AOR 2.06, </w:t>
      </w:r>
      <w:r w:rsidR="001343B2" w:rsidRPr="00BE6594">
        <w:rPr>
          <w:rFonts w:ascii="Calibri" w:hAnsi="Calibri"/>
        </w:rPr>
        <w:t xml:space="preserve">95%CI </w:t>
      </w:r>
      <w:r w:rsidR="001343B2" w:rsidRPr="001343B2">
        <w:rPr>
          <w:rFonts w:ascii="Calibri" w:hAnsi="Calibri"/>
        </w:rPr>
        <w:t>1.00-4.25)</w:t>
      </w:r>
      <w:r w:rsidR="006E2D63">
        <w:rPr>
          <w:rFonts w:ascii="Calibri" w:hAnsi="Calibri"/>
        </w:rPr>
        <w:t>.</w:t>
      </w:r>
      <w:r w:rsidR="001343B2" w:rsidRPr="001343B2">
        <w:rPr>
          <w:rFonts w:ascii="Calibri" w:hAnsi="Calibri"/>
        </w:rPr>
        <w:t xml:space="preserve"> </w:t>
      </w:r>
      <w:r w:rsidR="006E2D63">
        <w:rPr>
          <w:rFonts w:ascii="Calibri" w:hAnsi="Calibri"/>
        </w:rPr>
        <w:t>F</w:t>
      </w:r>
      <w:r w:rsidR="001343B2" w:rsidRPr="001343B2">
        <w:rPr>
          <w:rFonts w:ascii="Calibri" w:hAnsi="Calibri"/>
        </w:rPr>
        <w:t xml:space="preserve">ear of trafficked </w:t>
      </w:r>
      <w:r w:rsidR="006E2D63">
        <w:rPr>
          <w:rFonts w:ascii="Calibri" w:hAnsi="Calibri"/>
        </w:rPr>
        <w:t xml:space="preserve">was associated </w:t>
      </w:r>
      <w:r w:rsidR="001343B2" w:rsidRPr="001343B2">
        <w:rPr>
          <w:rFonts w:ascii="Calibri" w:hAnsi="Calibri"/>
        </w:rPr>
        <w:t xml:space="preserve">with anxiety (AOR 1.90, </w:t>
      </w:r>
      <w:r w:rsidR="001343B2" w:rsidRPr="00BE6594">
        <w:rPr>
          <w:rFonts w:ascii="Calibri" w:hAnsi="Calibri"/>
        </w:rPr>
        <w:t xml:space="preserve">95%CI </w:t>
      </w:r>
      <w:r w:rsidR="001343B2" w:rsidRPr="001343B2">
        <w:rPr>
          <w:rFonts w:ascii="Calibri" w:hAnsi="Calibri"/>
        </w:rPr>
        <w:t>1.16-3.11)</w:t>
      </w:r>
      <w:r w:rsidR="003D6CEC" w:rsidRPr="001343B2">
        <w:rPr>
          <w:rFonts w:ascii="Calibri" w:hAnsi="Calibri"/>
        </w:rPr>
        <w:t>.</w:t>
      </w:r>
    </w:p>
    <w:p w:rsidR="00FD3472" w:rsidRDefault="00FD3472" w:rsidP="00A55C4C">
      <w:pPr>
        <w:spacing w:after="0" w:line="480" w:lineRule="auto"/>
        <w:rPr>
          <w:rFonts w:ascii="Calibri" w:hAnsi="Calibri"/>
          <w:b/>
        </w:rPr>
      </w:pPr>
    </w:p>
    <w:p w:rsidR="008A3569" w:rsidRDefault="008A3569" w:rsidP="00A55C4C">
      <w:pPr>
        <w:spacing w:after="0" w:line="480" w:lineRule="auto"/>
        <w:rPr>
          <w:rFonts w:ascii="Calibri" w:hAnsi="Calibri"/>
          <w:b/>
        </w:rPr>
      </w:pPr>
    </w:p>
    <w:p w:rsidR="0009403F" w:rsidRPr="009C4559" w:rsidRDefault="00A05FEA" w:rsidP="00A55C4C">
      <w:pPr>
        <w:spacing w:after="0" w:line="480" w:lineRule="auto"/>
        <w:rPr>
          <w:rFonts w:ascii="Calibri" w:hAnsi="Calibri"/>
          <w:b/>
        </w:rPr>
      </w:pPr>
      <w:r>
        <w:rPr>
          <w:rFonts w:ascii="Calibri" w:hAnsi="Calibri"/>
          <w:b/>
        </w:rPr>
        <w:t>Interpretation</w:t>
      </w:r>
    </w:p>
    <w:p w:rsidR="00AA547D" w:rsidRDefault="00A82719" w:rsidP="00AA547D">
      <w:pPr>
        <w:spacing w:after="0" w:line="480" w:lineRule="auto"/>
        <w:rPr>
          <w:rFonts w:ascii="Calibri" w:hAnsi="Calibri"/>
        </w:rPr>
      </w:pPr>
      <w:r>
        <w:rPr>
          <w:rFonts w:ascii="Calibri" w:hAnsi="Calibri"/>
        </w:rPr>
        <w:t>To our knowledge, this is the</w:t>
      </w:r>
      <w:r w:rsidRPr="009C4559">
        <w:rPr>
          <w:rFonts w:ascii="Calibri" w:hAnsi="Calibri"/>
        </w:rPr>
        <w:t xml:space="preserve"> largest quantitative survey to date on child trafficking survivors</w:t>
      </w:r>
      <w:r>
        <w:rPr>
          <w:rFonts w:ascii="Calibri" w:hAnsi="Calibri"/>
        </w:rPr>
        <w:t xml:space="preserve">. </w:t>
      </w:r>
      <w:r w:rsidR="00AA547D" w:rsidRPr="009C4559">
        <w:rPr>
          <w:rFonts w:ascii="Calibri" w:hAnsi="Calibri"/>
        </w:rPr>
        <w:t xml:space="preserve">Children </w:t>
      </w:r>
      <w:r w:rsidR="000B040A">
        <w:rPr>
          <w:rFonts w:ascii="Calibri" w:hAnsi="Calibri"/>
        </w:rPr>
        <w:t xml:space="preserve">and adolescents </w:t>
      </w:r>
      <w:r w:rsidR="00CC46F5">
        <w:rPr>
          <w:rFonts w:ascii="Calibri" w:hAnsi="Calibri"/>
        </w:rPr>
        <w:t xml:space="preserve">in this study were exposed to </w:t>
      </w:r>
      <w:r w:rsidR="00AA547D">
        <w:rPr>
          <w:rFonts w:ascii="Calibri" w:hAnsi="Calibri"/>
        </w:rPr>
        <w:t xml:space="preserve">serious health hazards and violence while exploited </w:t>
      </w:r>
      <w:r w:rsidR="00CC46F5">
        <w:rPr>
          <w:rFonts w:ascii="Calibri" w:hAnsi="Calibri"/>
        </w:rPr>
        <w:t xml:space="preserve">and a worrisome proportion </w:t>
      </w:r>
      <w:r w:rsidR="00AA547D">
        <w:rPr>
          <w:rFonts w:ascii="Calibri" w:hAnsi="Calibri"/>
        </w:rPr>
        <w:t xml:space="preserve">emerged from these situations wishing to </w:t>
      </w:r>
      <w:r w:rsidR="00CC46F5">
        <w:rPr>
          <w:rFonts w:ascii="Calibri" w:hAnsi="Calibri"/>
        </w:rPr>
        <w:t xml:space="preserve">harm </w:t>
      </w:r>
      <w:r w:rsidR="006E2D63">
        <w:rPr>
          <w:rFonts w:ascii="Calibri" w:hAnsi="Calibri"/>
        </w:rPr>
        <w:t>themselves or end their lives</w:t>
      </w:r>
      <w:r w:rsidR="00AA547D">
        <w:rPr>
          <w:rFonts w:ascii="Calibri" w:hAnsi="Calibri"/>
        </w:rPr>
        <w:t>.</w:t>
      </w:r>
      <w:r w:rsidR="00CC46F5">
        <w:rPr>
          <w:rFonts w:ascii="Calibri" w:hAnsi="Calibri"/>
        </w:rPr>
        <w:t xml:space="preserve"> Strikingly,</w:t>
      </w:r>
      <w:r w:rsidR="00075F0B">
        <w:rPr>
          <w:rFonts w:ascii="Calibri" w:hAnsi="Calibri"/>
        </w:rPr>
        <w:t xml:space="preserve"> </w:t>
      </w:r>
      <w:r w:rsidR="00AA547D">
        <w:rPr>
          <w:rFonts w:ascii="Calibri" w:hAnsi="Calibri"/>
        </w:rPr>
        <w:t>46 children, or 1</w:t>
      </w:r>
      <w:r w:rsidR="0061441D">
        <w:rPr>
          <w:rFonts w:ascii="Calibri" w:hAnsi="Calibri"/>
        </w:rPr>
        <w:t>2</w:t>
      </w:r>
      <w:r w:rsidR="00AA547D">
        <w:rPr>
          <w:rFonts w:ascii="Calibri" w:hAnsi="Calibri"/>
        </w:rPr>
        <w:t xml:space="preserve">% of </w:t>
      </w:r>
      <w:r w:rsidR="000B040A">
        <w:rPr>
          <w:rFonts w:ascii="Calibri" w:hAnsi="Calibri"/>
        </w:rPr>
        <w:t xml:space="preserve">participants, </w:t>
      </w:r>
      <w:r w:rsidR="00AA547D">
        <w:rPr>
          <w:rFonts w:ascii="Calibri" w:hAnsi="Calibri"/>
        </w:rPr>
        <w:t xml:space="preserve">said that within the previous month, they had tried to harm or kill themselves.  </w:t>
      </w:r>
      <w:r w:rsidR="00CC46F5">
        <w:rPr>
          <w:rFonts w:ascii="Calibri" w:hAnsi="Calibri"/>
        </w:rPr>
        <w:t>The meaning of this prevalence becomes clear b</w:t>
      </w:r>
      <w:r w:rsidR="00AA547D">
        <w:rPr>
          <w:rFonts w:ascii="Calibri" w:hAnsi="Calibri"/>
        </w:rPr>
        <w:t xml:space="preserve">y comparing this </w:t>
      </w:r>
      <w:r w:rsidR="00DE5D3C">
        <w:rPr>
          <w:rFonts w:ascii="Calibri" w:hAnsi="Calibri"/>
        </w:rPr>
        <w:t xml:space="preserve">percentage </w:t>
      </w:r>
      <w:r w:rsidR="00AA547D">
        <w:rPr>
          <w:rFonts w:ascii="Calibri" w:hAnsi="Calibri"/>
        </w:rPr>
        <w:t xml:space="preserve">to </w:t>
      </w:r>
      <w:r w:rsidR="00CC46F5">
        <w:rPr>
          <w:rFonts w:ascii="Calibri" w:hAnsi="Calibri"/>
        </w:rPr>
        <w:t xml:space="preserve">figures from </w:t>
      </w:r>
      <w:r w:rsidR="00AA547D">
        <w:rPr>
          <w:rFonts w:ascii="Calibri" w:hAnsi="Calibri"/>
        </w:rPr>
        <w:t>community-based studies</w:t>
      </w:r>
      <w:r w:rsidR="00CC46F5">
        <w:rPr>
          <w:rFonts w:ascii="Calibri" w:hAnsi="Calibri"/>
        </w:rPr>
        <w:t xml:space="preserve"> that</w:t>
      </w:r>
      <w:r w:rsidR="00AA547D">
        <w:rPr>
          <w:rFonts w:ascii="Calibri" w:hAnsi="Calibri"/>
        </w:rPr>
        <w:t xml:space="preserve"> indicate </w:t>
      </w:r>
      <w:r w:rsidR="006E2D63">
        <w:rPr>
          <w:rFonts w:ascii="Calibri" w:hAnsi="Calibri"/>
        </w:rPr>
        <w:t xml:space="preserve">that </w:t>
      </w:r>
      <w:r w:rsidR="00E1433D">
        <w:rPr>
          <w:rFonts w:ascii="Calibri" w:hAnsi="Calibri"/>
        </w:rPr>
        <w:t xml:space="preserve">the </w:t>
      </w:r>
      <w:r w:rsidR="00AA547D">
        <w:rPr>
          <w:rFonts w:ascii="Calibri" w:hAnsi="Calibri"/>
        </w:rPr>
        <w:t>lifetime prevalence of self-harm, with and without suicide intent, is approximately 10% among youth up to age 25</w:t>
      </w:r>
      <w:r w:rsidR="0050277C">
        <w:rPr>
          <w:rFonts w:ascii="Calibri" w:hAnsi="Calibri"/>
        </w:rPr>
        <w:t>.</w:t>
      </w:r>
      <w:r w:rsidR="00BF67F0">
        <w:rPr>
          <w:rFonts w:ascii="Calibri" w:hAnsi="Calibri"/>
        </w:rPr>
        <w:fldChar w:fldCharType="begin"/>
      </w:r>
      <w:r w:rsidR="00984C0F">
        <w:rPr>
          <w:rFonts w:ascii="Calibri" w:hAnsi="Calibri"/>
        </w:rPr>
        <w:instrText xml:space="preserve"> ADDIN ZOTERO_ITEM CSL_CITATION {"citationID":"2dp56tn12h","properties":{"formattedCitation":"{\\rtf \\super 34\\nosupersub{}}","plainCitation":"34"},"citationItems":[{"id":2299,"uris":["http://zotero.org/users/1214364/items/PDUKB6TX"],"uri":["http://zotero.org/users/1214364/items/PDUKB6TX"],"itemData":{"id":2299,"type":"article-journal","title":"Self-harm and suicide in adolescents","container-title":"Lancet","page":"2373-2382","volume":"379","issue":"9834","source":"PubMed","abstract":"Self-harm and suicide are major public health problems in adolescents, with rates of self-harm being high in the teenage years and suicide being the second most common cause of death in young people worldwide. Important contributors to self-harm and suicide include genetic vulnerability and psychiatric, psychological, familial, social, and cultural factors. The effects of media and contagion are also important, with the internet having an important contemporary role. Prevention of self-harm and suicide needs both universal measures aimed at young people in general and targeted initiatives focused on high-risk groups. There is little evidence of effectiveness of either psychosocial or pharmacological treatment, with particular controversy surrounding the usefulness of antidepressants. Restriction of access to means for suicide is important. Major challenges include the development of greater understanding of the factors that contribute to self-harm and suicide in young people, especially mechanisms underlying contagion and the effect of new media. The identification of successful prevention initiatives aimed at young people and those at especially high risk, and the establishment of effective treatments for those who self-harm, are paramount needs.","DOI":"10.1016/S0140-6736(12)60322-5","ISSN":"1474-547X","note":"PMID: 22726518","journalAbbreviation":"Lancet","language":"eng","author":[{"family":"Hawton","given":"Keith"},{"family":"Saunders","given":"Kate E. A."},{"family":"O'Connor","given":"Rory C."}],"issued":{"date-parts":[["2012",6,23]]},"PMID":"22726518"}}],"schema":"https://github.com/citation-style-language/schema/raw/master/csl-citation.json"} </w:instrText>
      </w:r>
      <w:r w:rsidR="00BF67F0">
        <w:rPr>
          <w:rFonts w:ascii="Calibri" w:hAnsi="Calibri"/>
        </w:rPr>
        <w:fldChar w:fldCharType="separate"/>
      </w:r>
      <w:r w:rsidR="00984C0F" w:rsidRPr="000F23BE">
        <w:rPr>
          <w:rFonts w:ascii="Calibri" w:hAnsi="Calibri"/>
          <w:szCs w:val="24"/>
          <w:vertAlign w:val="superscript"/>
          <w:lang w:val="en-US"/>
        </w:rPr>
        <w:t>34</w:t>
      </w:r>
      <w:r w:rsidR="00BF67F0">
        <w:rPr>
          <w:rFonts w:ascii="Calibri" w:hAnsi="Calibri"/>
        </w:rPr>
        <w:fldChar w:fldCharType="end"/>
      </w:r>
      <w:r w:rsidR="00AA547D">
        <w:rPr>
          <w:rFonts w:ascii="Calibri" w:hAnsi="Calibri"/>
        </w:rPr>
        <w:t xml:space="preserve"> That is, the rates of reported self-harm and suicide attempts among the </w:t>
      </w:r>
      <w:r w:rsidR="000B040A">
        <w:rPr>
          <w:rFonts w:ascii="Calibri" w:hAnsi="Calibri"/>
        </w:rPr>
        <w:t>minor</w:t>
      </w:r>
      <w:r w:rsidR="00662114">
        <w:rPr>
          <w:rFonts w:ascii="Calibri" w:hAnsi="Calibri"/>
        </w:rPr>
        <w:t>s</w:t>
      </w:r>
      <w:r w:rsidR="00AA547D">
        <w:rPr>
          <w:rFonts w:ascii="Calibri" w:hAnsi="Calibri"/>
        </w:rPr>
        <w:t xml:space="preserve"> in this study represent acts over the past month only</w:t>
      </w:r>
      <w:r w:rsidR="009D7E08">
        <w:rPr>
          <w:rFonts w:ascii="Calibri" w:hAnsi="Calibri"/>
        </w:rPr>
        <w:t>,</w:t>
      </w:r>
      <w:r w:rsidR="00AA547D">
        <w:rPr>
          <w:rFonts w:ascii="Calibri" w:hAnsi="Calibri"/>
        </w:rPr>
        <w:t xml:space="preserve"> versus lifetime prevalence in the community-based samples—and represent </w:t>
      </w:r>
      <w:r w:rsidR="00CC46F5">
        <w:rPr>
          <w:rFonts w:ascii="Calibri" w:hAnsi="Calibri"/>
        </w:rPr>
        <w:t xml:space="preserve">only </w:t>
      </w:r>
      <w:r w:rsidR="00AA547D">
        <w:rPr>
          <w:rFonts w:ascii="Calibri" w:hAnsi="Calibri"/>
        </w:rPr>
        <w:t>children younger than 18 years old</w:t>
      </w:r>
      <w:r w:rsidR="00D46D12">
        <w:rPr>
          <w:rFonts w:ascii="Calibri" w:hAnsi="Calibri"/>
        </w:rPr>
        <w:t xml:space="preserve"> (versus up to age 25)</w:t>
      </w:r>
      <w:r w:rsidR="00AA547D">
        <w:rPr>
          <w:rFonts w:ascii="Calibri" w:hAnsi="Calibri"/>
        </w:rPr>
        <w:t xml:space="preserve">. </w:t>
      </w:r>
    </w:p>
    <w:p w:rsidR="00AA547D" w:rsidRDefault="00AA547D" w:rsidP="00AA547D">
      <w:pPr>
        <w:spacing w:after="0" w:line="480" w:lineRule="auto"/>
        <w:rPr>
          <w:rFonts w:ascii="Calibri" w:hAnsi="Calibri"/>
        </w:rPr>
      </w:pPr>
    </w:p>
    <w:p w:rsidR="005C31A6" w:rsidRDefault="00AA547D" w:rsidP="00D21C9C">
      <w:pPr>
        <w:spacing w:after="0" w:line="480" w:lineRule="auto"/>
        <w:rPr>
          <w:rFonts w:ascii="Calibri" w:hAnsi="Calibri"/>
        </w:rPr>
      </w:pPr>
      <w:r>
        <w:rPr>
          <w:rFonts w:ascii="Calibri" w:hAnsi="Calibri"/>
        </w:rPr>
        <w:t xml:space="preserve">These findings on children’s mental health </w:t>
      </w:r>
      <w:r w:rsidR="00D46D12">
        <w:rPr>
          <w:rFonts w:ascii="Calibri" w:hAnsi="Calibri"/>
        </w:rPr>
        <w:t xml:space="preserve">indicate the need for </w:t>
      </w:r>
      <w:r>
        <w:rPr>
          <w:rFonts w:ascii="Calibri" w:hAnsi="Calibri"/>
        </w:rPr>
        <w:t>psychological</w:t>
      </w:r>
      <w:r w:rsidRPr="009C4559">
        <w:rPr>
          <w:rFonts w:ascii="Calibri" w:hAnsi="Calibri"/>
        </w:rPr>
        <w:t xml:space="preserve"> screening </w:t>
      </w:r>
      <w:r>
        <w:rPr>
          <w:rFonts w:ascii="Calibri" w:hAnsi="Calibri"/>
        </w:rPr>
        <w:t>and psychosocial and medical care</w:t>
      </w:r>
      <w:r w:rsidR="00077D8D">
        <w:rPr>
          <w:rFonts w:ascii="Calibri" w:hAnsi="Calibri"/>
        </w:rPr>
        <w:t xml:space="preserve"> </w:t>
      </w:r>
      <w:r>
        <w:rPr>
          <w:rFonts w:ascii="Calibri" w:hAnsi="Calibri"/>
        </w:rPr>
        <w:t xml:space="preserve">to alleviate </w:t>
      </w:r>
      <w:r w:rsidR="00291392">
        <w:rPr>
          <w:rFonts w:ascii="Calibri" w:hAnsi="Calibri"/>
        </w:rPr>
        <w:t xml:space="preserve">children’s </w:t>
      </w:r>
      <w:r>
        <w:rPr>
          <w:rFonts w:ascii="Calibri" w:hAnsi="Calibri"/>
        </w:rPr>
        <w:t>suffering</w:t>
      </w:r>
      <w:r w:rsidR="00291392">
        <w:rPr>
          <w:rFonts w:ascii="Calibri" w:hAnsi="Calibri"/>
        </w:rPr>
        <w:t>,</w:t>
      </w:r>
      <w:r>
        <w:rPr>
          <w:rFonts w:ascii="Calibri" w:hAnsi="Calibri"/>
        </w:rPr>
        <w:t xml:space="preserve"> prevent recurrence of self harm and potential fatalities</w:t>
      </w:r>
      <w:r w:rsidR="00BF67F0">
        <w:rPr>
          <w:rFonts w:ascii="Calibri" w:hAnsi="Calibri"/>
        </w:rPr>
        <w:fldChar w:fldCharType="begin"/>
      </w:r>
      <w:r w:rsidR="00984C0F">
        <w:rPr>
          <w:rFonts w:ascii="Calibri" w:hAnsi="Calibri"/>
        </w:rPr>
        <w:instrText xml:space="preserve"> ADDIN ZOTERO_ITEM CSL_CITATION {"citationID":"l1j1st9fe","properties":{"formattedCitation":"{\\rtf \\super 34\\nosupersub{}}","plainCitation":"34"},"citationItems":[{"id":2299,"uris":["http://zotero.org/users/1214364/items/PDUKB6TX"],"uri":["http://zotero.org/users/1214364/items/PDUKB6TX"],"itemData":{"id":2299,"type":"article-journal","title":"Self-harm and suicide in adolescents","container-title":"Lancet","page":"2373-2382","volume":"379","issue":"9834","source":"PubMed","abstract":"Self-harm and suicide are major public health problems in adolescents, with rates of self-harm being high in the teenage years and suicide being the second most common cause of death in young people worldwide. Important contributors to self-harm and suicide include genetic vulnerability and psychiatric, psychological, familial, social, and cultural factors. The effects of media and contagion are also important, with the internet having an important contemporary role. Prevention of self-harm and suicide needs both universal measures aimed at young people in general and targeted initiatives focused on high-risk groups. There is little evidence of effectiveness of either psychosocial or pharmacological treatment, with particular controversy surrounding the usefulness of antidepressants. Restriction of access to means for suicide is important. Major challenges include the development of greater understanding of the factors that contribute to self-harm and suicide in young people, especially mechanisms underlying contagion and the effect of new media. The identification of successful prevention initiatives aimed at young people and those at especially high risk, and the establishment of effective treatments for those who self-harm, are paramount needs.","DOI":"10.1016/S0140-6736(12)60322-5","ISSN":"1474-547X","note":"PMID: 22726518","journalAbbreviation":"Lancet","language":"eng","author":[{"family":"Hawton","given":"Keith"},{"family":"Saunders","given":"Kate E. A."},{"family":"O'Connor","given":"Rory C."}],"issued":{"date-parts":[["2012",6,23]]},"PMID":"22726518"}}],"schema":"https://github.com/citation-style-language/schema/raw/master/csl-citation.json"} </w:instrText>
      </w:r>
      <w:r w:rsidR="00BF67F0">
        <w:rPr>
          <w:rFonts w:ascii="Calibri" w:hAnsi="Calibri"/>
        </w:rPr>
        <w:fldChar w:fldCharType="separate"/>
      </w:r>
      <w:r w:rsidR="00984C0F" w:rsidRPr="000F23BE">
        <w:rPr>
          <w:rFonts w:ascii="Calibri" w:hAnsi="Calibri"/>
          <w:szCs w:val="24"/>
          <w:vertAlign w:val="superscript"/>
          <w:lang w:val="en-US"/>
        </w:rPr>
        <w:t>34</w:t>
      </w:r>
      <w:r w:rsidR="00BF67F0">
        <w:rPr>
          <w:rFonts w:ascii="Calibri" w:hAnsi="Calibri"/>
        </w:rPr>
        <w:fldChar w:fldCharType="end"/>
      </w:r>
      <w:r>
        <w:rPr>
          <w:rFonts w:ascii="Calibri" w:hAnsi="Calibri"/>
        </w:rPr>
        <w:t xml:space="preserve"> </w:t>
      </w:r>
      <w:r w:rsidR="00D46D12">
        <w:rPr>
          <w:rFonts w:ascii="Calibri" w:hAnsi="Calibri"/>
        </w:rPr>
        <w:t xml:space="preserve">and </w:t>
      </w:r>
      <w:r w:rsidR="00387067">
        <w:rPr>
          <w:rFonts w:ascii="Calibri" w:hAnsi="Calibri"/>
        </w:rPr>
        <w:t xml:space="preserve">to </w:t>
      </w:r>
      <w:r w:rsidR="00D46D12">
        <w:rPr>
          <w:rFonts w:ascii="Calibri" w:hAnsi="Calibri"/>
        </w:rPr>
        <w:t xml:space="preserve">help </w:t>
      </w:r>
      <w:r w:rsidR="008F7613">
        <w:rPr>
          <w:rFonts w:ascii="Calibri" w:hAnsi="Calibri"/>
        </w:rPr>
        <w:t xml:space="preserve">child survivors </w:t>
      </w:r>
      <w:r>
        <w:rPr>
          <w:rFonts w:ascii="Calibri" w:hAnsi="Calibri"/>
        </w:rPr>
        <w:t xml:space="preserve">cope with </w:t>
      </w:r>
      <w:r w:rsidR="00D46D12">
        <w:rPr>
          <w:rFonts w:ascii="Calibri" w:hAnsi="Calibri"/>
        </w:rPr>
        <w:t xml:space="preserve">a </w:t>
      </w:r>
      <w:r>
        <w:rPr>
          <w:rFonts w:ascii="Calibri" w:hAnsi="Calibri"/>
        </w:rPr>
        <w:t xml:space="preserve">frightening and uncertain future. </w:t>
      </w:r>
      <w:r w:rsidR="00D21C9C">
        <w:rPr>
          <w:rFonts w:ascii="Calibri" w:hAnsi="Calibri"/>
        </w:rPr>
        <w:t xml:space="preserve">Primary care providers for </w:t>
      </w:r>
      <w:r w:rsidR="00194434">
        <w:rPr>
          <w:rFonts w:ascii="Calibri" w:hAnsi="Calibri"/>
        </w:rPr>
        <w:t xml:space="preserve">survivors </w:t>
      </w:r>
      <w:r w:rsidR="00D21C9C">
        <w:rPr>
          <w:rFonts w:ascii="Calibri" w:hAnsi="Calibri"/>
        </w:rPr>
        <w:t xml:space="preserve">should incorporate mental health screening into routine care, with on-going surveillance for distress even after the immediate post-trafficking period. Respectfully </w:t>
      </w:r>
      <w:r w:rsidR="00D21C9C">
        <w:rPr>
          <w:rFonts w:ascii="Calibri" w:hAnsi="Calibri"/>
        </w:rPr>
        <w:lastRenderedPageBreak/>
        <w:t xml:space="preserve">soliciting a comprehensive migration history, </w:t>
      </w:r>
      <w:r w:rsidR="00194434">
        <w:rPr>
          <w:rFonts w:ascii="Calibri" w:hAnsi="Calibri"/>
        </w:rPr>
        <w:t>starting</w:t>
      </w:r>
      <w:r w:rsidR="00D21C9C">
        <w:rPr>
          <w:rFonts w:ascii="Calibri" w:hAnsi="Calibri"/>
        </w:rPr>
        <w:t xml:space="preserve"> with the child’s</w:t>
      </w:r>
      <w:r w:rsidR="00194434">
        <w:rPr>
          <w:rFonts w:ascii="Calibri" w:hAnsi="Calibri"/>
        </w:rPr>
        <w:t xml:space="preserve"> pre-migration</w:t>
      </w:r>
      <w:r w:rsidR="00D21C9C">
        <w:rPr>
          <w:rFonts w:ascii="Calibri" w:hAnsi="Calibri"/>
        </w:rPr>
        <w:t xml:space="preserve"> social situation, may </w:t>
      </w:r>
      <w:r w:rsidR="00194434">
        <w:rPr>
          <w:rFonts w:ascii="Calibri" w:hAnsi="Calibri"/>
        </w:rPr>
        <w:t>help</w:t>
      </w:r>
      <w:r w:rsidR="00D21C9C">
        <w:rPr>
          <w:rFonts w:ascii="Calibri" w:hAnsi="Calibri"/>
        </w:rPr>
        <w:t xml:space="preserve"> clinicians identify risk factors, such as violence</w:t>
      </w:r>
      <w:r w:rsidR="004A18CE">
        <w:rPr>
          <w:rFonts w:ascii="Calibri" w:hAnsi="Calibri"/>
        </w:rPr>
        <w:t>, and children’s corresponding mental health and social service care needs.</w:t>
      </w:r>
      <w:r w:rsidR="00D21C9C">
        <w:rPr>
          <w:rFonts w:ascii="Calibri" w:hAnsi="Calibri"/>
        </w:rPr>
        <w:t xml:space="preserve"> </w:t>
      </w:r>
    </w:p>
    <w:p w:rsidR="005C31A6" w:rsidRDefault="005C31A6" w:rsidP="00D21C9C">
      <w:pPr>
        <w:spacing w:after="0" w:line="480" w:lineRule="auto"/>
        <w:rPr>
          <w:rFonts w:ascii="Calibri" w:hAnsi="Calibri"/>
        </w:rPr>
      </w:pPr>
    </w:p>
    <w:p w:rsidR="005C31A6" w:rsidRDefault="005C31A6" w:rsidP="005C31A6">
      <w:pPr>
        <w:spacing w:after="0" w:line="480" w:lineRule="auto"/>
        <w:rPr>
          <w:rFonts w:ascii="Calibri" w:hAnsi="Calibri"/>
        </w:rPr>
      </w:pPr>
      <w:r>
        <w:rPr>
          <w:rFonts w:ascii="Calibri" w:hAnsi="Calibri"/>
        </w:rPr>
        <w:t xml:space="preserve">Like other research on early abuse, our findings also indicate the value of understanding children’s </w:t>
      </w:r>
      <w:r w:rsidRPr="009C4559">
        <w:rPr>
          <w:rFonts w:ascii="Calibri" w:hAnsi="Calibri"/>
        </w:rPr>
        <w:t>pre-trafficking experiences</w:t>
      </w:r>
      <w:r>
        <w:rPr>
          <w:rFonts w:ascii="Calibri" w:hAnsi="Calibri"/>
        </w:rPr>
        <w:t xml:space="preserve">, as </w:t>
      </w:r>
      <w:r w:rsidRPr="009C4559">
        <w:rPr>
          <w:rFonts w:ascii="Calibri" w:hAnsi="Calibri"/>
        </w:rPr>
        <w:t>PTSD, depression,</w:t>
      </w:r>
      <w:r>
        <w:rPr>
          <w:rFonts w:ascii="Calibri" w:hAnsi="Calibri"/>
        </w:rPr>
        <w:t xml:space="preserve"> anxiety,</w:t>
      </w:r>
      <w:r w:rsidRPr="009C4559">
        <w:rPr>
          <w:rFonts w:ascii="Calibri" w:hAnsi="Calibri"/>
        </w:rPr>
        <w:t xml:space="preserve"> suicidal ideation </w:t>
      </w:r>
      <w:r>
        <w:rPr>
          <w:rFonts w:ascii="Calibri" w:hAnsi="Calibri"/>
        </w:rPr>
        <w:t xml:space="preserve">and self-harm </w:t>
      </w:r>
      <w:r w:rsidRPr="009C4559">
        <w:rPr>
          <w:rFonts w:ascii="Calibri" w:hAnsi="Calibri"/>
        </w:rPr>
        <w:t xml:space="preserve">were </w:t>
      </w:r>
      <w:r>
        <w:rPr>
          <w:rFonts w:ascii="Calibri" w:hAnsi="Calibri"/>
        </w:rPr>
        <w:t>each</w:t>
      </w:r>
      <w:r w:rsidRPr="009C4559">
        <w:rPr>
          <w:rFonts w:ascii="Calibri" w:hAnsi="Calibri"/>
        </w:rPr>
        <w:t xml:space="preserve"> associated with </w:t>
      </w:r>
      <w:r>
        <w:rPr>
          <w:rFonts w:ascii="Calibri" w:hAnsi="Calibri"/>
        </w:rPr>
        <w:t xml:space="preserve">pre-migration </w:t>
      </w:r>
      <w:r w:rsidRPr="009C4559">
        <w:rPr>
          <w:rFonts w:ascii="Calibri" w:hAnsi="Calibri"/>
        </w:rPr>
        <w:t>violence.</w:t>
      </w:r>
      <w:r w:rsidR="00BF67F0" w:rsidRPr="009C4559">
        <w:rPr>
          <w:rFonts w:ascii="Calibri" w:hAnsi="Calibri"/>
        </w:rPr>
        <w:fldChar w:fldCharType="begin"/>
      </w:r>
      <w:r w:rsidR="00984C0F">
        <w:rPr>
          <w:rFonts w:ascii="Calibri" w:hAnsi="Calibri"/>
        </w:rPr>
        <w:instrText xml:space="preserve"> ADDIN ZOTERO_ITEM CSL_CITATION {"citationID":"2jc052og2n","properties":{"formattedCitation":"{\\rtf \\super 5,45\\nosupersub{}}","plainCitation":"5,45"},"citationItems":[{"id":2227,"uris":["http://zotero.org/users/1214364/items/5TU8FMF8"],"uri":["http://zotero.org/users/1214364/items/5TU8FMF8"],"itemData":{"id":2227,"type":"book","title":"Trauma and Recovery","publisher":"Basic Books","number-of-pages":"306","source":"Google Books","abstract":"When Trauma and Recovery was first published in 1992, it was hailed as a groundbreaking work. In the intervening years, Herman’s volume has changed the way we think about and treat traumatic events and trauma victims. In a new afterword, Herman chronicles the incredible response the book has elicited and explains how the issues surrounding the topic have shifted within the clinical community and the culture at large.Trauma and Recovery brings a new level of understanding to a set of problems usually considered individually. Herman draws on her own cutting-edge research in domestic violence as well as on the vast literature of combat veterans and victims of political terror, to show the parallels between private terrors such as rape and public traumas such as terrorism. The book puts individual experience in a broader political frame, arguing that psychological trauma can be understood only in a social context. Meticulously documented and frequently using the victims’ own words as well as those from classic literary works and prison diaries, Trauma and Recovery is a powerful work that will continue to profoundly impact our thinking.","ISBN":"0465087302","language":"en","author":[{"family":"Herman","given":"Judith Lewis"}],"issued":{"date-parts":[["1997"]]}}},{"id":2209,"uris":["http://zotero.org/users/1214364/items/TK92SWHM"],"uri":["http://zotero.org/users/1214364/items/TK92SWHM"],"itemData":{"id":2209,"type":"report","title":"World Report on Violence against Children","publisher":"United Nations Secretary-General’s Study on Violence against Children","author":[{"family":"Pinheiro","given":"P.S."}],"issued":{"date-parts":[["2006"]]}}}],"schema":"https://github.com/citation-style-language/schema/raw/master/csl-citation.json"} </w:instrText>
      </w:r>
      <w:r w:rsidR="00BF67F0" w:rsidRPr="009C4559">
        <w:rPr>
          <w:rFonts w:ascii="Calibri" w:hAnsi="Calibri"/>
        </w:rPr>
        <w:fldChar w:fldCharType="separate"/>
      </w:r>
      <w:r w:rsidR="00984C0F" w:rsidRPr="000F23BE">
        <w:rPr>
          <w:rFonts w:ascii="Calibri" w:hAnsi="Calibri"/>
          <w:szCs w:val="24"/>
          <w:vertAlign w:val="superscript"/>
          <w:lang w:val="en-US"/>
        </w:rPr>
        <w:t>5,45</w:t>
      </w:r>
      <w:r w:rsidR="00BF67F0" w:rsidRPr="009C4559">
        <w:rPr>
          <w:rFonts w:ascii="Calibri" w:hAnsi="Calibri"/>
        </w:rPr>
        <w:fldChar w:fldCharType="end"/>
      </w:r>
      <w:r w:rsidRPr="009C4559">
        <w:rPr>
          <w:rFonts w:ascii="Calibri" w:hAnsi="Calibri"/>
        </w:rPr>
        <w:t xml:space="preserve"> </w:t>
      </w:r>
    </w:p>
    <w:p w:rsidR="00D21C9C" w:rsidRDefault="00D21C9C" w:rsidP="00D21C9C">
      <w:pPr>
        <w:spacing w:after="0" w:line="480" w:lineRule="auto"/>
        <w:rPr>
          <w:rFonts w:ascii="Calibri" w:hAnsi="Calibri"/>
        </w:rPr>
      </w:pPr>
    </w:p>
    <w:p w:rsidR="00AA547D" w:rsidRPr="00914BEF" w:rsidRDefault="00D46D12">
      <w:pPr>
        <w:spacing w:after="0" w:line="480" w:lineRule="auto"/>
        <w:rPr>
          <w:rFonts w:ascii="Calibri" w:hAnsi="Calibri"/>
        </w:rPr>
      </w:pPr>
      <w:r>
        <w:rPr>
          <w:rFonts w:ascii="Calibri" w:hAnsi="Calibri"/>
        </w:rPr>
        <w:t>It is worth noting that</w:t>
      </w:r>
      <w:r w:rsidR="00AA547D">
        <w:rPr>
          <w:rFonts w:ascii="Calibri" w:hAnsi="Calibri"/>
        </w:rPr>
        <w:t xml:space="preserve"> a large proportion</w:t>
      </w:r>
      <w:r w:rsidR="00AA547D" w:rsidRPr="009C4559">
        <w:rPr>
          <w:rFonts w:ascii="Calibri" w:hAnsi="Calibri"/>
        </w:rPr>
        <w:t xml:space="preserve"> </w:t>
      </w:r>
      <w:r>
        <w:rPr>
          <w:rFonts w:ascii="Calibri" w:hAnsi="Calibri"/>
        </w:rPr>
        <w:t xml:space="preserve">of children </w:t>
      </w:r>
      <w:r w:rsidR="00AA547D" w:rsidRPr="009C4559">
        <w:rPr>
          <w:rFonts w:ascii="Calibri" w:hAnsi="Calibri"/>
        </w:rPr>
        <w:t xml:space="preserve">were not highly symptomatic for PTSD or </w:t>
      </w:r>
      <w:r w:rsidR="00030A3E">
        <w:rPr>
          <w:rFonts w:ascii="Calibri" w:hAnsi="Calibri"/>
        </w:rPr>
        <w:t>anxiety disorders</w:t>
      </w:r>
      <w:r w:rsidR="00AA547D" w:rsidRPr="009C4559">
        <w:rPr>
          <w:rFonts w:ascii="Calibri" w:hAnsi="Calibri"/>
        </w:rPr>
        <w:t>, and</w:t>
      </w:r>
      <w:r w:rsidR="00AA547D">
        <w:rPr>
          <w:rFonts w:ascii="Calibri" w:hAnsi="Calibri"/>
        </w:rPr>
        <w:t xml:space="preserve"> </w:t>
      </w:r>
      <w:r w:rsidR="00AA547D" w:rsidRPr="009C4559">
        <w:rPr>
          <w:rFonts w:ascii="Calibri" w:hAnsi="Calibri"/>
        </w:rPr>
        <w:t xml:space="preserve">most were able to express </w:t>
      </w:r>
      <w:r w:rsidR="00AA547D">
        <w:rPr>
          <w:rFonts w:ascii="Calibri" w:hAnsi="Calibri"/>
        </w:rPr>
        <w:t xml:space="preserve">some </w:t>
      </w:r>
      <w:r w:rsidR="00AA547D" w:rsidRPr="009C4559">
        <w:rPr>
          <w:rFonts w:ascii="Calibri" w:hAnsi="Calibri"/>
        </w:rPr>
        <w:t>hopes for the</w:t>
      </w:r>
      <w:r w:rsidR="00AA547D">
        <w:rPr>
          <w:rFonts w:ascii="Calibri" w:hAnsi="Calibri"/>
        </w:rPr>
        <w:t>ir</w:t>
      </w:r>
      <w:r w:rsidR="00AA547D" w:rsidRPr="009C4559">
        <w:rPr>
          <w:rFonts w:ascii="Calibri" w:hAnsi="Calibri"/>
        </w:rPr>
        <w:t xml:space="preserve"> future</w:t>
      </w:r>
      <w:r w:rsidR="00AA547D">
        <w:rPr>
          <w:rFonts w:ascii="Calibri" w:hAnsi="Calibri"/>
        </w:rPr>
        <w:t xml:space="preserve">. </w:t>
      </w:r>
      <w:r w:rsidR="008820CA">
        <w:rPr>
          <w:rFonts w:ascii="Calibri" w:hAnsi="Calibri"/>
        </w:rPr>
        <w:t>Yet</w:t>
      </w:r>
      <w:r w:rsidR="00AA547D">
        <w:rPr>
          <w:rFonts w:ascii="Calibri" w:hAnsi="Calibri"/>
        </w:rPr>
        <w:t xml:space="preserve">, </w:t>
      </w:r>
      <w:r>
        <w:rPr>
          <w:rFonts w:ascii="Calibri" w:hAnsi="Calibri"/>
        </w:rPr>
        <w:t xml:space="preserve">for many, </w:t>
      </w:r>
      <w:r w:rsidR="00AA547D">
        <w:rPr>
          <w:rFonts w:ascii="Calibri" w:hAnsi="Calibri"/>
        </w:rPr>
        <w:t xml:space="preserve">re-integration </w:t>
      </w:r>
      <w:r>
        <w:rPr>
          <w:rFonts w:ascii="Calibri" w:hAnsi="Calibri"/>
        </w:rPr>
        <w:t xml:space="preserve">may </w:t>
      </w:r>
      <w:r w:rsidR="00AA547D">
        <w:rPr>
          <w:rFonts w:ascii="Calibri" w:hAnsi="Calibri"/>
        </w:rPr>
        <w:t xml:space="preserve">be challenging, especially as </w:t>
      </w:r>
      <w:r w:rsidR="0013373C">
        <w:rPr>
          <w:rFonts w:ascii="Calibri" w:hAnsi="Calibri"/>
        </w:rPr>
        <w:t xml:space="preserve">many </w:t>
      </w:r>
      <w:r w:rsidR="00AA547D">
        <w:rPr>
          <w:rFonts w:ascii="Calibri" w:hAnsi="Calibri"/>
        </w:rPr>
        <w:t xml:space="preserve">issues that pushed children to migrate, including family financial difficulties, are likely to remain unresolved. </w:t>
      </w:r>
      <w:r w:rsidR="0013373C">
        <w:rPr>
          <w:rFonts w:ascii="Calibri" w:hAnsi="Calibri"/>
        </w:rPr>
        <w:t>Reintegration of c</w:t>
      </w:r>
      <w:r w:rsidR="00AA547D">
        <w:rPr>
          <w:rFonts w:ascii="Calibri" w:hAnsi="Calibri"/>
        </w:rPr>
        <w:t>hildren</w:t>
      </w:r>
      <w:r w:rsidR="0013373C">
        <w:rPr>
          <w:rFonts w:ascii="Calibri" w:hAnsi="Calibri"/>
        </w:rPr>
        <w:t xml:space="preserve"> </w:t>
      </w:r>
      <w:proofErr w:type="gramStart"/>
      <w:r w:rsidR="0013373C">
        <w:rPr>
          <w:rFonts w:ascii="Calibri" w:hAnsi="Calibri"/>
        </w:rPr>
        <w:t xml:space="preserve">should </w:t>
      </w:r>
      <w:r w:rsidR="00AA547D">
        <w:rPr>
          <w:rFonts w:ascii="Calibri" w:hAnsi="Calibri"/>
        </w:rPr>
        <w:t xml:space="preserve"> consider</w:t>
      </w:r>
      <w:proofErr w:type="gramEnd"/>
      <w:r w:rsidR="00AA547D">
        <w:rPr>
          <w:rFonts w:ascii="Calibri" w:hAnsi="Calibri"/>
        </w:rPr>
        <w:t xml:space="preserve"> potential risks at </w:t>
      </w:r>
      <w:r w:rsidR="00405475">
        <w:rPr>
          <w:rFonts w:ascii="Calibri" w:hAnsi="Calibri"/>
        </w:rPr>
        <w:t>each survivor’s</w:t>
      </w:r>
      <w:r w:rsidR="00AA547D">
        <w:rPr>
          <w:rFonts w:ascii="Calibri" w:hAnsi="Calibri"/>
        </w:rPr>
        <w:t xml:space="preserve"> place of origin, including </w:t>
      </w:r>
      <w:r w:rsidR="0013373C">
        <w:rPr>
          <w:rFonts w:ascii="Calibri" w:hAnsi="Calibri"/>
        </w:rPr>
        <w:t xml:space="preserve">possible abusive home situations and risks of re-recruitment </w:t>
      </w:r>
      <w:r w:rsidR="00AA547D">
        <w:rPr>
          <w:rFonts w:ascii="Calibri" w:hAnsi="Calibri"/>
        </w:rPr>
        <w:t>for further exploitation.</w:t>
      </w:r>
      <w:r w:rsidR="005C31A6" w:rsidRPr="005C31A6">
        <w:rPr>
          <w:rFonts w:ascii="Calibri" w:hAnsi="Calibri"/>
        </w:rPr>
        <w:t xml:space="preserve"> </w:t>
      </w:r>
      <w:r w:rsidR="00BF67F0" w:rsidRPr="009C4559">
        <w:rPr>
          <w:rFonts w:ascii="Calibri" w:hAnsi="Calibri"/>
        </w:rPr>
        <w:fldChar w:fldCharType="begin"/>
      </w:r>
      <w:r w:rsidR="00984C0F">
        <w:rPr>
          <w:rFonts w:ascii="Calibri" w:hAnsi="Calibri"/>
        </w:rPr>
        <w:instrText xml:space="preserve"> ADDIN ZOTERO_ITEM CSL_CITATION {"citationID":"1c289flvj9","properties":{"formattedCitation":"{\\rtf \\super 46\\uc0\\u8211{}48\\nosupersub{}}","plainCitation":"46–48"},"citationItems":[{"id":230,"uris":["http://zotero.org/users/1214364/items/CBSDFMDN"],"uri":["http://zotero.org/users/1214364/items/CBSDFMDN"],"itemData":{"id":230,"type":"article-journal","title":"Stolen smiles: a summary report on the physical and psychological health consequences of women and adolescents trafficked in Europe.","container-title":"London School of Hygiene &amp; Tropical Medicine, European Union's Daphne Programme, International Organization for Migration","page":"23 pp.","abstract":"This report presents some of the statistical data on the health outcomes of trafficked women and adolescents in Europe. It also provides evidence on violence and health risks that may have influenced these outcomes.","shortTitle":"Stolen smiles","language":"English","author":[{"family":"Zimmerman","given":"Cathy"},{"family":"Hossain","given":"Mazeda"},{"family":"Yun","given":"Kate"},{"family":"Roche","given":"Brenda"},{"family":"Morison","given":"Linda"},{"family":"Watts","given":"Charlotte"}],"issued":{"date-parts":[["2006"]]}}},{"id":2229,"uris":["http://zotero.org/users/1214364/items/6X9RI28W"],"uri":["http://zotero.org/users/1214364/items/6X9RI28W"],"itemData":{"id":2229,"type":"article-journal","title":"Children's Narrative within a Multi-Centred, Dynamic Ecological Framework of Assessment and Planning for Child Trafficking","container-title":"British Journal of Social Work","page":"34-51","volume":"45","issue":"1","source":"bjsw.oxfordjournals.org","abstract":"An ecological approach to understanding child abuse and working with separated children are not new concepts. This paper proposes a dynamic development of the model for use by front line practitioners that takes account of the movement and exploitation of children caught up in child trafficking, while recognising the primacy of children's narratives when information is difficult to obtain. Adopting a holistic planning and assessment approach utilising dynamic life story work addresses the realities of children's lives as they move around, with the potential for numerous social contacts and influences in home, transit and destination countries. The model recognises not only the physical journey and exploitation of the child, but also their emotional and psychological journey through exploitation and abuse, hopefully, towards healthy and safe outcomes. While such a model recognises the complexities of the lives of children on the move who have been trafficked, its major drawback for professionals is its complexity and the difficulty of obtaining, and making sense of information from the potentially numerous countries, situations and people children have encountered.","DOI":"10.1093/bjsw/bct105","ISSN":"0045-3102, 1468-263X","journalAbbreviation":"Br J Soc Work","language":"en","author":[{"family":"Rigby","given":"Paul"},{"family":"Whyte","given":"Bill"}],"issued":{"date-parts":[["2015",1,1]]},"accessed":{"date-parts":[["2015",3,15]]}}},{"id":2238,"uris":["http://zotero.org/users/1214364/items/6UFUNRTB"],"uri":["http://zotero.org/users/1214364/items/6UFUNRTB"],"itemData":{"id":2238,"type":"article-journal","title":"Return and Reintegration of Human Trafficking Victims from Australia","container-title":"International Journal of Refugee Law","page":"143-173","volume":"23","issue":"2","source":"ijrl.oxfordjournals.org","abstract":"The return and reintegration process is a commonly under-represented consideration across policy and literature concerning trafficking in persons. It is often distinct or absent from the core anti-trafficking themes of prevention, protection, and prosecution. This article explores the nature and quality of the programs and processes under which victims of trafficking in persons are returned and reintegrated from Australia. It examines victim demographics, including the countries to which victims most commonly return, as well as key principles that govern successful return and reintegration. Further, the article analyses the mechanisms that manage how victims in Australia are currently prepared for their return home and explores interactions with foreign reintegration and rehabilitation assistance schemes available to victims upon their return. To this end, an analysis of the Australian situation against international best practice principles informs responsive policy change and law reform recommendations.","DOI":"10.1093/ijrl/eer003","ISSN":"0953-8186, 1464-3715","journalAbbreviation":"Int J Refugee Law","language":"en","author":[{"family":"Schloenhardt","given":"Andreas"},{"family":"Loong","given":"Mark"}],"issued":{"date-parts":[["2011",7,1]]},"accessed":{"date-parts":[["2015",3,15]]}}}],"schema":"https://github.com/citation-style-language/schema/raw/master/csl-citation.json"} </w:instrText>
      </w:r>
      <w:r w:rsidR="00BF67F0" w:rsidRPr="009C4559">
        <w:rPr>
          <w:rFonts w:ascii="Calibri" w:hAnsi="Calibri"/>
        </w:rPr>
        <w:fldChar w:fldCharType="separate"/>
      </w:r>
      <w:r w:rsidR="00984C0F" w:rsidRPr="000F23BE">
        <w:rPr>
          <w:rFonts w:ascii="Calibri" w:hAnsi="Calibri"/>
          <w:szCs w:val="24"/>
          <w:vertAlign w:val="superscript"/>
          <w:lang w:val="en-US"/>
        </w:rPr>
        <w:t>46–48</w:t>
      </w:r>
      <w:r w:rsidR="00BF67F0" w:rsidRPr="009C4559">
        <w:rPr>
          <w:rFonts w:ascii="Calibri" w:hAnsi="Calibri"/>
        </w:rPr>
        <w:fldChar w:fldCharType="end"/>
      </w:r>
      <w:r w:rsidR="00AA547D">
        <w:rPr>
          <w:rFonts w:ascii="Calibri" w:hAnsi="Calibri"/>
        </w:rPr>
        <w:t xml:space="preserve">  </w:t>
      </w:r>
    </w:p>
    <w:p w:rsidR="009B7D8F" w:rsidRDefault="009B7D8F" w:rsidP="00AA547D">
      <w:pPr>
        <w:spacing w:after="0" w:line="480" w:lineRule="auto"/>
        <w:rPr>
          <w:rFonts w:ascii="Calibri" w:hAnsi="Calibri"/>
        </w:rPr>
      </w:pPr>
    </w:p>
    <w:p w:rsidR="00AA547D" w:rsidRDefault="005C31A6" w:rsidP="00AA547D">
      <w:pPr>
        <w:spacing w:after="0" w:line="480" w:lineRule="auto"/>
        <w:rPr>
          <w:rFonts w:ascii="Calibri" w:hAnsi="Calibri"/>
        </w:rPr>
      </w:pPr>
      <w:r>
        <w:rPr>
          <w:rFonts w:ascii="Calibri" w:hAnsi="Calibri"/>
        </w:rPr>
        <w:t>Simultaneously, p</w:t>
      </w:r>
      <w:r w:rsidR="00AA547D">
        <w:rPr>
          <w:rFonts w:ascii="Calibri" w:hAnsi="Calibri"/>
        </w:rPr>
        <w:t>rogrammes will undoubtedly</w:t>
      </w:r>
      <w:r w:rsidR="002E060A">
        <w:rPr>
          <w:rFonts w:ascii="Calibri" w:hAnsi="Calibri"/>
        </w:rPr>
        <w:t xml:space="preserve"> also</w:t>
      </w:r>
      <w:r w:rsidR="00AA547D">
        <w:rPr>
          <w:rFonts w:ascii="Calibri" w:hAnsi="Calibri"/>
        </w:rPr>
        <w:t xml:space="preserve"> wish to build on the determination and courage that children showed by leaving home in the first </w:t>
      </w:r>
      <w:r w:rsidR="00DA74B0">
        <w:rPr>
          <w:rFonts w:ascii="Calibri" w:hAnsi="Calibri"/>
        </w:rPr>
        <w:t xml:space="preserve">place </w:t>
      </w:r>
      <w:r w:rsidR="00AA547D">
        <w:rPr>
          <w:rFonts w:ascii="Calibri" w:hAnsi="Calibri"/>
        </w:rPr>
        <w:t>and the strengths some may have gained from surviving their ordeal</w:t>
      </w:r>
      <w:r w:rsidR="00AA547D" w:rsidRPr="009C4559">
        <w:rPr>
          <w:rFonts w:ascii="Calibri" w:hAnsi="Calibri"/>
        </w:rPr>
        <w:t>.</w:t>
      </w:r>
    </w:p>
    <w:p w:rsidR="00AA547D" w:rsidRDefault="00AA547D" w:rsidP="00AA547D">
      <w:pPr>
        <w:spacing w:after="0" w:line="480" w:lineRule="auto"/>
        <w:rPr>
          <w:rFonts w:ascii="Calibri" w:hAnsi="Calibri"/>
        </w:rPr>
      </w:pPr>
    </w:p>
    <w:p w:rsidR="00AA547D" w:rsidRDefault="00AA547D" w:rsidP="00AA547D">
      <w:pPr>
        <w:spacing w:after="0" w:line="480" w:lineRule="auto"/>
        <w:rPr>
          <w:rFonts w:ascii="Calibri" w:hAnsi="Calibri"/>
        </w:rPr>
      </w:pPr>
      <w:r w:rsidRPr="009C4559">
        <w:rPr>
          <w:rFonts w:ascii="Calibri" w:hAnsi="Calibri"/>
        </w:rPr>
        <w:t>These finding</w:t>
      </w:r>
      <w:r>
        <w:rPr>
          <w:rFonts w:ascii="Calibri" w:hAnsi="Calibri"/>
        </w:rPr>
        <w:t>s</w:t>
      </w:r>
      <w:r w:rsidRPr="009C4559">
        <w:rPr>
          <w:rFonts w:ascii="Calibri" w:hAnsi="Calibri"/>
        </w:rPr>
        <w:t xml:space="preserve"> reflect the situation of children in post-trafficking services in the </w:t>
      </w:r>
      <w:r w:rsidR="00140D0F">
        <w:rPr>
          <w:rFonts w:ascii="Calibri" w:hAnsi="Calibri"/>
        </w:rPr>
        <w:t xml:space="preserve">Greater </w:t>
      </w:r>
      <w:r w:rsidRPr="009C4559">
        <w:rPr>
          <w:rFonts w:ascii="Calibri" w:hAnsi="Calibri"/>
        </w:rPr>
        <w:t xml:space="preserve">Mekong </w:t>
      </w:r>
      <w:proofErr w:type="spellStart"/>
      <w:proofErr w:type="gramStart"/>
      <w:r w:rsidR="00F40750">
        <w:rPr>
          <w:rFonts w:ascii="Calibri" w:hAnsi="Calibri"/>
        </w:rPr>
        <w:t>S</w:t>
      </w:r>
      <w:r w:rsidR="00140D0F">
        <w:rPr>
          <w:rFonts w:ascii="Calibri" w:hAnsi="Calibri"/>
        </w:rPr>
        <w:t>ub</w:t>
      </w:r>
      <w:r w:rsidRPr="009C4559">
        <w:rPr>
          <w:rFonts w:ascii="Calibri" w:hAnsi="Calibri"/>
        </w:rPr>
        <w:t>region</w:t>
      </w:r>
      <w:proofErr w:type="spellEnd"/>
      <w:r>
        <w:rPr>
          <w:rFonts w:ascii="Calibri" w:hAnsi="Calibri"/>
        </w:rPr>
        <w:t>,</w:t>
      </w:r>
      <w:proofErr w:type="gramEnd"/>
      <w:r>
        <w:rPr>
          <w:rFonts w:ascii="Calibri" w:hAnsi="Calibri"/>
        </w:rPr>
        <w:t xml:space="preserve"> however, </w:t>
      </w:r>
      <w:r w:rsidRPr="009C4559">
        <w:rPr>
          <w:rFonts w:ascii="Calibri" w:hAnsi="Calibri"/>
        </w:rPr>
        <w:t xml:space="preserve">we believe </w:t>
      </w:r>
      <w:r w:rsidR="00A83BE9">
        <w:rPr>
          <w:rFonts w:ascii="Calibri" w:hAnsi="Calibri"/>
        </w:rPr>
        <w:t xml:space="preserve">they </w:t>
      </w:r>
      <w:r>
        <w:rPr>
          <w:rFonts w:ascii="Calibri" w:hAnsi="Calibri"/>
        </w:rPr>
        <w:t>may also</w:t>
      </w:r>
      <w:r w:rsidRPr="009C4559">
        <w:rPr>
          <w:rFonts w:ascii="Calibri" w:hAnsi="Calibri"/>
        </w:rPr>
        <w:t xml:space="preserve"> offer insights </w:t>
      </w:r>
      <w:r>
        <w:rPr>
          <w:rFonts w:ascii="Calibri" w:hAnsi="Calibri"/>
        </w:rPr>
        <w:t>for</w:t>
      </w:r>
      <w:r w:rsidRPr="009C4559">
        <w:rPr>
          <w:rFonts w:ascii="Calibri" w:hAnsi="Calibri"/>
        </w:rPr>
        <w:t xml:space="preserve"> </w:t>
      </w:r>
      <w:r>
        <w:rPr>
          <w:rFonts w:ascii="Calibri" w:hAnsi="Calibri"/>
        </w:rPr>
        <w:t>similarly vulnerable</w:t>
      </w:r>
      <w:r w:rsidRPr="009C4559">
        <w:rPr>
          <w:rFonts w:ascii="Calibri" w:hAnsi="Calibri"/>
        </w:rPr>
        <w:t xml:space="preserve"> children </w:t>
      </w:r>
      <w:r w:rsidR="00405475">
        <w:rPr>
          <w:rFonts w:ascii="Calibri" w:hAnsi="Calibri"/>
        </w:rPr>
        <w:t xml:space="preserve">and adolescents </w:t>
      </w:r>
      <w:r w:rsidRPr="009C4559">
        <w:rPr>
          <w:rFonts w:ascii="Calibri" w:hAnsi="Calibri"/>
        </w:rPr>
        <w:t xml:space="preserve">globally </w:t>
      </w:r>
      <w:r w:rsidR="00405475">
        <w:rPr>
          <w:rFonts w:ascii="Calibri" w:hAnsi="Calibri"/>
        </w:rPr>
        <w:t xml:space="preserve">who are </w:t>
      </w:r>
      <w:r w:rsidRPr="009C4559">
        <w:rPr>
          <w:rFonts w:ascii="Calibri" w:hAnsi="Calibri"/>
        </w:rPr>
        <w:t>working in low-paid, hazardous conditions</w:t>
      </w:r>
      <w:r>
        <w:rPr>
          <w:rFonts w:ascii="Calibri" w:hAnsi="Calibri"/>
        </w:rPr>
        <w:t xml:space="preserve">. </w:t>
      </w:r>
    </w:p>
    <w:p w:rsidR="00387067" w:rsidRDefault="00387067" w:rsidP="00AA547D">
      <w:pPr>
        <w:spacing w:after="0" w:line="480" w:lineRule="auto"/>
        <w:rPr>
          <w:rFonts w:ascii="Calibri" w:hAnsi="Calibri"/>
        </w:rPr>
      </w:pPr>
    </w:p>
    <w:p w:rsidR="00AA547D" w:rsidRPr="009C4559" w:rsidRDefault="00AA547D" w:rsidP="00AA547D">
      <w:pPr>
        <w:spacing w:after="0" w:line="480" w:lineRule="auto"/>
        <w:rPr>
          <w:rFonts w:ascii="Calibri" w:hAnsi="Calibri"/>
        </w:rPr>
      </w:pPr>
      <w:r w:rsidRPr="009C4559">
        <w:rPr>
          <w:rFonts w:ascii="Calibri" w:hAnsi="Calibri"/>
        </w:rPr>
        <w:t xml:space="preserve">This study is subject to </w:t>
      </w:r>
      <w:r>
        <w:rPr>
          <w:rFonts w:ascii="Calibri" w:hAnsi="Calibri"/>
        </w:rPr>
        <w:t xml:space="preserve">a number of </w:t>
      </w:r>
      <w:r w:rsidRPr="009C4559">
        <w:rPr>
          <w:rFonts w:ascii="Calibri" w:hAnsi="Calibri"/>
        </w:rPr>
        <w:t xml:space="preserve">limitations. </w:t>
      </w:r>
      <w:r>
        <w:rPr>
          <w:rFonts w:ascii="Calibri" w:hAnsi="Calibri"/>
        </w:rPr>
        <w:t xml:space="preserve">First, the </w:t>
      </w:r>
      <w:r w:rsidRPr="009C4559">
        <w:rPr>
          <w:rFonts w:ascii="Calibri" w:hAnsi="Calibri"/>
        </w:rPr>
        <w:t xml:space="preserve">sample included only </w:t>
      </w:r>
      <w:r w:rsidR="009B7D8F">
        <w:rPr>
          <w:rFonts w:ascii="Calibri" w:hAnsi="Calibri"/>
        </w:rPr>
        <w:t>individuals</w:t>
      </w:r>
      <w:r w:rsidRPr="009C4559">
        <w:rPr>
          <w:rFonts w:ascii="Calibri" w:hAnsi="Calibri"/>
        </w:rPr>
        <w:t xml:space="preserve"> in post-trafficking services</w:t>
      </w:r>
      <w:r w:rsidR="00A83BE9">
        <w:rPr>
          <w:rFonts w:ascii="Calibri" w:hAnsi="Calibri"/>
        </w:rPr>
        <w:t xml:space="preserve"> and does not represent a general population of trafficked children</w:t>
      </w:r>
      <w:r w:rsidR="00130B98">
        <w:rPr>
          <w:rFonts w:ascii="Calibri" w:hAnsi="Calibri"/>
        </w:rPr>
        <w:t>, although</w:t>
      </w:r>
      <w:r w:rsidRPr="009C4559">
        <w:rPr>
          <w:rFonts w:ascii="Calibri" w:hAnsi="Calibri"/>
        </w:rPr>
        <w:t xml:space="preserve"> children of various ages and nationalities exploited in different sectors</w:t>
      </w:r>
      <w:r w:rsidR="00693243">
        <w:rPr>
          <w:rFonts w:ascii="Calibri" w:hAnsi="Calibri"/>
        </w:rPr>
        <w:t xml:space="preserve"> were included</w:t>
      </w:r>
      <w:r w:rsidRPr="009C4559">
        <w:rPr>
          <w:rFonts w:ascii="Calibri" w:hAnsi="Calibri"/>
        </w:rPr>
        <w:t>.</w:t>
      </w:r>
      <w:r>
        <w:rPr>
          <w:rFonts w:ascii="Calibri" w:hAnsi="Calibri"/>
        </w:rPr>
        <w:t xml:space="preserve"> F</w:t>
      </w:r>
      <w:r w:rsidRPr="009C4559">
        <w:rPr>
          <w:rFonts w:ascii="Calibri" w:hAnsi="Calibri"/>
        </w:rPr>
        <w:t xml:space="preserve">indings on </w:t>
      </w:r>
      <w:r w:rsidRPr="009C4559">
        <w:rPr>
          <w:rFonts w:ascii="Calibri" w:hAnsi="Calibri"/>
        </w:rPr>
        <w:lastRenderedPageBreak/>
        <w:t xml:space="preserve">violence prior to migration </w:t>
      </w:r>
      <w:r w:rsidR="00693243">
        <w:rPr>
          <w:rFonts w:ascii="Calibri" w:hAnsi="Calibri"/>
        </w:rPr>
        <w:t>have</w:t>
      </w:r>
      <w:r w:rsidR="00A83BE9">
        <w:rPr>
          <w:rFonts w:ascii="Calibri" w:hAnsi="Calibri"/>
        </w:rPr>
        <w:t xml:space="preserve"> </w:t>
      </w:r>
      <w:r>
        <w:rPr>
          <w:rFonts w:ascii="Calibri" w:hAnsi="Calibri"/>
        </w:rPr>
        <w:t>a</w:t>
      </w:r>
      <w:r w:rsidRPr="009C4559">
        <w:rPr>
          <w:rFonts w:ascii="Calibri" w:hAnsi="Calibri"/>
        </w:rPr>
        <w:t xml:space="preserve"> relatively high percentage of missing values (10.1%)</w:t>
      </w:r>
      <w:r w:rsidR="00A83BE9">
        <w:rPr>
          <w:rFonts w:ascii="Calibri" w:hAnsi="Calibri"/>
        </w:rPr>
        <w:t xml:space="preserve">, but </w:t>
      </w:r>
      <w:r>
        <w:rPr>
          <w:rFonts w:ascii="Calibri" w:hAnsi="Calibri"/>
        </w:rPr>
        <w:t>these were random, due to technical problems</w:t>
      </w:r>
      <w:r w:rsidR="00A83BE9">
        <w:rPr>
          <w:rFonts w:ascii="Calibri" w:hAnsi="Calibri"/>
        </w:rPr>
        <w:t xml:space="preserve"> </w:t>
      </w:r>
      <w:r w:rsidR="00A15E94">
        <w:rPr>
          <w:rFonts w:ascii="Calibri" w:hAnsi="Calibri"/>
        </w:rPr>
        <w:t xml:space="preserve">in the database set up, </w:t>
      </w:r>
      <w:r w:rsidR="00A83BE9">
        <w:rPr>
          <w:rFonts w:ascii="Calibri" w:hAnsi="Calibri"/>
        </w:rPr>
        <w:t xml:space="preserve">and therefore estimates are likely </w:t>
      </w:r>
      <w:r w:rsidR="008C7DE4">
        <w:rPr>
          <w:rFonts w:ascii="Calibri" w:hAnsi="Calibri"/>
        </w:rPr>
        <w:t xml:space="preserve">to be </w:t>
      </w:r>
      <w:r w:rsidR="00A83BE9">
        <w:rPr>
          <w:rFonts w:ascii="Calibri" w:hAnsi="Calibri"/>
        </w:rPr>
        <w:t>reliable</w:t>
      </w:r>
      <w:r>
        <w:rPr>
          <w:rFonts w:ascii="Calibri" w:hAnsi="Calibri"/>
        </w:rPr>
        <w:t>.</w:t>
      </w:r>
    </w:p>
    <w:p w:rsidR="00AA547D" w:rsidRDefault="00AA547D" w:rsidP="00AA547D">
      <w:pPr>
        <w:spacing w:after="0" w:line="480" w:lineRule="auto"/>
        <w:rPr>
          <w:rFonts w:ascii="Calibri" w:hAnsi="Calibri"/>
        </w:rPr>
      </w:pPr>
      <w:r w:rsidRPr="009C4559">
        <w:rPr>
          <w:rFonts w:ascii="Calibri" w:hAnsi="Calibri"/>
        </w:rPr>
        <w:t xml:space="preserve"> </w:t>
      </w:r>
    </w:p>
    <w:p w:rsidR="00AA547D" w:rsidRPr="009C4559" w:rsidRDefault="00AA547D" w:rsidP="00AA547D">
      <w:pPr>
        <w:spacing w:after="0" w:line="480" w:lineRule="auto"/>
        <w:rPr>
          <w:rFonts w:ascii="Calibri" w:hAnsi="Calibri"/>
        </w:rPr>
      </w:pPr>
      <w:r w:rsidRPr="009C4559">
        <w:rPr>
          <w:rFonts w:ascii="Calibri" w:hAnsi="Calibri"/>
        </w:rPr>
        <w:t>Self-harm and suicide attempts are relatively rare phenomena, even among highly traumatised populations</w:t>
      </w:r>
      <w:r>
        <w:rPr>
          <w:rFonts w:ascii="Calibri" w:hAnsi="Calibri"/>
        </w:rPr>
        <w:t xml:space="preserve">. </w:t>
      </w:r>
      <w:r w:rsidRPr="009C4559">
        <w:rPr>
          <w:rFonts w:ascii="Calibri" w:hAnsi="Calibri"/>
        </w:rPr>
        <w:t xml:space="preserve">We used appropriate methods for analysis of rare outcomes </w:t>
      </w:r>
      <w:r>
        <w:rPr>
          <w:rFonts w:ascii="Calibri" w:hAnsi="Calibri"/>
        </w:rPr>
        <w:t xml:space="preserve">to avoid small-sample bias </w:t>
      </w:r>
      <w:r w:rsidRPr="009C4559">
        <w:rPr>
          <w:rFonts w:ascii="Calibri" w:hAnsi="Calibri"/>
        </w:rPr>
        <w:t xml:space="preserve">(Fisher exact test and </w:t>
      </w:r>
      <w:r w:rsidR="006737B2" w:rsidRPr="00C254E4">
        <w:rPr>
          <w:rFonts w:ascii="Calibri" w:hAnsi="Calibri"/>
        </w:rPr>
        <w:t>Firth’s penalized likelihood</w:t>
      </w:r>
      <w:r w:rsidRPr="009C4559">
        <w:rPr>
          <w:rFonts w:ascii="Calibri" w:hAnsi="Calibri"/>
        </w:rPr>
        <w:t>)</w:t>
      </w:r>
      <w:r>
        <w:rPr>
          <w:rFonts w:ascii="Calibri" w:hAnsi="Calibri"/>
        </w:rPr>
        <w:t>. However</w:t>
      </w:r>
      <w:r w:rsidRPr="00C64FC3">
        <w:rPr>
          <w:rFonts w:ascii="Calibri" w:hAnsi="Calibri"/>
        </w:rPr>
        <w:t xml:space="preserve">, </w:t>
      </w:r>
      <w:r w:rsidR="005825C5">
        <w:rPr>
          <w:rFonts w:ascii="Calibri" w:hAnsi="Calibri"/>
        </w:rPr>
        <w:t>the</w:t>
      </w:r>
      <w:r w:rsidRPr="00C64FC3">
        <w:rPr>
          <w:rFonts w:ascii="Calibri" w:hAnsi="Calibri"/>
        </w:rPr>
        <w:t xml:space="preserve"> sample size</w:t>
      </w:r>
      <w:r w:rsidR="005825C5">
        <w:rPr>
          <w:rFonts w:ascii="Calibri" w:hAnsi="Calibri"/>
        </w:rPr>
        <w:t xml:space="preserve"> may have</w:t>
      </w:r>
      <w:r w:rsidRPr="00C64FC3">
        <w:rPr>
          <w:rFonts w:ascii="Calibri" w:hAnsi="Calibri"/>
        </w:rPr>
        <w:t xml:space="preserve"> limited the power to detect significant effects.</w:t>
      </w:r>
      <w:r w:rsidR="00387067">
        <w:rPr>
          <w:rFonts w:ascii="Calibri" w:hAnsi="Calibri"/>
        </w:rPr>
        <w:t xml:space="preserve"> </w:t>
      </w:r>
      <w:r w:rsidR="00F62D25">
        <w:rPr>
          <w:rFonts w:ascii="Calibri" w:hAnsi="Calibri"/>
        </w:rPr>
        <w:t>Additionally</w:t>
      </w:r>
      <w:r w:rsidR="00FC44FE">
        <w:rPr>
          <w:rFonts w:ascii="Calibri" w:hAnsi="Calibri"/>
        </w:rPr>
        <w:t xml:space="preserve">, </w:t>
      </w:r>
      <w:r w:rsidR="00F62D25">
        <w:rPr>
          <w:rFonts w:ascii="Calibri" w:hAnsi="Calibri"/>
        </w:rPr>
        <w:t xml:space="preserve">because </w:t>
      </w:r>
      <w:r w:rsidR="00FC44FE">
        <w:rPr>
          <w:rFonts w:ascii="Calibri" w:hAnsi="Calibri"/>
        </w:rPr>
        <w:t xml:space="preserve">the </w:t>
      </w:r>
      <w:r w:rsidR="00F62D25">
        <w:rPr>
          <w:rFonts w:ascii="Calibri" w:hAnsi="Calibri"/>
        </w:rPr>
        <w:t>aim of the study was to identify important influences on mental health and self-harm, the effect of multiple exposures was measured. Multiple comparisons can increase false positive results and, for this reason,</w:t>
      </w:r>
      <w:r w:rsidR="00405475">
        <w:rPr>
          <w:rFonts w:ascii="Calibri" w:hAnsi="Calibri"/>
        </w:rPr>
        <w:t xml:space="preserve"> we recommend caution when</w:t>
      </w:r>
      <w:r w:rsidR="00F62D25">
        <w:rPr>
          <w:rFonts w:ascii="Calibri" w:hAnsi="Calibri"/>
        </w:rPr>
        <w:t xml:space="preserve"> interpret</w:t>
      </w:r>
      <w:r w:rsidR="00405475">
        <w:rPr>
          <w:rFonts w:ascii="Calibri" w:hAnsi="Calibri"/>
        </w:rPr>
        <w:t>ing these</w:t>
      </w:r>
      <w:r w:rsidR="00F62D25">
        <w:rPr>
          <w:rFonts w:ascii="Calibri" w:hAnsi="Calibri"/>
        </w:rPr>
        <w:t xml:space="preserve"> associations. </w:t>
      </w:r>
      <w:r>
        <w:rPr>
          <w:rFonts w:ascii="Calibri" w:hAnsi="Calibri"/>
        </w:rPr>
        <w:t>Suicid</w:t>
      </w:r>
      <w:r w:rsidR="00425846">
        <w:rPr>
          <w:rFonts w:ascii="Calibri" w:hAnsi="Calibri"/>
        </w:rPr>
        <w:t>al</w:t>
      </w:r>
      <w:r>
        <w:rPr>
          <w:rFonts w:ascii="Calibri" w:hAnsi="Calibri"/>
        </w:rPr>
        <w:t xml:space="preserve"> ideation, self-harm, and suicide attempts were assessed using a single item</w:t>
      </w:r>
      <w:r w:rsidR="005825C5">
        <w:rPr>
          <w:rFonts w:ascii="Calibri" w:hAnsi="Calibri"/>
        </w:rPr>
        <w:t>. D</w:t>
      </w:r>
      <w:r>
        <w:rPr>
          <w:rFonts w:ascii="Calibri" w:hAnsi="Calibri"/>
        </w:rPr>
        <w:t xml:space="preserve">ata </w:t>
      </w:r>
      <w:r w:rsidR="0096516A">
        <w:rPr>
          <w:rFonts w:ascii="Calibri" w:hAnsi="Calibri"/>
        </w:rPr>
        <w:t xml:space="preserve">were </w:t>
      </w:r>
      <w:r w:rsidR="005825C5">
        <w:rPr>
          <w:rFonts w:ascii="Calibri" w:hAnsi="Calibri"/>
        </w:rPr>
        <w:t xml:space="preserve">limited </w:t>
      </w:r>
      <w:r w:rsidR="0096516A">
        <w:rPr>
          <w:rFonts w:ascii="Calibri" w:hAnsi="Calibri"/>
        </w:rPr>
        <w:t>to</w:t>
      </w:r>
      <w:r>
        <w:rPr>
          <w:rFonts w:ascii="Calibri" w:hAnsi="Calibri"/>
        </w:rPr>
        <w:t xml:space="preserve"> sing</w:t>
      </w:r>
      <w:r w:rsidR="00932134">
        <w:rPr>
          <w:rFonts w:ascii="Calibri" w:hAnsi="Calibri"/>
        </w:rPr>
        <w:t>l</w:t>
      </w:r>
      <w:r>
        <w:rPr>
          <w:rFonts w:ascii="Calibri" w:hAnsi="Calibri"/>
        </w:rPr>
        <w:t>e-item assessment</w:t>
      </w:r>
      <w:r w:rsidR="0096516A">
        <w:rPr>
          <w:rFonts w:ascii="Calibri" w:hAnsi="Calibri"/>
        </w:rPr>
        <w:t>s</w:t>
      </w:r>
      <w:r>
        <w:rPr>
          <w:rFonts w:ascii="Calibri" w:hAnsi="Calibri"/>
        </w:rPr>
        <w:t xml:space="preserve"> </w:t>
      </w:r>
      <w:r w:rsidR="0096516A">
        <w:rPr>
          <w:rFonts w:ascii="Calibri" w:hAnsi="Calibri"/>
        </w:rPr>
        <w:t xml:space="preserve">rather than </w:t>
      </w:r>
      <w:r>
        <w:rPr>
          <w:rFonts w:ascii="Calibri" w:hAnsi="Calibri"/>
        </w:rPr>
        <w:t xml:space="preserve">validated instruments. </w:t>
      </w:r>
      <w:r w:rsidRPr="009C4559">
        <w:rPr>
          <w:rFonts w:ascii="Calibri" w:hAnsi="Calibri"/>
        </w:rPr>
        <w:t xml:space="preserve">Finally, mental health </w:t>
      </w:r>
      <w:r>
        <w:rPr>
          <w:rFonts w:ascii="Calibri" w:hAnsi="Calibri"/>
        </w:rPr>
        <w:t>scales</w:t>
      </w:r>
      <w:r w:rsidRPr="009C4559">
        <w:rPr>
          <w:rFonts w:ascii="Calibri" w:hAnsi="Calibri"/>
        </w:rPr>
        <w:t xml:space="preserve"> are not diagnostic </w:t>
      </w:r>
      <w:r>
        <w:rPr>
          <w:rFonts w:ascii="Calibri" w:hAnsi="Calibri"/>
        </w:rPr>
        <w:t>or</w:t>
      </w:r>
      <w:r w:rsidRPr="009C4559">
        <w:rPr>
          <w:rFonts w:ascii="Calibri" w:hAnsi="Calibri"/>
        </w:rPr>
        <w:t xml:space="preserve"> validated in the study population</w:t>
      </w:r>
      <w:r>
        <w:rPr>
          <w:rFonts w:ascii="Calibri" w:hAnsi="Calibri"/>
        </w:rPr>
        <w:t xml:space="preserve"> but </w:t>
      </w:r>
      <w:r w:rsidRPr="009C4559">
        <w:rPr>
          <w:rFonts w:ascii="Calibri" w:hAnsi="Calibri"/>
        </w:rPr>
        <w:t xml:space="preserve">have been used to measure mental health </w:t>
      </w:r>
      <w:r w:rsidR="00693243">
        <w:rPr>
          <w:rFonts w:ascii="Calibri" w:hAnsi="Calibri"/>
        </w:rPr>
        <w:t>of</w:t>
      </w:r>
      <w:r w:rsidRPr="009C4559">
        <w:rPr>
          <w:rFonts w:ascii="Calibri" w:hAnsi="Calibri"/>
        </w:rPr>
        <w:t xml:space="preserve"> Vietnam</w:t>
      </w:r>
      <w:r w:rsidR="00693243">
        <w:rPr>
          <w:rFonts w:ascii="Calibri" w:hAnsi="Calibri"/>
        </w:rPr>
        <w:t>ese</w:t>
      </w:r>
      <w:r w:rsidRPr="009C4559">
        <w:rPr>
          <w:rFonts w:ascii="Calibri" w:hAnsi="Calibri"/>
        </w:rPr>
        <w:t xml:space="preserve"> </w:t>
      </w:r>
      <w:r w:rsidR="00693243">
        <w:rPr>
          <w:rFonts w:ascii="Calibri" w:hAnsi="Calibri"/>
        </w:rPr>
        <w:t>refugees</w:t>
      </w:r>
      <w:r w:rsidR="00387067">
        <w:rPr>
          <w:rFonts w:ascii="Calibri" w:hAnsi="Calibri"/>
        </w:rPr>
        <w:t>,</w:t>
      </w:r>
      <w:r w:rsidRPr="009C4559">
        <w:rPr>
          <w:rFonts w:ascii="Calibri" w:hAnsi="Calibri"/>
        </w:rPr>
        <w:t xml:space="preserve"> Cambodian civilians in the</w:t>
      </w:r>
      <w:r w:rsidR="00693243">
        <w:rPr>
          <w:rFonts w:ascii="Calibri" w:hAnsi="Calibri"/>
        </w:rPr>
        <w:t xml:space="preserve"> </w:t>
      </w:r>
      <w:r w:rsidRPr="009C4559">
        <w:rPr>
          <w:rFonts w:ascii="Calibri" w:hAnsi="Calibri"/>
        </w:rPr>
        <w:t xml:space="preserve">Mekong </w:t>
      </w:r>
      <w:r>
        <w:rPr>
          <w:rFonts w:ascii="Calibri" w:hAnsi="Calibri"/>
        </w:rPr>
        <w:t xml:space="preserve">and </w:t>
      </w:r>
      <w:r w:rsidRPr="009C4559">
        <w:rPr>
          <w:rFonts w:ascii="Calibri" w:hAnsi="Calibri"/>
        </w:rPr>
        <w:t>women attending post-trafficking services in Europe.</w:t>
      </w:r>
      <w:r w:rsidR="00BF67F0" w:rsidRPr="009C4559">
        <w:rPr>
          <w:rFonts w:ascii="Calibri" w:hAnsi="Calibri"/>
        </w:rPr>
        <w:fldChar w:fldCharType="begin"/>
      </w:r>
      <w:r w:rsidR="00984C0F">
        <w:rPr>
          <w:rFonts w:ascii="Calibri" w:hAnsi="Calibri"/>
        </w:rPr>
        <w:instrText xml:space="preserve"> ADDIN ZOTERO_ITEM CSL_CITATION {"citationID":"b9bpipais","properties":{"formattedCitation":"{\\rtf \\super 46,49\\nosupersub{}}","plainCitation":"46,49"},"citationItems":[{"id":679,"uris":["http://zotero.org/users/1214364/items/FZB4TV6E"],"uri":["http://zotero.org/users/1214364/items/FZB4TV6E"],"itemData":{"id":679,"type":"article-journal","title":"The enduring mental health impact of mass violence: A community comparison study of Cambodian civilians living in Cambodia and Thailand","container-title":"The International journal of social psychiatry","source":"NCBI PubMed","abstract":"BACKGROUND: No population-based studies have directly compared the long-term health and mental health outcomes of conflict- versus non-conflict-affected communities from the same ethnic background. AIMS: To identify and compare levels of psychiatric morbidity between a traumatized and non-traumatized civilian community; to investigate the long-term impact of mass violence. METHODS: Double-stratified community surveys in Siem Reap and Surin provinces were conducted by highly qualified Cambodian interviewers using culturally validated survey instruments with known psychometric properties. These included Cambodian versions of the Hopkins Symptom Checklist-25, the Harvard Trauma Questionnaire and the Medical Outcome Study Short Form. RESULTS: Siem Reap and Surin respondents experienced 12,266 and 621 major trauma events, respectively; 745 (76.2%) Siem Reap respondents and six (0.6%) Surin respondents reported torture events; 499 (49.5%) Siem Reap respondents and 203 (19.7%) Surin respondents met the clinical threshold for depression (OR 4.01, 95% CI 3.29-4.88); 204 (20.6%) Siem Reap respondents and 23 (2.2%) Surin respondents met the clinical threshold for post-traumatic stress disorder (PTSD) (OR 11.39, 95% CI 7.3-17.7). The MOS physical disability was higher in Siem Reap versus Surin respondents (74 (7.5%) vs 13 (1.3%), χ2 = 47.4 df = 1, p &lt; .001). Health status was poorest among Siem Reap respondents when compared with Surin respondents (mean score 1.59 vs 0.59, respectively; t = 19.85 df = 2018, p &lt; .001). Path analysis reveals that recent and past extreme violence are associated with the health and mental health status of the Siem Reap community. CONCLUSION: After 25 years, the Khmer civilian population that experienced the Pol Pot genocide continues to suffer psychiatric morbidity and poor health.","DOI":"10.1177/0020764012471597","ISSN":"1741-2854","note":"PMID: 23396287","shortTitle":"The enduring mental health impact of mass violence","journalAbbreviation":"Int J Soc Psychiatry","language":"ENG","author":[{"family":"Mollica","given":"Richard F"},{"family":"Brooks","given":"Robert"},{"family":"Tor","given":"Svang"},{"family":"Lopes-Cardozo","given":"Barbara"},{"family":"Silove","given":"Derrick"}],"issued":{"date-parts":[["2013",2,7]]},"PMID":"23396287"}},{"id":230,"uris":["http://zotero.org/users/1214364/items/CBSDFMDN"],"uri":["http://zotero.org/users/1214364/items/CBSDFMDN"],"itemData":{"id":230,"type":"article-journal","title":"Stolen smiles: a summary report on the physical and psychological health consequences of women and adolescents trafficked in Europe.","container-title":"London School of Hygiene &amp; Tropical Medicine, European Union's Daphne Programme, International Organization for Migration","page":"23 pp.","abstract":"This report presents some of the statistical data on the health outcomes of trafficked women and adolescents in Europe. It also provides evidence on violence and health risks that may have influenced these outcomes.","shortTitle":"Stolen smiles","language":"English","author":[{"family":"Zimmerman","given":"Cathy"},{"family":"Hossain","given":"Mazeda"},{"family":"Yun","given":"Kate"},{"family":"Roche","given":"Brenda"},{"family":"Morison","given":"Linda"},{"family":"Watts","given":"Charlotte"}],"issued":{"date-parts":[["2006"]]}}}],"schema":"https://github.com/citation-style-language/schema/raw/master/csl-citation.json"} </w:instrText>
      </w:r>
      <w:r w:rsidR="00BF67F0" w:rsidRPr="009C4559">
        <w:rPr>
          <w:rFonts w:ascii="Calibri" w:hAnsi="Calibri"/>
        </w:rPr>
        <w:fldChar w:fldCharType="separate"/>
      </w:r>
      <w:r w:rsidR="00984C0F" w:rsidRPr="000F23BE">
        <w:rPr>
          <w:rFonts w:ascii="Calibri" w:hAnsi="Calibri"/>
          <w:szCs w:val="24"/>
          <w:vertAlign w:val="superscript"/>
          <w:lang w:val="en-US"/>
        </w:rPr>
        <w:t>46,49</w:t>
      </w:r>
      <w:r w:rsidR="00BF67F0" w:rsidRPr="009C4559">
        <w:rPr>
          <w:rFonts w:ascii="Calibri" w:hAnsi="Calibri"/>
        </w:rPr>
        <w:fldChar w:fldCharType="end"/>
      </w:r>
      <w:r w:rsidRPr="009C4559">
        <w:rPr>
          <w:rFonts w:ascii="Calibri" w:hAnsi="Calibri"/>
        </w:rPr>
        <w:t xml:space="preserve"> </w:t>
      </w:r>
    </w:p>
    <w:p w:rsidR="00AA547D" w:rsidRDefault="00AA547D" w:rsidP="00AA547D">
      <w:pPr>
        <w:spacing w:after="0" w:line="480" w:lineRule="auto"/>
        <w:rPr>
          <w:rFonts w:ascii="Calibri" w:hAnsi="Calibri"/>
        </w:rPr>
      </w:pPr>
    </w:p>
    <w:p w:rsidR="00AA547D" w:rsidRDefault="005825C5" w:rsidP="00AA547D">
      <w:pPr>
        <w:spacing w:after="0" w:line="480" w:lineRule="auto"/>
        <w:rPr>
          <w:rFonts w:ascii="Calibri" w:hAnsi="Calibri"/>
        </w:rPr>
      </w:pPr>
      <w:r>
        <w:rPr>
          <w:rFonts w:ascii="Calibri" w:hAnsi="Calibri"/>
        </w:rPr>
        <w:t>D</w:t>
      </w:r>
      <w:r w:rsidR="00AA547D">
        <w:rPr>
          <w:rFonts w:ascii="Calibri" w:hAnsi="Calibri"/>
        </w:rPr>
        <w:t xml:space="preserve">espite </w:t>
      </w:r>
      <w:r>
        <w:rPr>
          <w:rFonts w:ascii="Calibri" w:hAnsi="Calibri"/>
        </w:rPr>
        <w:t xml:space="preserve">potential </w:t>
      </w:r>
      <w:r w:rsidR="00AA547D">
        <w:rPr>
          <w:rFonts w:ascii="Calibri" w:hAnsi="Calibri"/>
        </w:rPr>
        <w:t xml:space="preserve">limitations, these findings </w:t>
      </w:r>
      <w:r>
        <w:rPr>
          <w:rFonts w:ascii="Calibri" w:hAnsi="Calibri"/>
        </w:rPr>
        <w:t>confirm what</w:t>
      </w:r>
      <w:r w:rsidR="00AA547D">
        <w:rPr>
          <w:rFonts w:ascii="Calibri" w:hAnsi="Calibri"/>
        </w:rPr>
        <w:t xml:space="preserve"> many service providers </w:t>
      </w:r>
      <w:r>
        <w:rPr>
          <w:rFonts w:ascii="Calibri" w:hAnsi="Calibri"/>
        </w:rPr>
        <w:t>have witnessed so often</w:t>
      </w:r>
      <w:r w:rsidR="00AA547D">
        <w:rPr>
          <w:rFonts w:ascii="Calibri" w:hAnsi="Calibri"/>
        </w:rPr>
        <w:t xml:space="preserve">: children in post-trafficking services have been exposed </w:t>
      </w:r>
      <w:r w:rsidR="00FC5D6F">
        <w:rPr>
          <w:rFonts w:ascii="Calibri" w:hAnsi="Calibri"/>
        </w:rPr>
        <w:t xml:space="preserve">to </w:t>
      </w:r>
      <w:r w:rsidR="00561BBD">
        <w:rPr>
          <w:rFonts w:ascii="Calibri" w:hAnsi="Calibri"/>
        </w:rPr>
        <w:t>unimaginabl</w:t>
      </w:r>
      <w:r w:rsidR="00130B98">
        <w:rPr>
          <w:rFonts w:ascii="Calibri" w:hAnsi="Calibri"/>
        </w:rPr>
        <w:t>y</w:t>
      </w:r>
      <w:r w:rsidR="00561BBD">
        <w:rPr>
          <w:rFonts w:ascii="Calibri" w:hAnsi="Calibri"/>
        </w:rPr>
        <w:t xml:space="preserve"> trauma</w:t>
      </w:r>
      <w:r w:rsidR="00387067">
        <w:rPr>
          <w:rFonts w:ascii="Calibri" w:hAnsi="Calibri"/>
        </w:rPr>
        <w:t>tic events</w:t>
      </w:r>
      <w:r>
        <w:rPr>
          <w:rFonts w:ascii="Calibri" w:hAnsi="Calibri"/>
        </w:rPr>
        <w:t xml:space="preserve"> </w:t>
      </w:r>
      <w:r w:rsidR="00130B98">
        <w:rPr>
          <w:rFonts w:ascii="Calibri" w:hAnsi="Calibri"/>
        </w:rPr>
        <w:t xml:space="preserve">and are </w:t>
      </w:r>
      <w:r w:rsidR="00AA547D">
        <w:rPr>
          <w:rFonts w:ascii="Calibri" w:hAnsi="Calibri"/>
        </w:rPr>
        <w:t>struggling to cope</w:t>
      </w:r>
      <w:r w:rsidR="00AA547D" w:rsidRPr="009C4559">
        <w:rPr>
          <w:rFonts w:ascii="Calibri" w:hAnsi="Calibri"/>
        </w:rPr>
        <w:t xml:space="preserve"> with </w:t>
      </w:r>
      <w:r w:rsidR="00AA547D">
        <w:rPr>
          <w:rFonts w:ascii="Calibri" w:hAnsi="Calibri"/>
        </w:rPr>
        <w:t xml:space="preserve">haunting memories and deep distress as they try to forge ahead into an uncertain future. </w:t>
      </w:r>
    </w:p>
    <w:p w:rsidR="0003013C" w:rsidRDefault="0003013C" w:rsidP="00AA547D">
      <w:pPr>
        <w:spacing w:after="0" w:line="480" w:lineRule="auto"/>
        <w:rPr>
          <w:rFonts w:ascii="Calibri" w:hAnsi="Calibri"/>
        </w:rPr>
      </w:pPr>
    </w:p>
    <w:p w:rsidR="007E504A" w:rsidRDefault="007E504A" w:rsidP="00A55C4C">
      <w:pPr>
        <w:spacing w:after="0" w:line="480" w:lineRule="auto"/>
        <w:rPr>
          <w:rFonts w:ascii="Calibri" w:hAnsi="Calibri"/>
        </w:rPr>
      </w:pPr>
    </w:p>
    <w:p w:rsidR="00587E68" w:rsidRDefault="00587E68" w:rsidP="00A55C4C">
      <w:pPr>
        <w:spacing w:after="0" w:line="480" w:lineRule="auto"/>
        <w:rPr>
          <w:rFonts w:ascii="Calibri" w:hAnsi="Calibri"/>
        </w:rPr>
      </w:pPr>
    </w:p>
    <w:p w:rsidR="00056AF0" w:rsidRPr="00F53230" w:rsidRDefault="00056AF0" w:rsidP="00A55C4C">
      <w:pPr>
        <w:widowControl w:val="0"/>
        <w:autoSpaceDE w:val="0"/>
        <w:autoSpaceDN w:val="0"/>
        <w:adjustRightInd w:val="0"/>
        <w:spacing w:line="480" w:lineRule="auto"/>
        <w:rPr>
          <w:rFonts w:ascii="Calibri" w:hAnsi="Calibri" w:cs="Helvetica"/>
          <w:b/>
          <w:color w:val="262626"/>
        </w:rPr>
      </w:pPr>
      <w:r w:rsidRPr="00F53230">
        <w:rPr>
          <w:rFonts w:ascii="Calibri" w:hAnsi="Calibri" w:cs="Helvetica"/>
          <w:b/>
          <w:color w:val="262626"/>
        </w:rPr>
        <w:t>A</w:t>
      </w:r>
      <w:r>
        <w:rPr>
          <w:rFonts w:ascii="Calibri" w:hAnsi="Calibri" w:cs="Helvetica"/>
          <w:b/>
          <w:color w:val="262626"/>
        </w:rPr>
        <w:t>CKNOWLEDGEMENTS</w:t>
      </w:r>
    </w:p>
    <w:p w:rsidR="00056AF0" w:rsidRDefault="00056AF0" w:rsidP="00A55C4C">
      <w:pPr>
        <w:widowControl w:val="0"/>
        <w:autoSpaceDE w:val="0"/>
        <w:autoSpaceDN w:val="0"/>
        <w:adjustRightInd w:val="0"/>
        <w:spacing w:line="480" w:lineRule="auto"/>
        <w:rPr>
          <w:rFonts w:ascii="Calibri" w:hAnsi="Calibri" w:cs="Helvetica"/>
          <w:color w:val="262626"/>
        </w:rPr>
      </w:pPr>
      <w:r w:rsidRPr="00F53230">
        <w:rPr>
          <w:rFonts w:ascii="Calibri" w:hAnsi="Calibri" w:cs="Helvetica"/>
          <w:color w:val="262626"/>
        </w:rPr>
        <w:t xml:space="preserve">This study was funded by </w:t>
      </w:r>
      <w:proofErr w:type="spellStart"/>
      <w:r w:rsidRPr="00F53230">
        <w:rPr>
          <w:rFonts w:ascii="Calibri" w:hAnsi="Calibri" w:cs="Helvetica"/>
          <w:color w:val="262626"/>
        </w:rPr>
        <w:t>Anesvad</w:t>
      </w:r>
      <w:proofErr w:type="spellEnd"/>
      <w:r w:rsidRPr="00F53230">
        <w:rPr>
          <w:rFonts w:ascii="Calibri" w:hAnsi="Calibri" w:cs="Helvetica"/>
          <w:color w:val="262626"/>
        </w:rPr>
        <w:t xml:space="preserve"> Foundation and IOM Development Fund, with additional support from the Economic and Social Research Council, UK.</w:t>
      </w:r>
    </w:p>
    <w:p w:rsidR="00056AF0" w:rsidRDefault="00056AF0" w:rsidP="00A55C4C">
      <w:pPr>
        <w:widowControl w:val="0"/>
        <w:autoSpaceDE w:val="0"/>
        <w:autoSpaceDN w:val="0"/>
        <w:adjustRightInd w:val="0"/>
        <w:spacing w:line="480" w:lineRule="auto"/>
        <w:rPr>
          <w:rFonts w:ascii="Calibri" w:hAnsi="Calibri" w:cs="Helvetica"/>
          <w:color w:val="262626"/>
        </w:rPr>
      </w:pPr>
      <w:r>
        <w:rPr>
          <w:rFonts w:ascii="Calibri" w:hAnsi="Calibri" w:cs="Helvetica"/>
          <w:color w:val="262626"/>
        </w:rPr>
        <w:lastRenderedPageBreak/>
        <w:t xml:space="preserve">LK </w:t>
      </w:r>
      <w:r w:rsidRPr="00F53230">
        <w:rPr>
          <w:rFonts w:ascii="Calibri" w:hAnsi="Calibri" w:cs="Helvetica"/>
          <w:color w:val="262626"/>
        </w:rPr>
        <w:t>had full access to all of the data in the study and takes responsibility for the integrity of the data and the accuracy of the data analysis</w:t>
      </w:r>
      <w:r>
        <w:rPr>
          <w:rFonts w:ascii="Calibri" w:hAnsi="Calibri" w:cs="Helvetica"/>
          <w:color w:val="262626"/>
        </w:rPr>
        <w:t>.</w:t>
      </w:r>
    </w:p>
    <w:p w:rsidR="00587E68" w:rsidRDefault="00587E68" w:rsidP="00A55C4C">
      <w:pPr>
        <w:widowControl w:val="0"/>
        <w:autoSpaceDE w:val="0"/>
        <w:autoSpaceDN w:val="0"/>
        <w:adjustRightInd w:val="0"/>
        <w:spacing w:line="480" w:lineRule="auto"/>
        <w:rPr>
          <w:rFonts w:ascii="Calibri" w:hAnsi="Calibri" w:cs="Helvetica"/>
          <w:b/>
          <w:color w:val="262626"/>
        </w:rPr>
      </w:pPr>
    </w:p>
    <w:p w:rsidR="00056AF0" w:rsidRPr="00056AF0" w:rsidRDefault="00056AF0" w:rsidP="00A55C4C">
      <w:pPr>
        <w:widowControl w:val="0"/>
        <w:autoSpaceDE w:val="0"/>
        <w:autoSpaceDN w:val="0"/>
        <w:adjustRightInd w:val="0"/>
        <w:spacing w:line="480" w:lineRule="auto"/>
        <w:rPr>
          <w:rFonts w:ascii="Calibri" w:hAnsi="Calibri" w:cs="Helvetica"/>
          <w:b/>
          <w:color w:val="262626"/>
        </w:rPr>
      </w:pPr>
      <w:r w:rsidRPr="00056AF0">
        <w:rPr>
          <w:rFonts w:ascii="Calibri" w:hAnsi="Calibri" w:cs="Helvetica"/>
          <w:b/>
          <w:color w:val="262626"/>
        </w:rPr>
        <w:t>CONTRIBUTORS</w:t>
      </w:r>
    </w:p>
    <w:p w:rsidR="00587E68" w:rsidRDefault="00056AF0" w:rsidP="00A55C4C">
      <w:pPr>
        <w:widowControl w:val="0"/>
        <w:autoSpaceDE w:val="0"/>
        <w:autoSpaceDN w:val="0"/>
        <w:adjustRightInd w:val="0"/>
        <w:spacing w:line="480" w:lineRule="auto"/>
        <w:rPr>
          <w:rFonts w:ascii="Calibri" w:hAnsi="Calibri" w:cs="Helvetica"/>
          <w:color w:val="262626"/>
        </w:rPr>
      </w:pPr>
      <w:r w:rsidRPr="00F53230">
        <w:rPr>
          <w:rFonts w:ascii="Calibri" w:hAnsi="Calibri" w:cs="Helvetica"/>
          <w:color w:val="262626"/>
        </w:rPr>
        <w:t xml:space="preserve">LK was the </w:t>
      </w:r>
      <w:r w:rsidR="001C084E">
        <w:rPr>
          <w:rFonts w:ascii="Calibri" w:hAnsi="Calibri" w:cs="Helvetica"/>
          <w:color w:val="262626"/>
        </w:rPr>
        <w:t>lead epidemiologist</w:t>
      </w:r>
      <w:r>
        <w:rPr>
          <w:rFonts w:ascii="Calibri" w:hAnsi="Calibri" w:cs="Helvetica"/>
          <w:color w:val="262626"/>
        </w:rPr>
        <w:t xml:space="preserve"> of the study. LK and CZ conceived and </w:t>
      </w:r>
      <w:r w:rsidRPr="00F53230">
        <w:rPr>
          <w:rFonts w:ascii="Calibri" w:hAnsi="Calibri" w:cs="Helvetica"/>
          <w:color w:val="262626"/>
        </w:rPr>
        <w:t>designed the study, analysed and interpreted data, and wrote the report.</w:t>
      </w:r>
      <w:r>
        <w:rPr>
          <w:rFonts w:ascii="Calibri" w:hAnsi="Calibri" w:cs="Helvetica"/>
          <w:color w:val="262626"/>
        </w:rPr>
        <w:t xml:space="preserve"> </w:t>
      </w:r>
      <w:r w:rsidR="00AC7C1C">
        <w:rPr>
          <w:rFonts w:ascii="Calibri" w:hAnsi="Calibri" w:cs="Helvetica"/>
          <w:color w:val="262626"/>
        </w:rPr>
        <w:t xml:space="preserve">KY and NSP </w:t>
      </w:r>
      <w:r w:rsidRPr="00F53230">
        <w:rPr>
          <w:rFonts w:ascii="Calibri" w:hAnsi="Calibri" w:cs="Helvetica"/>
          <w:color w:val="262626"/>
        </w:rPr>
        <w:t>analysed and interpreted data</w:t>
      </w:r>
      <w:r w:rsidR="00AC7C1C">
        <w:rPr>
          <w:rFonts w:ascii="Calibri" w:hAnsi="Calibri" w:cs="Helvetica"/>
          <w:color w:val="262626"/>
        </w:rPr>
        <w:t xml:space="preserve"> and reviewed the manuscript</w:t>
      </w:r>
      <w:r w:rsidR="002A1F99">
        <w:rPr>
          <w:rFonts w:ascii="Calibri" w:hAnsi="Calibri" w:cs="Helvetica"/>
          <w:color w:val="262626"/>
        </w:rPr>
        <w:t>.</w:t>
      </w:r>
    </w:p>
    <w:p w:rsidR="001665F9" w:rsidRPr="001665F9" w:rsidRDefault="001665F9" w:rsidP="00A55C4C">
      <w:pPr>
        <w:widowControl w:val="0"/>
        <w:autoSpaceDE w:val="0"/>
        <w:autoSpaceDN w:val="0"/>
        <w:adjustRightInd w:val="0"/>
        <w:spacing w:line="480" w:lineRule="auto"/>
        <w:rPr>
          <w:rFonts w:ascii="Calibri" w:hAnsi="Calibri" w:cs="Helvetica"/>
          <w:color w:val="262626"/>
        </w:rPr>
      </w:pPr>
    </w:p>
    <w:p w:rsidR="00056AF0" w:rsidRPr="00F53230" w:rsidRDefault="00056AF0" w:rsidP="00A55C4C">
      <w:pPr>
        <w:widowControl w:val="0"/>
        <w:autoSpaceDE w:val="0"/>
        <w:autoSpaceDN w:val="0"/>
        <w:adjustRightInd w:val="0"/>
        <w:spacing w:line="480" w:lineRule="auto"/>
        <w:rPr>
          <w:rFonts w:ascii="Calibri" w:hAnsi="Calibri" w:cs="Helvetica"/>
          <w:b/>
          <w:color w:val="262626"/>
        </w:rPr>
      </w:pPr>
      <w:r>
        <w:rPr>
          <w:rFonts w:ascii="Calibri" w:hAnsi="Calibri" w:cs="Helvetica"/>
          <w:b/>
          <w:color w:val="262626"/>
        </w:rPr>
        <w:t>CONFLICT OF INTEREST DISCLOSURE</w:t>
      </w:r>
    </w:p>
    <w:p w:rsidR="00056AF0" w:rsidRDefault="00056AF0" w:rsidP="00A55C4C">
      <w:pPr>
        <w:widowControl w:val="0"/>
        <w:autoSpaceDE w:val="0"/>
        <w:autoSpaceDN w:val="0"/>
        <w:adjustRightInd w:val="0"/>
        <w:spacing w:line="480" w:lineRule="auto"/>
        <w:rPr>
          <w:rFonts w:ascii="Calibri" w:hAnsi="Calibri" w:cs="Helvetica"/>
          <w:color w:val="262626"/>
        </w:rPr>
      </w:pPr>
      <w:r w:rsidRPr="00F53230">
        <w:rPr>
          <w:rFonts w:ascii="Calibri" w:hAnsi="Calibri" w:cs="Helvetica"/>
          <w:color w:val="262626"/>
        </w:rPr>
        <w:t>We declare no competing interests.</w:t>
      </w:r>
    </w:p>
    <w:p w:rsidR="00056AF0" w:rsidRDefault="00056AF0" w:rsidP="000B3B85">
      <w:pPr>
        <w:spacing w:after="0" w:line="240" w:lineRule="auto"/>
        <w:rPr>
          <w:rFonts w:ascii="Calibri" w:hAnsi="Calibri"/>
        </w:rPr>
      </w:pPr>
    </w:p>
    <w:p w:rsidR="00060185" w:rsidRDefault="00060185" w:rsidP="000B3B85">
      <w:pPr>
        <w:spacing w:after="0" w:line="240" w:lineRule="auto"/>
        <w:rPr>
          <w:rFonts w:ascii="Calibri" w:hAnsi="Calibri"/>
        </w:rPr>
      </w:pPr>
    </w:p>
    <w:p w:rsidR="00587E68" w:rsidRDefault="00587E68" w:rsidP="000B3B85">
      <w:pPr>
        <w:spacing w:after="0" w:line="240" w:lineRule="auto"/>
        <w:rPr>
          <w:rFonts w:ascii="Calibri" w:hAnsi="Calibri"/>
          <w:b/>
        </w:rPr>
        <w:sectPr w:rsidR="00587E68" w:rsidSect="000C15FB">
          <w:footerReference w:type="even" r:id="rId9"/>
          <w:footerReference w:type="default" r:id="rId10"/>
          <w:footnotePr>
            <w:numFmt w:val="lowerRoman"/>
          </w:footnotePr>
          <w:pgSz w:w="11906" w:h="16838"/>
          <w:pgMar w:top="1440" w:right="1440" w:bottom="1440" w:left="1440" w:header="708" w:footer="708" w:gutter="0"/>
          <w:cols w:space="708"/>
          <w:docGrid w:linePitch="360"/>
        </w:sectPr>
      </w:pPr>
    </w:p>
    <w:p w:rsidR="00CA582D" w:rsidRPr="00984C0F" w:rsidRDefault="00662648" w:rsidP="00CA582D">
      <w:r w:rsidRPr="00662648">
        <w:rPr>
          <w:rFonts w:ascii="Calibri" w:hAnsi="Calibri"/>
          <w:b/>
        </w:rPr>
        <w:lastRenderedPageBreak/>
        <w:t>BIBLIOGRAPHY</w:t>
      </w:r>
      <w:r w:rsidR="00C66324" w:rsidRPr="00662648">
        <w:rPr>
          <w:rFonts w:ascii="Calibri" w:hAnsi="Calibri"/>
          <w:b/>
        </w:rPr>
        <w:t xml:space="preserve"> </w:t>
      </w:r>
    </w:p>
    <w:p w:rsidR="00984C0F" w:rsidRPr="000F23BE" w:rsidRDefault="00BF67F0" w:rsidP="000F23BE">
      <w:pPr>
        <w:pStyle w:val="Bibliography"/>
        <w:rPr>
          <w:rFonts w:ascii="Calibri"/>
          <w:lang w:val="en-US"/>
        </w:rPr>
      </w:pPr>
      <w:r>
        <w:rPr>
          <w:rFonts w:ascii="Calibri" w:hAnsi="Calibri"/>
          <w:b/>
        </w:rPr>
        <w:fldChar w:fldCharType="begin"/>
      </w:r>
      <w:r w:rsidR="00CA582D">
        <w:rPr>
          <w:rFonts w:ascii="Calibri" w:hAnsi="Calibri"/>
          <w:b/>
        </w:rPr>
        <w:instrText xml:space="preserve"> ADDIN ZOTERO_BIBL {"custom":[]} CSL_BIBLIOGRAPHY </w:instrText>
      </w:r>
      <w:r>
        <w:rPr>
          <w:rFonts w:ascii="Calibri" w:hAnsi="Calibri"/>
          <w:b/>
        </w:rPr>
        <w:fldChar w:fldCharType="separate"/>
      </w:r>
      <w:r w:rsidR="00984C0F" w:rsidRPr="000F23BE">
        <w:rPr>
          <w:rFonts w:ascii="Calibri"/>
          <w:lang w:val="en-US"/>
        </w:rPr>
        <w:t xml:space="preserve">1. </w:t>
      </w:r>
      <w:r w:rsidR="00984C0F" w:rsidRPr="000F23BE">
        <w:rPr>
          <w:rFonts w:ascii="Calibri"/>
          <w:lang w:val="en-US"/>
        </w:rPr>
        <w:tab/>
        <w:t>United Nations. United Nations Protocol to Prevent, Suppress and Punish Trafficking in Persons, Especially Women and Children.; 2003.</w:t>
      </w:r>
    </w:p>
    <w:p w:rsidR="00984C0F" w:rsidRPr="000F23BE" w:rsidRDefault="00984C0F" w:rsidP="000F23BE">
      <w:pPr>
        <w:pStyle w:val="Bibliography"/>
        <w:rPr>
          <w:rFonts w:ascii="Calibri"/>
          <w:lang w:val="en-US"/>
        </w:rPr>
      </w:pPr>
      <w:r w:rsidRPr="000F23BE">
        <w:rPr>
          <w:rFonts w:ascii="Calibri"/>
          <w:lang w:val="en-US"/>
        </w:rPr>
        <w:t xml:space="preserve">2. </w:t>
      </w:r>
      <w:r w:rsidRPr="000F23BE">
        <w:rPr>
          <w:rFonts w:ascii="Calibri"/>
          <w:lang w:val="en-US"/>
        </w:rPr>
        <w:tab/>
        <w:t>UNODC. Optional Protocol to Prevent, Suppress and Punish Trafficking in Persons, Especially Women and Children, Supplementing the United Nations Convention Against Transnational Organized Crime</w:t>
      </w:r>
      <w:r w:rsidR="000F23BE">
        <w:rPr>
          <w:rFonts w:ascii="Calibri"/>
          <w:lang w:val="en-US"/>
        </w:rPr>
        <w:t>.; 2004</w:t>
      </w:r>
      <w:r w:rsidRPr="000F23BE">
        <w:rPr>
          <w:rFonts w:ascii="Calibri"/>
          <w:lang w:val="en-US"/>
        </w:rPr>
        <w:t>. http://www.unodc.org/documents/treaties/UNTOC/Publications/TOC%20Convention/TOCebook-e.pdf. Accessed February 2, 2015.</w:t>
      </w:r>
    </w:p>
    <w:p w:rsidR="00984C0F" w:rsidRPr="000F23BE" w:rsidRDefault="00984C0F" w:rsidP="000F23BE">
      <w:pPr>
        <w:pStyle w:val="Bibliography"/>
        <w:rPr>
          <w:rFonts w:ascii="Calibri"/>
          <w:lang w:val="en-US"/>
        </w:rPr>
      </w:pPr>
      <w:r w:rsidRPr="000F23BE">
        <w:rPr>
          <w:rFonts w:ascii="Calibri"/>
          <w:lang w:val="en-US"/>
        </w:rPr>
        <w:t xml:space="preserve">3. </w:t>
      </w:r>
      <w:r w:rsidRPr="000F23BE">
        <w:rPr>
          <w:rFonts w:ascii="Calibri"/>
          <w:lang w:val="en-US"/>
        </w:rPr>
        <w:tab/>
        <w:t>ILO. Global Estimate of Forced Labour: Results and Methodology. Geneva: International Labour Organization (ILO); 2012.</w:t>
      </w:r>
    </w:p>
    <w:p w:rsidR="00984C0F" w:rsidRPr="000F23BE" w:rsidRDefault="00984C0F" w:rsidP="000F23BE">
      <w:pPr>
        <w:pStyle w:val="Bibliography"/>
        <w:rPr>
          <w:rFonts w:ascii="Calibri"/>
          <w:lang w:val="en-US"/>
        </w:rPr>
      </w:pPr>
      <w:r w:rsidRPr="000F23BE">
        <w:rPr>
          <w:rFonts w:ascii="Calibri"/>
          <w:lang w:val="en-US"/>
        </w:rPr>
        <w:t xml:space="preserve">4. </w:t>
      </w:r>
      <w:r w:rsidRPr="000F23BE">
        <w:rPr>
          <w:rFonts w:ascii="Calibri"/>
          <w:lang w:val="en-US"/>
        </w:rPr>
        <w:tab/>
        <w:t>USDOS. Victims of Trafficking and Violence Protection Act of 2000: Trafficking in Persons Report 2007. United States Department of State (USDOS) http:// www.state.gov/g/tip/rls/tiprpt/2007. Accessed August 1, 2007.</w:t>
      </w:r>
    </w:p>
    <w:p w:rsidR="00984C0F" w:rsidRPr="000F23BE" w:rsidRDefault="00984C0F" w:rsidP="000F23BE">
      <w:pPr>
        <w:pStyle w:val="Bibliography"/>
        <w:rPr>
          <w:rFonts w:ascii="Calibri"/>
          <w:lang w:val="en-US"/>
        </w:rPr>
      </w:pPr>
      <w:r w:rsidRPr="000F23BE">
        <w:rPr>
          <w:rFonts w:ascii="Calibri"/>
          <w:lang w:val="en-US"/>
        </w:rPr>
        <w:t xml:space="preserve">5. </w:t>
      </w:r>
      <w:r w:rsidRPr="000F23BE">
        <w:rPr>
          <w:rFonts w:ascii="Calibri"/>
          <w:lang w:val="en-US"/>
        </w:rPr>
        <w:tab/>
        <w:t>Pinheiro PS. World Report on Violence against Children. United Nations Secretary-General’s Study on Violence against Children; 2006.</w:t>
      </w:r>
    </w:p>
    <w:p w:rsidR="00984C0F" w:rsidRPr="000F23BE" w:rsidRDefault="00984C0F" w:rsidP="000F23BE">
      <w:pPr>
        <w:pStyle w:val="Bibliography"/>
        <w:rPr>
          <w:rFonts w:ascii="Calibri"/>
          <w:lang w:val="en-US"/>
        </w:rPr>
      </w:pPr>
      <w:r w:rsidRPr="000F23BE">
        <w:rPr>
          <w:rFonts w:ascii="Calibri"/>
          <w:lang w:val="en-US"/>
        </w:rPr>
        <w:t xml:space="preserve">6. </w:t>
      </w:r>
      <w:r w:rsidRPr="000F23BE">
        <w:rPr>
          <w:rFonts w:ascii="Calibri"/>
          <w:lang w:val="en-US"/>
        </w:rPr>
        <w:tab/>
        <w:t>UNICEF. Africa’s Orphaned Generation. New York, USA: UNICEF; 2003.</w:t>
      </w:r>
    </w:p>
    <w:p w:rsidR="00984C0F" w:rsidRPr="000F23BE" w:rsidRDefault="00984C0F" w:rsidP="000F23BE">
      <w:pPr>
        <w:pStyle w:val="Bibliography"/>
        <w:rPr>
          <w:rFonts w:ascii="Calibri"/>
          <w:lang w:val="en-US"/>
        </w:rPr>
      </w:pPr>
      <w:r w:rsidRPr="000F23BE">
        <w:rPr>
          <w:rFonts w:ascii="Calibri"/>
          <w:lang w:val="en-US"/>
        </w:rPr>
        <w:t xml:space="preserve">7. </w:t>
      </w:r>
      <w:r w:rsidRPr="000F23BE">
        <w:rPr>
          <w:rFonts w:ascii="Calibri"/>
          <w:lang w:val="en-US"/>
        </w:rPr>
        <w:tab/>
        <w:t>ILO, IPEC. Estimates on Child Labour. Geneva: International Programme on the Elimination of Child Labour (IPEC), International Labour Organization (ILO); 2002.</w:t>
      </w:r>
    </w:p>
    <w:p w:rsidR="00984C0F" w:rsidRPr="000F23BE" w:rsidRDefault="00984C0F" w:rsidP="000F23BE">
      <w:pPr>
        <w:pStyle w:val="Bibliography"/>
        <w:rPr>
          <w:rFonts w:ascii="Calibri"/>
          <w:lang w:val="en-US"/>
        </w:rPr>
      </w:pPr>
      <w:r w:rsidRPr="000F23BE">
        <w:rPr>
          <w:rFonts w:ascii="Calibri"/>
          <w:lang w:val="en-US"/>
        </w:rPr>
        <w:lastRenderedPageBreak/>
        <w:t xml:space="preserve">8. </w:t>
      </w:r>
      <w:r w:rsidRPr="000F23BE">
        <w:rPr>
          <w:rFonts w:ascii="Calibri"/>
          <w:lang w:val="en-US"/>
        </w:rPr>
        <w:tab/>
        <w:t>Singer MI, Anglin TM, Song LY, Lunghofer L. Adolescents’ exposure to violence and associated symptoms of psychological trauma. JAMA. 1995;273(6):477-482.</w:t>
      </w:r>
    </w:p>
    <w:p w:rsidR="00984C0F" w:rsidRPr="000F23BE" w:rsidRDefault="00984C0F" w:rsidP="000F23BE">
      <w:pPr>
        <w:pStyle w:val="Bibliography"/>
        <w:rPr>
          <w:rFonts w:ascii="Calibri"/>
          <w:lang w:val="en-US"/>
        </w:rPr>
      </w:pPr>
      <w:r w:rsidRPr="000F23BE">
        <w:rPr>
          <w:rFonts w:ascii="Calibri"/>
          <w:lang w:val="en-US"/>
        </w:rPr>
        <w:t xml:space="preserve">9. </w:t>
      </w:r>
      <w:r w:rsidRPr="000F23BE">
        <w:rPr>
          <w:rFonts w:ascii="Calibri"/>
          <w:lang w:val="en-US"/>
        </w:rPr>
        <w:tab/>
        <w:t>Felitti VJ, Anda RF, Nordenberg D, et al. Relationship of childhood abuse and household dysfunction to many of the leading causes of death in adults. The Adverse Childhood Experiences (ACE) Study. Am J Prev Med. 1998;14(4):245-258.</w:t>
      </w:r>
    </w:p>
    <w:p w:rsidR="00984C0F" w:rsidRPr="000F23BE" w:rsidRDefault="00984C0F" w:rsidP="000F23BE">
      <w:pPr>
        <w:pStyle w:val="Bibliography"/>
        <w:rPr>
          <w:rFonts w:ascii="Calibri"/>
          <w:lang w:val="en-US"/>
        </w:rPr>
      </w:pPr>
      <w:r w:rsidRPr="000F23BE">
        <w:rPr>
          <w:rFonts w:ascii="Calibri"/>
          <w:lang w:val="en-US"/>
        </w:rPr>
        <w:t xml:space="preserve">10. </w:t>
      </w:r>
      <w:r w:rsidRPr="000F23BE">
        <w:rPr>
          <w:rFonts w:ascii="Calibri"/>
          <w:lang w:val="en-US"/>
        </w:rPr>
        <w:tab/>
        <w:t>Krug EG, Mercy JA, Dahlberg LL, Zwi AB. The world report on violence and health. The Lancet. 2002;360(9339):1083-1088. doi:10.1016/S0140-6736(02)11133-0.</w:t>
      </w:r>
    </w:p>
    <w:p w:rsidR="00984C0F" w:rsidRPr="000F23BE" w:rsidRDefault="00984C0F" w:rsidP="000F23BE">
      <w:pPr>
        <w:pStyle w:val="Bibliography"/>
        <w:rPr>
          <w:rFonts w:ascii="Calibri"/>
          <w:lang w:val="en-US"/>
        </w:rPr>
      </w:pPr>
      <w:r w:rsidRPr="000F23BE">
        <w:rPr>
          <w:rFonts w:ascii="Calibri"/>
          <w:lang w:val="en-US"/>
        </w:rPr>
        <w:t xml:space="preserve">11. </w:t>
      </w:r>
      <w:r w:rsidRPr="000F23BE">
        <w:rPr>
          <w:rFonts w:ascii="Calibri"/>
          <w:lang w:val="en-US"/>
        </w:rPr>
        <w:tab/>
        <w:t>Norman RE, Byambaa M, De R, Butchart A, Scott J, Vos T. The Long-Term Health Consequences of Child Physical Abuse, Emotional Abuse, and Neglect: A Systematic Review and Meta-Analysis. PLoS Med. 2012;9(11):e1001349. doi:10.1371/journal.pmed.1001349.</w:t>
      </w:r>
    </w:p>
    <w:p w:rsidR="00984C0F" w:rsidRPr="000F23BE" w:rsidRDefault="00984C0F" w:rsidP="000F23BE">
      <w:pPr>
        <w:pStyle w:val="Bibliography"/>
        <w:rPr>
          <w:rFonts w:ascii="Calibri"/>
          <w:lang w:val="en-US"/>
        </w:rPr>
      </w:pPr>
      <w:r w:rsidRPr="000F23BE">
        <w:rPr>
          <w:rFonts w:ascii="Calibri"/>
          <w:lang w:val="en-US"/>
        </w:rPr>
        <w:t xml:space="preserve">12. </w:t>
      </w:r>
      <w:r w:rsidRPr="000F23BE">
        <w:rPr>
          <w:rFonts w:ascii="Calibri"/>
          <w:lang w:val="en-US"/>
        </w:rPr>
        <w:tab/>
        <w:t>Parker DL, Overby M. A Discussion of Hazardous Child Labor. Public Health Rep. 2005;120(6):586-588.</w:t>
      </w:r>
    </w:p>
    <w:p w:rsidR="00984C0F" w:rsidRPr="000F23BE" w:rsidRDefault="00984C0F" w:rsidP="000F23BE">
      <w:pPr>
        <w:pStyle w:val="Bibliography"/>
        <w:rPr>
          <w:rFonts w:ascii="Calibri"/>
          <w:lang w:val="en-US"/>
        </w:rPr>
      </w:pPr>
      <w:r w:rsidRPr="000F23BE">
        <w:rPr>
          <w:rFonts w:ascii="Calibri"/>
          <w:lang w:val="en-US"/>
        </w:rPr>
        <w:t xml:space="preserve">13. </w:t>
      </w:r>
      <w:r w:rsidRPr="000F23BE">
        <w:rPr>
          <w:rFonts w:ascii="Calibri"/>
          <w:lang w:val="en-US"/>
        </w:rPr>
        <w:tab/>
        <w:t>Hesketh T, Gamlin J, Woodhead M. Policy in child labour. Arch Dis Child. 2006;91(9):721-723. doi:10.1136/adc.2006.096263.</w:t>
      </w:r>
    </w:p>
    <w:p w:rsidR="00984C0F" w:rsidRPr="000F23BE" w:rsidRDefault="00984C0F" w:rsidP="000F23BE">
      <w:pPr>
        <w:pStyle w:val="Bibliography"/>
        <w:rPr>
          <w:rFonts w:ascii="Calibri"/>
          <w:lang w:val="en-US"/>
        </w:rPr>
      </w:pPr>
      <w:r w:rsidRPr="000F23BE">
        <w:rPr>
          <w:rFonts w:ascii="Calibri"/>
          <w:lang w:val="en-US"/>
        </w:rPr>
        <w:t xml:space="preserve">14. </w:t>
      </w:r>
      <w:r w:rsidRPr="000F23BE">
        <w:rPr>
          <w:rFonts w:ascii="Calibri"/>
          <w:lang w:val="en-US"/>
        </w:rPr>
        <w:tab/>
        <w:t>Ouellet-Morin I, Fisher HL, York-Smith M, Fincham-Campbell S, Moffitt TE, Arseneault L. INTIMATE PARTNER VIOLENCE AND NEW-ONSET DEPRESSION: A LONGITUDINAL STUDY OF WOMEN’S CHILDHOOD AND ADULT HISTORIES OF ABUSE. Depress Anxiety. February 2015. doi:10.1002/da.22347.</w:t>
      </w:r>
    </w:p>
    <w:p w:rsidR="00984C0F" w:rsidRPr="000F23BE" w:rsidRDefault="00984C0F" w:rsidP="000F23BE">
      <w:pPr>
        <w:pStyle w:val="Bibliography"/>
        <w:rPr>
          <w:rFonts w:ascii="Calibri"/>
          <w:lang w:val="en-US"/>
        </w:rPr>
      </w:pPr>
      <w:r w:rsidRPr="000F23BE">
        <w:rPr>
          <w:rFonts w:ascii="Calibri"/>
          <w:lang w:val="en-US"/>
        </w:rPr>
        <w:t xml:space="preserve">15. </w:t>
      </w:r>
      <w:r w:rsidRPr="000F23BE">
        <w:rPr>
          <w:rFonts w:ascii="Calibri"/>
          <w:lang w:val="en-US"/>
        </w:rPr>
        <w:tab/>
        <w:t>Rossiter A, Byrne F, Wota AP, et al. Childhood trauma levels in individuals attending adult mental health services: An evaluation of clinical records and structured measurement of childhood trauma. Child Abuse Negl. January 2015. doi:10.1016/j.chiabu.2015.01.001.</w:t>
      </w:r>
    </w:p>
    <w:p w:rsidR="00984C0F" w:rsidRPr="000F23BE" w:rsidRDefault="00984C0F" w:rsidP="000F23BE">
      <w:pPr>
        <w:pStyle w:val="Bibliography"/>
        <w:rPr>
          <w:rFonts w:ascii="Calibri"/>
          <w:lang w:val="en-US"/>
        </w:rPr>
      </w:pPr>
      <w:r w:rsidRPr="000F23BE">
        <w:rPr>
          <w:rFonts w:ascii="Calibri"/>
          <w:lang w:val="en-US"/>
        </w:rPr>
        <w:t xml:space="preserve">16. </w:t>
      </w:r>
      <w:r w:rsidRPr="000F23BE">
        <w:rPr>
          <w:rFonts w:ascii="Calibri"/>
          <w:lang w:val="en-US"/>
        </w:rPr>
        <w:tab/>
        <w:t>Fliege H, Lee J-R, Grimm A, Klapp BF. Risk factors and correlates of deliberate self-harm behavior: a systematic review. J Psychosom Res. 2009;66(6):477-493. doi:10.1016/j.jpsychores.2008.10.013.</w:t>
      </w:r>
    </w:p>
    <w:p w:rsidR="00984C0F" w:rsidRPr="000F23BE" w:rsidRDefault="00984C0F" w:rsidP="000F23BE">
      <w:pPr>
        <w:pStyle w:val="Bibliography"/>
        <w:rPr>
          <w:rFonts w:ascii="Calibri"/>
          <w:lang w:val="en-US"/>
        </w:rPr>
      </w:pPr>
      <w:r w:rsidRPr="000F23BE">
        <w:rPr>
          <w:rFonts w:ascii="Calibri"/>
          <w:lang w:val="en-US"/>
        </w:rPr>
        <w:t xml:space="preserve">17. </w:t>
      </w:r>
      <w:r w:rsidRPr="000F23BE">
        <w:rPr>
          <w:rFonts w:ascii="Calibri"/>
          <w:lang w:val="en-US"/>
        </w:rPr>
        <w:tab/>
        <w:t>Miller AB, Esposito-Smythers C, Weismoore JT, Renshaw KD. The Relation Between Child Maltreatment and Adolescent Suicidal Behavior: A Systematic Review and Critical Examination of the Literature. Clin Child Fam Psychol Rev. 2013;16(2):146-172. doi:10.1007/s10567-013-0131-5.</w:t>
      </w:r>
    </w:p>
    <w:p w:rsidR="00984C0F" w:rsidRPr="000F23BE" w:rsidRDefault="00984C0F" w:rsidP="000F23BE">
      <w:pPr>
        <w:pStyle w:val="Bibliography"/>
        <w:rPr>
          <w:rFonts w:ascii="Calibri"/>
          <w:lang w:val="en-US"/>
        </w:rPr>
      </w:pPr>
      <w:r w:rsidRPr="000F23BE">
        <w:rPr>
          <w:rFonts w:ascii="Calibri"/>
          <w:lang w:val="en-US"/>
        </w:rPr>
        <w:t xml:space="preserve">18. </w:t>
      </w:r>
      <w:r w:rsidRPr="000F23BE">
        <w:rPr>
          <w:rFonts w:ascii="Calibri"/>
          <w:lang w:val="en-US"/>
        </w:rPr>
        <w:tab/>
        <w:t>Nock MK. Self-injury. Annu Rev Clin Psychol. 2010;6:339-363. doi:10.1146/annurev.clinpsy.121208.131258.</w:t>
      </w:r>
    </w:p>
    <w:p w:rsidR="00984C0F" w:rsidRPr="000F23BE" w:rsidRDefault="0019576B" w:rsidP="000F23BE">
      <w:pPr>
        <w:pStyle w:val="Bibliography"/>
        <w:rPr>
          <w:rFonts w:ascii="Calibri"/>
          <w:lang w:val="en-US"/>
        </w:rPr>
      </w:pPr>
      <w:r w:rsidRPr="0019576B">
        <w:rPr>
          <w:rFonts w:ascii="Calibri"/>
          <w:lang w:val="es-ES"/>
        </w:rPr>
        <w:t xml:space="preserve">19. </w:t>
      </w:r>
      <w:r w:rsidRPr="0019576B">
        <w:rPr>
          <w:rFonts w:ascii="Calibri"/>
          <w:lang w:val="es-ES"/>
        </w:rPr>
        <w:tab/>
        <w:t xml:space="preserve">Van der Kolk BA, Perry JC, Herman JL. </w:t>
      </w:r>
      <w:r w:rsidR="00984C0F" w:rsidRPr="000F23BE">
        <w:rPr>
          <w:rFonts w:ascii="Calibri"/>
          <w:lang w:val="en-US"/>
        </w:rPr>
        <w:t>Childhood origins of self-destructive behavior. Am J Psychiatry. 1991;148(12):1665-1671.</w:t>
      </w:r>
    </w:p>
    <w:p w:rsidR="00984C0F" w:rsidRPr="000F23BE" w:rsidRDefault="00984C0F" w:rsidP="000F23BE">
      <w:pPr>
        <w:pStyle w:val="Bibliography"/>
        <w:rPr>
          <w:rFonts w:ascii="Calibri"/>
          <w:lang w:val="en-US"/>
        </w:rPr>
      </w:pPr>
      <w:r w:rsidRPr="000F23BE">
        <w:rPr>
          <w:rFonts w:ascii="Calibri"/>
          <w:lang w:val="en-US"/>
        </w:rPr>
        <w:t xml:space="preserve">20. </w:t>
      </w:r>
      <w:r w:rsidRPr="000F23BE">
        <w:rPr>
          <w:rFonts w:ascii="Calibri"/>
          <w:lang w:val="en-US"/>
        </w:rPr>
        <w:tab/>
        <w:t>Abas M, Ostrovschi NV, Prince M, Gorceag VI, Trigub C, Oram S. Risk factors for mental disorders in women survivors of human trafficking: a historical cohort study. BMC Psychiatry. 2013;13:204. doi:10.1186/1471-244X-13-204.</w:t>
      </w:r>
    </w:p>
    <w:p w:rsidR="00984C0F" w:rsidRPr="000F23BE" w:rsidRDefault="00984C0F" w:rsidP="000F23BE">
      <w:pPr>
        <w:pStyle w:val="Bibliography"/>
        <w:rPr>
          <w:rFonts w:ascii="Calibri"/>
          <w:lang w:val="en-US"/>
        </w:rPr>
      </w:pPr>
      <w:r w:rsidRPr="000F23BE">
        <w:rPr>
          <w:rFonts w:ascii="Calibri"/>
          <w:lang w:val="en-US"/>
        </w:rPr>
        <w:t xml:space="preserve">21. </w:t>
      </w:r>
      <w:r w:rsidRPr="000F23BE">
        <w:rPr>
          <w:rFonts w:ascii="Calibri"/>
          <w:lang w:val="en-US"/>
        </w:rPr>
        <w:tab/>
        <w:t>UNODC. Global Report on Trafficking in Persons. United Nations Office on Drugs and Crime (UNODC); 2012. http://www.unodc.org/documents/data-and-analysis/glotip/Trafficking_in_Persons_2012_web.pdf. Accessed March 15, 2015.</w:t>
      </w:r>
    </w:p>
    <w:p w:rsidR="00984C0F" w:rsidRPr="000F23BE" w:rsidRDefault="00984C0F" w:rsidP="000F23BE">
      <w:pPr>
        <w:pStyle w:val="Bibliography"/>
        <w:rPr>
          <w:rFonts w:ascii="Calibri"/>
          <w:lang w:val="en-US"/>
        </w:rPr>
      </w:pPr>
      <w:r w:rsidRPr="000F23BE">
        <w:rPr>
          <w:rFonts w:ascii="Calibri"/>
          <w:lang w:val="en-US"/>
        </w:rPr>
        <w:lastRenderedPageBreak/>
        <w:t xml:space="preserve">22. </w:t>
      </w:r>
      <w:r w:rsidRPr="000F23BE">
        <w:rPr>
          <w:rFonts w:ascii="Calibri"/>
          <w:lang w:val="en-US"/>
        </w:rPr>
        <w:tab/>
        <w:t>Bélanger D. Labor Migration and Trafficking among Vietnamese Migrants in Asia. Ann Am Acad Pol Soc Sci. 2014;653(1):87-106. doi:10.1177/0002716213517066.</w:t>
      </w:r>
    </w:p>
    <w:p w:rsidR="00984C0F" w:rsidRPr="000F23BE" w:rsidRDefault="00984C0F" w:rsidP="000F23BE">
      <w:pPr>
        <w:pStyle w:val="Bibliography"/>
        <w:rPr>
          <w:rFonts w:ascii="Calibri"/>
          <w:lang w:val="en-US"/>
        </w:rPr>
      </w:pPr>
      <w:r w:rsidRPr="000F23BE">
        <w:rPr>
          <w:rFonts w:ascii="Calibri"/>
          <w:lang w:val="en-US"/>
        </w:rPr>
        <w:t xml:space="preserve">23. </w:t>
      </w:r>
      <w:r w:rsidRPr="000F23BE">
        <w:rPr>
          <w:rFonts w:ascii="Calibri"/>
          <w:lang w:val="en-US"/>
        </w:rPr>
        <w:tab/>
        <w:t>Rafferty Y. Children for sale: Child trafficking in Southeast Asia. Child Abuse Rev. 2007;16(6):401-422. doi:10.1002/car.1009.</w:t>
      </w:r>
    </w:p>
    <w:p w:rsidR="00984C0F" w:rsidRPr="000F23BE" w:rsidRDefault="00984C0F" w:rsidP="000F23BE">
      <w:pPr>
        <w:pStyle w:val="Bibliography"/>
        <w:rPr>
          <w:rFonts w:ascii="Calibri"/>
          <w:lang w:val="en-US"/>
        </w:rPr>
      </w:pPr>
      <w:r w:rsidRPr="000F23BE">
        <w:rPr>
          <w:rFonts w:ascii="Calibri"/>
          <w:lang w:val="en-US"/>
        </w:rPr>
        <w:t xml:space="preserve">24. </w:t>
      </w:r>
      <w:r w:rsidRPr="000F23BE">
        <w:rPr>
          <w:rFonts w:ascii="Calibri"/>
          <w:lang w:val="en-US"/>
        </w:rPr>
        <w:tab/>
        <w:t>UNODC. Trafficking in Human Beings: Global Patterns. United Nations Office on Drugs and Crime (UNODC); 2006. http://www.unodc.org/unodc/en/ trafficking_persons_report_2006-04.html. Accessed December 8, 2006.</w:t>
      </w:r>
    </w:p>
    <w:p w:rsidR="00984C0F" w:rsidRPr="000F23BE" w:rsidRDefault="00984C0F" w:rsidP="000F23BE">
      <w:pPr>
        <w:pStyle w:val="Bibliography"/>
        <w:rPr>
          <w:rFonts w:ascii="Calibri"/>
          <w:lang w:val="en-US"/>
        </w:rPr>
      </w:pPr>
      <w:r w:rsidRPr="000F23BE">
        <w:rPr>
          <w:rFonts w:ascii="Calibri"/>
          <w:lang w:val="en-US"/>
        </w:rPr>
        <w:t xml:space="preserve">25. </w:t>
      </w:r>
      <w:r w:rsidRPr="000F23BE">
        <w:rPr>
          <w:rFonts w:ascii="Calibri"/>
          <w:lang w:val="en-US"/>
        </w:rPr>
        <w:tab/>
        <w:t>Kiss L, Pocock NS, Naisanguansri V, et al. Health of men, women, and children in post-trafficking services in Cambodia, Thailand, and Vietnam: an observational cross-sectional study. Lancet Glob Health. 2015;3(3):e154-e161. doi:10.1016/S2214-109X(15)70016-1.</w:t>
      </w:r>
    </w:p>
    <w:p w:rsidR="00984C0F" w:rsidRPr="000F23BE" w:rsidRDefault="00984C0F" w:rsidP="000F23BE">
      <w:pPr>
        <w:pStyle w:val="Bibliography"/>
        <w:rPr>
          <w:rFonts w:ascii="Calibri"/>
          <w:lang w:val="en-US"/>
        </w:rPr>
      </w:pPr>
      <w:r w:rsidRPr="000F23BE">
        <w:rPr>
          <w:rFonts w:ascii="Calibri"/>
          <w:lang w:val="en-US"/>
        </w:rPr>
        <w:t xml:space="preserve">26. </w:t>
      </w:r>
      <w:r w:rsidRPr="000F23BE">
        <w:rPr>
          <w:rFonts w:ascii="Calibri"/>
          <w:lang w:val="en-US"/>
        </w:rPr>
        <w:tab/>
        <w:t>Bolton P. Cross-cultural validity and reliability testing of a standard psychiatric assessment instrument without a gold standard. J Nerv Ment Dis. 2001;189(4):238-242.</w:t>
      </w:r>
    </w:p>
    <w:p w:rsidR="00984C0F" w:rsidRPr="000F23BE" w:rsidRDefault="00984C0F" w:rsidP="000F23BE">
      <w:pPr>
        <w:pStyle w:val="Bibliography"/>
        <w:rPr>
          <w:rFonts w:ascii="Calibri"/>
          <w:lang w:val="en-US"/>
        </w:rPr>
      </w:pPr>
      <w:r w:rsidRPr="000F23BE">
        <w:rPr>
          <w:rFonts w:ascii="Calibri"/>
          <w:lang w:val="en-US"/>
        </w:rPr>
        <w:t xml:space="preserve">27. </w:t>
      </w:r>
      <w:r w:rsidRPr="000F23BE">
        <w:rPr>
          <w:rFonts w:ascii="Calibri"/>
          <w:lang w:val="en-US"/>
        </w:rPr>
        <w:tab/>
        <w:t>Lee B, Kaaya SF, Mbwambo JK, Smith-Fawzi MC, Leshabari MT. Detecting depressive disorder with the Hopkins Symptom Checklist-25 in Tanzania. Int J Soc Psychiatry. 2008;54(1):7-20.</w:t>
      </w:r>
    </w:p>
    <w:p w:rsidR="00984C0F" w:rsidRPr="000F23BE" w:rsidRDefault="00984C0F" w:rsidP="000F23BE">
      <w:pPr>
        <w:pStyle w:val="Bibliography"/>
        <w:rPr>
          <w:rFonts w:ascii="Calibri"/>
          <w:lang w:val="en-US"/>
        </w:rPr>
      </w:pPr>
      <w:r w:rsidRPr="000F23BE">
        <w:rPr>
          <w:rFonts w:ascii="Calibri"/>
          <w:lang w:val="en-US"/>
        </w:rPr>
        <w:t xml:space="preserve">28. </w:t>
      </w:r>
      <w:r w:rsidRPr="000F23BE">
        <w:rPr>
          <w:rFonts w:ascii="Calibri"/>
          <w:lang w:val="en-US"/>
        </w:rPr>
        <w:tab/>
        <w:t>Mollica R, Caspi-Yarvin Y, Lavelle J, et al. Harvard Trauma Questionnaire (HTQ) Manual: Cambodian, Lao, and Vietnamese Versions. 1991.</w:t>
      </w:r>
    </w:p>
    <w:p w:rsidR="00984C0F" w:rsidRPr="000F23BE" w:rsidRDefault="00984C0F" w:rsidP="000F23BE">
      <w:pPr>
        <w:pStyle w:val="Bibliography"/>
        <w:rPr>
          <w:rFonts w:ascii="Calibri"/>
          <w:lang w:val="en-US"/>
        </w:rPr>
      </w:pPr>
      <w:r w:rsidRPr="000F23BE">
        <w:rPr>
          <w:rFonts w:ascii="Calibri"/>
          <w:lang w:val="en-US"/>
        </w:rPr>
        <w:t xml:space="preserve">29. </w:t>
      </w:r>
      <w:r w:rsidRPr="000F23BE">
        <w:rPr>
          <w:rFonts w:ascii="Calibri"/>
          <w:lang w:val="en-US"/>
        </w:rPr>
        <w:tab/>
        <w:t>Hossain M, Zimmerman C, Abas M, Light M, Watts C. The relationship of trauma to mental disorders among trafficked and sexually exploited girls and women. Am J Public Health. 2010;100(12):2442.</w:t>
      </w:r>
    </w:p>
    <w:p w:rsidR="00984C0F" w:rsidRPr="000F23BE" w:rsidRDefault="00984C0F" w:rsidP="000F23BE">
      <w:pPr>
        <w:pStyle w:val="Bibliography"/>
        <w:rPr>
          <w:rFonts w:ascii="Calibri"/>
          <w:lang w:val="en-US"/>
        </w:rPr>
      </w:pPr>
      <w:r w:rsidRPr="000F23BE">
        <w:rPr>
          <w:rFonts w:ascii="Calibri"/>
          <w:lang w:val="en-US"/>
        </w:rPr>
        <w:t xml:space="preserve">30. </w:t>
      </w:r>
      <w:r w:rsidRPr="000F23BE">
        <w:rPr>
          <w:rFonts w:ascii="Calibri"/>
          <w:lang w:val="en-US"/>
        </w:rPr>
        <w:tab/>
        <w:t>Mollica RF, Wyshak G, de Marneffe D, Khuon F, Lavelle J. Indochinese versions of the Hopkins Symptom Checklist-25: a screening instrument for the psychiatric care of refugees. Am J Psychiatry. 1987;144(4):497-500.</w:t>
      </w:r>
    </w:p>
    <w:p w:rsidR="00984C0F" w:rsidRPr="000F23BE" w:rsidRDefault="00984C0F" w:rsidP="000F23BE">
      <w:pPr>
        <w:pStyle w:val="Bibliography"/>
        <w:rPr>
          <w:rFonts w:ascii="Calibri"/>
          <w:lang w:val="en-US"/>
        </w:rPr>
      </w:pPr>
      <w:r w:rsidRPr="000F23BE">
        <w:rPr>
          <w:rFonts w:ascii="Calibri"/>
          <w:lang w:val="en-US"/>
        </w:rPr>
        <w:t xml:space="preserve">31. </w:t>
      </w:r>
      <w:r w:rsidRPr="000F23BE">
        <w:rPr>
          <w:rFonts w:ascii="Calibri"/>
          <w:lang w:val="en-US"/>
        </w:rPr>
        <w:tab/>
        <w:t>Tsutsumi A, Izutsu T, Poudyal AK, Kato S, Marui E. Mental health of female survivors of human trafficking in Nepal. Soc Sci Med 1982. 2008;66(8):1841-1847. doi:10.1016/j.socscimed.2007.12.025.</w:t>
      </w:r>
    </w:p>
    <w:p w:rsidR="00984C0F" w:rsidRPr="000F23BE" w:rsidRDefault="00984C0F" w:rsidP="000F23BE">
      <w:pPr>
        <w:pStyle w:val="Bibliography"/>
        <w:rPr>
          <w:rFonts w:ascii="Calibri"/>
          <w:lang w:val="en-US"/>
        </w:rPr>
      </w:pPr>
      <w:r w:rsidRPr="000F23BE">
        <w:rPr>
          <w:rFonts w:ascii="Calibri"/>
          <w:lang w:val="en-US"/>
        </w:rPr>
        <w:t xml:space="preserve">32. </w:t>
      </w:r>
      <w:r w:rsidRPr="000F23BE">
        <w:rPr>
          <w:rFonts w:ascii="Calibri"/>
          <w:lang w:val="en-US"/>
        </w:rPr>
        <w:tab/>
        <w:t>Derogatis LR. BSI Brief Symptom Inventory: Administration, Scoring, and Procedure Manual. 4th Ed. Minneapolis, MN: National Computer Systems; 1993.</w:t>
      </w:r>
    </w:p>
    <w:p w:rsidR="00984C0F" w:rsidRPr="000F23BE" w:rsidRDefault="00984C0F" w:rsidP="000F23BE">
      <w:pPr>
        <w:pStyle w:val="Bibliography"/>
        <w:rPr>
          <w:rFonts w:ascii="Calibri"/>
          <w:lang w:val="en-US"/>
        </w:rPr>
      </w:pPr>
      <w:r w:rsidRPr="000F23BE">
        <w:rPr>
          <w:rFonts w:ascii="Calibri"/>
          <w:lang w:val="en-US"/>
        </w:rPr>
        <w:t xml:space="preserve">33. </w:t>
      </w:r>
      <w:r w:rsidRPr="000F23BE">
        <w:rPr>
          <w:rFonts w:ascii="Calibri"/>
          <w:lang w:val="en-US"/>
        </w:rPr>
        <w:tab/>
        <w:t>NICE. National Collaborating Centre for Mental Health. Self-Harm: Longer Term Management. London: National Institute for Clinical Excellence (NICE); 2011.</w:t>
      </w:r>
    </w:p>
    <w:p w:rsidR="00984C0F" w:rsidRPr="000F23BE" w:rsidRDefault="00984C0F" w:rsidP="000F23BE">
      <w:pPr>
        <w:pStyle w:val="Bibliography"/>
        <w:rPr>
          <w:rFonts w:ascii="Calibri"/>
          <w:lang w:val="en-US"/>
        </w:rPr>
      </w:pPr>
      <w:r w:rsidRPr="000F23BE">
        <w:rPr>
          <w:rFonts w:ascii="Calibri"/>
          <w:lang w:val="en-US"/>
        </w:rPr>
        <w:t xml:space="preserve">34. </w:t>
      </w:r>
      <w:r w:rsidRPr="000F23BE">
        <w:rPr>
          <w:rFonts w:ascii="Calibri"/>
          <w:lang w:val="en-US"/>
        </w:rPr>
        <w:tab/>
        <w:t>Hawton K, Saunders KEA, O’Connor RC. Self-harm and suicide in adolescents. Lancet. 2012;379(9834):2373-2382. doi:10.1016/S0140-6736(12)60322-5.</w:t>
      </w:r>
    </w:p>
    <w:p w:rsidR="00984C0F" w:rsidRPr="000F23BE" w:rsidRDefault="00984C0F" w:rsidP="000F23BE">
      <w:pPr>
        <w:pStyle w:val="Bibliography"/>
        <w:rPr>
          <w:rFonts w:ascii="Calibri"/>
          <w:lang w:val="en-US"/>
        </w:rPr>
      </w:pPr>
      <w:r w:rsidRPr="000F23BE">
        <w:rPr>
          <w:rFonts w:ascii="Calibri"/>
          <w:lang w:val="en-US"/>
        </w:rPr>
        <w:t xml:space="preserve">35. </w:t>
      </w:r>
      <w:r w:rsidRPr="000F23BE">
        <w:rPr>
          <w:rFonts w:ascii="Calibri"/>
          <w:lang w:val="en-US"/>
        </w:rPr>
        <w:tab/>
        <w:t>Garcia-Moreno C, Jansen HAFM, Ellsberg M, Heise L, Watts C. WHO Multi-Country Study on Women’s Health and Domestic Violence against Women. Geneva, Switzerland: World Health Organization (WHO); 2005.</w:t>
      </w:r>
    </w:p>
    <w:p w:rsidR="00984C0F" w:rsidRPr="000F23BE" w:rsidRDefault="00984C0F" w:rsidP="000F23BE">
      <w:pPr>
        <w:pStyle w:val="Bibliography"/>
        <w:rPr>
          <w:rFonts w:ascii="Calibri"/>
          <w:lang w:val="en-US"/>
        </w:rPr>
      </w:pPr>
      <w:r w:rsidRPr="000F23BE">
        <w:rPr>
          <w:rFonts w:ascii="Calibri"/>
          <w:lang w:val="en-US"/>
        </w:rPr>
        <w:t xml:space="preserve">36. </w:t>
      </w:r>
      <w:r w:rsidRPr="000F23BE">
        <w:rPr>
          <w:rFonts w:ascii="Calibri"/>
          <w:lang w:val="en-US"/>
        </w:rPr>
        <w:tab/>
        <w:t>Devries KM, Mak JYT, García-Moreno C, et al. Global health. The global prevalence of intimate partner violence against women. Science. 2013;340(6140):1527-1528. doi:10.1126/science.1240937.</w:t>
      </w:r>
    </w:p>
    <w:p w:rsidR="00984C0F" w:rsidRPr="000F23BE" w:rsidRDefault="00984C0F" w:rsidP="000F23BE">
      <w:pPr>
        <w:pStyle w:val="Bibliography"/>
        <w:rPr>
          <w:rFonts w:ascii="Calibri"/>
          <w:lang w:val="en-US"/>
        </w:rPr>
      </w:pPr>
      <w:r w:rsidRPr="000F23BE">
        <w:rPr>
          <w:rFonts w:ascii="Calibri"/>
          <w:lang w:val="en-US"/>
        </w:rPr>
        <w:lastRenderedPageBreak/>
        <w:t xml:space="preserve">37. </w:t>
      </w:r>
      <w:r w:rsidRPr="000F23BE">
        <w:rPr>
          <w:rFonts w:ascii="Calibri"/>
          <w:lang w:val="en-US"/>
        </w:rPr>
        <w:tab/>
        <w:t>Hossain M, Zimmerman C, Kiss L, et al. Men’s and women’s experiences of violence and traumatic events in rural Cote d’Ivoire before, during and after a period of armed conflict. BMJ Open. 2014;4(2):e003644. doi:10.1136/bmjopen-2013-003644.</w:t>
      </w:r>
    </w:p>
    <w:p w:rsidR="00984C0F" w:rsidRPr="000F23BE" w:rsidRDefault="00984C0F" w:rsidP="000F23BE">
      <w:pPr>
        <w:pStyle w:val="Bibliography"/>
        <w:rPr>
          <w:rFonts w:ascii="Calibri"/>
          <w:lang w:val="en-US"/>
        </w:rPr>
      </w:pPr>
      <w:r w:rsidRPr="000F23BE">
        <w:rPr>
          <w:rFonts w:ascii="Calibri"/>
          <w:lang w:val="en-US"/>
        </w:rPr>
        <w:t xml:space="preserve">38. </w:t>
      </w:r>
      <w:r w:rsidRPr="000F23BE">
        <w:rPr>
          <w:rFonts w:ascii="Calibri"/>
          <w:lang w:val="en-US"/>
        </w:rPr>
        <w:tab/>
        <w:t>ILO. C001 - Hours of Work (Industry) Convention, 1919 (No. 1).; 1919. http://www.ilo.org/dyn/normlex/en/f?p=NORMLEXPUB:12100:0::NO::P12100_ILO_CODE:C001.</w:t>
      </w:r>
    </w:p>
    <w:p w:rsidR="00984C0F" w:rsidRPr="000F23BE" w:rsidRDefault="00984C0F" w:rsidP="000F23BE">
      <w:pPr>
        <w:pStyle w:val="Bibliography"/>
        <w:rPr>
          <w:rFonts w:ascii="Calibri"/>
          <w:lang w:val="en-US"/>
        </w:rPr>
      </w:pPr>
      <w:r w:rsidRPr="000F23BE">
        <w:rPr>
          <w:rFonts w:ascii="Calibri"/>
          <w:lang w:val="en-US"/>
        </w:rPr>
        <w:t xml:space="preserve">39. </w:t>
      </w:r>
      <w:r w:rsidRPr="000F23BE">
        <w:rPr>
          <w:rFonts w:ascii="Calibri"/>
          <w:lang w:val="en-US"/>
        </w:rPr>
        <w:tab/>
        <w:t>ILO. C030 - Hours of Work (Commerce and Offices) Convention, 1930 (No. 30).; 1930. http://www.ilo.org/dyn/normlex/en/f?p=NORMLEXPUB:12100:0::NO::P12100_ILO_CODE:C030.</w:t>
      </w:r>
    </w:p>
    <w:p w:rsidR="00984C0F" w:rsidRPr="000F23BE" w:rsidRDefault="00984C0F" w:rsidP="000F23BE">
      <w:pPr>
        <w:pStyle w:val="Bibliography"/>
        <w:rPr>
          <w:rFonts w:ascii="Calibri"/>
          <w:lang w:val="en-US"/>
        </w:rPr>
      </w:pPr>
      <w:r w:rsidRPr="000F23BE">
        <w:rPr>
          <w:rFonts w:ascii="Calibri"/>
          <w:lang w:val="en-US"/>
        </w:rPr>
        <w:t xml:space="preserve">40. </w:t>
      </w:r>
      <w:r w:rsidRPr="000F23BE">
        <w:rPr>
          <w:rFonts w:ascii="Calibri"/>
          <w:lang w:val="en-US"/>
        </w:rPr>
        <w:tab/>
        <w:t>ILO. C047 - Forty-Hour Week Convention, 1935 (No. 47).; 1935. http://www.ilo.org/dyn/normlex/en/f?p=NORMLEXPUB:12100:0::NO::P12100_ILO_CODE:C047.</w:t>
      </w:r>
    </w:p>
    <w:p w:rsidR="00984C0F" w:rsidRPr="000F23BE" w:rsidRDefault="00984C0F" w:rsidP="000F23BE">
      <w:pPr>
        <w:pStyle w:val="Bibliography"/>
        <w:rPr>
          <w:rFonts w:ascii="Calibri"/>
          <w:lang w:val="en-US"/>
        </w:rPr>
      </w:pPr>
      <w:r w:rsidRPr="000F23BE">
        <w:rPr>
          <w:rFonts w:ascii="Calibri"/>
          <w:lang w:val="en-US"/>
        </w:rPr>
        <w:t xml:space="preserve">41. </w:t>
      </w:r>
      <w:r w:rsidRPr="000F23BE">
        <w:rPr>
          <w:rFonts w:ascii="Calibri"/>
          <w:lang w:val="en-US"/>
        </w:rPr>
        <w:tab/>
        <w:t>ILO. R116 - Reduction of Hours of Work Recommendation, 1962 (No. 116).; 1962. http://www.ilo.org/dyn/normlex/en/f?p=NORMLEXPUB:12100:0::NO::P12100_ILO_CODE:R116.</w:t>
      </w:r>
    </w:p>
    <w:p w:rsidR="00984C0F" w:rsidRPr="000F23BE" w:rsidRDefault="00984C0F" w:rsidP="000F23BE">
      <w:pPr>
        <w:pStyle w:val="Bibliography"/>
        <w:rPr>
          <w:rFonts w:ascii="Calibri"/>
          <w:lang w:val="en-US"/>
        </w:rPr>
      </w:pPr>
      <w:r w:rsidRPr="000F23BE">
        <w:rPr>
          <w:rFonts w:ascii="Calibri"/>
          <w:lang w:val="en-US"/>
        </w:rPr>
        <w:t xml:space="preserve">42. </w:t>
      </w:r>
      <w:r w:rsidRPr="000F23BE">
        <w:rPr>
          <w:rFonts w:ascii="Calibri"/>
          <w:lang w:val="en-US"/>
        </w:rPr>
        <w:tab/>
        <w:t>ILO. C106 - Weekly Rest (Commerce and Offices) Convention, 1957 (No. 106).; 1957. http://www.ilo.org/dyn/normlex/en/f?p=NORMLEXPUB:12100:0::NO::P12100_ILO_CODE:C106.</w:t>
      </w:r>
    </w:p>
    <w:p w:rsidR="00984C0F" w:rsidRPr="000F23BE" w:rsidRDefault="00984C0F" w:rsidP="000F23BE">
      <w:pPr>
        <w:pStyle w:val="Bibliography"/>
        <w:rPr>
          <w:rFonts w:ascii="Calibri"/>
          <w:lang w:val="en-US"/>
        </w:rPr>
      </w:pPr>
      <w:r w:rsidRPr="000F23BE">
        <w:rPr>
          <w:rFonts w:ascii="Calibri"/>
          <w:lang w:val="en-US"/>
        </w:rPr>
        <w:t xml:space="preserve">43. </w:t>
      </w:r>
      <w:r w:rsidRPr="000F23BE">
        <w:rPr>
          <w:rFonts w:ascii="Calibri"/>
          <w:lang w:val="en-US"/>
        </w:rPr>
        <w:tab/>
        <w:t>ILO. C014 - Weekly Rest (Industry) Convention, 1921 (No. 14).; 1921. http://www.ilo.org/dyn/normlex/en/f?p=NORMLEXPUB:12100:0::NO::P12100_ILO_CODE:C014.</w:t>
      </w:r>
    </w:p>
    <w:p w:rsidR="00984C0F" w:rsidRPr="000F23BE" w:rsidRDefault="00984C0F" w:rsidP="000F23BE">
      <w:pPr>
        <w:pStyle w:val="Bibliography"/>
        <w:rPr>
          <w:rFonts w:ascii="Calibri"/>
          <w:lang w:val="en-US"/>
        </w:rPr>
      </w:pPr>
      <w:r w:rsidRPr="000F23BE">
        <w:rPr>
          <w:rFonts w:ascii="Calibri"/>
          <w:lang w:val="en-US"/>
        </w:rPr>
        <w:t xml:space="preserve">44. </w:t>
      </w:r>
      <w:r w:rsidRPr="000F23BE">
        <w:rPr>
          <w:rFonts w:ascii="Calibri"/>
          <w:lang w:val="en-US"/>
        </w:rPr>
        <w:tab/>
        <w:t>Zimmerman C, Watts C. WHO Ethical and Safety Recommendations for Interviewing Trafficked Women. Geneva, Switzerland: World Health Organization (WHO); 2003.</w:t>
      </w:r>
    </w:p>
    <w:p w:rsidR="00984C0F" w:rsidRPr="000F23BE" w:rsidRDefault="00984C0F" w:rsidP="000F23BE">
      <w:pPr>
        <w:pStyle w:val="Bibliography"/>
        <w:rPr>
          <w:rFonts w:ascii="Calibri"/>
          <w:lang w:val="en-US"/>
        </w:rPr>
      </w:pPr>
      <w:r w:rsidRPr="000F23BE">
        <w:rPr>
          <w:rFonts w:ascii="Calibri"/>
          <w:lang w:val="en-US"/>
        </w:rPr>
        <w:t xml:space="preserve">45. </w:t>
      </w:r>
      <w:r w:rsidRPr="000F23BE">
        <w:rPr>
          <w:rFonts w:ascii="Calibri"/>
          <w:lang w:val="en-US"/>
        </w:rPr>
        <w:tab/>
        <w:t>Herman JL. Trauma and Recovery. Basic Books; 1997.</w:t>
      </w:r>
    </w:p>
    <w:p w:rsidR="00984C0F" w:rsidRPr="000F23BE" w:rsidRDefault="00984C0F" w:rsidP="000F23BE">
      <w:pPr>
        <w:pStyle w:val="Bibliography"/>
        <w:rPr>
          <w:rFonts w:ascii="Calibri"/>
          <w:lang w:val="en-US"/>
        </w:rPr>
      </w:pPr>
      <w:r w:rsidRPr="000F23BE">
        <w:rPr>
          <w:rFonts w:ascii="Calibri"/>
          <w:lang w:val="en-US"/>
        </w:rPr>
        <w:t xml:space="preserve">46. </w:t>
      </w:r>
      <w:r w:rsidRPr="000F23BE">
        <w:rPr>
          <w:rFonts w:ascii="Calibri"/>
          <w:lang w:val="en-US"/>
        </w:rPr>
        <w:tab/>
        <w:t>Zimmerman C, Hossain M, Yun K, Roche B, Morison L, Watts C. Stolen smiles: a summary report on the physical and psychological health consequences of women and adolescents trafficked in Europe. Lond Sch Hyg Trop Med Eur Unions Daphne Programme Int Organ Migr. 2006:23 pp.</w:t>
      </w:r>
    </w:p>
    <w:p w:rsidR="00984C0F" w:rsidRPr="000F23BE" w:rsidRDefault="00984C0F" w:rsidP="000F23BE">
      <w:pPr>
        <w:pStyle w:val="Bibliography"/>
        <w:rPr>
          <w:rFonts w:ascii="Calibri"/>
          <w:lang w:val="en-US"/>
        </w:rPr>
      </w:pPr>
      <w:r w:rsidRPr="000F23BE">
        <w:rPr>
          <w:rFonts w:ascii="Calibri"/>
          <w:lang w:val="en-US"/>
        </w:rPr>
        <w:t xml:space="preserve">47. </w:t>
      </w:r>
      <w:r w:rsidRPr="000F23BE">
        <w:rPr>
          <w:rFonts w:ascii="Calibri"/>
          <w:lang w:val="en-US"/>
        </w:rPr>
        <w:tab/>
        <w:t>Rigby P, Whyte B. Children’s Narrative within a Multi-Centred, Dynamic Ecological Framework of Assessment and Planning for Child Trafficking. Br J Soc Work. 2015;45(1):34-51. doi:10.1093/bjsw/bct105.</w:t>
      </w:r>
    </w:p>
    <w:p w:rsidR="00984C0F" w:rsidRPr="000F23BE" w:rsidRDefault="00984C0F" w:rsidP="000F23BE">
      <w:pPr>
        <w:pStyle w:val="Bibliography"/>
        <w:rPr>
          <w:rFonts w:ascii="Calibri"/>
          <w:lang w:val="en-US"/>
        </w:rPr>
      </w:pPr>
      <w:r w:rsidRPr="000F23BE">
        <w:rPr>
          <w:rFonts w:ascii="Calibri"/>
          <w:lang w:val="en-US"/>
        </w:rPr>
        <w:t xml:space="preserve">48. </w:t>
      </w:r>
      <w:r w:rsidRPr="000F23BE">
        <w:rPr>
          <w:rFonts w:ascii="Calibri"/>
          <w:lang w:val="en-US"/>
        </w:rPr>
        <w:tab/>
        <w:t>Schloenhardt A, Loong M. Return and Reintegration of Human Trafficking Victims from Australia. Int J Refug Law. 2011;23(2):143-173. doi:10.1093/ijrl/eer003.</w:t>
      </w:r>
    </w:p>
    <w:p w:rsidR="00984C0F" w:rsidRPr="000F23BE" w:rsidRDefault="00984C0F" w:rsidP="000F23BE">
      <w:pPr>
        <w:pStyle w:val="Bibliography"/>
        <w:rPr>
          <w:rFonts w:ascii="Calibri"/>
          <w:lang w:val="en-US"/>
        </w:rPr>
      </w:pPr>
      <w:r w:rsidRPr="000F23BE">
        <w:rPr>
          <w:rFonts w:ascii="Calibri"/>
          <w:lang w:val="en-US"/>
        </w:rPr>
        <w:t xml:space="preserve">49. </w:t>
      </w:r>
      <w:r w:rsidRPr="000F23BE">
        <w:rPr>
          <w:rFonts w:ascii="Calibri"/>
          <w:lang w:val="en-US"/>
        </w:rPr>
        <w:tab/>
        <w:t>Mollica RF, Brooks R, Tor S, Lopes-Cardozo B, Silove D. The enduring mental health impact of mass violence: A community comparison study of Cambodian civilians living in Cambodia and Thailand. Int J Soc Psychiatry. February 2013. doi:10.1177/0020764012471597.</w:t>
      </w:r>
    </w:p>
    <w:p w:rsidR="00CA582D" w:rsidRPr="00662648" w:rsidRDefault="00BF67F0" w:rsidP="00CA582D">
      <w:pPr>
        <w:rPr>
          <w:rFonts w:ascii="Calibri" w:hAnsi="Calibri"/>
          <w:b/>
        </w:rPr>
      </w:pPr>
      <w:r>
        <w:rPr>
          <w:rFonts w:ascii="Calibri" w:hAnsi="Calibri"/>
          <w:b/>
        </w:rPr>
        <w:fldChar w:fldCharType="end"/>
      </w:r>
    </w:p>
    <w:p w:rsidR="002F1295" w:rsidRDefault="002F1295" w:rsidP="00CA582D">
      <w:pPr>
        <w:rPr>
          <w:rFonts w:ascii="Calibri" w:hAnsi="Calibri"/>
          <w:b/>
        </w:rPr>
      </w:pPr>
    </w:p>
    <w:p w:rsidR="00B5459C" w:rsidRDefault="002F1295" w:rsidP="00BF369D">
      <w:pPr>
        <w:rPr>
          <w:rFonts w:ascii="Calibri" w:hAnsi="Calibri"/>
          <w:b/>
        </w:rPr>
      </w:pPr>
      <w:r>
        <w:rPr>
          <w:rFonts w:ascii="Calibri" w:hAnsi="Calibri"/>
          <w:b/>
        </w:rPr>
        <w:lastRenderedPageBreak/>
        <w:t>TABLES</w:t>
      </w:r>
    </w:p>
    <w:p w:rsidR="002F1295" w:rsidRPr="00F6404A" w:rsidRDefault="002F1295" w:rsidP="002F1295">
      <w:pPr>
        <w:spacing w:after="0" w:line="240" w:lineRule="auto"/>
        <w:rPr>
          <w:rFonts w:ascii="Arial" w:hAnsi="Arial" w:cs="Arial"/>
          <w:b/>
        </w:rPr>
      </w:pPr>
      <w:proofErr w:type="gramStart"/>
      <w:r w:rsidRPr="00F6404A">
        <w:rPr>
          <w:rFonts w:ascii="Arial" w:hAnsi="Arial" w:cs="Arial"/>
          <w:b/>
        </w:rPr>
        <w:t>Table 1.</w:t>
      </w:r>
      <w:proofErr w:type="gramEnd"/>
      <w:r w:rsidRPr="00F6404A">
        <w:rPr>
          <w:rFonts w:ascii="Arial" w:hAnsi="Arial" w:cs="Arial"/>
          <w:b/>
        </w:rPr>
        <w:t xml:space="preserve"> Sample characteristics</w:t>
      </w:r>
      <w:r w:rsidR="005F4970" w:rsidRPr="005F4970">
        <w:rPr>
          <w:rFonts w:ascii="Arial" w:hAnsi="Arial" w:cs="Arial"/>
          <w:b/>
          <w:sz w:val="20"/>
          <w:szCs w:val="20"/>
        </w:rPr>
        <w:t xml:space="preserve"> </w:t>
      </w:r>
    </w:p>
    <w:tbl>
      <w:tblPr>
        <w:tblStyle w:val="TableGrid"/>
        <w:tblW w:w="0" w:type="auto"/>
        <w:tblBorders>
          <w:left w:val="none" w:sz="0" w:space="0" w:color="auto"/>
          <w:right w:val="none" w:sz="0" w:space="0" w:color="auto"/>
        </w:tblBorders>
        <w:tblLook w:val="04A0"/>
      </w:tblPr>
      <w:tblGrid>
        <w:gridCol w:w="2996"/>
        <w:gridCol w:w="2166"/>
        <w:gridCol w:w="2099"/>
        <w:gridCol w:w="1981"/>
      </w:tblGrid>
      <w:tr w:rsidR="002F1295" w:rsidRPr="002D24B4" w:rsidTr="0093484C">
        <w:tc>
          <w:tcPr>
            <w:tcW w:w="2996" w:type="dxa"/>
          </w:tcPr>
          <w:p w:rsidR="002F1295" w:rsidRPr="002D24B4" w:rsidRDefault="002F1295" w:rsidP="0093484C">
            <w:pPr>
              <w:rPr>
                <w:rFonts w:ascii="Arial" w:hAnsi="Arial" w:cs="Arial"/>
                <w:sz w:val="20"/>
                <w:szCs w:val="20"/>
              </w:rPr>
            </w:pPr>
          </w:p>
        </w:tc>
        <w:tc>
          <w:tcPr>
            <w:tcW w:w="6246" w:type="dxa"/>
            <w:gridSpan w:val="3"/>
          </w:tcPr>
          <w:p w:rsidR="002F1295" w:rsidRPr="002D24B4" w:rsidRDefault="005F4970" w:rsidP="005F4970">
            <w:pPr>
              <w:rPr>
                <w:rFonts w:ascii="Arial" w:hAnsi="Arial" w:cs="Arial"/>
                <w:b/>
                <w:sz w:val="20"/>
                <w:szCs w:val="20"/>
              </w:rPr>
            </w:pPr>
            <w:r>
              <w:rPr>
                <w:rFonts w:ascii="Arial" w:hAnsi="Arial" w:cs="Arial"/>
                <w:b/>
                <w:sz w:val="20"/>
                <w:szCs w:val="20"/>
              </w:rPr>
              <w:t>Total sample</w:t>
            </w:r>
            <w:r w:rsidRPr="002D24B4">
              <w:rPr>
                <w:rFonts w:ascii="Arial" w:hAnsi="Arial" w:cs="Arial"/>
                <w:b/>
                <w:sz w:val="20"/>
                <w:szCs w:val="20"/>
              </w:rPr>
              <w:t xml:space="preserve"> </w:t>
            </w:r>
            <w:proofErr w:type="gramStart"/>
            <w:r w:rsidRPr="002D24B4">
              <w:rPr>
                <w:rFonts w:ascii="Arial" w:hAnsi="Arial" w:cs="Arial"/>
                <w:b/>
                <w:sz w:val="20"/>
                <w:szCs w:val="20"/>
              </w:rPr>
              <w:t>N(</w:t>
            </w:r>
            <w:proofErr w:type="gramEnd"/>
            <w:r w:rsidRPr="002D24B4">
              <w:rPr>
                <w:rFonts w:ascii="Arial" w:hAnsi="Arial" w:cs="Arial"/>
                <w:b/>
                <w:sz w:val="20"/>
                <w:szCs w:val="20"/>
              </w:rPr>
              <w:t>%)</w:t>
            </w:r>
          </w:p>
        </w:tc>
      </w:tr>
      <w:tr w:rsidR="002F1295" w:rsidRPr="002D24B4" w:rsidTr="0093484C">
        <w:tc>
          <w:tcPr>
            <w:tcW w:w="2996" w:type="dxa"/>
          </w:tcPr>
          <w:p w:rsidR="002F1295" w:rsidRPr="002D24B4" w:rsidRDefault="002F1295" w:rsidP="0093484C">
            <w:pPr>
              <w:rPr>
                <w:rFonts w:ascii="Arial" w:hAnsi="Arial" w:cs="Arial"/>
                <w:sz w:val="20"/>
                <w:szCs w:val="20"/>
              </w:rPr>
            </w:pPr>
          </w:p>
        </w:tc>
        <w:tc>
          <w:tcPr>
            <w:tcW w:w="2166" w:type="dxa"/>
          </w:tcPr>
          <w:p w:rsidR="002F1295" w:rsidRPr="002D24B4" w:rsidRDefault="002F1295" w:rsidP="0093484C">
            <w:pPr>
              <w:rPr>
                <w:rFonts w:ascii="Arial" w:hAnsi="Arial" w:cs="Arial"/>
                <w:b/>
                <w:sz w:val="20"/>
                <w:szCs w:val="20"/>
              </w:rPr>
            </w:pPr>
            <w:r w:rsidRPr="002D24B4">
              <w:rPr>
                <w:rFonts w:ascii="Arial" w:hAnsi="Arial" w:cs="Arial"/>
                <w:b/>
                <w:sz w:val="20"/>
                <w:szCs w:val="20"/>
              </w:rPr>
              <w:t>Male (n=70)</w:t>
            </w:r>
          </w:p>
        </w:tc>
        <w:tc>
          <w:tcPr>
            <w:tcW w:w="2099" w:type="dxa"/>
          </w:tcPr>
          <w:p w:rsidR="002F1295" w:rsidRPr="002D24B4" w:rsidRDefault="002F1295" w:rsidP="0093484C">
            <w:pPr>
              <w:rPr>
                <w:rFonts w:ascii="Arial" w:hAnsi="Arial" w:cs="Arial"/>
                <w:b/>
                <w:sz w:val="20"/>
                <w:szCs w:val="20"/>
              </w:rPr>
            </w:pPr>
            <w:r w:rsidRPr="002D24B4">
              <w:rPr>
                <w:rFonts w:ascii="Arial" w:hAnsi="Arial" w:cs="Arial"/>
                <w:b/>
                <w:sz w:val="20"/>
                <w:szCs w:val="20"/>
              </w:rPr>
              <w:t>Female (n=317)</w:t>
            </w:r>
          </w:p>
        </w:tc>
        <w:tc>
          <w:tcPr>
            <w:tcW w:w="1981" w:type="dxa"/>
          </w:tcPr>
          <w:p w:rsidR="002F1295" w:rsidRPr="002D24B4" w:rsidRDefault="002F1295" w:rsidP="0093484C">
            <w:pPr>
              <w:rPr>
                <w:rFonts w:ascii="Arial" w:hAnsi="Arial" w:cs="Arial"/>
                <w:b/>
                <w:sz w:val="20"/>
                <w:szCs w:val="20"/>
              </w:rPr>
            </w:pPr>
            <w:r w:rsidRPr="002D24B4">
              <w:rPr>
                <w:rFonts w:ascii="Arial" w:hAnsi="Arial" w:cs="Arial"/>
                <w:b/>
                <w:sz w:val="20"/>
                <w:szCs w:val="20"/>
              </w:rPr>
              <w:t>Total (n=387)</w:t>
            </w:r>
          </w:p>
        </w:tc>
      </w:tr>
      <w:tr w:rsidR="002F1295" w:rsidRPr="002D24B4" w:rsidTr="0093484C">
        <w:tc>
          <w:tcPr>
            <w:tcW w:w="9242" w:type="dxa"/>
            <w:gridSpan w:val="4"/>
          </w:tcPr>
          <w:p w:rsidR="002F1295" w:rsidRPr="002D24B4" w:rsidRDefault="002F1295" w:rsidP="0093484C">
            <w:pPr>
              <w:rPr>
                <w:rFonts w:ascii="Arial" w:hAnsi="Arial" w:cs="Arial"/>
                <w:sz w:val="20"/>
                <w:szCs w:val="20"/>
              </w:rPr>
            </w:pPr>
            <w:r w:rsidRPr="002D24B4">
              <w:rPr>
                <w:rFonts w:ascii="Arial" w:hAnsi="Arial" w:cs="Arial"/>
                <w:b/>
                <w:sz w:val="20"/>
                <w:szCs w:val="20"/>
              </w:rPr>
              <w:t>Age</w:t>
            </w:r>
          </w:p>
        </w:tc>
      </w:tr>
      <w:tr w:rsidR="002F1295" w:rsidRPr="002D24B4" w:rsidTr="0093484C">
        <w:tc>
          <w:tcPr>
            <w:tcW w:w="2996" w:type="dxa"/>
          </w:tcPr>
          <w:p w:rsidR="002F1295" w:rsidRPr="002D24B4" w:rsidRDefault="002F1295" w:rsidP="0093484C">
            <w:pPr>
              <w:rPr>
                <w:rFonts w:ascii="Arial" w:hAnsi="Arial" w:cs="Arial"/>
                <w:sz w:val="20"/>
                <w:szCs w:val="20"/>
              </w:rPr>
            </w:pPr>
            <w:r w:rsidRPr="002D24B4">
              <w:rPr>
                <w:rFonts w:ascii="Arial" w:hAnsi="Arial" w:cs="Arial"/>
                <w:sz w:val="20"/>
                <w:szCs w:val="20"/>
              </w:rPr>
              <w:t>10 to 12</w:t>
            </w:r>
          </w:p>
        </w:tc>
        <w:tc>
          <w:tcPr>
            <w:tcW w:w="2166" w:type="dxa"/>
          </w:tcPr>
          <w:p w:rsidR="002F1295" w:rsidRPr="002D24B4" w:rsidRDefault="002F1295" w:rsidP="0093484C">
            <w:pPr>
              <w:jc w:val="right"/>
              <w:rPr>
                <w:rFonts w:ascii="Arial" w:hAnsi="Arial" w:cs="Arial"/>
                <w:sz w:val="20"/>
                <w:szCs w:val="20"/>
              </w:rPr>
            </w:pPr>
            <w:r w:rsidRPr="002D24B4">
              <w:rPr>
                <w:rFonts w:ascii="Arial" w:hAnsi="Arial" w:cs="Arial"/>
                <w:sz w:val="20"/>
                <w:szCs w:val="20"/>
              </w:rPr>
              <w:t>12 (17.1)</w:t>
            </w:r>
          </w:p>
        </w:tc>
        <w:tc>
          <w:tcPr>
            <w:tcW w:w="2099" w:type="dxa"/>
          </w:tcPr>
          <w:p w:rsidR="002F1295" w:rsidRPr="002D24B4" w:rsidRDefault="002F1295" w:rsidP="0093484C">
            <w:pPr>
              <w:jc w:val="right"/>
              <w:rPr>
                <w:rFonts w:ascii="Arial" w:hAnsi="Arial" w:cs="Arial"/>
                <w:sz w:val="20"/>
                <w:szCs w:val="20"/>
              </w:rPr>
            </w:pPr>
            <w:r w:rsidRPr="002D24B4">
              <w:rPr>
                <w:rFonts w:ascii="Arial" w:hAnsi="Arial" w:cs="Arial"/>
                <w:sz w:val="20"/>
                <w:szCs w:val="20"/>
              </w:rPr>
              <w:t>6 (1.9)</w:t>
            </w:r>
          </w:p>
        </w:tc>
        <w:tc>
          <w:tcPr>
            <w:tcW w:w="1981" w:type="dxa"/>
          </w:tcPr>
          <w:p w:rsidR="002F1295" w:rsidRPr="002D24B4" w:rsidRDefault="002F1295" w:rsidP="0093484C">
            <w:pPr>
              <w:jc w:val="right"/>
              <w:rPr>
                <w:rFonts w:ascii="Arial" w:hAnsi="Arial" w:cs="Arial"/>
                <w:sz w:val="20"/>
                <w:szCs w:val="20"/>
              </w:rPr>
            </w:pPr>
            <w:r w:rsidRPr="002D24B4">
              <w:rPr>
                <w:rFonts w:ascii="Arial" w:hAnsi="Arial" w:cs="Arial"/>
                <w:sz w:val="20"/>
                <w:szCs w:val="20"/>
              </w:rPr>
              <w:t>18 (4.7)</w:t>
            </w:r>
          </w:p>
        </w:tc>
      </w:tr>
      <w:tr w:rsidR="002F1295" w:rsidRPr="002D24B4" w:rsidTr="0093484C">
        <w:tc>
          <w:tcPr>
            <w:tcW w:w="2996" w:type="dxa"/>
          </w:tcPr>
          <w:p w:rsidR="002F1295" w:rsidRPr="002D24B4" w:rsidRDefault="002F1295" w:rsidP="0093484C">
            <w:pPr>
              <w:rPr>
                <w:rFonts w:ascii="Arial" w:hAnsi="Arial" w:cs="Arial"/>
                <w:sz w:val="20"/>
                <w:szCs w:val="20"/>
              </w:rPr>
            </w:pPr>
            <w:r w:rsidRPr="002D24B4">
              <w:rPr>
                <w:rFonts w:ascii="Arial" w:hAnsi="Arial" w:cs="Arial"/>
                <w:sz w:val="20"/>
                <w:szCs w:val="20"/>
              </w:rPr>
              <w:t>13 to 15</w:t>
            </w:r>
          </w:p>
        </w:tc>
        <w:tc>
          <w:tcPr>
            <w:tcW w:w="2166" w:type="dxa"/>
          </w:tcPr>
          <w:p w:rsidR="002F1295" w:rsidRPr="002D24B4" w:rsidRDefault="002F1295" w:rsidP="0093484C">
            <w:pPr>
              <w:jc w:val="right"/>
              <w:rPr>
                <w:rFonts w:ascii="Arial" w:hAnsi="Arial" w:cs="Arial"/>
                <w:sz w:val="20"/>
                <w:szCs w:val="20"/>
              </w:rPr>
            </w:pPr>
            <w:r w:rsidRPr="002D24B4">
              <w:rPr>
                <w:rFonts w:ascii="Arial" w:hAnsi="Arial" w:cs="Arial"/>
                <w:sz w:val="20"/>
                <w:szCs w:val="20"/>
              </w:rPr>
              <w:t>23 (32.9)</w:t>
            </w:r>
          </w:p>
        </w:tc>
        <w:tc>
          <w:tcPr>
            <w:tcW w:w="2099" w:type="dxa"/>
          </w:tcPr>
          <w:p w:rsidR="002F1295" w:rsidRPr="002D24B4" w:rsidRDefault="002F1295" w:rsidP="0093484C">
            <w:pPr>
              <w:jc w:val="right"/>
              <w:rPr>
                <w:rFonts w:ascii="Arial" w:hAnsi="Arial" w:cs="Arial"/>
                <w:sz w:val="20"/>
                <w:szCs w:val="20"/>
              </w:rPr>
            </w:pPr>
            <w:r w:rsidRPr="002D24B4">
              <w:rPr>
                <w:rFonts w:ascii="Arial" w:hAnsi="Arial" w:cs="Arial"/>
                <w:sz w:val="20"/>
                <w:szCs w:val="20"/>
              </w:rPr>
              <w:t>109 (34.4)</w:t>
            </w:r>
          </w:p>
        </w:tc>
        <w:tc>
          <w:tcPr>
            <w:tcW w:w="1981" w:type="dxa"/>
          </w:tcPr>
          <w:p w:rsidR="002F1295" w:rsidRPr="002D24B4" w:rsidRDefault="002F1295" w:rsidP="0093484C">
            <w:pPr>
              <w:jc w:val="right"/>
              <w:rPr>
                <w:rFonts w:ascii="Arial" w:hAnsi="Arial" w:cs="Arial"/>
                <w:sz w:val="20"/>
                <w:szCs w:val="20"/>
              </w:rPr>
            </w:pPr>
            <w:r w:rsidRPr="002D24B4">
              <w:rPr>
                <w:rFonts w:ascii="Arial" w:hAnsi="Arial" w:cs="Arial"/>
                <w:sz w:val="20"/>
                <w:szCs w:val="20"/>
              </w:rPr>
              <w:t>132 (34.1)</w:t>
            </w:r>
          </w:p>
        </w:tc>
      </w:tr>
      <w:tr w:rsidR="002F1295" w:rsidRPr="002D24B4" w:rsidTr="0093484C">
        <w:tc>
          <w:tcPr>
            <w:tcW w:w="2996" w:type="dxa"/>
          </w:tcPr>
          <w:p w:rsidR="002F1295" w:rsidRPr="002D24B4" w:rsidRDefault="002F1295" w:rsidP="0093484C">
            <w:pPr>
              <w:rPr>
                <w:rFonts w:ascii="Arial" w:hAnsi="Arial" w:cs="Arial"/>
                <w:sz w:val="20"/>
                <w:szCs w:val="20"/>
              </w:rPr>
            </w:pPr>
            <w:r w:rsidRPr="002D24B4">
              <w:rPr>
                <w:rFonts w:ascii="Arial" w:hAnsi="Arial" w:cs="Arial"/>
                <w:sz w:val="20"/>
                <w:szCs w:val="20"/>
              </w:rPr>
              <w:t>16 to 17</w:t>
            </w:r>
          </w:p>
        </w:tc>
        <w:tc>
          <w:tcPr>
            <w:tcW w:w="2166" w:type="dxa"/>
          </w:tcPr>
          <w:p w:rsidR="002F1295" w:rsidRPr="002D24B4" w:rsidRDefault="002F1295" w:rsidP="0093484C">
            <w:pPr>
              <w:jc w:val="right"/>
              <w:rPr>
                <w:rFonts w:ascii="Arial" w:hAnsi="Arial" w:cs="Arial"/>
                <w:sz w:val="20"/>
                <w:szCs w:val="20"/>
              </w:rPr>
            </w:pPr>
            <w:r w:rsidRPr="002D24B4">
              <w:rPr>
                <w:rFonts w:ascii="Arial" w:hAnsi="Arial" w:cs="Arial"/>
                <w:sz w:val="20"/>
                <w:szCs w:val="20"/>
              </w:rPr>
              <w:t>35 (50.0)</w:t>
            </w:r>
          </w:p>
        </w:tc>
        <w:tc>
          <w:tcPr>
            <w:tcW w:w="2099" w:type="dxa"/>
          </w:tcPr>
          <w:p w:rsidR="002F1295" w:rsidRPr="002D24B4" w:rsidRDefault="002F1295" w:rsidP="0093484C">
            <w:pPr>
              <w:jc w:val="right"/>
              <w:rPr>
                <w:rFonts w:ascii="Arial" w:hAnsi="Arial" w:cs="Arial"/>
                <w:sz w:val="20"/>
                <w:szCs w:val="20"/>
              </w:rPr>
            </w:pPr>
            <w:r w:rsidRPr="002D24B4">
              <w:rPr>
                <w:rFonts w:ascii="Arial" w:hAnsi="Arial" w:cs="Arial"/>
                <w:sz w:val="20"/>
                <w:szCs w:val="20"/>
              </w:rPr>
              <w:t>202 (63.7)</w:t>
            </w:r>
          </w:p>
        </w:tc>
        <w:tc>
          <w:tcPr>
            <w:tcW w:w="1981" w:type="dxa"/>
          </w:tcPr>
          <w:p w:rsidR="002F1295" w:rsidRPr="002D24B4" w:rsidRDefault="002F1295" w:rsidP="0093484C">
            <w:pPr>
              <w:jc w:val="right"/>
              <w:rPr>
                <w:rFonts w:ascii="Arial" w:hAnsi="Arial" w:cs="Arial"/>
                <w:sz w:val="20"/>
                <w:szCs w:val="20"/>
              </w:rPr>
            </w:pPr>
            <w:r w:rsidRPr="002D24B4">
              <w:rPr>
                <w:rFonts w:ascii="Arial" w:hAnsi="Arial" w:cs="Arial"/>
                <w:sz w:val="20"/>
                <w:szCs w:val="20"/>
              </w:rPr>
              <w:t>237 (61.2)</w:t>
            </w:r>
          </w:p>
        </w:tc>
      </w:tr>
      <w:tr w:rsidR="005F4970" w:rsidRPr="002D24B4" w:rsidTr="00E94C78">
        <w:tc>
          <w:tcPr>
            <w:tcW w:w="2996" w:type="dxa"/>
          </w:tcPr>
          <w:p w:rsidR="005F4970" w:rsidRPr="002D24B4" w:rsidRDefault="005F4970" w:rsidP="0093484C">
            <w:pPr>
              <w:rPr>
                <w:rFonts w:ascii="Arial" w:hAnsi="Arial" w:cs="Arial"/>
                <w:sz w:val="20"/>
                <w:szCs w:val="20"/>
              </w:rPr>
            </w:pPr>
          </w:p>
        </w:tc>
        <w:tc>
          <w:tcPr>
            <w:tcW w:w="6246" w:type="dxa"/>
            <w:gridSpan w:val="3"/>
          </w:tcPr>
          <w:p w:rsidR="005F4970" w:rsidRPr="002D24B4" w:rsidRDefault="005F4970" w:rsidP="00E94C78">
            <w:pPr>
              <w:rPr>
                <w:rFonts w:ascii="Arial" w:hAnsi="Arial" w:cs="Arial"/>
                <w:b/>
                <w:sz w:val="20"/>
                <w:szCs w:val="20"/>
              </w:rPr>
            </w:pPr>
            <w:r>
              <w:rPr>
                <w:rFonts w:ascii="Arial" w:hAnsi="Arial" w:cs="Arial"/>
                <w:b/>
                <w:sz w:val="20"/>
                <w:szCs w:val="20"/>
              </w:rPr>
              <w:t>Sample who reached destination</w:t>
            </w:r>
            <w:r w:rsidRPr="002D24B4">
              <w:rPr>
                <w:rFonts w:ascii="Arial" w:hAnsi="Arial" w:cs="Arial"/>
                <w:b/>
                <w:sz w:val="20"/>
                <w:szCs w:val="20"/>
              </w:rPr>
              <w:t xml:space="preserve"> </w:t>
            </w:r>
            <w:proofErr w:type="gramStart"/>
            <w:r w:rsidRPr="002D24B4">
              <w:rPr>
                <w:rFonts w:ascii="Arial" w:hAnsi="Arial" w:cs="Arial"/>
                <w:b/>
                <w:sz w:val="20"/>
                <w:szCs w:val="20"/>
              </w:rPr>
              <w:t>N(</w:t>
            </w:r>
            <w:proofErr w:type="gramEnd"/>
            <w:r w:rsidRPr="002D24B4">
              <w:rPr>
                <w:rFonts w:ascii="Arial" w:hAnsi="Arial" w:cs="Arial"/>
                <w:b/>
                <w:sz w:val="20"/>
                <w:szCs w:val="20"/>
              </w:rPr>
              <w:t>%)</w:t>
            </w:r>
          </w:p>
        </w:tc>
      </w:tr>
      <w:tr w:rsidR="005F4970" w:rsidRPr="002D24B4" w:rsidTr="0093484C">
        <w:tc>
          <w:tcPr>
            <w:tcW w:w="2996" w:type="dxa"/>
          </w:tcPr>
          <w:p w:rsidR="005F4970" w:rsidRPr="002D24B4" w:rsidRDefault="005F4970" w:rsidP="0093484C">
            <w:pPr>
              <w:rPr>
                <w:rFonts w:ascii="Arial" w:hAnsi="Arial" w:cs="Arial"/>
                <w:sz w:val="20"/>
                <w:szCs w:val="20"/>
              </w:rPr>
            </w:pPr>
          </w:p>
        </w:tc>
        <w:tc>
          <w:tcPr>
            <w:tcW w:w="2166" w:type="dxa"/>
          </w:tcPr>
          <w:p w:rsidR="005F4970" w:rsidRPr="002D24B4" w:rsidRDefault="005F4970" w:rsidP="005F4970">
            <w:pPr>
              <w:rPr>
                <w:rFonts w:ascii="Arial" w:hAnsi="Arial" w:cs="Arial"/>
                <w:b/>
                <w:sz w:val="20"/>
                <w:szCs w:val="20"/>
              </w:rPr>
            </w:pPr>
            <w:r>
              <w:rPr>
                <w:rFonts w:ascii="Arial" w:hAnsi="Arial" w:cs="Arial"/>
                <w:b/>
                <w:sz w:val="20"/>
                <w:szCs w:val="20"/>
              </w:rPr>
              <w:t>Male (n=63</w:t>
            </w:r>
            <w:r w:rsidRPr="002D24B4">
              <w:rPr>
                <w:rFonts w:ascii="Arial" w:hAnsi="Arial" w:cs="Arial"/>
                <w:b/>
                <w:sz w:val="20"/>
                <w:szCs w:val="20"/>
              </w:rPr>
              <w:t>)</w:t>
            </w:r>
          </w:p>
        </w:tc>
        <w:tc>
          <w:tcPr>
            <w:tcW w:w="2099" w:type="dxa"/>
          </w:tcPr>
          <w:p w:rsidR="005F4970" w:rsidRPr="002D24B4" w:rsidRDefault="005F4970" w:rsidP="005F4970">
            <w:pPr>
              <w:rPr>
                <w:rFonts w:ascii="Arial" w:hAnsi="Arial" w:cs="Arial"/>
                <w:b/>
                <w:sz w:val="20"/>
                <w:szCs w:val="20"/>
              </w:rPr>
            </w:pPr>
            <w:r w:rsidRPr="002D24B4">
              <w:rPr>
                <w:rFonts w:ascii="Arial" w:hAnsi="Arial" w:cs="Arial"/>
                <w:b/>
                <w:sz w:val="20"/>
                <w:szCs w:val="20"/>
              </w:rPr>
              <w:t>Female (n=</w:t>
            </w:r>
            <w:r>
              <w:rPr>
                <w:rFonts w:ascii="Arial" w:hAnsi="Arial" w:cs="Arial"/>
                <w:b/>
                <w:sz w:val="20"/>
                <w:szCs w:val="20"/>
              </w:rPr>
              <w:t>281</w:t>
            </w:r>
            <w:r w:rsidRPr="002D24B4">
              <w:rPr>
                <w:rFonts w:ascii="Arial" w:hAnsi="Arial" w:cs="Arial"/>
                <w:b/>
                <w:sz w:val="20"/>
                <w:szCs w:val="20"/>
              </w:rPr>
              <w:t>)</w:t>
            </w:r>
          </w:p>
        </w:tc>
        <w:tc>
          <w:tcPr>
            <w:tcW w:w="1981" w:type="dxa"/>
          </w:tcPr>
          <w:p w:rsidR="005F4970" w:rsidRPr="002D24B4" w:rsidRDefault="005F4970" w:rsidP="005F4970">
            <w:pPr>
              <w:rPr>
                <w:rFonts w:ascii="Arial" w:hAnsi="Arial" w:cs="Arial"/>
                <w:b/>
                <w:sz w:val="20"/>
                <w:szCs w:val="20"/>
              </w:rPr>
            </w:pPr>
            <w:r>
              <w:rPr>
                <w:rFonts w:ascii="Arial" w:hAnsi="Arial" w:cs="Arial"/>
                <w:b/>
                <w:sz w:val="20"/>
                <w:szCs w:val="20"/>
              </w:rPr>
              <w:t>Total (n=344</w:t>
            </w:r>
            <w:r w:rsidRPr="002D24B4">
              <w:rPr>
                <w:rFonts w:ascii="Arial" w:hAnsi="Arial" w:cs="Arial"/>
                <w:b/>
                <w:sz w:val="20"/>
                <w:szCs w:val="20"/>
              </w:rPr>
              <w:t>)</w:t>
            </w:r>
          </w:p>
        </w:tc>
      </w:tr>
      <w:tr w:rsidR="005F4970" w:rsidRPr="002D24B4" w:rsidTr="0093484C">
        <w:tc>
          <w:tcPr>
            <w:tcW w:w="9242" w:type="dxa"/>
            <w:gridSpan w:val="4"/>
          </w:tcPr>
          <w:p w:rsidR="005F4970" w:rsidRPr="002D24B4" w:rsidRDefault="005F4970" w:rsidP="0093484C">
            <w:pPr>
              <w:rPr>
                <w:rFonts w:ascii="Arial" w:hAnsi="Arial" w:cs="Arial"/>
                <w:sz w:val="20"/>
                <w:szCs w:val="20"/>
              </w:rPr>
            </w:pPr>
            <w:r w:rsidRPr="002D24B4">
              <w:rPr>
                <w:rFonts w:ascii="Arial" w:hAnsi="Arial" w:cs="Arial"/>
                <w:b/>
                <w:sz w:val="20"/>
                <w:szCs w:val="20"/>
              </w:rPr>
              <w:t>Sector of exploitation</w:t>
            </w:r>
          </w:p>
        </w:tc>
      </w:tr>
      <w:tr w:rsidR="005F4970" w:rsidRPr="002D24B4" w:rsidTr="0093484C">
        <w:tc>
          <w:tcPr>
            <w:tcW w:w="2996" w:type="dxa"/>
            <w:vAlign w:val="bottom"/>
          </w:tcPr>
          <w:p w:rsidR="005F4970" w:rsidRPr="002D24B4" w:rsidRDefault="005F4970" w:rsidP="0093484C">
            <w:pPr>
              <w:rPr>
                <w:rFonts w:ascii="Arial" w:hAnsi="Arial" w:cs="Arial"/>
                <w:color w:val="000000"/>
                <w:sz w:val="20"/>
                <w:szCs w:val="20"/>
              </w:rPr>
            </w:pPr>
            <w:r w:rsidRPr="002D24B4">
              <w:rPr>
                <w:rFonts w:ascii="Arial" w:hAnsi="Arial" w:cs="Arial"/>
                <w:color w:val="000000"/>
                <w:sz w:val="20"/>
                <w:szCs w:val="20"/>
              </w:rPr>
              <w:t>Sex work</w:t>
            </w:r>
          </w:p>
        </w:tc>
        <w:tc>
          <w:tcPr>
            <w:tcW w:w="2166" w:type="dxa"/>
          </w:tcPr>
          <w:p w:rsidR="005F4970" w:rsidRPr="002D24B4" w:rsidRDefault="005F4970" w:rsidP="0093484C">
            <w:pPr>
              <w:jc w:val="right"/>
              <w:rPr>
                <w:rFonts w:ascii="Arial" w:hAnsi="Arial" w:cs="Arial"/>
                <w:sz w:val="20"/>
                <w:szCs w:val="20"/>
              </w:rPr>
            </w:pPr>
            <w:r w:rsidRPr="002D24B4">
              <w:rPr>
                <w:rFonts w:ascii="Arial" w:hAnsi="Arial" w:cs="Arial"/>
                <w:sz w:val="20"/>
                <w:szCs w:val="20"/>
              </w:rPr>
              <w:t>-</w:t>
            </w:r>
          </w:p>
        </w:tc>
        <w:tc>
          <w:tcPr>
            <w:tcW w:w="2099"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201 (63.4)</w:t>
            </w:r>
          </w:p>
        </w:tc>
        <w:tc>
          <w:tcPr>
            <w:tcW w:w="1981"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201(51.9)</w:t>
            </w:r>
          </w:p>
        </w:tc>
      </w:tr>
      <w:tr w:rsidR="005F4970" w:rsidRPr="002D24B4" w:rsidTr="0093484C">
        <w:tc>
          <w:tcPr>
            <w:tcW w:w="2996" w:type="dxa"/>
            <w:vAlign w:val="bottom"/>
          </w:tcPr>
          <w:p w:rsidR="005F4970" w:rsidRPr="002D24B4" w:rsidRDefault="005F4970" w:rsidP="0093484C">
            <w:pPr>
              <w:rPr>
                <w:rFonts w:ascii="Arial" w:hAnsi="Arial" w:cs="Arial"/>
                <w:color w:val="000000"/>
                <w:sz w:val="20"/>
                <w:szCs w:val="20"/>
              </w:rPr>
            </w:pPr>
            <w:r w:rsidRPr="002D24B4">
              <w:rPr>
                <w:rFonts w:ascii="Arial" w:hAnsi="Arial" w:cs="Arial"/>
                <w:color w:val="000000"/>
                <w:sz w:val="20"/>
                <w:szCs w:val="20"/>
              </w:rPr>
              <w:t>Entertainment/karaoke</w:t>
            </w:r>
          </w:p>
        </w:tc>
        <w:tc>
          <w:tcPr>
            <w:tcW w:w="2166" w:type="dxa"/>
          </w:tcPr>
          <w:p w:rsidR="005F4970" w:rsidRPr="002D24B4" w:rsidRDefault="005F4970" w:rsidP="0093484C">
            <w:pPr>
              <w:jc w:val="right"/>
              <w:rPr>
                <w:rFonts w:ascii="Arial" w:hAnsi="Arial" w:cs="Arial"/>
                <w:sz w:val="20"/>
                <w:szCs w:val="20"/>
              </w:rPr>
            </w:pPr>
            <w:r w:rsidRPr="002D24B4">
              <w:rPr>
                <w:rFonts w:ascii="Arial" w:hAnsi="Arial" w:cs="Arial"/>
                <w:sz w:val="20"/>
                <w:szCs w:val="20"/>
              </w:rPr>
              <w:t>-</w:t>
            </w:r>
          </w:p>
        </w:tc>
        <w:tc>
          <w:tcPr>
            <w:tcW w:w="2099"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23 (7.3)</w:t>
            </w:r>
          </w:p>
        </w:tc>
        <w:tc>
          <w:tcPr>
            <w:tcW w:w="1981"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23(5.9)</w:t>
            </w:r>
          </w:p>
        </w:tc>
      </w:tr>
      <w:tr w:rsidR="005F4970" w:rsidRPr="002D24B4" w:rsidTr="0093484C">
        <w:tc>
          <w:tcPr>
            <w:tcW w:w="2996" w:type="dxa"/>
            <w:vAlign w:val="bottom"/>
          </w:tcPr>
          <w:p w:rsidR="005F4970" w:rsidRPr="002D24B4" w:rsidRDefault="005F4970" w:rsidP="0093484C">
            <w:pPr>
              <w:rPr>
                <w:rFonts w:ascii="Arial" w:hAnsi="Arial" w:cs="Arial"/>
                <w:color w:val="000000"/>
                <w:sz w:val="20"/>
                <w:szCs w:val="20"/>
              </w:rPr>
            </w:pPr>
            <w:r w:rsidRPr="002D24B4">
              <w:rPr>
                <w:rFonts w:ascii="Arial" w:hAnsi="Arial" w:cs="Arial"/>
                <w:color w:val="000000"/>
                <w:sz w:val="20"/>
                <w:szCs w:val="20"/>
              </w:rPr>
              <w:t>Animal farming/meat packing</w:t>
            </w:r>
          </w:p>
        </w:tc>
        <w:tc>
          <w:tcPr>
            <w:tcW w:w="2166" w:type="dxa"/>
          </w:tcPr>
          <w:p w:rsidR="005F4970" w:rsidRPr="002D24B4" w:rsidRDefault="005F4970" w:rsidP="0093484C">
            <w:pPr>
              <w:jc w:val="right"/>
              <w:rPr>
                <w:rFonts w:ascii="Arial" w:hAnsi="Arial" w:cs="Arial"/>
                <w:sz w:val="20"/>
                <w:szCs w:val="20"/>
              </w:rPr>
            </w:pPr>
            <w:r w:rsidRPr="002D24B4">
              <w:rPr>
                <w:rFonts w:ascii="Arial" w:hAnsi="Arial" w:cs="Arial"/>
                <w:sz w:val="20"/>
                <w:szCs w:val="20"/>
              </w:rPr>
              <w:t>2(2.9)</w:t>
            </w:r>
          </w:p>
        </w:tc>
        <w:tc>
          <w:tcPr>
            <w:tcW w:w="2099"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1 (0.3)</w:t>
            </w:r>
          </w:p>
        </w:tc>
        <w:tc>
          <w:tcPr>
            <w:tcW w:w="1981"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3(0.8)</w:t>
            </w:r>
          </w:p>
        </w:tc>
      </w:tr>
      <w:tr w:rsidR="005F4970" w:rsidRPr="002D24B4" w:rsidTr="0093484C">
        <w:tc>
          <w:tcPr>
            <w:tcW w:w="2996" w:type="dxa"/>
            <w:vAlign w:val="bottom"/>
          </w:tcPr>
          <w:p w:rsidR="005F4970" w:rsidRPr="002D24B4" w:rsidRDefault="005F4970" w:rsidP="0093484C">
            <w:pPr>
              <w:rPr>
                <w:rFonts w:ascii="Arial" w:hAnsi="Arial" w:cs="Arial"/>
                <w:color w:val="000000"/>
                <w:sz w:val="20"/>
                <w:szCs w:val="20"/>
              </w:rPr>
            </w:pPr>
            <w:r w:rsidRPr="002D24B4">
              <w:rPr>
                <w:rFonts w:ascii="Arial" w:hAnsi="Arial" w:cs="Arial"/>
                <w:color w:val="000000"/>
                <w:sz w:val="20"/>
                <w:szCs w:val="20"/>
              </w:rPr>
              <w:t>Agriculture/farming/plantation</w:t>
            </w:r>
          </w:p>
        </w:tc>
        <w:tc>
          <w:tcPr>
            <w:tcW w:w="2166" w:type="dxa"/>
          </w:tcPr>
          <w:p w:rsidR="005F4970" w:rsidRPr="002D24B4" w:rsidRDefault="005F4970" w:rsidP="0093484C">
            <w:pPr>
              <w:jc w:val="right"/>
              <w:rPr>
                <w:rFonts w:ascii="Arial" w:hAnsi="Arial" w:cs="Arial"/>
                <w:sz w:val="20"/>
                <w:szCs w:val="20"/>
              </w:rPr>
            </w:pPr>
            <w:r w:rsidRPr="002D24B4">
              <w:rPr>
                <w:rFonts w:ascii="Arial" w:hAnsi="Arial" w:cs="Arial"/>
                <w:sz w:val="20"/>
                <w:szCs w:val="20"/>
              </w:rPr>
              <w:t>2(2.9)</w:t>
            </w:r>
          </w:p>
        </w:tc>
        <w:tc>
          <w:tcPr>
            <w:tcW w:w="2099"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1(0.3)</w:t>
            </w:r>
          </w:p>
        </w:tc>
        <w:tc>
          <w:tcPr>
            <w:tcW w:w="1981"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3(0.8)</w:t>
            </w:r>
          </w:p>
        </w:tc>
      </w:tr>
      <w:tr w:rsidR="005F4970" w:rsidRPr="002D24B4" w:rsidTr="0093484C">
        <w:tc>
          <w:tcPr>
            <w:tcW w:w="2996" w:type="dxa"/>
            <w:vAlign w:val="bottom"/>
          </w:tcPr>
          <w:p w:rsidR="005F4970" w:rsidRPr="002D24B4" w:rsidRDefault="005F4970" w:rsidP="0093484C">
            <w:pPr>
              <w:rPr>
                <w:rFonts w:ascii="Arial" w:hAnsi="Arial" w:cs="Arial"/>
                <w:color w:val="000000"/>
                <w:sz w:val="20"/>
                <w:szCs w:val="20"/>
              </w:rPr>
            </w:pPr>
            <w:r w:rsidRPr="002D24B4">
              <w:rPr>
                <w:rFonts w:ascii="Arial" w:hAnsi="Arial" w:cs="Arial"/>
                <w:color w:val="000000"/>
                <w:sz w:val="20"/>
                <w:szCs w:val="20"/>
              </w:rPr>
              <w:t>Begging</w:t>
            </w:r>
          </w:p>
        </w:tc>
        <w:tc>
          <w:tcPr>
            <w:tcW w:w="2166" w:type="dxa"/>
          </w:tcPr>
          <w:p w:rsidR="005F4970" w:rsidRPr="002D24B4" w:rsidRDefault="005F4970" w:rsidP="0093484C">
            <w:pPr>
              <w:jc w:val="right"/>
              <w:rPr>
                <w:rFonts w:ascii="Arial" w:hAnsi="Arial" w:cs="Arial"/>
                <w:sz w:val="20"/>
                <w:szCs w:val="20"/>
              </w:rPr>
            </w:pPr>
            <w:r w:rsidRPr="002D24B4">
              <w:rPr>
                <w:rFonts w:ascii="Arial" w:hAnsi="Arial" w:cs="Arial"/>
                <w:sz w:val="20"/>
                <w:szCs w:val="20"/>
              </w:rPr>
              <w:t>20(28.6)</w:t>
            </w:r>
          </w:p>
        </w:tc>
        <w:tc>
          <w:tcPr>
            <w:tcW w:w="2099"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2(0.6)</w:t>
            </w:r>
          </w:p>
        </w:tc>
        <w:tc>
          <w:tcPr>
            <w:tcW w:w="1981"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22(5.7)</w:t>
            </w:r>
          </w:p>
        </w:tc>
      </w:tr>
      <w:tr w:rsidR="005F4970" w:rsidRPr="002D24B4" w:rsidTr="0093484C">
        <w:tc>
          <w:tcPr>
            <w:tcW w:w="2996" w:type="dxa"/>
            <w:vAlign w:val="bottom"/>
          </w:tcPr>
          <w:p w:rsidR="005F4970" w:rsidRPr="002D24B4" w:rsidRDefault="005F4970" w:rsidP="0093484C">
            <w:pPr>
              <w:rPr>
                <w:rFonts w:ascii="Arial" w:hAnsi="Arial" w:cs="Arial"/>
                <w:color w:val="000000"/>
                <w:sz w:val="20"/>
                <w:szCs w:val="20"/>
              </w:rPr>
            </w:pPr>
            <w:r w:rsidRPr="002D24B4">
              <w:rPr>
                <w:rFonts w:ascii="Arial" w:hAnsi="Arial" w:cs="Arial"/>
                <w:color w:val="000000"/>
                <w:sz w:val="20"/>
                <w:szCs w:val="20"/>
              </w:rPr>
              <w:t>Car care</w:t>
            </w:r>
          </w:p>
        </w:tc>
        <w:tc>
          <w:tcPr>
            <w:tcW w:w="2166" w:type="dxa"/>
          </w:tcPr>
          <w:p w:rsidR="005F4970" w:rsidRPr="002D24B4" w:rsidRDefault="005F4970" w:rsidP="0093484C">
            <w:pPr>
              <w:jc w:val="right"/>
              <w:rPr>
                <w:rFonts w:ascii="Arial" w:hAnsi="Arial" w:cs="Arial"/>
                <w:sz w:val="20"/>
                <w:szCs w:val="20"/>
              </w:rPr>
            </w:pPr>
            <w:r w:rsidRPr="002D24B4">
              <w:rPr>
                <w:rFonts w:ascii="Arial" w:hAnsi="Arial" w:cs="Arial"/>
                <w:sz w:val="20"/>
                <w:szCs w:val="20"/>
              </w:rPr>
              <w:t>3(4.3)</w:t>
            </w:r>
          </w:p>
        </w:tc>
        <w:tc>
          <w:tcPr>
            <w:tcW w:w="2099"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w:t>
            </w:r>
          </w:p>
        </w:tc>
        <w:tc>
          <w:tcPr>
            <w:tcW w:w="1981"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3(0.8)</w:t>
            </w:r>
          </w:p>
        </w:tc>
      </w:tr>
      <w:tr w:rsidR="005F4970" w:rsidRPr="002D24B4" w:rsidTr="0093484C">
        <w:tc>
          <w:tcPr>
            <w:tcW w:w="2996" w:type="dxa"/>
            <w:vAlign w:val="bottom"/>
          </w:tcPr>
          <w:p w:rsidR="005F4970" w:rsidRPr="002D24B4" w:rsidRDefault="005F4970" w:rsidP="0093484C">
            <w:pPr>
              <w:rPr>
                <w:rFonts w:ascii="Arial" w:hAnsi="Arial" w:cs="Arial"/>
                <w:color w:val="000000"/>
                <w:sz w:val="20"/>
                <w:szCs w:val="20"/>
              </w:rPr>
            </w:pPr>
            <w:r w:rsidRPr="002D24B4">
              <w:rPr>
                <w:rFonts w:ascii="Arial" w:hAnsi="Arial" w:cs="Arial"/>
                <w:color w:val="000000"/>
                <w:sz w:val="20"/>
                <w:szCs w:val="20"/>
              </w:rPr>
              <w:t>Domestic worker/cleaner</w:t>
            </w:r>
          </w:p>
        </w:tc>
        <w:tc>
          <w:tcPr>
            <w:tcW w:w="2166" w:type="dxa"/>
          </w:tcPr>
          <w:p w:rsidR="005F4970" w:rsidRPr="002D24B4" w:rsidRDefault="005F4970" w:rsidP="0093484C">
            <w:pPr>
              <w:jc w:val="right"/>
              <w:rPr>
                <w:rFonts w:ascii="Arial" w:hAnsi="Arial" w:cs="Arial"/>
                <w:sz w:val="20"/>
                <w:szCs w:val="20"/>
              </w:rPr>
            </w:pPr>
            <w:r w:rsidRPr="002D24B4">
              <w:rPr>
                <w:rFonts w:ascii="Arial" w:hAnsi="Arial" w:cs="Arial"/>
                <w:sz w:val="20"/>
                <w:szCs w:val="20"/>
              </w:rPr>
              <w:t>-</w:t>
            </w:r>
          </w:p>
        </w:tc>
        <w:tc>
          <w:tcPr>
            <w:tcW w:w="2099"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10(3.2)</w:t>
            </w:r>
          </w:p>
        </w:tc>
        <w:tc>
          <w:tcPr>
            <w:tcW w:w="1981"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10(2.6)</w:t>
            </w:r>
          </w:p>
        </w:tc>
      </w:tr>
      <w:tr w:rsidR="005F4970" w:rsidRPr="002D24B4" w:rsidTr="0093484C">
        <w:tc>
          <w:tcPr>
            <w:tcW w:w="2996" w:type="dxa"/>
            <w:vAlign w:val="bottom"/>
          </w:tcPr>
          <w:p w:rsidR="005F4970" w:rsidRPr="002D24B4" w:rsidRDefault="005F4970" w:rsidP="0093484C">
            <w:pPr>
              <w:rPr>
                <w:rFonts w:ascii="Arial" w:hAnsi="Arial" w:cs="Arial"/>
                <w:color w:val="000000"/>
                <w:sz w:val="20"/>
                <w:szCs w:val="20"/>
              </w:rPr>
            </w:pPr>
            <w:r w:rsidRPr="002D24B4">
              <w:rPr>
                <w:rFonts w:ascii="Arial" w:hAnsi="Arial" w:cs="Arial"/>
                <w:color w:val="000000"/>
                <w:sz w:val="20"/>
                <w:szCs w:val="20"/>
              </w:rPr>
              <w:t>Construction</w:t>
            </w:r>
          </w:p>
        </w:tc>
        <w:tc>
          <w:tcPr>
            <w:tcW w:w="2166" w:type="dxa"/>
          </w:tcPr>
          <w:p w:rsidR="005F4970" w:rsidRPr="002D24B4" w:rsidRDefault="005F4970" w:rsidP="0093484C">
            <w:pPr>
              <w:jc w:val="right"/>
              <w:rPr>
                <w:rFonts w:ascii="Arial" w:hAnsi="Arial" w:cs="Arial"/>
                <w:sz w:val="20"/>
                <w:szCs w:val="20"/>
              </w:rPr>
            </w:pPr>
            <w:r w:rsidRPr="002D24B4">
              <w:rPr>
                <w:rFonts w:ascii="Arial" w:hAnsi="Arial" w:cs="Arial"/>
                <w:sz w:val="20"/>
                <w:szCs w:val="20"/>
              </w:rPr>
              <w:t>8(11.4)</w:t>
            </w:r>
          </w:p>
        </w:tc>
        <w:tc>
          <w:tcPr>
            <w:tcW w:w="2099"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w:t>
            </w:r>
          </w:p>
        </w:tc>
        <w:tc>
          <w:tcPr>
            <w:tcW w:w="1981"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8(2.1)</w:t>
            </w:r>
          </w:p>
        </w:tc>
      </w:tr>
      <w:tr w:rsidR="005F4970" w:rsidRPr="002D24B4" w:rsidTr="0093484C">
        <w:tc>
          <w:tcPr>
            <w:tcW w:w="2996" w:type="dxa"/>
            <w:vAlign w:val="bottom"/>
          </w:tcPr>
          <w:p w:rsidR="005F4970" w:rsidRPr="002D24B4" w:rsidRDefault="005F4970" w:rsidP="0093484C">
            <w:pPr>
              <w:rPr>
                <w:rFonts w:ascii="Arial" w:hAnsi="Arial" w:cs="Arial"/>
                <w:color w:val="000000"/>
                <w:sz w:val="20"/>
                <w:szCs w:val="20"/>
              </w:rPr>
            </w:pPr>
            <w:r w:rsidRPr="002D24B4">
              <w:rPr>
                <w:rFonts w:ascii="Arial" w:hAnsi="Arial" w:cs="Arial"/>
                <w:color w:val="000000"/>
                <w:sz w:val="20"/>
                <w:szCs w:val="20"/>
              </w:rPr>
              <w:t>Factory</w:t>
            </w:r>
          </w:p>
        </w:tc>
        <w:tc>
          <w:tcPr>
            <w:tcW w:w="2166" w:type="dxa"/>
          </w:tcPr>
          <w:p w:rsidR="005F4970" w:rsidRPr="002D24B4" w:rsidRDefault="005F4970" w:rsidP="0093484C">
            <w:pPr>
              <w:jc w:val="right"/>
              <w:rPr>
                <w:rFonts w:ascii="Arial" w:hAnsi="Arial" w:cs="Arial"/>
                <w:sz w:val="20"/>
                <w:szCs w:val="20"/>
              </w:rPr>
            </w:pPr>
            <w:r w:rsidRPr="002D24B4">
              <w:rPr>
                <w:rFonts w:ascii="Arial" w:hAnsi="Arial" w:cs="Arial"/>
                <w:sz w:val="20"/>
                <w:szCs w:val="20"/>
              </w:rPr>
              <w:t>9(12.9)</w:t>
            </w:r>
          </w:p>
        </w:tc>
        <w:tc>
          <w:tcPr>
            <w:tcW w:w="2099"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11(3.5)</w:t>
            </w:r>
          </w:p>
        </w:tc>
        <w:tc>
          <w:tcPr>
            <w:tcW w:w="1981"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20(5.2)</w:t>
            </w:r>
          </w:p>
        </w:tc>
      </w:tr>
      <w:tr w:rsidR="005F4970" w:rsidRPr="002D24B4" w:rsidTr="0093484C">
        <w:tc>
          <w:tcPr>
            <w:tcW w:w="2996" w:type="dxa"/>
            <w:vAlign w:val="bottom"/>
          </w:tcPr>
          <w:p w:rsidR="005F4970" w:rsidRPr="002D24B4" w:rsidRDefault="005F4970" w:rsidP="0093484C">
            <w:pPr>
              <w:rPr>
                <w:rFonts w:ascii="Arial" w:hAnsi="Arial" w:cs="Arial"/>
                <w:color w:val="000000"/>
                <w:sz w:val="20"/>
                <w:szCs w:val="20"/>
              </w:rPr>
            </w:pPr>
            <w:r w:rsidRPr="002D24B4">
              <w:rPr>
                <w:rFonts w:ascii="Arial" w:hAnsi="Arial" w:cs="Arial"/>
                <w:color w:val="000000"/>
                <w:sz w:val="20"/>
                <w:szCs w:val="20"/>
              </w:rPr>
              <w:t>Fishing</w:t>
            </w:r>
          </w:p>
        </w:tc>
        <w:tc>
          <w:tcPr>
            <w:tcW w:w="2166" w:type="dxa"/>
          </w:tcPr>
          <w:p w:rsidR="005F4970" w:rsidRPr="002D24B4" w:rsidRDefault="005F4970" w:rsidP="0093484C">
            <w:pPr>
              <w:jc w:val="right"/>
              <w:rPr>
                <w:rFonts w:ascii="Arial" w:hAnsi="Arial" w:cs="Arial"/>
                <w:sz w:val="20"/>
                <w:szCs w:val="20"/>
              </w:rPr>
            </w:pPr>
            <w:r w:rsidRPr="002D24B4">
              <w:rPr>
                <w:rFonts w:ascii="Arial" w:hAnsi="Arial" w:cs="Arial"/>
                <w:sz w:val="20"/>
                <w:szCs w:val="20"/>
              </w:rPr>
              <w:t>13(18.6)</w:t>
            </w:r>
          </w:p>
        </w:tc>
        <w:tc>
          <w:tcPr>
            <w:tcW w:w="2099"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w:t>
            </w:r>
          </w:p>
        </w:tc>
        <w:tc>
          <w:tcPr>
            <w:tcW w:w="1981"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13(3.4)</w:t>
            </w:r>
          </w:p>
        </w:tc>
      </w:tr>
      <w:tr w:rsidR="005F4970" w:rsidRPr="002D24B4" w:rsidTr="0093484C">
        <w:tc>
          <w:tcPr>
            <w:tcW w:w="2996" w:type="dxa"/>
            <w:vAlign w:val="bottom"/>
          </w:tcPr>
          <w:p w:rsidR="005F4970" w:rsidRPr="002D24B4" w:rsidRDefault="005F4970" w:rsidP="0093484C">
            <w:pPr>
              <w:rPr>
                <w:rFonts w:ascii="Arial" w:hAnsi="Arial" w:cs="Arial"/>
                <w:color w:val="000000"/>
                <w:sz w:val="20"/>
                <w:szCs w:val="20"/>
              </w:rPr>
            </w:pPr>
            <w:r w:rsidRPr="002D24B4">
              <w:rPr>
                <w:rFonts w:ascii="Arial" w:hAnsi="Arial" w:cs="Arial"/>
                <w:color w:val="000000"/>
                <w:sz w:val="20"/>
                <w:szCs w:val="20"/>
              </w:rPr>
              <w:t>Home business</w:t>
            </w:r>
          </w:p>
        </w:tc>
        <w:tc>
          <w:tcPr>
            <w:tcW w:w="2166" w:type="dxa"/>
          </w:tcPr>
          <w:p w:rsidR="005F4970" w:rsidRPr="002D24B4" w:rsidRDefault="005F4970" w:rsidP="0093484C">
            <w:pPr>
              <w:jc w:val="right"/>
              <w:rPr>
                <w:rFonts w:ascii="Arial" w:hAnsi="Arial" w:cs="Arial"/>
                <w:sz w:val="20"/>
                <w:szCs w:val="20"/>
              </w:rPr>
            </w:pPr>
            <w:r w:rsidRPr="002D24B4">
              <w:rPr>
                <w:rFonts w:ascii="Arial" w:hAnsi="Arial" w:cs="Arial"/>
                <w:sz w:val="20"/>
                <w:szCs w:val="20"/>
              </w:rPr>
              <w:t>1(1.4)</w:t>
            </w:r>
          </w:p>
        </w:tc>
        <w:tc>
          <w:tcPr>
            <w:tcW w:w="2099"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w:t>
            </w:r>
          </w:p>
        </w:tc>
        <w:tc>
          <w:tcPr>
            <w:tcW w:w="1981"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1(0.3)</w:t>
            </w:r>
          </w:p>
        </w:tc>
      </w:tr>
      <w:tr w:rsidR="005F4970" w:rsidRPr="002D24B4" w:rsidTr="0093484C">
        <w:tc>
          <w:tcPr>
            <w:tcW w:w="2996" w:type="dxa"/>
            <w:vAlign w:val="bottom"/>
          </w:tcPr>
          <w:p w:rsidR="005F4970" w:rsidRPr="002D24B4" w:rsidRDefault="005F4970" w:rsidP="0093484C">
            <w:pPr>
              <w:rPr>
                <w:rFonts w:ascii="Arial" w:hAnsi="Arial" w:cs="Arial"/>
                <w:color w:val="000000"/>
                <w:sz w:val="20"/>
                <w:szCs w:val="20"/>
              </w:rPr>
            </w:pPr>
            <w:r w:rsidRPr="002D24B4">
              <w:rPr>
                <w:rFonts w:ascii="Arial" w:hAnsi="Arial" w:cs="Arial"/>
                <w:color w:val="000000"/>
                <w:sz w:val="20"/>
                <w:szCs w:val="20"/>
              </w:rPr>
              <w:t>Restaurant/hospitality</w:t>
            </w:r>
          </w:p>
        </w:tc>
        <w:tc>
          <w:tcPr>
            <w:tcW w:w="2166" w:type="dxa"/>
          </w:tcPr>
          <w:p w:rsidR="005F4970" w:rsidRPr="002D24B4" w:rsidRDefault="005F4970" w:rsidP="0093484C">
            <w:pPr>
              <w:jc w:val="right"/>
              <w:rPr>
                <w:rFonts w:ascii="Arial" w:hAnsi="Arial" w:cs="Arial"/>
                <w:sz w:val="20"/>
                <w:szCs w:val="20"/>
              </w:rPr>
            </w:pPr>
            <w:r w:rsidRPr="002D24B4">
              <w:rPr>
                <w:rFonts w:ascii="Arial" w:hAnsi="Arial" w:cs="Arial"/>
                <w:sz w:val="20"/>
                <w:szCs w:val="20"/>
              </w:rPr>
              <w:t>-</w:t>
            </w:r>
          </w:p>
        </w:tc>
        <w:tc>
          <w:tcPr>
            <w:tcW w:w="2099"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7(2.2)</w:t>
            </w:r>
          </w:p>
        </w:tc>
        <w:tc>
          <w:tcPr>
            <w:tcW w:w="1981"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7(1.8)</w:t>
            </w:r>
          </w:p>
        </w:tc>
      </w:tr>
      <w:tr w:rsidR="005F4970" w:rsidRPr="002D24B4" w:rsidTr="0093484C">
        <w:tc>
          <w:tcPr>
            <w:tcW w:w="2996" w:type="dxa"/>
            <w:vAlign w:val="bottom"/>
          </w:tcPr>
          <w:p w:rsidR="005F4970" w:rsidRPr="002D24B4" w:rsidRDefault="005F4970" w:rsidP="0093484C">
            <w:pPr>
              <w:rPr>
                <w:rFonts w:ascii="Arial" w:hAnsi="Arial" w:cs="Arial"/>
                <w:color w:val="000000"/>
                <w:sz w:val="20"/>
                <w:szCs w:val="20"/>
              </w:rPr>
            </w:pPr>
            <w:r w:rsidRPr="002D24B4">
              <w:rPr>
                <w:rFonts w:ascii="Arial" w:hAnsi="Arial" w:cs="Arial"/>
                <w:color w:val="000000"/>
                <w:sz w:val="20"/>
                <w:szCs w:val="20"/>
              </w:rPr>
              <w:t>Street seller/shop</w:t>
            </w:r>
          </w:p>
        </w:tc>
        <w:tc>
          <w:tcPr>
            <w:tcW w:w="2166" w:type="dxa"/>
          </w:tcPr>
          <w:p w:rsidR="005F4970" w:rsidRPr="002D24B4" w:rsidRDefault="005F4970" w:rsidP="0093484C">
            <w:pPr>
              <w:jc w:val="right"/>
              <w:rPr>
                <w:rFonts w:ascii="Arial" w:hAnsi="Arial" w:cs="Arial"/>
                <w:sz w:val="20"/>
                <w:szCs w:val="20"/>
              </w:rPr>
            </w:pPr>
            <w:r w:rsidRPr="002D24B4">
              <w:rPr>
                <w:rFonts w:ascii="Arial" w:hAnsi="Arial" w:cs="Arial"/>
                <w:sz w:val="20"/>
                <w:szCs w:val="20"/>
              </w:rPr>
              <w:t>5(7.1)</w:t>
            </w:r>
          </w:p>
        </w:tc>
        <w:tc>
          <w:tcPr>
            <w:tcW w:w="2099"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9(2.8)</w:t>
            </w:r>
          </w:p>
        </w:tc>
        <w:tc>
          <w:tcPr>
            <w:tcW w:w="1981"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14(3.6)</w:t>
            </w:r>
          </w:p>
        </w:tc>
      </w:tr>
      <w:tr w:rsidR="005F4970" w:rsidRPr="002D24B4" w:rsidTr="0093484C">
        <w:tc>
          <w:tcPr>
            <w:tcW w:w="2996" w:type="dxa"/>
            <w:vAlign w:val="bottom"/>
          </w:tcPr>
          <w:p w:rsidR="005F4970" w:rsidRPr="002D24B4" w:rsidRDefault="005F4970" w:rsidP="0093484C">
            <w:pPr>
              <w:rPr>
                <w:rFonts w:ascii="Arial" w:hAnsi="Arial" w:cs="Arial"/>
                <w:color w:val="000000"/>
                <w:sz w:val="20"/>
                <w:szCs w:val="20"/>
              </w:rPr>
            </w:pPr>
            <w:r w:rsidRPr="002D24B4">
              <w:rPr>
                <w:rFonts w:ascii="Arial" w:hAnsi="Arial" w:cs="Arial"/>
                <w:color w:val="000000"/>
                <w:sz w:val="20"/>
                <w:szCs w:val="20"/>
              </w:rPr>
              <w:t>Wife</w:t>
            </w:r>
          </w:p>
        </w:tc>
        <w:tc>
          <w:tcPr>
            <w:tcW w:w="2166" w:type="dxa"/>
          </w:tcPr>
          <w:p w:rsidR="005F4970" w:rsidRPr="002D24B4" w:rsidRDefault="005F4970" w:rsidP="0093484C">
            <w:pPr>
              <w:jc w:val="right"/>
              <w:rPr>
                <w:rFonts w:ascii="Arial" w:hAnsi="Arial" w:cs="Arial"/>
                <w:sz w:val="20"/>
                <w:szCs w:val="20"/>
              </w:rPr>
            </w:pPr>
            <w:r w:rsidRPr="002D24B4">
              <w:rPr>
                <w:rFonts w:ascii="Arial" w:hAnsi="Arial" w:cs="Arial"/>
                <w:sz w:val="20"/>
                <w:szCs w:val="20"/>
              </w:rPr>
              <w:t>-</w:t>
            </w:r>
          </w:p>
        </w:tc>
        <w:tc>
          <w:tcPr>
            <w:tcW w:w="2099"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15(4.7)</w:t>
            </w:r>
          </w:p>
        </w:tc>
        <w:tc>
          <w:tcPr>
            <w:tcW w:w="1981"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15(3.9)</w:t>
            </w:r>
          </w:p>
        </w:tc>
      </w:tr>
      <w:tr w:rsidR="005F4970" w:rsidRPr="002D24B4" w:rsidTr="0093484C">
        <w:tc>
          <w:tcPr>
            <w:tcW w:w="2996" w:type="dxa"/>
            <w:vAlign w:val="bottom"/>
          </w:tcPr>
          <w:p w:rsidR="005F4970" w:rsidRPr="002D24B4" w:rsidRDefault="005F4970" w:rsidP="0093484C">
            <w:pPr>
              <w:rPr>
                <w:rFonts w:ascii="Arial" w:hAnsi="Arial" w:cs="Arial"/>
                <w:color w:val="000000"/>
                <w:sz w:val="20"/>
                <w:szCs w:val="20"/>
              </w:rPr>
            </w:pPr>
            <w:r w:rsidRPr="002D24B4">
              <w:rPr>
                <w:rFonts w:ascii="Arial" w:hAnsi="Arial" w:cs="Arial"/>
                <w:color w:val="000000"/>
                <w:sz w:val="20"/>
                <w:szCs w:val="20"/>
              </w:rPr>
              <w:t>Other</w:t>
            </w:r>
          </w:p>
        </w:tc>
        <w:tc>
          <w:tcPr>
            <w:tcW w:w="2166" w:type="dxa"/>
          </w:tcPr>
          <w:p w:rsidR="005F4970" w:rsidRPr="002D24B4" w:rsidRDefault="005F4970" w:rsidP="0093484C">
            <w:pPr>
              <w:jc w:val="right"/>
              <w:rPr>
                <w:rFonts w:ascii="Arial" w:hAnsi="Arial" w:cs="Arial"/>
                <w:sz w:val="20"/>
                <w:szCs w:val="20"/>
              </w:rPr>
            </w:pPr>
            <w:r w:rsidRPr="002D24B4">
              <w:rPr>
                <w:rFonts w:ascii="Arial" w:hAnsi="Arial" w:cs="Arial"/>
                <w:sz w:val="20"/>
                <w:szCs w:val="20"/>
              </w:rPr>
              <w:t>-</w:t>
            </w:r>
          </w:p>
        </w:tc>
        <w:tc>
          <w:tcPr>
            <w:tcW w:w="2099"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1(0.3)</w:t>
            </w:r>
          </w:p>
        </w:tc>
        <w:tc>
          <w:tcPr>
            <w:tcW w:w="1981"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1(0.3)</w:t>
            </w:r>
          </w:p>
        </w:tc>
      </w:tr>
      <w:tr w:rsidR="005F4970" w:rsidRPr="002D24B4" w:rsidTr="0093484C">
        <w:tc>
          <w:tcPr>
            <w:tcW w:w="2996" w:type="dxa"/>
            <w:vAlign w:val="bottom"/>
          </w:tcPr>
          <w:p w:rsidR="005F4970" w:rsidRPr="002D24B4" w:rsidRDefault="005F4970" w:rsidP="0093484C">
            <w:pPr>
              <w:rPr>
                <w:rFonts w:ascii="Arial" w:hAnsi="Arial" w:cs="Arial"/>
                <w:color w:val="000000"/>
                <w:sz w:val="20"/>
                <w:szCs w:val="20"/>
              </w:rPr>
            </w:pPr>
            <w:r w:rsidRPr="002D24B4">
              <w:rPr>
                <w:rFonts w:ascii="Arial" w:hAnsi="Arial" w:cs="Arial"/>
                <w:color w:val="000000"/>
                <w:sz w:val="20"/>
                <w:szCs w:val="20"/>
              </w:rPr>
              <w:t>Not reached destination</w:t>
            </w:r>
          </w:p>
        </w:tc>
        <w:tc>
          <w:tcPr>
            <w:tcW w:w="2166" w:type="dxa"/>
          </w:tcPr>
          <w:p w:rsidR="005F4970" w:rsidRPr="002D24B4" w:rsidRDefault="005F4970" w:rsidP="0093484C">
            <w:pPr>
              <w:jc w:val="right"/>
              <w:rPr>
                <w:rFonts w:ascii="Arial" w:hAnsi="Arial" w:cs="Arial"/>
                <w:sz w:val="20"/>
                <w:szCs w:val="20"/>
              </w:rPr>
            </w:pPr>
            <w:r w:rsidRPr="002D24B4">
              <w:rPr>
                <w:rFonts w:ascii="Arial" w:hAnsi="Arial" w:cs="Arial"/>
                <w:sz w:val="20"/>
                <w:szCs w:val="20"/>
              </w:rPr>
              <w:t>7(10.0)</w:t>
            </w:r>
          </w:p>
        </w:tc>
        <w:tc>
          <w:tcPr>
            <w:tcW w:w="2099"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36(11.4)</w:t>
            </w:r>
          </w:p>
        </w:tc>
        <w:tc>
          <w:tcPr>
            <w:tcW w:w="1981"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43 (11.1)</w:t>
            </w:r>
          </w:p>
        </w:tc>
      </w:tr>
      <w:tr w:rsidR="005F4970" w:rsidRPr="002D24B4" w:rsidTr="0093484C">
        <w:tc>
          <w:tcPr>
            <w:tcW w:w="9242" w:type="dxa"/>
            <w:gridSpan w:val="4"/>
          </w:tcPr>
          <w:p w:rsidR="005F4970" w:rsidRPr="002D24B4" w:rsidRDefault="005F4970" w:rsidP="0093484C">
            <w:pPr>
              <w:rPr>
                <w:rFonts w:ascii="Arial" w:hAnsi="Arial" w:cs="Arial"/>
                <w:color w:val="000000"/>
                <w:sz w:val="20"/>
                <w:szCs w:val="20"/>
              </w:rPr>
            </w:pPr>
            <w:r w:rsidRPr="002D24B4">
              <w:rPr>
                <w:rFonts w:ascii="Arial" w:hAnsi="Arial" w:cs="Arial"/>
                <w:b/>
                <w:noProof/>
                <w:sz w:val="20"/>
                <w:szCs w:val="20"/>
                <w:lang w:eastAsia="en-GB"/>
              </w:rPr>
              <w:t>Number of hours working per day*</w:t>
            </w:r>
          </w:p>
        </w:tc>
      </w:tr>
      <w:tr w:rsidR="005F4970" w:rsidRPr="002D24B4" w:rsidTr="0093484C">
        <w:tc>
          <w:tcPr>
            <w:tcW w:w="2996" w:type="dxa"/>
          </w:tcPr>
          <w:p w:rsidR="005F4970" w:rsidRPr="002D24B4" w:rsidRDefault="005F4970" w:rsidP="0093484C">
            <w:pPr>
              <w:pStyle w:val="ListParagraph"/>
              <w:ind w:left="0"/>
              <w:rPr>
                <w:rFonts w:ascii="Arial" w:hAnsi="Arial" w:cs="Arial"/>
                <w:sz w:val="20"/>
                <w:szCs w:val="20"/>
              </w:rPr>
            </w:pPr>
            <w:r w:rsidRPr="002D24B4">
              <w:rPr>
                <w:rFonts w:ascii="Arial" w:hAnsi="Arial" w:cs="Arial"/>
                <w:sz w:val="20"/>
                <w:szCs w:val="20"/>
              </w:rPr>
              <w:t>8 or fewer hours</w:t>
            </w:r>
          </w:p>
        </w:tc>
        <w:tc>
          <w:tcPr>
            <w:tcW w:w="2166" w:type="dxa"/>
          </w:tcPr>
          <w:p w:rsidR="005F4970" w:rsidRPr="002D24B4" w:rsidRDefault="005F4970" w:rsidP="0093484C">
            <w:pPr>
              <w:jc w:val="right"/>
              <w:rPr>
                <w:rFonts w:ascii="Arial" w:hAnsi="Arial" w:cs="Arial"/>
                <w:sz w:val="20"/>
                <w:szCs w:val="20"/>
              </w:rPr>
            </w:pPr>
            <w:r w:rsidRPr="002D24B4">
              <w:rPr>
                <w:rFonts w:ascii="Arial" w:hAnsi="Arial" w:cs="Arial"/>
                <w:sz w:val="20"/>
                <w:szCs w:val="20"/>
              </w:rPr>
              <w:t>21(33.9)</w:t>
            </w:r>
          </w:p>
        </w:tc>
        <w:tc>
          <w:tcPr>
            <w:tcW w:w="2099"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119(44.2)</w:t>
            </w:r>
          </w:p>
        </w:tc>
        <w:tc>
          <w:tcPr>
            <w:tcW w:w="1981"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140(42.3)</w:t>
            </w:r>
          </w:p>
        </w:tc>
      </w:tr>
      <w:tr w:rsidR="005F4970" w:rsidRPr="002D24B4" w:rsidTr="0093484C">
        <w:tc>
          <w:tcPr>
            <w:tcW w:w="2996" w:type="dxa"/>
          </w:tcPr>
          <w:p w:rsidR="005F4970" w:rsidRPr="002D24B4" w:rsidRDefault="005F4970" w:rsidP="0093484C">
            <w:pPr>
              <w:pStyle w:val="ListParagraph"/>
              <w:ind w:left="0"/>
              <w:rPr>
                <w:rFonts w:ascii="Arial" w:hAnsi="Arial" w:cs="Arial"/>
                <w:sz w:val="20"/>
                <w:szCs w:val="20"/>
              </w:rPr>
            </w:pPr>
            <w:r w:rsidRPr="002D24B4">
              <w:rPr>
                <w:rFonts w:ascii="Arial" w:hAnsi="Arial" w:cs="Arial"/>
                <w:sz w:val="20"/>
                <w:szCs w:val="20"/>
              </w:rPr>
              <w:t>Between 8 and 10 hours</w:t>
            </w:r>
          </w:p>
        </w:tc>
        <w:tc>
          <w:tcPr>
            <w:tcW w:w="2166" w:type="dxa"/>
          </w:tcPr>
          <w:p w:rsidR="005F4970" w:rsidRPr="002D24B4" w:rsidRDefault="005F4970" w:rsidP="0093484C">
            <w:pPr>
              <w:jc w:val="right"/>
              <w:rPr>
                <w:rFonts w:ascii="Arial" w:hAnsi="Arial" w:cs="Arial"/>
                <w:sz w:val="20"/>
                <w:szCs w:val="20"/>
              </w:rPr>
            </w:pPr>
            <w:r w:rsidRPr="002D24B4">
              <w:rPr>
                <w:rFonts w:ascii="Arial" w:hAnsi="Arial" w:cs="Arial"/>
                <w:sz w:val="20"/>
                <w:szCs w:val="20"/>
              </w:rPr>
              <w:t>11(17.7)</w:t>
            </w:r>
          </w:p>
        </w:tc>
        <w:tc>
          <w:tcPr>
            <w:tcW w:w="2099"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32(11.9)</w:t>
            </w:r>
          </w:p>
        </w:tc>
        <w:tc>
          <w:tcPr>
            <w:tcW w:w="1981"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43(13.0)</w:t>
            </w:r>
          </w:p>
        </w:tc>
      </w:tr>
      <w:tr w:rsidR="005F4970" w:rsidRPr="002D24B4" w:rsidTr="0093484C">
        <w:tc>
          <w:tcPr>
            <w:tcW w:w="2996" w:type="dxa"/>
          </w:tcPr>
          <w:p w:rsidR="005F4970" w:rsidRPr="002D24B4" w:rsidRDefault="005F4970" w:rsidP="0093484C">
            <w:pPr>
              <w:pStyle w:val="ListParagraph"/>
              <w:ind w:left="0"/>
              <w:rPr>
                <w:rFonts w:ascii="Arial" w:hAnsi="Arial" w:cs="Arial"/>
                <w:sz w:val="20"/>
                <w:szCs w:val="20"/>
              </w:rPr>
            </w:pPr>
            <w:r w:rsidRPr="002D24B4">
              <w:rPr>
                <w:rFonts w:ascii="Arial" w:hAnsi="Arial" w:cs="Arial"/>
                <w:sz w:val="20"/>
                <w:szCs w:val="20"/>
              </w:rPr>
              <w:t>More than 10 hours</w:t>
            </w:r>
          </w:p>
        </w:tc>
        <w:tc>
          <w:tcPr>
            <w:tcW w:w="2166" w:type="dxa"/>
          </w:tcPr>
          <w:p w:rsidR="005F4970" w:rsidRPr="002D24B4" w:rsidRDefault="005F4970" w:rsidP="0093484C">
            <w:pPr>
              <w:jc w:val="right"/>
              <w:rPr>
                <w:rFonts w:ascii="Arial" w:hAnsi="Arial" w:cs="Arial"/>
                <w:sz w:val="20"/>
                <w:szCs w:val="20"/>
              </w:rPr>
            </w:pPr>
            <w:r w:rsidRPr="002D24B4">
              <w:rPr>
                <w:rFonts w:ascii="Arial" w:hAnsi="Arial" w:cs="Arial"/>
                <w:sz w:val="20"/>
                <w:szCs w:val="20"/>
              </w:rPr>
              <w:t>19(30.7)</w:t>
            </w:r>
          </w:p>
        </w:tc>
        <w:tc>
          <w:tcPr>
            <w:tcW w:w="2099"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29(10.8)</w:t>
            </w:r>
          </w:p>
        </w:tc>
        <w:tc>
          <w:tcPr>
            <w:tcW w:w="1981"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48(14.5)</w:t>
            </w:r>
          </w:p>
        </w:tc>
      </w:tr>
      <w:tr w:rsidR="005F4970" w:rsidRPr="002D24B4" w:rsidTr="0093484C">
        <w:tc>
          <w:tcPr>
            <w:tcW w:w="2996" w:type="dxa"/>
          </w:tcPr>
          <w:p w:rsidR="005F4970" w:rsidRPr="002D24B4" w:rsidRDefault="005F4970" w:rsidP="0093484C">
            <w:pPr>
              <w:pStyle w:val="ListParagraph"/>
              <w:ind w:left="0"/>
              <w:rPr>
                <w:rFonts w:ascii="Arial" w:hAnsi="Arial" w:cs="Arial"/>
                <w:sz w:val="20"/>
                <w:szCs w:val="20"/>
              </w:rPr>
            </w:pPr>
            <w:r w:rsidRPr="002D24B4">
              <w:rPr>
                <w:rFonts w:ascii="Arial" w:hAnsi="Arial" w:cs="Arial"/>
                <w:sz w:val="20"/>
                <w:szCs w:val="20"/>
              </w:rPr>
              <w:t>No fixed hours</w:t>
            </w:r>
          </w:p>
        </w:tc>
        <w:tc>
          <w:tcPr>
            <w:tcW w:w="2166" w:type="dxa"/>
          </w:tcPr>
          <w:p w:rsidR="005F4970" w:rsidRPr="002D24B4" w:rsidRDefault="005F4970" w:rsidP="0093484C">
            <w:pPr>
              <w:jc w:val="right"/>
              <w:rPr>
                <w:rFonts w:ascii="Arial" w:hAnsi="Arial" w:cs="Arial"/>
                <w:sz w:val="20"/>
                <w:szCs w:val="20"/>
              </w:rPr>
            </w:pPr>
            <w:r w:rsidRPr="002D24B4">
              <w:rPr>
                <w:rFonts w:ascii="Arial" w:hAnsi="Arial" w:cs="Arial"/>
                <w:sz w:val="20"/>
                <w:szCs w:val="20"/>
              </w:rPr>
              <w:t>11(17.7)</w:t>
            </w:r>
          </w:p>
        </w:tc>
        <w:tc>
          <w:tcPr>
            <w:tcW w:w="2099"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89(33.1)</w:t>
            </w:r>
          </w:p>
        </w:tc>
        <w:tc>
          <w:tcPr>
            <w:tcW w:w="1981"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100(30.2)</w:t>
            </w:r>
          </w:p>
        </w:tc>
      </w:tr>
      <w:tr w:rsidR="005F4970" w:rsidRPr="002D24B4" w:rsidTr="0093484C">
        <w:tc>
          <w:tcPr>
            <w:tcW w:w="9242" w:type="dxa"/>
            <w:gridSpan w:val="4"/>
          </w:tcPr>
          <w:p w:rsidR="005F4970" w:rsidRPr="002D24B4" w:rsidRDefault="005F4970" w:rsidP="0093484C">
            <w:pPr>
              <w:rPr>
                <w:rFonts w:ascii="Arial" w:hAnsi="Arial" w:cs="Arial"/>
                <w:noProof/>
                <w:sz w:val="20"/>
                <w:szCs w:val="20"/>
                <w:lang w:eastAsia="en-GB"/>
              </w:rPr>
            </w:pPr>
            <w:r w:rsidRPr="002D24B4">
              <w:rPr>
                <w:rFonts w:ascii="Arial" w:hAnsi="Arial" w:cs="Arial"/>
                <w:b/>
                <w:noProof/>
                <w:sz w:val="20"/>
                <w:szCs w:val="20"/>
                <w:lang w:eastAsia="en-GB"/>
              </w:rPr>
              <w:t>No weekly rest day**</w:t>
            </w:r>
          </w:p>
        </w:tc>
      </w:tr>
      <w:tr w:rsidR="005F4970" w:rsidRPr="002D24B4" w:rsidTr="0093484C">
        <w:tc>
          <w:tcPr>
            <w:tcW w:w="2996" w:type="dxa"/>
          </w:tcPr>
          <w:p w:rsidR="005F4970" w:rsidRPr="002D24B4" w:rsidRDefault="005F4970" w:rsidP="0093484C">
            <w:pPr>
              <w:rPr>
                <w:rFonts w:ascii="Arial" w:hAnsi="Arial" w:cs="Arial"/>
                <w:noProof/>
                <w:sz w:val="20"/>
                <w:szCs w:val="20"/>
                <w:lang w:eastAsia="en-GB"/>
              </w:rPr>
            </w:pPr>
            <w:r w:rsidRPr="002D24B4">
              <w:rPr>
                <w:rFonts w:ascii="Arial" w:hAnsi="Arial" w:cs="Arial"/>
                <w:noProof/>
                <w:sz w:val="20"/>
                <w:szCs w:val="20"/>
                <w:lang w:eastAsia="en-GB"/>
              </w:rPr>
              <w:t>Yes</w:t>
            </w:r>
          </w:p>
        </w:tc>
        <w:tc>
          <w:tcPr>
            <w:tcW w:w="2166" w:type="dxa"/>
          </w:tcPr>
          <w:p w:rsidR="005F4970" w:rsidRPr="002D24B4" w:rsidRDefault="005F4970" w:rsidP="0093484C">
            <w:pPr>
              <w:jc w:val="right"/>
              <w:rPr>
                <w:rFonts w:ascii="Arial" w:hAnsi="Arial" w:cs="Arial"/>
                <w:sz w:val="20"/>
                <w:szCs w:val="20"/>
              </w:rPr>
            </w:pPr>
            <w:r w:rsidRPr="002D24B4">
              <w:rPr>
                <w:rFonts w:ascii="Arial" w:hAnsi="Arial" w:cs="Arial"/>
                <w:sz w:val="20"/>
                <w:szCs w:val="20"/>
              </w:rPr>
              <w:t>46 (73.0)</w:t>
            </w:r>
          </w:p>
        </w:tc>
        <w:tc>
          <w:tcPr>
            <w:tcW w:w="2099"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149(53.0)</w:t>
            </w:r>
          </w:p>
        </w:tc>
        <w:tc>
          <w:tcPr>
            <w:tcW w:w="1981" w:type="dxa"/>
          </w:tcPr>
          <w:p w:rsidR="005F4970" w:rsidRPr="002D24B4" w:rsidRDefault="005F4970" w:rsidP="0093484C">
            <w:pPr>
              <w:jc w:val="right"/>
              <w:rPr>
                <w:rFonts w:ascii="Arial" w:hAnsi="Arial" w:cs="Arial"/>
                <w:noProof/>
                <w:sz w:val="20"/>
                <w:szCs w:val="20"/>
                <w:lang w:eastAsia="en-GB"/>
              </w:rPr>
            </w:pPr>
            <w:r w:rsidRPr="002D24B4">
              <w:rPr>
                <w:rFonts w:ascii="Arial" w:hAnsi="Arial" w:cs="Arial"/>
                <w:noProof/>
                <w:sz w:val="20"/>
                <w:szCs w:val="20"/>
                <w:lang w:eastAsia="en-GB"/>
              </w:rPr>
              <w:t>195 (56.7)</w:t>
            </w:r>
          </w:p>
        </w:tc>
      </w:tr>
      <w:tr w:rsidR="005F4970" w:rsidRPr="002D24B4" w:rsidTr="0093484C">
        <w:tc>
          <w:tcPr>
            <w:tcW w:w="9242" w:type="dxa"/>
            <w:gridSpan w:val="4"/>
          </w:tcPr>
          <w:p w:rsidR="005F4970" w:rsidRPr="002D24B4" w:rsidRDefault="005F4970" w:rsidP="0093484C">
            <w:pPr>
              <w:rPr>
                <w:rFonts w:ascii="Arial" w:hAnsi="Arial" w:cs="Arial"/>
                <w:noProof/>
                <w:sz w:val="20"/>
                <w:szCs w:val="20"/>
                <w:lang w:eastAsia="en-GB"/>
              </w:rPr>
            </w:pPr>
            <w:r w:rsidRPr="002D24B4">
              <w:rPr>
                <w:rFonts w:ascii="Arial" w:hAnsi="Arial" w:cs="Arial"/>
                <w:b/>
                <w:noProof/>
                <w:sz w:val="20"/>
                <w:szCs w:val="20"/>
                <w:lang w:eastAsia="en-GB"/>
              </w:rPr>
              <w:t>Cheated wages***</w:t>
            </w:r>
          </w:p>
        </w:tc>
      </w:tr>
      <w:tr w:rsidR="005F4970" w:rsidRPr="002D24B4" w:rsidTr="0093484C">
        <w:tc>
          <w:tcPr>
            <w:tcW w:w="2996" w:type="dxa"/>
          </w:tcPr>
          <w:p w:rsidR="005F4970" w:rsidRPr="002D24B4" w:rsidRDefault="005F4970" w:rsidP="0093484C">
            <w:pPr>
              <w:rPr>
                <w:rFonts w:ascii="Arial" w:hAnsi="Arial" w:cs="Arial"/>
                <w:noProof/>
                <w:sz w:val="20"/>
                <w:szCs w:val="20"/>
                <w:lang w:eastAsia="en-GB"/>
              </w:rPr>
            </w:pPr>
            <w:r w:rsidRPr="002D24B4">
              <w:rPr>
                <w:rFonts w:ascii="Arial" w:hAnsi="Arial" w:cs="Arial"/>
                <w:noProof/>
                <w:sz w:val="20"/>
                <w:szCs w:val="20"/>
                <w:lang w:eastAsia="en-GB"/>
              </w:rPr>
              <w:t>Yes</w:t>
            </w:r>
          </w:p>
        </w:tc>
        <w:tc>
          <w:tcPr>
            <w:tcW w:w="2166" w:type="dxa"/>
          </w:tcPr>
          <w:p w:rsidR="005F4970" w:rsidRPr="002D24B4" w:rsidRDefault="005F4970" w:rsidP="0093484C">
            <w:pPr>
              <w:jc w:val="right"/>
              <w:rPr>
                <w:rFonts w:ascii="Arial" w:hAnsi="Arial" w:cs="Arial"/>
                <w:sz w:val="20"/>
                <w:szCs w:val="20"/>
              </w:rPr>
            </w:pPr>
            <w:r w:rsidRPr="002D24B4">
              <w:rPr>
                <w:rFonts w:ascii="Arial" w:hAnsi="Arial" w:cs="Arial"/>
                <w:sz w:val="20"/>
                <w:szCs w:val="20"/>
              </w:rPr>
              <w:t>27(42.9)</w:t>
            </w:r>
          </w:p>
        </w:tc>
        <w:tc>
          <w:tcPr>
            <w:tcW w:w="2099"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86(30.6)</w:t>
            </w:r>
          </w:p>
        </w:tc>
        <w:tc>
          <w:tcPr>
            <w:tcW w:w="1981" w:type="dxa"/>
          </w:tcPr>
          <w:p w:rsidR="005F4970" w:rsidRPr="002D24B4" w:rsidRDefault="005F4970" w:rsidP="0093484C">
            <w:pPr>
              <w:jc w:val="right"/>
              <w:rPr>
                <w:rFonts w:ascii="Arial" w:hAnsi="Arial" w:cs="Arial"/>
                <w:noProof/>
                <w:sz w:val="20"/>
                <w:szCs w:val="20"/>
                <w:lang w:eastAsia="en-GB"/>
              </w:rPr>
            </w:pPr>
            <w:r w:rsidRPr="002D24B4">
              <w:rPr>
                <w:rFonts w:ascii="Arial" w:hAnsi="Arial" w:cs="Arial"/>
                <w:noProof/>
                <w:sz w:val="20"/>
                <w:szCs w:val="20"/>
                <w:lang w:eastAsia="en-GB"/>
              </w:rPr>
              <w:t>113(32.9)</w:t>
            </w:r>
          </w:p>
        </w:tc>
      </w:tr>
      <w:tr w:rsidR="005F4970" w:rsidRPr="002D24B4" w:rsidTr="0093484C">
        <w:tc>
          <w:tcPr>
            <w:tcW w:w="9242" w:type="dxa"/>
            <w:gridSpan w:val="4"/>
          </w:tcPr>
          <w:p w:rsidR="005F4970" w:rsidRPr="002D24B4" w:rsidRDefault="005F4970" w:rsidP="0093484C">
            <w:pPr>
              <w:rPr>
                <w:rFonts w:ascii="Arial" w:hAnsi="Arial" w:cs="Arial"/>
                <w:noProof/>
                <w:sz w:val="20"/>
                <w:szCs w:val="20"/>
                <w:lang w:eastAsia="en-GB"/>
              </w:rPr>
            </w:pPr>
            <w:r w:rsidRPr="002D24B4">
              <w:rPr>
                <w:rFonts w:ascii="Arial" w:hAnsi="Arial" w:cs="Arial"/>
                <w:b/>
                <w:noProof/>
                <w:sz w:val="20"/>
                <w:szCs w:val="20"/>
                <w:lang w:eastAsia="en-GB"/>
              </w:rPr>
              <w:t>Living conditions</w:t>
            </w:r>
          </w:p>
        </w:tc>
      </w:tr>
      <w:tr w:rsidR="005F4970" w:rsidRPr="002D24B4" w:rsidTr="0093484C">
        <w:tc>
          <w:tcPr>
            <w:tcW w:w="2996" w:type="dxa"/>
          </w:tcPr>
          <w:p w:rsidR="005F4970" w:rsidRPr="002D24B4" w:rsidRDefault="005F4970" w:rsidP="0093484C">
            <w:pPr>
              <w:rPr>
                <w:rFonts w:ascii="Arial" w:hAnsi="Arial" w:cs="Arial"/>
                <w:noProof/>
                <w:sz w:val="20"/>
                <w:szCs w:val="20"/>
                <w:lang w:eastAsia="en-GB"/>
              </w:rPr>
            </w:pPr>
            <w:r w:rsidRPr="002D24B4">
              <w:rPr>
                <w:rFonts w:ascii="Arial" w:hAnsi="Arial" w:cs="Arial"/>
                <w:noProof/>
                <w:sz w:val="20"/>
                <w:szCs w:val="20"/>
                <w:lang w:eastAsia="en-GB"/>
              </w:rPr>
              <w:t>Living and sleeping in overcrowded rooms</w:t>
            </w:r>
          </w:p>
        </w:tc>
        <w:tc>
          <w:tcPr>
            <w:tcW w:w="2166" w:type="dxa"/>
          </w:tcPr>
          <w:p w:rsidR="005F4970" w:rsidRPr="002D24B4" w:rsidRDefault="005F4970" w:rsidP="0093484C">
            <w:pPr>
              <w:jc w:val="right"/>
              <w:rPr>
                <w:rFonts w:ascii="Arial" w:hAnsi="Arial" w:cs="Arial"/>
                <w:sz w:val="20"/>
                <w:szCs w:val="20"/>
              </w:rPr>
            </w:pPr>
            <w:r w:rsidRPr="002D24B4">
              <w:rPr>
                <w:rFonts w:ascii="Arial" w:hAnsi="Arial" w:cs="Arial"/>
                <w:sz w:val="20"/>
                <w:szCs w:val="20"/>
              </w:rPr>
              <w:t>18(28.6)</w:t>
            </w:r>
          </w:p>
        </w:tc>
        <w:tc>
          <w:tcPr>
            <w:tcW w:w="2099"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56(19.9)</w:t>
            </w:r>
          </w:p>
        </w:tc>
        <w:tc>
          <w:tcPr>
            <w:tcW w:w="1981" w:type="dxa"/>
          </w:tcPr>
          <w:p w:rsidR="005F4970" w:rsidRPr="002D24B4" w:rsidRDefault="005F4970" w:rsidP="0093484C">
            <w:pPr>
              <w:jc w:val="right"/>
              <w:rPr>
                <w:rFonts w:ascii="Arial" w:hAnsi="Arial" w:cs="Arial"/>
                <w:noProof/>
                <w:sz w:val="20"/>
                <w:szCs w:val="20"/>
                <w:lang w:eastAsia="en-GB"/>
              </w:rPr>
            </w:pPr>
            <w:r w:rsidRPr="002D24B4">
              <w:rPr>
                <w:rFonts w:ascii="Arial" w:hAnsi="Arial" w:cs="Arial"/>
                <w:noProof/>
                <w:sz w:val="20"/>
                <w:szCs w:val="20"/>
                <w:lang w:eastAsia="en-GB"/>
              </w:rPr>
              <w:t>74 (21.5)</w:t>
            </w:r>
          </w:p>
        </w:tc>
      </w:tr>
      <w:tr w:rsidR="005F4970" w:rsidRPr="002D24B4" w:rsidTr="0093484C">
        <w:tc>
          <w:tcPr>
            <w:tcW w:w="2996" w:type="dxa"/>
          </w:tcPr>
          <w:p w:rsidR="005F4970" w:rsidRPr="002D24B4" w:rsidRDefault="005F4970" w:rsidP="0093484C">
            <w:pPr>
              <w:rPr>
                <w:rFonts w:ascii="Arial" w:hAnsi="Arial" w:cs="Arial"/>
                <w:noProof/>
                <w:sz w:val="20"/>
                <w:szCs w:val="20"/>
                <w:lang w:eastAsia="en-GB"/>
              </w:rPr>
            </w:pPr>
            <w:r w:rsidRPr="002D24B4">
              <w:rPr>
                <w:rFonts w:ascii="Arial" w:hAnsi="Arial" w:cs="Arial"/>
                <w:noProof/>
                <w:sz w:val="20"/>
                <w:szCs w:val="20"/>
                <w:lang w:eastAsia="en-GB"/>
              </w:rPr>
              <w:t>Sleeping in dangerous conditions</w:t>
            </w:r>
          </w:p>
        </w:tc>
        <w:tc>
          <w:tcPr>
            <w:tcW w:w="2166" w:type="dxa"/>
            <w:vAlign w:val="bottom"/>
          </w:tcPr>
          <w:p w:rsidR="005F4970" w:rsidRPr="002D24B4" w:rsidRDefault="005F4970" w:rsidP="0093484C">
            <w:pPr>
              <w:jc w:val="right"/>
              <w:rPr>
                <w:rFonts w:ascii="Arial" w:hAnsi="Arial" w:cs="Arial"/>
                <w:sz w:val="20"/>
                <w:szCs w:val="20"/>
              </w:rPr>
            </w:pPr>
            <w:r w:rsidRPr="002D24B4">
              <w:rPr>
                <w:rFonts w:ascii="Arial" w:hAnsi="Arial" w:cs="Arial"/>
                <w:sz w:val="20"/>
                <w:szCs w:val="20"/>
              </w:rPr>
              <w:t>9(14.3)</w:t>
            </w:r>
          </w:p>
        </w:tc>
        <w:tc>
          <w:tcPr>
            <w:tcW w:w="2099"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14(5.0)</w:t>
            </w:r>
          </w:p>
        </w:tc>
        <w:tc>
          <w:tcPr>
            <w:tcW w:w="1981" w:type="dxa"/>
          </w:tcPr>
          <w:p w:rsidR="005F4970" w:rsidRPr="002D24B4" w:rsidRDefault="005F4970" w:rsidP="0093484C">
            <w:pPr>
              <w:jc w:val="right"/>
              <w:rPr>
                <w:rFonts w:ascii="Arial" w:hAnsi="Arial" w:cs="Arial"/>
                <w:noProof/>
                <w:sz w:val="20"/>
                <w:szCs w:val="20"/>
                <w:lang w:eastAsia="en-GB"/>
              </w:rPr>
            </w:pPr>
            <w:r w:rsidRPr="002D24B4">
              <w:rPr>
                <w:rFonts w:ascii="Arial" w:hAnsi="Arial" w:cs="Arial"/>
                <w:noProof/>
                <w:sz w:val="20"/>
                <w:szCs w:val="20"/>
                <w:lang w:eastAsia="en-GB"/>
              </w:rPr>
              <w:t>23 (6.7)</w:t>
            </w:r>
          </w:p>
        </w:tc>
      </w:tr>
      <w:tr w:rsidR="005F4970" w:rsidRPr="002D24B4" w:rsidTr="0093484C">
        <w:tc>
          <w:tcPr>
            <w:tcW w:w="2996" w:type="dxa"/>
          </w:tcPr>
          <w:p w:rsidR="005F4970" w:rsidRPr="002D24B4" w:rsidRDefault="005F4970" w:rsidP="0093484C">
            <w:pPr>
              <w:rPr>
                <w:rFonts w:ascii="Arial" w:hAnsi="Arial" w:cs="Arial"/>
                <w:noProof/>
                <w:sz w:val="20"/>
                <w:szCs w:val="20"/>
                <w:lang w:eastAsia="en-GB"/>
              </w:rPr>
            </w:pPr>
            <w:r w:rsidRPr="002D24B4">
              <w:rPr>
                <w:rFonts w:ascii="Arial" w:hAnsi="Arial" w:cs="Arial"/>
                <w:noProof/>
                <w:sz w:val="20"/>
                <w:szCs w:val="20"/>
                <w:lang w:eastAsia="en-GB"/>
              </w:rPr>
              <w:t>Nowhere to sleep/sleeping on the floor</w:t>
            </w:r>
          </w:p>
        </w:tc>
        <w:tc>
          <w:tcPr>
            <w:tcW w:w="2166" w:type="dxa"/>
            <w:vAlign w:val="bottom"/>
          </w:tcPr>
          <w:p w:rsidR="005F4970" w:rsidRPr="002D24B4" w:rsidRDefault="005F4970" w:rsidP="0093484C">
            <w:pPr>
              <w:jc w:val="right"/>
              <w:rPr>
                <w:rFonts w:ascii="Arial" w:hAnsi="Arial" w:cs="Arial"/>
                <w:sz w:val="20"/>
                <w:szCs w:val="20"/>
              </w:rPr>
            </w:pPr>
            <w:r w:rsidRPr="002D24B4">
              <w:rPr>
                <w:rFonts w:ascii="Arial" w:hAnsi="Arial" w:cs="Arial"/>
                <w:sz w:val="20"/>
                <w:szCs w:val="20"/>
              </w:rPr>
              <w:t>34(54.0)</w:t>
            </w:r>
          </w:p>
        </w:tc>
        <w:tc>
          <w:tcPr>
            <w:tcW w:w="2099"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46(16.4)</w:t>
            </w:r>
          </w:p>
        </w:tc>
        <w:tc>
          <w:tcPr>
            <w:tcW w:w="1981" w:type="dxa"/>
          </w:tcPr>
          <w:p w:rsidR="005F4970" w:rsidRPr="002D24B4" w:rsidRDefault="005F4970" w:rsidP="0093484C">
            <w:pPr>
              <w:jc w:val="right"/>
              <w:rPr>
                <w:rFonts w:ascii="Arial" w:hAnsi="Arial" w:cs="Arial"/>
                <w:noProof/>
                <w:sz w:val="20"/>
                <w:szCs w:val="20"/>
                <w:lang w:eastAsia="en-GB"/>
              </w:rPr>
            </w:pPr>
            <w:r w:rsidRPr="002D24B4">
              <w:rPr>
                <w:rFonts w:ascii="Arial" w:hAnsi="Arial" w:cs="Arial"/>
                <w:noProof/>
                <w:sz w:val="20"/>
                <w:szCs w:val="20"/>
                <w:lang w:eastAsia="en-GB"/>
              </w:rPr>
              <w:t>80 (23.3)</w:t>
            </w:r>
          </w:p>
        </w:tc>
      </w:tr>
      <w:tr w:rsidR="005F4970" w:rsidRPr="002D24B4" w:rsidTr="0093484C">
        <w:tc>
          <w:tcPr>
            <w:tcW w:w="2996" w:type="dxa"/>
          </w:tcPr>
          <w:p w:rsidR="005F4970" w:rsidRPr="002D24B4" w:rsidRDefault="005F4970" w:rsidP="0093484C">
            <w:pPr>
              <w:rPr>
                <w:rFonts w:ascii="Arial" w:hAnsi="Arial" w:cs="Arial"/>
                <w:noProof/>
                <w:sz w:val="20"/>
                <w:szCs w:val="20"/>
                <w:lang w:eastAsia="en-GB"/>
              </w:rPr>
            </w:pPr>
            <w:r w:rsidRPr="002D24B4">
              <w:rPr>
                <w:rFonts w:ascii="Arial" w:hAnsi="Arial" w:cs="Arial"/>
                <w:noProof/>
                <w:sz w:val="20"/>
                <w:szCs w:val="20"/>
                <w:lang w:eastAsia="en-GB"/>
              </w:rPr>
              <w:t>Poor basic hygiene</w:t>
            </w:r>
          </w:p>
        </w:tc>
        <w:tc>
          <w:tcPr>
            <w:tcW w:w="2166" w:type="dxa"/>
            <w:vAlign w:val="bottom"/>
          </w:tcPr>
          <w:p w:rsidR="005F4970" w:rsidRPr="002D24B4" w:rsidRDefault="005F4970" w:rsidP="0093484C">
            <w:pPr>
              <w:jc w:val="right"/>
              <w:rPr>
                <w:rFonts w:ascii="Arial" w:hAnsi="Arial" w:cs="Arial"/>
                <w:sz w:val="20"/>
                <w:szCs w:val="20"/>
              </w:rPr>
            </w:pPr>
            <w:r w:rsidRPr="002D24B4">
              <w:rPr>
                <w:rFonts w:ascii="Arial" w:hAnsi="Arial" w:cs="Arial"/>
                <w:sz w:val="20"/>
                <w:szCs w:val="20"/>
              </w:rPr>
              <w:t>22(34.9)</w:t>
            </w:r>
          </w:p>
        </w:tc>
        <w:tc>
          <w:tcPr>
            <w:tcW w:w="2099"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22(7.8)</w:t>
            </w:r>
          </w:p>
        </w:tc>
        <w:tc>
          <w:tcPr>
            <w:tcW w:w="1981" w:type="dxa"/>
          </w:tcPr>
          <w:p w:rsidR="005F4970" w:rsidRPr="002D24B4" w:rsidRDefault="005F4970" w:rsidP="0093484C">
            <w:pPr>
              <w:jc w:val="right"/>
              <w:rPr>
                <w:rFonts w:ascii="Arial" w:hAnsi="Arial" w:cs="Arial"/>
                <w:noProof/>
                <w:sz w:val="20"/>
                <w:szCs w:val="20"/>
                <w:lang w:eastAsia="en-GB"/>
              </w:rPr>
            </w:pPr>
            <w:r w:rsidRPr="002D24B4">
              <w:rPr>
                <w:rFonts w:ascii="Arial" w:hAnsi="Arial" w:cs="Arial"/>
                <w:noProof/>
                <w:sz w:val="20"/>
                <w:szCs w:val="20"/>
                <w:lang w:eastAsia="en-GB"/>
              </w:rPr>
              <w:t>44 (12.8)</w:t>
            </w:r>
          </w:p>
        </w:tc>
      </w:tr>
      <w:tr w:rsidR="005F4970" w:rsidRPr="002D24B4" w:rsidTr="0093484C">
        <w:tc>
          <w:tcPr>
            <w:tcW w:w="2996" w:type="dxa"/>
          </w:tcPr>
          <w:p w:rsidR="005F4970" w:rsidRPr="002D24B4" w:rsidRDefault="005F4970" w:rsidP="0093484C">
            <w:pPr>
              <w:rPr>
                <w:rFonts w:ascii="Arial" w:hAnsi="Arial" w:cs="Arial"/>
                <w:noProof/>
                <w:sz w:val="20"/>
                <w:szCs w:val="20"/>
                <w:lang w:eastAsia="en-GB"/>
              </w:rPr>
            </w:pPr>
            <w:r w:rsidRPr="002D24B4">
              <w:rPr>
                <w:rFonts w:ascii="Arial" w:hAnsi="Arial" w:cs="Arial"/>
                <w:noProof/>
                <w:sz w:val="20"/>
                <w:szCs w:val="20"/>
                <w:lang w:eastAsia="en-GB"/>
              </w:rPr>
              <w:t>Inadequate water for drinking</w:t>
            </w:r>
          </w:p>
        </w:tc>
        <w:tc>
          <w:tcPr>
            <w:tcW w:w="2166" w:type="dxa"/>
            <w:vAlign w:val="bottom"/>
          </w:tcPr>
          <w:p w:rsidR="005F4970" w:rsidRPr="002D24B4" w:rsidRDefault="005F4970" w:rsidP="0093484C">
            <w:pPr>
              <w:jc w:val="right"/>
              <w:rPr>
                <w:rFonts w:ascii="Arial" w:hAnsi="Arial" w:cs="Arial"/>
                <w:sz w:val="20"/>
                <w:szCs w:val="20"/>
              </w:rPr>
            </w:pPr>
            <w:r w:rsidRPr="002D24B4">
              <w:rPr>
                <w:rFonts w:ascii="Arial" w:hAnsi="Arial" w:cs="Arial"/>
                <w:sz w:val="20"/>
                <w:szCs w:val="20"/>
              </w:rPr>
              <w:t>14(22.2)</w:t>
            </w:r>
          </w:p>
        </w:tc>
        <w:tc>
          <w:tcPr>
            <w:tcW w:w="2099"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14(5.0)</w:t>
            </w:r>
          </w:p>
        </w:tc>
        <w:tc>
          <w:tcPr>
            <w:tcW w:w="1981" w:type="dxa"/>
          </w:tcPr>
          <w:p w:rsidR="005F4970" w:rsidRPr="002D24B4" w:rsidRDefault="005F4970" w:rsidP="0093484C">
            <w:pPr>
              <w:jc w:val="right"/>
              <w:rPr>
                <w:rFonts w:ascii="Arial" w:hAnsi="Arial" w:cs="Arial"/>
                <w:noProof/>
                <w:sz w:val="20"/>
                <w:szCs w:val="20"/>
                <w:lang w:eastAsia="en-GB"/>
              </w:rPr>
            </w:pPr>
            <w:r w:rsidRPr="002D24B4">
              <w:rPr>
                <w:rFonts w:ascii="Arial" w:hAnsi="Arial" w:cs="Arial"/>
                <w:noProof/>
                <w:sz w:val="20"/>
                <w:szCs w:val="20"/>
                <w:lang w:eastAsia="en-GB"/>
              </w:rPr>
              <w:t>28 (8.1)</w:t>
            </w:r>
          </w:p>
        </w:tc>
      </w:tr>
      <w:tr w:rsidR="005F4970" w:rsidRPr="002D24B4" w:rsidTr="0093484C">
        <w:tc>
          <w:tcPr>
            <w:tcW w:w="2996" w:type="dxa"/>
          </w:tcPr>
          <w:p w:rsidR="005F4970" w:rsidRPr="002D24B4" w:rsidRDefault="005F4970" w:rsidP="0093484C">
            <w:pPr>
              <w:rPr>
                <w:rFonts w:ascii="Arial" w:hAnsi="Arial" w:cs="Arial"/>
                <w:noProof/>
                <w:sz w:val="20"/>
                <w:szCs w:val="20"/>
                <w:lang w:eastAsia="en-GB"/>
              </w:rPr>
            </w:pPr>
            <w:r w:rsidRPr="002D24B4">
              <w:rPr>
                <w:rFonts w:ascii="Arial" w:hAnsi="Arial" w:cs="Arial"/>
                <w:noProof/>
                <w:sz w:val="20"/>
                <w:szCs w:val="20"/>
                <w:lang w:eastAsia="en-GB"/>
              </w:rPr>
              <w:t>Insufficient food</w:t>
            </w:r>
          </w:p>
        </w:tc>
        <w:tc>
          <w:tcPr>
            <w:tcW w:w="2166" w:type="dxa"/>
            <w:vAlign w:val="bottom"/>
          </w:tcPr>
          <w:p w:rsidR="005F4970" w:rsidRPr="002D24B4" w:rsidRDefault="005F4970" w:rsidP="0093484C">
            <w:pPr>
              <w:jc w:val="right"/>
              <w:rPr>
                <w:rFonts w:ascii="Arial" w:hAnsi="Arial" w:cs="Arial"/>
                <w:sz w:val="20"/>
                <w:szCs w:val="20"/>
              </w:rPr>
            </w:pPr>
            <w:r w:rsidRPr="002D24B4">
              <w:rPr>
                <w:rFonts w:ascii="Arial" w:hAnsi="Arial" w:cs="Arial"/>
                <w:sz w:val="20"/>
                <w:szCs w:val="20"/>
              </w:rPr>
              <w:t>11(17.5)</w:t>
            </w:r>
          </w:p>
        </w:tc>
        <w:tc>
          <w:tcPr>
            <w:tcW w:w="2099"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36(12.8)</w:t>
            </w:r>
          </w:p>
        </w:tc>
        <w:tc>
          <w:tcPr>
            <w:tcW w:w="1981" w:type="dxa"/>
          </w:tcPr>
          <w:p w:rsidR="005F4970" w:rsidRPr="002D24B4" w:rsidRDefault="005F4970" w:rsidP="0093484C">
            <w:pPr>
              <w:jc w:val="right"/>
              <w:rPr>
                <w:rFonts w:ascii="Arial" w:hAnsi="Arial" w:cs="Arial"/>
                <w:noProof/>
                <w:sz w:val="20"/>
                <w:szCs w:val="20"/>
                <w:lang w:eastAsia="en-GB"/>
              </w:rPr>
            </w:pPr>
            <w:r w:rsidRPr="002D24B4">
              <w:rPr>
                <w:rFonts w:ascii="Arial" w:hAnsi="Arial" w:cs="Arial"/>
                <w:noProof/>
                <w:sz w:val="20"/>
                <w:szCs w:val="20"/>
                <w:lang w:eastAsia="en-GB"/>
              </w:rPr>
              <w:t>47(13.7)</w:t>
            </w:r>
          </w:p>
        </w:tc>
      </w:tr>
      <w:tr w:rsidR="005F4970" w:rsidRPr="002D24B4" w:rsidTr="0093484C">
        <w:tc>
          <w:tcPr>
            <w:tcW w:w="2996" w:type="dxa"/>
          </w:tcPr>
          <w:p w:rsidR="005F4970" w:rsidRPr="002D24B4" w:rsidRDefault="005F4970" w:rsidP="0093484C">
            <w:pPr>
              <w:rPr>
                <w:rFonts w:ascii="Arial" w:hAnsi="Arial" w:cs="Arial"/>
                <w:noProof/>
                <w:sz w:val="20"/>
                <w:szCs w:val="20"/>
                <w:lang w:eastAsia="en-GB"/>
              </w:rPr>
            </w:pPr>
            <w:r w:rsidRPr="002D24B4">
              <w:rPr>
                <w:rFonts w:ascii="Arial" w:hAnsi="Arial" w:cs="Arial"/>
                <w:noProof/>
                <w:sz w:val="20"/>
                <w:szCs w:val="20"/>
                <w:lang w:eastAsia="en-GB"/>
              </w:rPr>
              <w:t>No clean clothing items</w:t>
            </w:r>
          </w:p>
        </w:tc>
        <w:tc>
          <w:tcPr>
            <w:tcW w:w="2166" w:type="dxa"/>
            <w:vAlign w:val="bottom"/>
          </w:tcPr>
          <w:p w:rsidR="005F4970" w:rsidRPr="002D24B4" w:rsidRDefault="005F4970" w:rsidP="0093484C">
            <w:pPr>
              <w:jc w:val="right"/>
              <w:rPr>
                <w:rFonts w:ascii="Arial" w:hAnsi="Arial" w:cs="Arial"/>
                <w:sz w:val="20"/>
                <w:szCs w:val="20"/>
              </w:rPr>
            </w:pPr>
            <w:r w:rsidRPr="002D24B4">
              <w:rPr>
                <w:rFonts w:ascii="Arial" w:hAnsi="Arial" w:cs="Arial"/>
                <w:sz w:val="20"/>
                <w:szCs w:val="20"/>
              </w:rPr>
              <w:t>18(28.6)</w:t>
            </w:r>
          </w:p>
        </w:tc>
        <w:tc>
          <w:tcPr>
            <w:tcW w:w="2099"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15(5.3)</w:t>
            </w:r>
          </w:p>
        </w:tc>
        <w:tc>
          <w:tcPr>
            <w:tcW w:w="1981" w:type="dxa"/>
          </w:tcPr>
          <w:p w:rsidR="005F4970" w:rsidRPr="002D24B4" w:rsidRDefault="005F4970" w:rsidP="0093484C">
            <w:pPr>
              <w:jc w:val="right"/>
              <w:rPr>
                <w:rFonts w:ascii="Arial" w:hAnsi="Arial" w:cs="Arial"/>
                <w:noProof/>
                <w:sz w:val="20"/>
                <w:szCs w:val="20"/>
                <w:lang w:eastAsia="en-GB"/>
              </w:rPr>
            </w:pPr>
            <w:r w:rsidRPr="002D24B4">
              <w:rPr>
                <w:rFonts w:ascii="Arial" w:hAnsi="Arial" w:cs="Arial"/>
                <w:noProof/>
                <w:sz w:val="20"/>
                <w:szCs w:val="20"/>
                <w:lang w:eastAsia="en-GB"/>
              </w:rPr>
              <w:t>33(9.6)</w:t>
            </w:r>
          </w:p>
        </w:tc>
      </w:tr>
      <w:tr w:rsidR="005F4970" w:rsidRPr="002D24B4" w:rsidTr="0093484C">
        <w:tc>
          <w:tcPr>
            <w:tcW w:w="2996" w:type="dxa"/>
          </w:tcPr>
          <w:p w:rsidR="005F4970" w:rsidRPr="002D24B4" w:rsidRDefault="005F4970" w:rsidP="0093484C">
            <w:pPr>
              <w:rPr>
                <w:rFonts w:ascii="Arial" w:hAnsi="Arial" w:cs="Arial"/>
                <w:noProof/>
                <w:sz w:val="20"/>
                <w:szCs w:val="20"/>
                <w:lang w:eastAsia="en-GB"/>
              </w:rPr>
            </w:pPr>
            <w:r w:rsidRPr="002D24B4">
              <w:rPr>
                <w:rFonts w:ascii="Arial" w:hAnsi="Arial" w:cs="Arial"/>
                <w:noProof/>
                <w:sz w:val="20"/>
                <w:szCs w:val="20"/>
                <w:lang w:eastAsia="en-GB"/>
              </w:rPr>
              <w:t>Overexposure to sun or rain</w:t>
            </w:r>
          </w:p>
        </w:tc>
        <w:tc>
          <w:tcPr>
            <w:tcW w:w="2166" w:type="dxa"/>
            <w:vAlign w:val="bottom"/>
          </w:tcPr>
          <w:p w:rsidR="005F4970" w:rsidRPr="002D24B4" w:rsidRDefault="005F4970" w:rsidP="0093484C">
            <w:pPr>
              <w:jc w:val="right"/>
              <w:rPr>
                <w:rFonts w:ascii="Arial" w:hAnsi="Arial" w:cs="Arial"/>
                <w:sz w:val="20"/>
                <w:szCs w:val="20"/>
              </w:rPr>
            </w:pPr>
            <w:r w:rsidRPr="002D24B4">
              <w:rPr>
                <w:rFonts w:ascii="Arial" w:hAnsi="Arial" w:cs="Arial"/>
                <w:sz w:val="20"/>
                <w:szCs w:val="20"/>
              </w:rPr>
              <w:t>35(55.6)</w:t>
            </w:r>
          </w:p>
        </w:tc>
        <w:tc>
          <w:tcPr>
            <w:tcW w:w="2099"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17(6.1)</w:t>
            </w:r>
          </w:p>
        </w:tc>
        <w:tc>
          <w:tcPr>
            <w:tcW w:w="1981" w:type="dxa"/>
          </w:tcPr>
          <w:p w:rsidR="005F4970" w:rsidRPr="002D24B4" w:rsidRDefault="005F4970" w:rsidP="0093484C">
            <w:pPr>
              <w:jc w:val="right"/>
              <w:rPr>
                <w:rFonts w:ascii="Arial" w:hAnsi="Arial" w:cs="Arial"/>
                <w:noProof/>
                <w:sz w:val="20"/>
                <w:szCs w:val="20"/>
                <w:lang w:eastAsia="en-GB"/>
              </w:rPr>
            </w:pPr>
            <w:r w:rsidRPr="002D24B4">
              <w:rPr>
                <w:rFonts w:ascii="Arial" w:hAnsi="Arial" w:cs="Arial"/>
                <w:noProof/>
                <w:sz w:val="20"/>
                <w:szCs w:val="20"/>
                <w:lang w:eastAsia="en-GB"/>
              </w:rPr>
              <w:t>52 (15.1)</w:t>
            </w:r>
          </w:p>
        </w:tc>
      </w:tr>
      <w:tr w:rsidR="005F4970" w:rsidRPr="002D24B4" w:rsidTr="0093484C">
        <w:tc>
          <w:tcPr>
            <w:tcW w:w="9242" w:type="dxa"/>
            <w:gridSpan w:val="4"/>
          </w:tcPr>
          <w:p w:rsidR="005F4970" w:rsidRPr="002D24B4" w:rsidRDefault="005F4970" w:rsidP="0093484C">
            <w:pPr>
              <w:rPr>
                <w:rFonts w:ascii="Arial" w:hAnsi="Arial" w:cs="Arial"/>
                <w:noProof/>
                <w:sz w:val="20"/>
                <w:szCs w:val="20"/>
                <w:lang w:eastAsia="en-GB"/>
              </w:rPr>
            </w:pPr>
            <w:r w:rsidRPr="002D24B4">
              <w:rPr>
                <w:rFonts w:ascii="Arial" w:hAnsi="Arial" w:cs="Arial"/>
                <w:b/>
                <w:noProof/>
                <w:sz w:val="20"/>
                <w:szCs w:val="20"/>
                <w:lang w:eastAsia="en-GB"/>
              </w:rPr>
              <w:t xml:space="preserve">Serious occupational injuries </w:t>
            </w:r>
          </w:p>
        </w:tc>
      </w:tr>
      <w:tr w:rsidR="005F4970" w:rsidRPr="002D24B4" w:rsidTr="0093484C">
        <w:tc>
          <w:tcPr>
            <w:tcW w:w="2996" w:type="dxa"/>
          </w:tcPr>
          <w:p w:rsidR="005F4970" w:rsidRPr="002D24B4" w:rsidRDefault="005F4970" w:rsidP="0093484C">
            <w:pPr>
              <w:rPr>
                <w:rFonts w:ascii="Arial" w:hAnsi="Arial" w:cs="Arial"/>
                <w:noProof/>
                <w:sz w:val="20"/>
                <w:szCs w:val="20"/>
                <w:lang w:eastAsia="en-GB"/>
              </w:rPr>
            </w:pPr>
            <w:r w:rsidRPr="002D24B4">
              <w:rPr>
                <w:rFonts w:ascii="Arial" w:hAnsi="Arial" w:cs="Arial"/>
                <w:noProof/>
                <w:sz w:val="20"/>
                <w:szCs w:val="20"/>
                <w:lang w:eastAsia="en-GB"/>
              </w:rPr>
              <w:t>Yes</w:t>
            </w:r>
          </w:p>
        </w:tc>
        <w:tc>
          <w:tcPr>
            <w:tcW w:w="2166" w:type="dxa"/>
          </w:tcPr>
          <w:p w:rsidR="005F4970" w:rsidRPr="002D24B4" w:rsidRDefault="005F4970" w:rsidP="0093484C">
            <w:pPr>
              <w:jc w:val="right"/>
              <w:rPr>
                <w:rFonts w:ascii="Arial" w:hAnsi="Arial" w:cs="Arial"/>
                <w:sz w:val="20"/>
                <w:szCs w:val="20"/>
              </w:rPr>
            </w:pPr>
            <w:r w:rsidRPr="002D24B4">
              <w:rPr>
                <w:rFonts w:ascii="Arial" w:hAnsi="Arial" w:cs="Arial"/>
                <w:sz w:val="20"/>
                <w:szCs w:val="20"/>
              </w:rPr>
              <w:t>15(21.4)</w:t>
            </w:r>
          </w:p>
        </w:tc>
        <w:tc>
          <w:tcPr>
            <w:tcW w:w="2099" w:type="dxa"/>
            <w:vAlign w:val="bottom"/>
          </w:tcPr>
          <w:p w:rsidR="005F4970" w:rsidRPr="002D24B4" w:rsidRDefault="005F4970" w:rsidP="0093484C">
            <w:pPr>
              <w:jc w:val="right"/>
              <w:rPr>
                <w:rFonts w:ascii="Arial" w:hAnsi="Arial" w:cs="Arial"/>
                <w:color w:val="000000"/>
                <w:sz w:val="20"/>
                <w:szCs w:val="20"/>
              </w:rPr>
            </w:pPr>
            <w:r w:rsidRPr="002D24B4">
              <w:rPr>
                <w:rFonts w:ascii="Arial" w:hAnsi="Arial" w:cs="Arial"/>
                <w:color w:val="000000"/>
                <w:sz w:val="20"/>
                <w:szCs w:val="20"/>
              </w:rPr>
              <w:t>23(7.3)</w:t>
            </w:r>
          </w:p>
        </w:tc>
        <w:tc>
          <w:tcPr>
            <w:tcW w:w="1981" w:type="dxa"/>
          </w:tcPr>
          <w:p w:rsidR="005F4970" w:rsidRPr="002D24B4" w:rsidRDefault="005F4970" w:rsidP="0093484C">
            <w:pPr>
              <w:jc w:val="right"/>
              <w:rPr>
                <w:rFonts w:ascii="Arial" w:hAnsi="Arial" w:cs="Arial"/>
                <w:noProof/>
                <w:sz w:val="20"/>
                <w:szCs w:val="20"/>
                <w:lang w:eastAsia="en-GB"/>
              </w:rPr>
            </w:pPr>
            <w:r w:rsidRPr="002D24B4">
              <w:rPr>
                <w:rFonts w:ascii="Arial" w:hAnsi="Arial" w:cs="Arial"/>
                <w:noProof/>
                <w:sz w:val="20"/>
                <w:szCs w:val="20"/>
                <w:lang w:eastAsia="en-GB"/>
              </w:rPr>
              <w:t>38(9.8)</w:t>
            </w:r>
          </w:p>
        </w:tc>
      </w:tr>
    </w:tbl>
    <w:p w:rsidR="002F1295" w:rsidRPr="00662648" w:rsidRDefault="00662648" w:rsidP="002F1295">
      <w:pPr>
        <w:rPr>
          <w:rFonts w:ascii="Arial" w:hAnsi="Arial" w:cs="Arial"/>
          <w:sz w:val="16"/>
          <w:szCs w:val="16"/>
        </w:rPr>
      </w:pPr>
      <w:r w:rsidRPr="00662648">
        <w:rPr>
          <w:rFonts w:ascii="Arial" w:hAnsi="Arial" w:cs="Arial"/>
          <w:sz w:val="16"/>
          <w:szCs w:val="16"/>
        </w:rPr>
        <w:t>* 13 missing</w:t>
      </w:r>
      <w:r w:rsidR="005F4970">
        <w:rPr>
          <w:rFonts w:ascii="Arial" w:hAnsi="Arial" w:cs="Arial"/>
          <w:sz w:val="16"/>
          <w:szCs w:val="16"/>
        </w:rPr>
        <w:t>, ** 2 missing, ***11 missing</w:t>
      </w:r>
    </w:p>
    <w:p w:rsidR="002F1295" w:rsidRDefault="002F1295" w:rsidP="002F1295">
      <w:pPr>
        <w:rPr>
          <w:rFonts w:ascii="Arial" w:hAnsi="Arial" w:cs="Arial"/>
          <w:b/>
          <w:sz w:val="24"/>
          <w:szCs w:val="24"/>
        </w:rPr>
      </w:pPr>
      <w:r>
        <w:rPr>
          <w:rFonts w:ascii="Arial" w:hAnsi="Arial" w:cs="Arial"/>
          <w:b/>
          <w:sz w:val="24"/>
          <w:szCs w:val="24"/>
        </w:rPr>
        <w:br w:type="page"/>
      </w:r>
    </w:p>
    <w:p w:rsidR="002F1295" w:rsidRPr="00914411" w:rsidRDefault="002F1295" w:rsidP="002F1295">
      <w:pPr>
        <w:spacing w:after="0" w:line="240" w:lineRule="auto"/>
        <w:rPr>
          <w:rFonts w:ascii="Arial" w:hAnsi="Arial" w:cs="Arial"/>
          <w:b/>
        </w:rPr>
      </w:pPr>
      <w:proofErr w:type="gramStart"/>
      <w:r w:rsidRPr="00914411">
        <w:rPr>
          <w:rFonts w:ascii="Arial" w:hAnsi="Arial" w:cs="Arial"/>
          <w:b/>
        </w:rPr>
        <w:lastRenderedPageBreak/>
        <w:t>Table 2.</w:t>
      </w:r>
      <w:proofErr w:type="gramEnd"/>
      <w:r w:rsidRPr="00914411">
        <w:rPr>
          <w:rFonts w:ascii="Arial" w:hAnsi="Arial" w:cs="Arial"/>
          <w:b/>
        </w:rPr>
        <w:t xml:space="preserve"> Prevalence </w:t>
      </w:r>
      <w:r w:rsidRPr="00F6404A">
        <w:rPr>
          <w:rFonts w:ascii="Arial" w:hAnsi="Arial" w:cs="Arial"/>
          <w:b/>
        </w:rPr>
        <w:t>and 95% Confidence Intervals for</w:t>
      </w:r>
      <w:r w:rsidRPr="00914411">
        <w:rPr>
          <w:rFonts w:ascii="Arial" w:hAnsi="Arial" w:cs="Arial"/>
          <w:b/>
        </w:rPr>
        <w:t xml:space="preserve"> mental health outcomes </w:t>
      </w:r>
      <w:r w:rsidRPr="00F6404A">
        <w:rPr>
          <w:rFonts w:ascii="Arial" w:hAnsi="Arial" w:cs="Arial"/>
          <w:b/>
        </w:rPr>
        <w:t xml:space="preserve">and self-harm </w:t>
      </w:r>
      <w:r w:rsidRPr="00914411">
        <w:rPr>
          <w:rFonts w:ascii="Arial" w:hAnsi="Arial" w:cs="Arial"/>
          <w:b/>
        </w:rPr>
        <w:t xml:space="preserve">by sex </w:t>
      </w:r>
      <w:r w:rsidRPr="00F6404A">
        <w:rPr>
          <w:rFonts w:ascii="Arial" w:hAnsi="Arial" w:cs="Arial"/>
          <w:b/>
        </w:rPr>
        <w:t>(n=387)</w:t>
      </w:r>
    </w:p>
    <w:tbl>
      <w:tblPr>
        <w:tblStyle w:val="TableGrid"/>
        <w:tblW w:w="0" w:type="auto"/>
        <w:tblBorders>
          <w:left w:val="none" w:sz="0" w:space="0" w:color="auto"/>
          <w:right w:val="none" w:sz="0" w:space="0" w:color="auto"/>
        </w:tblBorders>
        <w:tblLook w:val="04A0"/>
      </w:tblPr>
      <w:tblGrid>
        <w:gridCol w:w="2070"/>
        <w:gridCol w:w="1267"/>
        <w:gridCol w:w="1121"/>
        <w:gridCol w:w="1073"/>
        <w:gridCol w:w="1260"/>
        <w:gridCol w:w="1132"/>
        <w:gridCol w:w="1319"/>
      </w:tblGrid>
      <w:tr w:rsidR="002F1295" w:rsidRPr="002D24B4" w:rsidTr="005F4970">
        <w:tc>
          <w:tcPr>
            <w:tcW w:w="2070" w:type="dxa"/>
          </w:tcPr>
          <w:p w:rsidR="002F1295" w:rsidRPr="002D24B4" w:rsidRDefault="002F1295" w:rsidP="0093484C">
            <w:pPr>
              <w:rPr>
                <w:rFonts w:ascii="Arial" w:hAnsi="Arial" w:cs="Arial"/>
                <w:sz w:val="20"/>
                <w:szCs w:val="20"/>
              </w:rPr>
            </w:pPr>
          </w:p>
        </w:tc>
        <w:tc>
          <w:tcPr>
            <w:tcW w:w="7172" w:type="dxa"/>
            <w:gridSpan w:val="6"/>
          </w:tcPr>
          <w:p w:rsidR="002F1295" w:rsidRPr="002D24B4" w:rsidRDefault="002F1295" w:rsidP="0093484C">
            <w:pPr>
              <w:jc w:val="center"/>
              <w:rPr>
                <w:rFonts w:ascii="Arial" w:hAnsi="Arial" w:cs="Arial"/>
                <w:b/>
                <w:sz w:val="20"/>
                <w:szCs w:val="20"/>
              </w:rPr>
            </w:pPr>
            <w:proofErr w:type="gramStart"/>
            <w:r w:rsidRPr="002D24B4">
              <w:rPr>
                <w:rFonts w:ascii="Arial" w:hAnsi="Arial" w:cs="Arial"/>
                <w:b/>
                <w:sz w:val="20"/>
                <w:szCs w:val="20"/>
              </w:rPr>
              <w:t>N(</w:t>
            </w:r>
            <w:proofErr w:type="gramEnd"/>
            <w:r w:rsidRPr="002D24B4">
              <w:rPr>
                <w:rFonts w:ascii="Arial" w:hAnsi="Arial" w:cs="Arial"/>
                <w:b/>
                <w:sz w:val="20"/>
                <w:szCs w:val="20"/>
              </w:rPr>
              <w:t>%)</w:t>
            </w:r>
          </w:p>
        </w:tc>
      </w:tr>
      <w:tr w:rsidR="002F1295" w:rsidRPr="002D24B4" w:rsidTr="005F4970">
        <w:tc>
          <w:tcPr>
            <w:tcW w:w="2070" w:type="dxa"/>
          </w:tcPr>
          <w:p w:rsidR="002F1295" w:rsidRPr="002D24B4" w:rsidRDefault="002F1295" w:rsidP="0093484C">
            <w:pPr>
              <w:rPr>
                <w:rFonts w:ascii="Arial" w:hAnsi="Arial" w:cs="Arial"/>
                <w:sz w:val="20"/>
                <w:szCs w:val="20"/>
              </w:rPr>
            </w:pPr>
          </w:p>
        </w:tc>
        <w:tc>
          <w:tcPr>
            <w:tcW w:w="2388" w:type="dxa"/>
            <w:gridSpan w:val="2"/>
          </w:tcPr>
          <w:p w:rsidR="002F1295" w:rsidRPr="002D24B4" w:rsidRDefault="002F1295" w:rsidP="0093484C">
            <w:pPr>
              <w:rPr>
                <w:rFonts w:ascii="Arial" w:hAnsi="Arial" w:cs="Arial"/>
                <w:b/>
                <w:sz w:val="20"/>
                <w:szCs w:val="20"/>
              </w:rPr>
            </w:pPr>
            <w:r w:rsidRPr="002D24B4">
              <w:rPr>
                <w:rFonts w:ascii="Arial" w:hAnsi="Arial" w:cs="Arial"/>
                <w:b/>
                <w:sz w:val="20"/>
                <w:szCs w:val="20"/>
              </w:rPr>
              <w:t>Male (n=70)</w:t>
            </w:r>
          </w:p>
        </w:tc>
        <w:tc>
          <w:tcPr>
            <w:tcW w:w="2333" w:type="dxa"/>
            <w:gridSpan w:val="2"/>
          </w:tcPr>
          <w:p w:rsidR="002F1295" w:rsidRPr="002D24B4" w:rsidRDefault="002F1295" w:rsidP="0093484C">
            <w:pPr>
              <w:rPr>
                <w:rFonts w:ascii="Arial" w:hAnsi="Arial" w:cs="Arial"/>
                <w:b/>
                <w:sz w:val="20"/>
                <w:szCs w:val="20"/>
              </w:rPr>
            </w:pPr>
            <w:r w:rsidRPr="002D24B4">
              <w:rPr>
                <w:rFonts w:ascii="Arial" w:hAnsi="Arial" w:cs="Arial"/>
                <w:b/>
                <w:sz w:val="20"/>
                <w:szCs w:val="20"/>
              </w:rPr>
              <w:t>Female (n=317)</w:t>
            </w:r>
          </w:p>
        </w:tc>
        <w:tc>
          <w:tcPr>
            <w:tcW w:w="2451" w:type="dxa"/>
            <w:gridSpan w:val="2"/>
          </w:tcPr>
          <w:p w:rsidR="002F1295" w:rsidRPr="002D24B4" w:rsidRDefault="002F1295" w:rsidP="0093484C">
            <w:pPr>
              <w:rPr>
                <w:rFonts w:ascii="Arial" w:hAnsi="Arial" w:cs="Arial"/>
                <w:b/>
                <w:sz w:val="20"/>
                <w:szCs w:val="20"/>
              </w:rPr>
            </w:pPr>
            <w:r w:rsidRPr="002D24B4">
              <w:rPr>
                <w:rFonts w:ascii="Arial" w:hAnsi="Arial" w:cs="Arial"/>
                <w:b/>
                <w:sz w:val="20"/>
                <w:szCs w:val="20"/>
              </w:rPr>
              <w:t>Total (n=387)</w:t>
            </w:r>
          </w:p>
        </w:tc>
      </w:tr>
      <w:tr w:rsidR="002F1295" w:rsidRPr="002D24B4" w:rsidTr="005F4970">
        <w:tc>
          <w:tcPr>
            <w:tcW w:w="2070" w:type="dxa"/>
          </w:tcPr>
          <w:p w:rsidR="002F1295" w:rsidRDefault="002F1295" w:rsidP="0093484C">
            <w:pPr>
              <w:rPr>
                <w:rFonts w:ascii="Arial" w:hAnsi="Arial" w:cs="Arial"/>
                <w:sz w:val="20"/>
                <w:szCs w:val="20"/>
              </w:rPr>
            </w:pPr>
          </w:p>
        </w:tc>
        <w:tc>
          <w:tcPr>
            <w:tcW w:w="1267" w:type="dxa"/>
          </w:tcPr>
          <w:p w:rsidR="002F1295" w:rsidRPr="00865E5E" w:rsidRDefault="002F1295" w:rsidP="0093484C">
            <w:pPr>
              <w:jc w:val="center"/>
              <w:rPr>
                <w:rFonts w:ascii="Arial" w:hAnsi="Arial" w:cs="Arial"/>
                <w:sz w:val="20"/>
                <w:szCs w:val="20"/>
              </w:rPr>
            </w:pPr>
            <w:proofErr w:type="gramStart"/>
            <w:r w:rsidRPr="00865E5E">
              <w:rPr>
                <w:rFonts w:ascii="Arial" w:hAnsi="Arial" w:cs="Arial"/>
                <w:sz w:val="20"/>
                <w:szCs w:val="20"/>
              </w:rPr>
              <w:t>N(</w:t>
            </w:r>
            <w:proofErr w:type="gramEnd"/>
            <w:r w:rsidRPr="00865E5E">
              <w:rPr>
                <w:rFonts w:ascii="Arial" w:hAnsi="Arial" w:cs="Arial"/>
                <w:sz w:val="20"/>
                <w:szCs w:val="20"/>
              </w:rPr>
              <w:t>%)</w:t>
            </w:r>
          </w:p>
        </w:tc>
        <w:tc>
          <w:tcPr>
            <w:tcW w:w="1121" w:type="dxa"/>
          </w:tcPr>
          <w:p w:rsidR="002F1295" w:rsidRPr="00865E5E" w:rsidRDefault="002F1295" w:rsidP="0093484C">
            <w:pPr>
              <w:jc w:val="center"/>
              <w:rPr>
                <w:rFonts w:ascii="Arial" w:hAnsi="Arial" w:cs="Arial"/>
                <w:sz w:val="20"/>
                <w:szCs w:val="20"/>
              </w:rPr>
            </w:pPr>
            <w:r w:rsidRPr="00865E5E">
              <w:rPr>
                <w:rFonts w:ascii="Arial" w:hAnsi="Arial" w:cs="Arial"/>
                <w:sz w:val="20"/>
                <w:szCs w:val="20"/>
              </w:rPr>
              <w:t>95% CI</w:t>
            </w:r>
          </w:p>
        </w:tc>
        <w:tc>
          <w:tcPr>
            <w:tcW w:w="1073" w:type="dxa"/>
          </w:tcPr>
          <w:p w:rsidR="002F1295" w:rsidRPr="00865E5E" w:rsidRDefault="002F1295" w:rsidP="0093484C">
            <w:pPr>
              <w:jc w:val="center"/>
              <w:rPr>
                <w:rFonts w:ascii="Arial" w:hAnsi="Arial" w:cs="Arial"/>
                <w:sz w:val="20"/>
                <w:szCs w:val="20"/>
              </w:rPr>
            </w:pPr>
            <w:proofErr w:type="gramStart"/>
            <w:r w:rsidRPr="00865E5E">
              <w:rPr>
                <w:rFonts w:ascii="Arial" w:hAnsi="Arial" w:cs="Arial"/>
                <w:sz w:val="20"/>
                <w:szCs w:val="20"/>
              </w:rPr>
              <w:t>N(</w:t>
            </w:r>
            <w:proofErr w:type="gramEnd"/>
            <w:r w:rsidRPr="00865E5E">
              <w:rPr>
                <w:rFonts w:ascii="Arial" w:hAnsi="Arial" w:cs="Arial"/>
                <w:sz w:val="20"/>
                <w:szCs w:val="20"/>
              </w:rPr>
              <w:t>%)</w:t>
            </w:r>
          </w:p>
        </w:tc>
        <w:tc>
          <w:tcPr>
            <w:tcW w:w="1260" w:type="dxa"/>
          </w:tcPr>
          <w:p w:rsidR="002F1295" w:rsidRPr="00865E5E" w:rsidRDefault="002F1295" w:rsidP="0093484C">
            <w:pPr>
              <w:jc w:val="center"/>
              <w:rPr>
                <w:rFonts w:ascii="Arial" w:hAnsi="Arial" w:cs="Arial"/>
                <w:sz w:val="20"/>
                <w:szCs w:val="20"/>
              </w:rPr>
            </w:pPr>
            <w:r w:rsidRPr="00865E5E">
              <w:rPr>
                <w:rFonts w:ascii="Arial" w:hAnsi="Arial" w:cs="Arial"/>
                <w:sz w:val="20"/>
                <w:szCs w:val="20"/>
              </w:rPr>
              <w:t>95% CI</w:t>
            </w:r>
          </w:p>
        </w:tc>
        <w:tc>
          <w:tcPr>
            <w:tcW w:w="1132" w:type="dxa"/>
          </w:tcPr>
          <w:p w:rsidR="002F1295" w:rsidRPr="00865E5E" w:rsidRDefault="002F1295" w:rsidP="0093484C">
            <w:pPr>
              <w:jc w:val="center"/>
              <w:rPr>
                <w:rFonts w:ascii="Arial" w:hAnsi="Arial" w:cs="Arial"/>
                <w:sz w:val="20"/>
                <w:szCs w:val="20"/>
              </w:rPr>
            </w:pPr>
            <w:proofErr w:type="gramStart"/>
            <w:r w:rsidRPr="00865E5E">
              <w:rPr>
                <w:rFonts w:ascii="Arial" w:hAnsi="Arial" w:cs="Arial"/>
                <w:sz w:val="20"/>
                <w:szCs w:val="20"/>
              </w:rPr>
              <w:t>N(</w:t>
            </w:r>
            <w:proofErr w:type="gramEnd"/>
            <w:r w:rsidRPr="00865E5E">
              <w:rPr>
                <w:rFonts w:ascii="Arial" w:hAnsi="Arial" w:cs="Arial"/>
                <w:sz w:val="20"/>
                <w:szCs w:val="20"/>
              </w:rPr>
              <w:t>%)</w:t>
            </w:r>
          </w:p>
        </w:tc>
        <w:tc>
          <w:tcPr>
            <w:tcW w:w="1319" w:type="dxa"/>
          </w:tcPr>
          <w:p w:rsidR="002F1295" w:rsidRPr="00865E5E" w:rsidRDefault="002F1295" w:rsidP="0093484C">
            <w:pPr>
              <w:jc w:val="center"/>
              <w:rPr>
                <w:rFonts w:ascii="Arial" w:hAnsi="Arial" w:cs="Arial"/>
                <w:sz w:val="20"/>
                <w:szCs w:val="20"/>
              </w:rPr>
            </w:pPr>
            <w:r w:rsidRPr="00865E5E">
              <w:rPr>
                <w:rFonts w:ascii="Arial" w:hAnsi="Arial" w:cs="Arial"/>
                <w:sz w:val="20"/>
                <w:szCs w:val="20"/>
              </w:rPr>
              <w:t>95% CI</w:t>
            </w:r>
          </w:p>
        </w:tc>
      </w:tr>
      <w:tr w:rsidR="002F1295" w:rsidRPr="00865E5E" w:rsidTr="005F4970">
        <w:tc>
          <w:tcPr>
            <w:tcW w:w="2070" w:type="dxa"/>
          </w:tcPr>
          <w:p w:rsidR="002F1295" w:rsidRPr="002D24B4" w:rsidRDefault="002F1295" w:rsidP="0093484C">
            <w:pPr>
              <w:rPr>
                <w:rFonts w:ascii="Arial" w:hAnsi="Arial" w:cs="Arial"/>
                <w:sz w:val="20"/>
                <w:szCs w:val="20"/>
              </w:rPr>
            </w:pPr>
            <w:r>
              <w:rPr>
                <w:rFonts w:ascii="Arial" w:hAnsi="Arial" w:cs="Arial"/>
                <w:sz w:val="20"/>
                <w:szCs w:val="20"/>
              </w:rPr>
              <w:t>PTSD</w:t>
            </w:r>
            <w:r w:rsidR="005F4970">
              <w:rPr>
                <w:rFonts w:ascii="Arial" w:hAnsi="Arial" w:cs="Arial"/>
                <w:sz w:val="20"/>
                <w:szCs w:val="20"/>
              </w:rPr>
              <w:t>*</w:t>
            </w:r>
          </w:p>
        </w:tc>
        <w:tc>
          <w:tcPr>
            <w:tcW w:w="1267" w:type="dxa"/>
          </w:tcPr>
          <w:p w:rsidR="002F1295" w:rsidRPr="00865E5E" w:rsidRDefault="002F1295" w:rsidP="0093484C">
            <w:pPr>
              <w:rPr>
                <w:rFonts w:ascii="Arial" w:hAnsi="Arial" w:cs="Arial"/>
                <w:sz w:val="20"/>
                <w:szCs w:val="20"/>
              </w:rPr>
            </w:pPr>
            <w:r w:rsidRPr="00865E5E">
              <w:rPr>
                <w:rFonts w:ascii="Arial" w:hAnsi="Arial" w:cs="Arial"/>
                <w:sz w:val="20"/>
                <w:szCs w:val="20"/>
              </w:rPr>
              <w:t>13(18.8)</w:t>
            </w:r>
          </w:p>
        </w:tc>
        <w:tc>
          <w:tcPr>
            <w:tcW w:w="1121" w:type="dxa"/>
          </w:tcPr>
          <w:p w:rsidR="002F1295" w:rsidRPr="00865E5E" w:rsidRDefault="002F1295" w:rsidP="0093484C">
            <w:pPr>
              <w:rPr>
                <w:rFonts w:ascii="Arial" w:hAnsi="Arial" w:cs="Arial"/>
                <w:sz w:val="20"/>
                <w:szCs w:val="20"/>
              </w:rPr>
            </w:pPr>
            <w:r>
              <w:rPr>
                <w:rFonts w:ascii="Arial" w:hAnsi="Arial" w:cs="Arial"/>
                <w:sz w:val="20"/>
                <w:szCs w:val="20"/>
              </w:rPr>
              <w:t>11.2-29.9</w:t>
            </w:r>
          </w:p>
        </w:tc>
        <w:tc>
          <w:tcPr>
            <w:tcW w:w="1073" w:type="dxa"/>
          </w:tcPr>
          <w:p w:rsidR="002F1295" w:rsidRPr="00865E5E" w:rsidRDefault="002F1295" w:rsidP="0093484C">
            <w:pPr>
              <w:rPr>
                <w:rFonts w:ascii="Arial" w:hAnsi="Arial" w:cs="Arial"/>
                <w:sz w:val="20"/>
                <w:szCs w:val="20"/>
              </w:rPr>
            </w:pPr>
            <w:r w:rsidRPr="00865E5E">
              <w:rPr>
                <w:rFonts w:ascii="Arial" w:hAnsi="Arial" w:cs="Arial"/>
                <w:sz w:val="20"/>
                <w:szCs w:val="20"/>
              </w:rPr>
              <w:t>85(26.9)</w:t>
            </w:r>
          </w:p>
        </w:tc>
        <w:tc>
          <w:tcPr>
            <w:tcW w:w="1260" w:type="dxa"/>
          </w:tcPr>
          <w:p w:rsidR="002F1295" w:rsidRPr="00865E5E" w:rsidRDefault="002F1295" w:rsidP="0093484C">
            <w:pPr>
              <w:rPr>
                <w:rFonts w:ascii="Arial" w:hAnsi="Arial" w:cs="Arial"/>
                <w:sz w:val="20"/>
                <w:szCs w:val="20"/>
              </w:rPr>
            </w:pPr>
            <w:r>
              <w:rPr>
                <w:rFonts w:ascii="Arial" w:hAnsi="Arial" w:cs="Arial"/>
                <w:sz w:val="20"/>
                <w:szCs w:val="20"/>
              </w:rPr>
              <w:t>22.3-32.1</w:t>
            </w:r>
          </w:p>
        </w:tc>
        <w:tc>
          <w:tcPr>
            <w:tcW w:w="1132" w:type="dxa"/>
          </w:tcPr>
          <w:p w:rsidR="002F1295" w:rsidRPr="00865E5E" w:rsidRDefault="002F1295" w:rsidP="0093484C">
            <w:pPr>
              <w:rPr>
                <w:rFonts w:ascii="Arial" w:hAnsi="Arial" w:cs="Arial"/>
                <w:sz w:val="20"/>
                <w:szCs w:val="20"/>
              </w:rPr>
            </w:pPr>
            <w:r w:rsidRPr="00865E5E">
              <w:rPr>
                <w:rFonts w:ascii="Arial" w:hAnsi="Arial" w:cs="Arial"/>
                <w:sz w:val="20"/>
                <w:szCs w:val="20"/>
              </w:rPr>
              <w:t>98(25.5)</w:t>
            </w:r>
          </w:p>
        </w:tc>
        <w:tc>
          <w:tcPr>
            <w:tcW w:w="1319" w:type="dxa"/>
          </w:tcPr>
          <w:p w:rsidR="002F1295" w:rsidRPr="00865E5E" w:rsidRDefault="002F1295" w:rsidP="0093484C">
            <w:pPr>
              <w:rPr>
                <w:rFonts w:ascii="Arial" w:hAnsi="Arial" w:cs="Arial"/>
                <w:sz w:val="20"/>
                <w:szCs w:val="20"/>
              </w:rPr>
            </w:pPr>
            <w:r>
              <w:rPr>
                <w:rFonts w:ascii="Arial" w:hAnsi="Arial" w:cs="Arial"/>
                <w:sz w:val="20"/>
                <w:szCs w:val="20"/>
              </w:rPr>
              <w:t>21.3-30.1</w:t>
            </w:r>
          </w:p>
        </w:tc>
      </w:tr>
      <w:tr w:rsidR="002F1295" w:rsidRPr="00865E5E" w:rsidTr="005F4970">
        <w:tc>
          <w:tcPr>
            <w:tcW w:w="2070" w:type="dxa"/>
          </w:tcPr>
          <w:p w:rsidR="002F1295" w:rsidRPr="002D24B4" w:rsidRDefault="002F1295" w:rsidP="0093484C">
            <w:pPr>
              <w:rPr>
                <w:rFonts w:ascii="Arial" w:hAnsi="Arial" w:cs="Arial"/>
                <w:sz w:val="20"/>
                <w:szCs w:val="20"/>
              </w:rPr>
            </w:pPr>
            <w:r>
              <w:rPr>
                <w:rFonts w:ascii="Arial" w:hAnsi="Arial" w:cs="Arial"/>
                <w:sz w:val="20"/>
                <w:szCs w:val="20"/>
              </w:rPr>
              <w:t>Depression</w:t>
            </w:r>
          </w:p>
        </w:tc>
        <w:tc>
          <w:tcPr>
            <w:tcW w:w="1267" w:type="dxa"/>
          </w:tcPr>
          <w:p w:rsidR="002F1295" w:rsidRPr="00865E5E" w:rsidRDefault="002F1295" w:rsidP="0093484C">
            <w:pPr>
              <w:rPr>
                <w:rFonts w:ascii="Arial" w:hAnsi="Arial" w:cs="Arial"/>
                <w:sz w:val="20"/>
                <w:szCs w:val="20"/>
              </w:rPr>
            </w:pPr>
            <w:r>
              <w:rPr>
                <w:rFonts w:ascii="Arial" w:hAnsi="Arial" w:cs="Arial"/>
                <w:sz w:val="20"/>
                <w:szCs w:val="20"/>
              </w:rPr>
              <w:t>28(40.0)</w:t>
            </w:r>
          </w:p>
        </w:tc>
        <w:tc>
          <w:tcPr>
            <w:tcW w:w="1121" w:type="dxa"/>
          </w:tcPr>
          <w:p w:rsidR="002F1295" w:rsidRPr="00865E5E" w:rsidRDefault="002F1295" w:rsidP="0093484C">
            <w:pPr>
              <w:rPr>
                <w:rFonts w:ascii="Arial" w:hAnsi="Arial" w:cs="Arial"/>
                <w:sz w:val="20"/>
                <w:szCs w:val="20"/>
              </w:rPr>
            </w:pPr>
            <w:r>
              <w:rPr>
                <w:rFonts w:ascii="Arial" w:hAnsi="Arial" w:cs="Arial"/>
                <w:sz w:val="20"/>
                <w:szCs w:val="20"/>
              </w:rPr>
              <w:t>34.8-45.6</w:t>
            </w:r>
          </w:p>
        </w:tc>
        <w:tc>
          <w:tcPr>
            <w:tcW w:w="1073" w:type="dxa"/>
          </w:tcPr>
          <w:p w:rsidR="002F1295" w:rsidRPr="00865E5E" w:rsidRDefault="002F1295" w:rsidP="0093484C">
            <w:pPr>
              <w:rPr>
                <w:rFonts w:ascii="Arial" w:hAnsi="Arial" w:cs="Arial"/>
                <w:sz w:val="20"/>
                <w:szCs w:val="20"/>
              </w:rPr>
            </w:pPr>
            <w:r>
              <w:rPr>
                <w:rFonts w:ascii="Arial" w:hAnsi="Arial" w:cs="Arial"/>
                <w:sz w:val="20"/>
                <w:szCs w:val="20"/>
              </w:rPr>
              <w:t>190(59.9)</w:t>
            </w:r>
          </w:p>
        </w:tc>
        <w:tc>
          <w:tcPr>
            <w:tcW w:w="1260" w:type="dxa"/>
          </w:tcPr>
          <w:p w:rsidR="002F1295" w:rsidRPr="00865E5E" w:rsidRDefault="002F1295" w:rsidP="0093484C">
            <w:pPr>
              <w:rPr>
                <w:rFonts w:ascii="Arial" w:hAnsi="Arial" w:cs="Arial"/>
                <w:sz w:val="20"/>
                <w:szCs w:val="20"/>
              </w:rPr>
            </w:pPr>
            <w:r>
              <w:rPr>
                <w:rFonts w:ascii="Arial" w:hAnsi="Arial" w:cs="Arial"/>
                <w:sz w:val="20"/>
                <w:szCs w:val="20"/>
              </w:rPr>
              <w:t>54.4-65.2</w:t>
            </w:r>
          </w:p>
        </w:tc>
        <w:tc>
          <w:tcPr>
            <w:tcW w:w="1132" w:type="dxa"/>
          </w:tcPr>
          <w:p w:rsidR="002F1295" w:rsidRPr="00865E5E" w:rsidRDefault="002F1295" w:rsidP="0093484C">
            <w:pPr>
              <w:rPr>
                <w:rFonts w:ascii="Arial" w:hAnsi="Arial" w:cs="Arial"/>
                <w:sz w:val="20"/>
                <w:szCs w:val="20"/>
              </w:rPr>
            </w:pPr>
            <w:r>
              <w:rPr>
                <w:rFonts w:ascii="Arial" w:hAnsi="Arial" w:cs="Arial"/>
                <w:sz w:val="20"/>
                <w:szCs w:val="20"/>
              </w:rPr>
              <w:t>218(56.3)</w:t>
            </w:r>
          </w:p>
        </w:tc>
        <w:tc>
          <w:tcPr>
            <w:tcW w:w="1319" w:type="dxa"/>
          </w:tcPr>
          <w:p w:rsidR="002F1295" w:rsidRPr="00865E5E" w:rsidRDefault="002F1295" w:rsidP="0093484C">
            <w:pPr>
              <w:rPr>
                <w:rFonts w:ascii="Arial" w:hAnsi="Arial" w:cs="Arial"/>
                <w:sz w:val="20"/>
                <w:szCs w:val="20"/>
              </w:rPr>
            </w:pPr>
            <w:r>
              <w:rPr>
                <w:rFonts w:ascii="Arial" w:hAnsi="Arial" w:cs="Arial"/>
                <w:sz w:val="20"/>
                <w:szCs w:val="20"/>
              </w:rPr>
              <w:t>51.3-61.2</w:t>
            </w:r>
          </w:p>
        </w:tc>
      </w:tr>
      <w:tr w:rsidR="002F1295" w:rsidRPr="00865E5E" w:rsidTr="005F4970">
        <w:tc>
          <w:tcPr>
            <w:tcW w:w="2070" w:type="dxa"/>
          </w:tcPr>
          <w:p w:rsidR="002F1295" w:rsidRPr="002D24B4" w:rsidRDefault="002F1295" w:rsidP="0093484C">
            <w:pPr>
              <w:rPr>
                <w:rFonts w:ascii="Arial" w:hAnsi="Arial" w:cs="Arial"/>
                <w:sz w:val="20"/>
                <w:szCs w:val="20"/>
              </w:rPr>
            </w:pPr>
            <w:r>
              <w:rPr>
                <w:rFonts w:ascii="Arial" w:hAnsi="Arial" w:cs="Arial"/>
                <w:sz w:val="20"/>
                <w:szCs w:val="20"/>
              </w:rPr>
              <w:t>Anxiety</w:t>
            </w:r>
          </w:p>
        </w:tc>
        <w:tc>
          <w:tcPr>
            <w:tcW w:w="1267" w:type="dxa"/>
          </w:tcPr>
          <w:p w:rsidR="002F1295" w:rsidRPr="00865E5E" w:rsidRDefault="002F1295" w:rsidP="0093484C">
            <w:pPr>
              <w:rPr>
                <w:rFonts w:ascii="Arial" w:hAnsi="Arial" w:cs="Arial"/>
                <w:sz w:val="20"/>
                <w:szCs w:val="20"/>
              </w:rPr>
            </w:pPr>
            <w:r>
              <w:rPr>
                <w:rFonts w:ascii="Arial" w:hAnsi="Arial" w:cs="Arial"/>
                <w:sz w:val="20"/>
                <w:szCs w:val="20"/>
              </w:rPr>
              <w:t>23(32.9)</w:t>
            </w:r>
          </w:p>
        </w:tc>
        <w:tc>
          <w:tcPr>
            <w:tcW w:w="1121" w:type="dxa"/>
          </w:tcPr>
          <w:p w:rsidR="002F1295" w:rsidRPr="00865E5E" w:rsidRDefault="002F1295" w:rsidP="0093484C">
            <w:pPr>
              <w:rPr>
                <w:rFonts w:ascii="Arial" w:hAnsi="Arial" w:cs="Arial"/>
                <w:sz w:val="20"/>
                <w:szCs w:val="20"/>
              </w:rPr>
            </w:pPr>
            <w:r>
              <w:rPr>
                <w:rFonts w:ascii="Arial" w:hAnsi="Arial" w:cs="Arial"/>
                <w:sz w:val="20"/>
                <w:szCs w:val="20"/>
              </w:rPr>
              <w:t>22.8-44.8</w:t>
            </w:r>
          </w:p>
        </w:tc>
        <w:tc>
          <w:tcPr>
            <w:tcW w:w="1073" w:type="dxa"/>
          </w:tcPr>
          <w:p w:rsidR="002F1295" w:rsidRPr="00865E5E" w:rsidRDefault="002F1295" w:rsidP="0093484C">
            <w:pPr>
              <w:rPr>
                <w:rFonts w:ascii="Arial" w:hAnsi="Arial" w:cs="Arial"/>
                <w:sz w:val="20"/>
                <w:szCs w:val="20"/>
              </w:rPr>
            </w:pPr>
            <w:r>
              <w:rPr>
                <w:rFonts w:ascii="Arial" w:hAnsi="Arial" w:cs="Arial"/>
                <w:sz w:val="20"/>
                <w:szCs w:val="20"/>
              </w:rPr>
              <w:t>103(32.5)</w:t>
            </w:r>
          </w:p>
        </w:tc>
        <w:tc>
          <w:tcPr>
            <w:tcW w:w="1260" w:type="dxa"/>
          </w:tcPr>
          <w:p w:rsidR="002F1295" w:rsidRPr="00865E5E" w:rsidRDefault="002F1295" w:rsidP="0093484C">
            <w:pPr>
              <w:rPr>
                <w:rFonts w:ascii="Arial" w:hAnsi="Arial" w:cs="Arial"/>
                <w:sz w:val="20"/>
                <w:szCs w:val="20"/>
              </w:rPr>
            </w:pPr>
            <w:r>
              <w:rPr>
                <w:rFonts w:ascii="Arial" w:hAnsi="Arial" w:cs="Arial"/>
                <w:sz w:val="20"/>
                <w:szCs w:val="20"/>
              </w:rPr>
              <w:t>27.5-37.9</w:t>
            </w:r>
          </w:p>
        </w:tc>
        <w:tc>
          <w:tcPr>
            <w:tcW w:w="1132" w:type="dxa"/>
          </w:tcPr>
          <w:p w:rsidR="002F1295" w:rsidRPr="00865E5E" w:rsidRDefault="002F1295" w:rsidP="0093484C">
            <w:pPr>
              <w:rPr>
                <w:rFonts w:ascii="Arial" w:hAnsi="Arial" w:cs="Arial"/>
                <w:sz w:val="20"/>
                <w:szCs w:val="20"/>
              </w:rPr>
            </w:pPr>
            <w:r>
              <w:rPr>
                <w:rFonts w:ascii="Arial" w:hAnsi="Arial" w:cs="Arial"/>
                <w:sz w:val="20"/>
                <w:szCs w:val="20"/>
              </w:rPr>
              <w:t>126(32.6)</w:t>
            </w:r>
          </w:p>
        </w:tc>
        <w:tc>
          <w:tcPr>
            <w:tcW w:w="1319" w:type="dxa"/>
          </w:tcPr>
          <w:p w:rsidR="002F1295" w:rsidRPr="00865E5E" w:rsidRDefault="002F1295" w:rsidP="0093484C">
            <w:pPr>
              <w:rPr>
                <w:rFonts w:ascii="Arial" w:hAnsi="Arial" w:cs="Arial"/>
                <w:sz w:val="20"/>
                <w:szCs w:val="20"/>
              </w:rPr>
            </w:pPr>
            <w:r>
              <w:rPr>
                <w:rFonts w:ascii="Arial" w:hAnsi="Arial" w:cs="Arial"/>
                <w:sz w:val="20"/>
                <w:szCs w:val="20"/>
              </w:rPr>
              <w:t>28.1-37.4</w:t>
            </w:r>
          </w:p>
        </w:tc>
      </w:tr>
      <w:tr w:rsidR="002F1295" w:rsidRPr="00865E5E" w:rsidTr="005F4970">
        <w:tc>
          <w:tcPr>
            <w:tcW w:w="2070" w:type="dxa"/>
          </w:tcPr>
          <w:p w:rsidR="002F1295" w:rsidRPr="002D24B4" w:rsidRDefault="002F1295" w:rsidP="0093484C">
            <w:pPr>
              <w:rPr>
                <w:rFonts w:ascii="Arial" w:hAnsi="Arial" w:cs="Arial"/>
                <w:sz w:val="20"/>
                <w:szCs w:val="20"/>
              </w:rPr>
            </w:pPr>
            <w:r>
              <w:rPr>
                <w:rFonts w:ascii="Arial" w:hAnsi="Arial" w:cs="Arial"/>
                <w:sz w:val="20"/>
                <w:szCs w:val="20"/>
              </w:rPr>
              <w:t>Suicidal Ideation</w:t>
            </w:r>
          </w:p>
        </w:tc>
        <w:tc>
          <w:tcPr>
            <w:tcW w:w="1267" w:type="dxa"/>
          </w:tcPr>
          <w:p w:rsidR="002F1295" w:rsidRPr="00865E5E" w:rsidRDefault="002F1295" w:rsidP="0093484C">
            <w:pPr>
              <w:rPr>
                <w:rFonts w:ascii="Arial" w:hAnsi="Arial" w:cs="Arial"/>
                <w:sz w:val="20"/>
                <w:szCs w:val="20"/>
              </w:rPr>
            </w:pPr>
            <w:r>
              <w:rPr>
                <w:rFonts w:ascii="Arial" w:hAnsi="Arial" w:cs="Arial"/>
                <w:sz w:val="20"/>
                <w:szCs w:val="20"/>
              </w:rPr>
              <w:t>3(4.3)</w:t>
            </w:r>
          </w:p>
        </w:tc>
        <w:tc>
          <w:tcPr>
            <w:tcW w:w="1121" w:type="dxa"/>
          </w:tcPr>
          <w:p w:rsidR="002F1295" w:rsidRPr="00865E5E" w:rsidRDefault="002F1295" w:rsidP="0093484C">
            <w:pPr>
              <w:rPr>
                <w:rFonts w:ascii="Arial" w:hAnsi="Arial" w:cs="Arial"/>
                <w:sz w:val="20"/>
                <w:szCs w:val="20"/>
              </w:rPr>
            </w:pPr>
            <w:r>
              <w:rPr>
                <w:rFonts w:ascii="Arial" w:hAnsi="Arial" w:cs="Arial"/>
                <w:sz w:val="20"/>
                <w:szCs w:val="20"/>
              </w:rPr>
              <w:t>1.4-12.6</w:t>
            </w:r>
          </w:p>
        </w:tc>
        <w:tc>
          <w:tcPr>
            <w:tcW w:w="1073" w:type="dxa"/>
          </w:tcPr>
          <w:p w:rsidR="002F1295" w:rsidRPr="00865E5E" w:rsidRDefault="002F1295" w:rsidP="0093484C">
            <w:pPr>
              <w:rPr>
                <w:rFonts w:ascii="Arial" w:hAnsi="Arial" w:cs="Arial"/>
                <w:sz w:val="20"/>
                <w:szCs w:val="20"/>
              </w:rPr>
            </w:pPr>
            <w:r>
              <w:rPr>
                <w:rFonts w:ascii="Arial" w:hAnsi="Arial" w:cs="Arial"/>
                <w:sz w:val="20"/>
                <w:szCs w:val="20"/>
              </w:rPr>
              <w:t>58(18.3)</w:t>
            </w:r>
          </w:p>
        </w:tc>
        <w:tc>
          <w:tcPr>
            <w:tcW w:w="1260" w:type="dxa"/>
          </w:tcPr>
          <w:p w:rsidR="002F1295" w:rsidRPr="00865E5E" w:rsidRDefault="002F1295" w:rsidP="0093484C">
            <w:pPr>
              <w:rPr>
                <w:rFonts w:ascii="Arial" w:hAnsi="Arial" w:cs="Arial"/>
                <w:sz w:val="20"/>
                <w:szCs w:val="20"/>
              </w:rPr>
            </w:pPr>
            <w:r>
              <w:rPr>
                <w:rFonts w:ascii="Arial" w:hAnsi="Arial" w:cs="Arial"/>
                <w:sz w:val="20"/>
                <w:szCs w:val="20"/>
              </w:rPr>
              <w:t>14.4-23.0</w:t>
            </w:r>
          </w:p>
        </w:tc>
        <w:tc>
          <w:tcPr>
            <w:tcW w:w="1132" w:type="dxa"/>
          </w:tcPr>
          <w:p w:rsidR="002F1295" w:rsidRPr="00865E5E" w:rsidRDefault="002F1295" w:rsidP="0093484C">
            <w:pPr>
              <w:rPr>
                <w:rFonts w:ascii="Arial" w:hAnsi="Arial" w:cs="Arial"/>
                <w:sz w:val="20"/>
                <w:szCs w:val="20"/>
              </w:rPr>
            </w:pPr>
            <w:r>
              <w:rPr>
                <w:rFonts w:ascii="Arial" w:hAnsi="Arial" w:cs="Arial"/>
                <w:sz w:val="20"/>
                <w:szCs w:val="20"/>
              </w:rPr>
              <w:t>61(15.8)</w:t>
            </w:r>
          </w:p>
        </w:tc>
        <w:tc>
          <w:tcPr>
            <w:tcW w:w="1319" w:type="dxa"/>
          </w:tcPr>
          <w:p w:rsidR="002F1295" w:rsidRPr="00865E5E" w:rsidRDefault="002F1295" w:rsidP="0093484C">
            <w:pPr>
              <w:rPr>
                <w:rFonts w:ascii="Arial" w:hAnsi="Arial" w:cs="Arial"/>
                <w:sz w:val="20"/>
                <w:szCs w:val="20"/>
              </w:rPr>
            </w:pPr>
            <w:r>
              <w:rPr>
                <w:rFonts w:ascii="Arial" w:hAnsi="Arial" w:cs="Arial"/>
                <w:sz w:val="20"/>
                <w:szCs w:val="20"/>
              </w:rPr>
              <w:t>12.4-19.8</w:t>
            </w:r>
          </w:p>
        </w:tc>
      </w:tr>
      <w:tr w:rsidR="002F1295" w:rsidRPr="00865E5E" w:rsidTr="005F4970">
        <w:tc>
          <w:tcPr>
            <w:tcW w:w="2070" w:type="dxa"/>
          </w:tcPr>
          <w:p w:rsidR="002F1295" w:rsidRPr="002D24B4" w:rsidRDefault="002F1295" w:rsidP="0093484C">
            <w:pPr>
              <w:rPr>
                <w:rFonts w:ascii="Arial" w:hAnsi="Arial" w:cs="Arial"/>
                <w:sz w:val="20"/>
                <w:szCs w:val="20"/>
              </w:rPr>
            </w:pPr>
            <w:r>
              <w:rPr>
                <w:rFonts w:ascii="Arial" w:hAnsi="Arial" w:cs="Arial"/>
                <w:sz w:val="20"/>
                <w:szCs w:val="20"/>
              </w:rPr>
              <w:t>Self-harm*</w:t>
            </w:r>
            <w:r w:rsidR="005F4970">
              <w:rPr>
                <w:rFonts w:ascii="Arial" w:hAnsi="Arial" w:cs="Arial"/>
                <w:sz w:val="20"/>
                <w:szCs w:val="20"/>
              </w:rPr>
              <w:t>*</w:t>
            </w:r>
          </w:p>
        </w:tc>
        <w:tc>
          <w:tcPr>
            <w:tcW w:w="1267" w:type="dxa"/>
          </w:tcPr>
          <w:p w:rsidR="002F1295" w:rsidRPr="00865E5E" w:rsidRDefault="002F1295" w:rsidP="0093484C">
            <w:pPr>
              <w:rPr>
                <w:rFonts w:ascii="Arial" w:hAnsi="Arial" w:cs="Arial"/>
                <w:sz w:val="20"/>
                <w:szCs w:val="20"/>
              </w:rPr>
            </w:pPr>
            <w:r>
              <w:rPr>
                <w:rFonts w:ascii="Arial" w:hAnsi="Arial" w:cs="Arial"/>
                <w:sz w:val="20"/>
                <w:szCs w:val="20"/>
              </w:rPr>
              <w:t>6(8.6)</w:t>
            </w:r>
          </w:p>
        </w:tc>
        <w:tc>
          <w:tcPr>
            <w:tcW w:w="1121" w:type="dxa"/>
          </w:tcPr>
          <w:p w:rsidR="002F1295" w:rsidRPr="00865E5E" w:rsidRDefault="002F1295" w:rsidP="0093484C">
            <w:pPr>
              <w:rPr>
                <w:rFonts w:ascii="Arial" w:hAnsi="Arial" w:cs="Arial"/>
                <w:sz w:val="20"/>
                <w:szCs w:val="20"/>
              </w:rPr>
            </w:pPr>
            <w:r>
              <w:rPr>
                <w:rFonts w:ascii="Arial" w:hAnsi="Arial" w:cs="Arial"/>
                <w:sz w:val="20"/>
                <w:szCs w:val="20"/>
              </w:rPr>
              <w:t>3.8-17.9</w:t>
            </w:r>
          </w:p>
        </w:tc>
        <w:tc>
          <w:tcPr>
            <w:tcW w:w="1073" w:type="dxa"/>
          </w:tcPr>
          <w:p w:rsidR="002F1295" w:rsidRPr="00865E5E" w:rsidRDefault="002F1295" w:rsidP="0093484C">
            <w:pPr>
              <w:rPr>
                <w:rFonts w:ascii="Arial" w:hAnsi="Arial" w:cs="Arial"/>
                <w:sz w:val="20"/>
                <w:szCs w:val="20"/>
              </w:rPr>
            </w:pPr>
            <w:r>
              <w:rPr>
                <w:rFonts w:ascii="Arial" w:hAnsi="Arial" w:cs="Arial"/>
                <w:sz w:val="20"/>
                <w:szCs w:val="20"/>
              </w:rPr>
              <w:t>40(12.6)</w:t>
            </w:r>
          </w:p>
        </w:tc>
        <w:tc>
          <w:tcPr>
            <w:tcW w:w="1260" w:type="dxa"/>
          </w:tcPr>
          <w:p w:rsidR="002F1295" w:rsidRPr="00865E5E" w:rsidRDefault="002F1295" w:rsidP="0093484C">
            <w:pPr>
              <w:rPr>
                <w:rFonts w:ascii="Arial" w:hAnsi="Arial" w:cs="Arial"/>
                <w:sz w:val="20"/>
                <w:szCs w:val="20"/>
              </w:rPr>
            </w:pPr>
            <w:r>
              <w:rPr>
                <w:rFonts w:ascii="Arial" w:hAnsi="Arial" w:cs="Arial"/>
                <w:sz w:val="20"/>
                <w:szCs w:val="20"/>
              </w:rPr>
              <w:t>9.4-16.8</w:t>
            </w:r>
          </w:p>
        </w:tc>
        <w:tc>
          <w:tcPr>
            <w:tcW w:w="1132" w:type="dxa"/>
          </w:tcPr>
          <w:p w:rsidR="002F1295" w:rsidRPr="00865E5E" w:rsidRDefault="002F1295" w:rsidP="0093484C">
            <w:pPr>
              <w:rPr>
                <w:rFonts w:ascii="Arial" w:hAnsi="Arial" w:cs="Arial"/>
                <w:sz w:val="20"/>
                <w:szCs w:val="20"/>
              </w:rPr>
            </w:pPr>
            <w:r>
              <w:rPr>
                <w:rFonts w:ascii="Arial" w:hAnsi="Arial" w:cs="Arial"/>
                <w:sz w:val="20"/>
                <w:szCs w:val="20"/>
              </w:rPr>
              <w:t>46(11.9)</w:t>
            </w:r>
          </w:p>
        </w:tc>
        <w:tc>
          <w:tcPr>
            <w:tcW w:w="1319" w:type="dxa"/>
          </w:tcPr>
          <w:p w:rsidR="002F1295" w:rsidRPr="00865E5E" w:rsidRDefault="002F1295" w:rsidP="0093484C">
            <w:pPr>
              <w:rPr>
                <w:rFonts w:ascii="Arial" w:hAnsi="Arial" w:cs="Arial"/>
                <w:sz w:val="20"/>
                <w:szCs w:val="20"/>
              </w:rPr>
            </w:pPr>
            <w:r>
              <w:rPr>
                <w:rFonts w:ascii="Arial" w:hAnsi="Arial" w:cs="Arial"/>
                <w:sz w:val="20"/>
                <w:szCs w:val="20"/>
              </w:rPr>
              <w:t>9.0-15.5</w:t>
            </w:r>
          </w:p>
        </w:tc>
      </w:tr>
      <w:tr w:rsidR="002F1295" w:rsidRPr="00865E5E" w:rsidTr="005F4970">
        <w:tc>
          <w:tcPr>
            <w:tcW w:w="2070" w:type="dxa"/>
          </w:tcPr>
          <w:p w:rsidR="002F1295" w:rsidRDefault="002F1295" w:rsidP="0093484C">
            <w:pPr>
              <w:rPr>
                <w:rFonts w:ascii="Arial" w:hAnsi="Arial" w:cs="Arial"/>
                <w:sz w:val="20"/>
                <w:szCs w:val="20"/>
              </w:rPr>
            </w:pPr>
            <w:r>
              <w:rPr>
                <w:rFonts w:ascii="Arial" w:hAnsi="Arial" w:cs="Arial"/>
                <w:sz w:val="20"/>
                <w:szCs w:val="20"/>
              </w:rPr>
              <w:t>Self-injury</w:t>
            </w:r>
          </w:p>
        </w:tc>
        <w:tc>
          <w:tcPr>
            <w:tcW w:w="1267" w:type="dxa"/>
          </w:tcPr>
          <w:p w:rsidR="002F1295" w:rsidRPr="00865E5E" w:rsidRDefault="002F1295" w:rsidP="0093484C">
            <w:pPr>
              <w:rPr>
                <w:rFonts w:ascii="Arial" w:hAnsi="Arial" w:cs="Arial"/>
                <w:sz w:val="20"/>
                <w:szCs w:val="20"/>
              </w:rPr>
            </w:pPr>
            <w:r>
              <w:rPr>
                <w:rFonts w:ascii="Arial" w:hAnsi="Arial" w:cs="Arial"/>
                <w:sz w:val="20"/>
                <w:szCs w:val="20"/>
              </w:rPr>
              <w:t>5(7.1)</w:t>
            </w:r>
          </w:p>
        </w:tc>
        <w:tc>
          <w:tcPr>
            <w:tcW w:w="1121" w:type="dxa"/>
          </w:tcPr>
          <w:p w:rsidR="002F1295" w:rsidRPr="00865E5E" w:rsidRDefault="002F1295" w:rsidP="0093484C">
            <w:pPr>
              <w:rPr>
                <w:rFonts w:ascii="Arial" w:hAnsi="Arial" w:cs="Arial"/>
                <w:sz w:val="20"/>
                <w:szCs w:val="20"/>
              </w:rPr>
            </w:pPr>
            <w:r>
              <w:rPr>
                <w:rFonts w:ascii="Arial" w:hAnsi="Arial" w:cs="Arial"/>
                <w:sz w:val="20"/>
                <w:szCs w:val="20"/>
              </w:rPr>
              <w:t>3.0-16.2</w:t>
            </w:r>
          </w:p>
        </w:tc>
        <w:tc>
          <w:tcPr>
            <w:tcW w:w="1073" w:type="dxa"/>
          </w:tcPr>
          <w:p w:rsidR="002F1295" w:rsidRPr="00865E5E" w:rsidRDefault="002F1295" w:rsidP="0093484C">
            <w:pPr>
              <w:rPr>
                <w:rFonts w:ascii="Arial" w:hAnsi="Arial" w:cs="Arial"/>
                <w:sz w:val="20"/>
                <w:szCs w:val="20"/>
              </w:rPr>
            </w:pPr>
            <w:r>
              <w:rPr>
                <w:rFonts w:ascii="Arial" w:hAnsi="Arial" w:cs="Arial"/>
                <w:sz w:val="20"/>
                <w:szCs w:val="20"/>
              </w:rPr>
              <w:t>29(9.2)</w:t>
            </w:r>
          </w:p>
        </w:tc>
        <w:tc>
          <w:tcPr>
            <w:tcW w:w="1260" w:type="dxa"/>
          </w:tcPr>
          <w:p w:rsidR="002F1295" w:rsidRPr="00865E5E" w:rsidRDefault="002F1295" w:rsidP="0093484C">
            <w:pPr>
              <w:rPr>
                <w:rFonts w:ascii="Arial" w:hAnsi="Arial" w:cs="Arial"/>
                <w:sz w:val="20"/>
                <w:szCs w:val="20"/>
              </w:rPr>
            </w:pPr>
            <w:r>
              <w:rPr>
                <w:rFonts w:ascii="Arial" w:hAnsi="Arial" w:cs="Arial"/>
                <w:sz w:val="20"/>
                <w:szCs w:val="20"/>
              </w:rPr>
              <w:t>6.4-12.9</w:t>
            </w:r>
          </w:p>
        </w:tc>
        <w:tc>
          <w:tcPr>
            <w:tcW w:w="1132" w:type="dxa"/>
          </w:tcPr>
          <w:p w:rsidR="002F1295" w:rsidRPr="00865E5E" w:rsidRDefault="002F1295" w:rsidP="0093484C">
            <w:pPr>
              <w:rPr>
                <w:rFonts w:ascii="Arial" w:hAnsi="Arial" w:cs="Arial"/>
                <w:sz w:val="20"/>
                <w:szCs w:val="20"/>
              </w:rPr>
            </w:pPr>
            <w:r>
              <w:rPr>
                <w:rFonts w:ascii="Arial" w:hAnsi="Arial" w:cs="Arial"/>
                <w:sz w:val="20"/>
                <w:szCs w:val="20"/>
              </w:rPr>
              <w:t>34(8.8)</w:t>
            </w:r>
          </w:p>
        </w:tc>
        <w:tc>
          <w:tcPr>
            <w:tcW w:w="1319" w:type="dxa"/>
          </w:tcPr>
          <w:p w:rsidR="002F1295" w:rsidRPr="00865E5E" w:rsidRDefault="002F1295" w:rsidP="0093484C">
            <w:pPr>
              <w:rPr>
                <w:rFonts w:ascii="Arial" w:hAnsi="Arial" w:cs="Arial"/>
                <w:sz w:val="20"/>
                <w:szCs w:val="20"/>
              </w:rPr>
            </w:pPr>
            <w:r>
              <w:rPr>
                <w:rFonts w:ascii="Arial" w:hAnsi="Arial" w:cs="Arial"/>
                <w:sz w:val="20"/>
                <w:szCs w:val="20"/>
              </w:rPr>
              <w:t>6.3-12.1</w:t>
            </w:r>
          </w:p>
        </w:tc>
      </w:tr>
      <w:tr w:rsidR="002F1295" w:rsidRPr="00865E5E" w:rsidTr="005F4970">
        <w:tc>
          <w:tcPr>
            <w:tcW w:w="2070" w:type="dxa"/>
          </w:tcPr>
          <w:p w:rsidR="002F1295" w:rsidRDefault="002F1295" w:rsidP="0093484C">
            <w:pPr>
              <w:rPr>
                <w:rFonts w:ascii="Arial" w:hAnsi="Arial" w:cs="Arial"/>
                <w:sz w:val="20"/>
                <w:szCs w:val="20"/>
              </w:rPr>
            </w:pPr>
            <w:r>
              <w:rPr>
                <w:rFonts w:ascii="Arial" w:hAnsi="Arial" w:cs="Arial"/>
                <w:sz w:val="20"/>
                <w:szCs w:val="20"/>
              </w:rPr>
              <w:t>Suicide attempt</w:t>
            </w:r>
          </w:p>
        </w:tc>
        <w:tc>
          <w:tcPr>
            <w:tcW w:w="1267" w:type="dxa"/>
          </w:tcPr>
          <w:p w:rsidR="002F1295" w:rsidRPr="00865E5E" w:rsidRDefault="002F1295" w:rsidP="0093484C">
            <w:pPr>
              <w:rPr>
                <w:rFonts w:ascii="Arial" w:hAnsi="Arial" w:cs="Arial"/>
                <w:sz w:val="20"/>
                <w:szCs w:val="20"/>
              </w:rPr>
            </w:pPr>
            <w:r>
              <w:rPr>
                <w:rFonts w:ascii="Arial" w:hAnsi="Arial" w:cs="Arial"/>
                <w:sz w:val="20"/>
                <w:szCs w:val="20"/>
              </w:rPr>
              <w:t>2(2.9)</w:t>
            </w:r>
          </w:p>
        </w:tc>
        <w:tc>
          <w:tcPr>
            <w:tcW w:w="1121" w:type="dxa"/>
          </w:tcPr>
          <w:p w:rsidR="002F1295" w:rsidRPr="00865E5E" w:rsidRDefault="002F1295" w:rsidP="0093484C">
            <w:pPr>
              <w:rPr>
                <w:rFonts w:ascii="Arial" w:hAnsi="Arial" w:cs="Arial"/>
                <w:sz w:val="20"/>
                <w:szCs w:val="20"/>
              </w:rPr>
            </w:pPr>
            <w:r>
              <w:rPr>
                <w:rFonts w:ascii="Arial" w:hAnsi="Arial" w:cs="Arial"/>
                <w:sz w:val="20"/>
                <w:szCs w:val="20"/>
              </w:rPr>
              <w:t>0.7-10.9</w:t>
            </w:r>
          </w:p>
        </w:tc>
        <w:tc>
          <w:tcPr>
            <w:tcW w:w="1073" w:type="dxa"/>
          </w:tcPr>
          <w:p w:rsidR="002F1295" w:rsidRPr="00865E5E" w:rsidRDefault="002F1295" w:rsidP="0093484C">
            <w:pPr>
              <w:rPr>
                <w:rFonts w:ascii="Arial" w:hAnsi="Arial" w:cs="Arial"/>
                <w:sz w:val="20"/>
                <w:szCs w:val="20"/>
              </w:rPr>
            </w:pPr>
            <w:r>
              <w:rPr>
                <w:rFonts w:ascii="Arial" w:hAnsi="Arial" w:cs="Arial"/>
                <w:sz w:val="20"/>
                <w:szCs w:val="20"/>
              </w:rPr>
              <w:t>19(6.0)</w:t>
            </w:r>
          </w:p>
        </w:tc>
        <w:tc>
          <w:tcPr>
            <w:tcW w:w="1260" w:type="dxa"/>
          </w:tcPr>
          <w:p w:rsidR="002F1295" w:rsidRPr="00865E5E" w:rsidRDefault="002F1295" w:rsidP="0093484C">
            <w:pPr>
              <w:rPr>
                <w:rFonts w:ascii="Arial" w:hAnsi="Arial" w:cs="Arial"/>
                <w:sz w:val="20"/>
                <w:szCs w:val="20"/>
              </w:rPr>
            </w:pPr>
            <w:r>
              <w:rPr>
                <w:rFonts w:ascii="Arial" w:hAnsi="Arial" w:cs="Arial"/>
                <w:sz w:val="20"/>
                <w:szCs w:val="20"/>
              </w:rPr>
              <w:t>3.8-9.2</w:t>
            </w:r>
          </w:p>
        </w:tc>
        <w:tc>
          <w:tcPr>
            <w:tcW w:w="1132" w:type="dxa"/>
          </w:tcPr>
          <w:p w:rsidR="002F1295" w:rsidRPr="00865E5E" w:rsidRDefault="002F1295" w:rsidP="0093484C">
            <w:pPr>
              <w:rPr>
                <w:rFonts w:ascii="Arial" w:hAnsi="Arial" w:cs="Arial"/>
                <w:sz w:val="20"/>
                <w:szCs w:val="20"/>
              </w:rPr>
            </w:pPr>
            <w:r>
              <w:rPr>
                <w:rFonts w:ascii="Arial" w:hAnsi="Arial" w:cs="Arial"/>
                <w:sz w:val="20"/>
                <w:szCs w:val="20"/>
              </w:rPr>
              <w:t>21(5.4)</w:t>
            </w:r>
          </w:p>
        </w:tc>
        <w:tc>
          <w:tcPr>
            <w:tcW w:w="1319" w:type="dxa"/>
          </w:tcPr>
          <w:p w:rsidR="002F1295" w:rsidRPr="00865E5E" w:rsidRDefault="002F1295" w:rsidP="0093484C">
            <w:pPr>
              <w:rPr>
                <w:rFonts w:ascii="Arial" w:hAnsi="Arial" w:cs="Arial"/>
                <w:sz w:val="20"/>
                <w:szCs w:val="20"/>
              </w:rPr>
            </w:pPr>
            <w:r>
              <w:rPr>
                <w:rFonts w:ascii="Arial" w:hAnsi="Arial" w:cs="Arial"/>
                <w:sz w:val="20"/>
                <w:szCs w:val="20"/>
              </w:rPr>
              <w:t>3.6-8.2</w:t>
            </w:r>
          </w:p>
        </w:tc>
      </w:tr>
    </w:tbl>
    <w:p w:rsidR="002F1295" w:rsidRDefault="005F4970" w:rsidP="002F1295">
      <w:pPr>
        <w:spacing w:after="0" w:line="240" w:lineRule="auto"/>
        <w:rPr>
          <w:rFonts w:ascii="Arial" w:hAnsi="Arial" w:cs="Arial"/>
          <w:sz w:val="16"/>
          <w:szCs w:val="16"/>
        </w:rPr>
      </w:pPr>
      <w:r>
        <w:rPr>
          <w:rFonts w:ascii="Arial" w:hAnsi="Arial" w:cs="Arial"/>
          <w:sz w:val="16"/>
          <w:szCs w:val="16"/>
        </w:rPr>
        <w:t xml:space="preserve">* 2 missing, </w:t>
      </w:r>
      <w:r w:rsidR="002F1295" w:rsidRPr="00097B1D">
        <w:rPr>
          <w:rFonts w:ascii="Arial" w:hAnsi="Arial" w:cs="Arial"/>
          <w:sz w:val="16"/>
          <w:szCs w:val="16"/>
        </w:rPr>
        <w:t>*</w:t>
      </w:r>
      <w:r>
        <w:rPr>
          <w:rFonts w:ascii="Arial" w:hAnsi="Arial" w:cs="Arial"/>
          <w:sz w:val="16"/>
          <w:szCs w:val="16"/>
        </w:rPr>
        <w:t>*</w:t>
      </w:r>
      <w:r w:rsidR="002F1295" w:rsidRPr="00097B1D">
        <w:rPr>
          <w:rFonts w:ascii="Arial" w:hAnsi="Arial" w:cs="Arial"/>
          <w:sz w:val="16"/>
          <w:szCs w:val="16"/>
        </w:rPr>
        <w:t xml:space="preserve"> Variable includes </w:t>
      </w:r>
      <w:r w:rsidR="002F1295">
        <w:rPr>
          <w:rFonts w:ascii="Arial" w:hAnsi="Arial" w:cs="Arial"/>
          <w:sz w:val="16"/>
          <w:szCs w:val="16"/>
        </w:rPr>
        <w:t>s</w:t>
      </w:r>
      <w:r w:rsidR="002F1295" w:rsidRPr="00097B1D">
        <w:rPr>
          <w:rFonts w:ascii="Arial" w:hAnsi="Arial" w:cs="Arial"/>
          <w:sz w:val="16"/>
          <w:szCs w:val="16"/>
        </w:rPr>
        <w:t>elf</w:t>
      </w:r>
      <w:r w:rsidR="002F1295">
        <w:rPr>
          <w:rFonts w:ascii="Arial" w:hAnsi="Arial" w:cs="Arial"/>
          <w:sz w:val="16"/>
          <w:szCs w:val="16"/>
        </w:rPr>
        <w:t>-</w:t>
      </w:r>
      <w:r w:rsidR="002F1295" w:rsidRPr="00097B1D">
        <w:rPr>
          <w:rFonts w:ascii="Arial" w:hAnsi="Arial" w:cs="Arial"/>
          <w:sz w:val="16"/>
          <w:szCs w:val="16"/>
        </w:rPr>
        <w:t>injury or suicide attempt</w:t>
      </w:r>
    </w:p>
    <w:p w:rsidR="005F4970" w:rsidRPr="00097B1D" w:rsidRDefault="005F4970" w:rsidP="002F1295">
      <w:pPr>
        <w:spacing w:after="0" w:line="240" w:lineRule="auto"/>
        <w:rPr>
          <w:rFonts w:ascii="Arial" w:hAnsi="Arial" w:cs="Arial"/>
          <w:sz w:val="16"/>
          <w:szCs w:val="16"/>
        </w:rPr>
      </w:pPr>
    </w:p>
    <w:p w:rsidR="002F1295" w:rsidRDefault="002F1295" w:rsidP="002F1295">
      <w:pPr>
        <w:spacing w:after="0" w:line="240" w:lineRule="auto"/>
        <w:rPr>
          <w:rFonts w:ascii="Arial" w:hAnsi="Arial" w:cs="Arial"/>
          <w:b/>
          <w:sz w:val="24"/>
          <w:szCs w:val="24"/>
        </w:rPr>
      </w:pPr>
    </w:p>
    <w:p w:rsidR="002F1295" w:rsidRPr="00F6404A" w:rsidRDefault="002F1295" w:rsidP="002F1295">
      <w:pPr>
        <w:spacing w:after="0" w:line="240" w:lineRule="auto"/>
        <w:rPr>
          <w:rFonts w:ascii="Arial" w:hAnsi="Arial" w:cs="Arial"/>
          <w:b/>
        </w:rPr>
      </w:pPr>
      <w:proofErr w:type="gramStart"/>
      <w:r w:rsidRPr="00F6404A">
        <w:rPr>
          <w:rFonts w:ascii="Arial" w:hAnsi="Arial" w:cs="Arial"/>
          <w:b/>
        </w:rPr>
        <w:t>Table 3.</w:t>
      </w:r>
      <w:proofErr w:type="gramEnd"/>
      <w:r w:rsidRPr="00F6404A">
        <w:rPr>
          <w:rFonts w:ascii="Arial" w:hAnsi="Arial" w:cs="Arial"/>
          <w:b/>
        </w:rPr>
        <w:t xml:space="preserve"> Frequency of children with and without reports of self-harm according to levels of violence and symptoms of mental health outcomes and Crude OR (95% CI) for associations with violence and mental health outcomes (n=387)</w:t>
      </w:r>
    </w:p>
    <w:tbl>
      <w:tblPr>
        <w:tblStyle w:val="TableGrid"/>
        <w:tblW w:w="0" w:type="auto"/>
        <w:tblBorders>
          <w:left w:val="none" w:sz="0" w:space="0" w:color="auto"/>
          <w:right w:val="none" w:sz="0" w:space="0" w:color="auto"/>
        </w:tblBorders>
        <w:tblLook w:val="04A0"/>
      </w:tblPr>
      <w:tblGrid>
        <w:gridCol w:w="1979"/>
        <w:gridCol w:w="1481"/>
        <w:gridCol w:w="1386"/>
        <w:gridCol w:w="2062"/>
        <w:gridCol w:w="2334"/>
      </w:tblGrid>
      <w:tr w:rsidR="002F1295" w:rsidTr="0093484C">
        <w:tc>
          <w:tcPr>
            <w:tcW w:w="1979" w:type="dxa"/>
            <w:tcBorders>
              <w:left w:val="nil"/>
            </w:tcBorders>
          </w:tcPr>
          <w:p w:rsidR="002F1295" w:rsidRDefault="002F1295" w:rsidP="0093484C">
            <w:pPr>
              <w:rPr>
                <w:rFonts w:ascii="Arial" w:hAnsi="Arial" w:cs="Arial"/>
              </w:rPr>
            </w:pPr>
          </w:p>
        </w:tc>
        <w:tc>
          <w:tcPr>
            <w:tcW w:w="1481" w:type="dxa"/>
          </w:tcPr>
          <w:p w:rsidR="002F1295" w:rsidRPr="00A177E1" w:rsidRDefault="002F1295" w:rsidP="0093484C">
            <w:pPr>
              <w:jc w:val="center"/>
              <w:rPr>
                <w:rFonts w:ascii="Arial" w:hAnsi="Arial" w:cs="Arial"/>
                <w:b/>
              </w:rPr>
            </w:pPr>
            <w:r w:rsidRPr="00A177E1">
              <w:rPr>
                <w:rFonts w:ascii="Arial" w:hAnsi="Arial" w:cs="Arial"/>
                <w:b/>
              </w:rPr>
              <w:t>Self-harm</w:t>
            </w:r>
          </w:p>
        </w:tc>
        <w:tc>
          <w:tcPr>
            <w:tcW w:w="1386" w:type="dxa"/>
          </w:tcPr>
          <w:p w:rsidR="002F1295" w:rsidRPr="00A177E1" w:rsidRDefault="002F1295" w:rsidP="0093484C">
            <w:pPr>
              <w:jc w:val="center"/>
              <w:rPr>
                <w:rFonts w:ascii="Arial" w:hAnsi="Arial" w:cs="Arial"/>
                <w:b/>
              </w:rPr>
            </w:pPr>
            <w:r w:rsidRPr="00A177E1">
              <w:rPr>
                <w:rFonts w:ascii="Arial" w:hAnsi="Arial" w:cs="Arial"/>
                <w:b/>
              </w:rPr>
              <w:t>No self-harm</w:t>
            </w:r>
          </w:p>
        </w:tc>
        <w:tc>
          <w:tcPr>
            <w:tcW w:w="2062" w:type="dxa"/>
          </w:tcPr>
          <w:p w:rsidR="002F1295" w:rsidRPr="00A177E1" w:rsidRDefault="002F1295" w:rsidP="0093484C">
            <w:pPr>
              <w:jc w:val="center"/>
              <w:rPr>
                <w:rFonts w:ascii="Arial" w:hAnsi="Arial" w:cs="Arial"/>
                <w:b/>
              </w:rPr>
            </w:pPr>
          </w:p>
        </w:tc>
        <w:tc>
          <w:tcPr>
            <w:tcW w:w="2334" w:type="dxa"/>
          </w:tcPr>
          <w:p w:rsidR="002F1295" w:rsidRPr="00A177E1" w:rsidRDefault="002F1295" w:rsidP="0093484C">
            <w:pPr>
              <w:jc w:val="center"/>
              <w:rPr>
                <w:rFonts w:ascii="Arial" w:hAnsi="Arial" w:cs="Arial"/>
                <w:b/>
              </w:rPr>
            </w:pPr>
          </w:p>
        </w:tc>
      </w:tr>
      <w:tr w:rsidR="002F1295" w:rsidTr="0093484C">
        <w:tc>
          <w:tcPr>
            <w:tcW w:w="1979" w:type="dxa"/>
            <w:tcBorders>
              <w:left w:val="nil"/>
            </w:tcBorders>
          </w:tcPr>
          <w:p w:rsidR="002F1295" w:rsidRDefault="002F1295" w:rsidP="0093484C">
            <w:pPr>
              <w:rPr>
                <w:rFonts w:ascii="Arial" w:hAnsi="Arial" w:cs="Arial"/>
                <w:b/>
                <w:sz w:val="20"/>
                <w:szCs w:val="20"/>
              </w:rPr>
            </w:pPr>
          </w:p>
        </w:tc>
        <w:tc>
          <w:tcPr>
            <w:tcW w:w="2867" w:type="dxa"/>
            <w:gridSpan w:val="2"/>
          </w:tcPr>
          <w:p w:rsidR="002F1295" w:rsidRPr="00167D58" w:rsidRDefault="002F1295" w:rsidP="0093484C">
            <w:pPr>
              <w:rPr>
                <w:rFonts w:ascii="Arial" w:hAnsi="Arial" w:cs="Arial"/>
                <w:sz w:val="20"/>
                <w:szCs w:val="20"/>
              </w:rPr>
            </w:pPr>
            <w:r w:rsidRPr="00167D58">
              <w:rPr>
                <w:rFonts w:ascii="Arial" w:hAnsi="Arial" w:cs="Arial"/>
                <w:sz w:val="20"/>
                <w:szCs w:val="20"/>
              </w:rPr>
              <w:t>No (%)</w:t>
            </w:r>
          </w:p>
        </w:tc>
        <w:tc>
          <w:tcPr>
            <w:tcW w:w="2062" w:type="dxa"/>
          </w:tcPr>
          <w:p w:rsidR="002F1295" w:rsidRPr="00167D58" w:rsidRDefault="002F1295" w:rsidP="0093484C">
            <w:pPr>
              <w:rPr>
                <w:rFonts w:ascii="Arial" w:hAnsi="Arial" w:cs="Arial"/>
                <w:sz w:val="20"/>
                <w:szCs w:val="20"/>
              </w:rPr>
            </w:pPr>
            <w:r w:rsidRPr="00167D58">
              <w:rPr>
                <w:rFonts w:ascii="Arial" w:hAnsi="Arial" w:cs="Arial"/>
                <w:sz w:val="20"/>
                <w:szCs w:val="20"/>
              </w:rPr>
              <w:t>Crude OR (95% CI)</w:t>
            </w:r>
          </w:p>
        </w:tc>
        <w:tc>
          <w:tcPr>
            <w:tcW w:w="2334" w:type="dxa"/>
          </w:tcPr>
          <w:p w:rsidR="002F1295" w:rsidRPr="00167D58" w:rsidRDefault="002F1295" w:rsidP="0093484C">
            <w:pPr>
              <w:rPr>
                <w:rFonts w:ascii="Arial" w:hAnsi="Arial" w:cs="Arial"/>
                <w:sz w:val="20"/>
                <w:szCs w:val="20"/>
              </w:rPr>
            </w:pPr>
            <w:r w:rsidRPr="00167D58">
              <w:rPr>
                <w:rFonts w:ascii="Arial" w:hAnsi="Arial" w:cs="Arial"/>
                <w:sz w:val="20"/>
                <w:szCs w:val="20"/>
              </w:rPr>
              <w:t>p-values</w:t>
            </w:r>
          </w:p>
        </w:tc>
      </w:tr>
      <w:tr w:rsidR="002F1295" w:rsidTr="0093484C">
        <w:tc>
          <w:tcPr>
            <w:tcW w:w="1979" w:type="dxa"/>
            <w:tcBorders>
              <w:left w:val="nil"/>
            </w:tcBorders>
          </w:tcPr>
          <w:p w:rsidR="002F1295" w:rsidRPr="00167D58" w:rsidRDefault="002F1295" w:rsidP="0093484C">
            <w:pPr>
              <w:rPr>
                <w:rFonts w:ascii="Arial" w:hAnsi="Arial" w:cs="Arial"/>
                <w:b/>
                <w:sz w:val="18"/>
                <w:szCs w:val="18"/>
              </w:rPr>
            </w:pPr>
            <w:r w:rsidRPr="00167D58">
              <w:rPr>
                <w:rFonts w:ascii="Arial" w:hAnsi="Arial" w:cs="Arial"/>
                <w:b/>
                <w:sz w:val="18"/>
                <w:szCs w:val="18"/>
              </w:rPr>
              <w:t>Physical or sexual violence prior to trafficking*</w:t>
            </w:r>
          </w:p>
        </w:tc>
        <w:tc>
          <w:tcPr>
            <w:tcW w:w="1481" w:type="dxa"/>
          </w:tcPr>
          <w:p w:rsidR="002F1295" w:rsidRPr="00B03BE2" w:rsidRDefault="002F1295" w:rsidP="0093484C">
            <w:pPr>
              <w:rPr>
                <w:rFonts w:ascii="Arial" w:hAnsi="Arial" w:cs="Arial"/>
                <w:sz w:val="20"/>
                <w:szCs w:val="20"/>
              </w:rPr>
            </w:pPr>
          </w:p>
        </w:tc>
        <w:tc>
          <w:tcPr>
            <w:tcW w:w="1386" w:type="dxa"/>
          </w:tcPr>
          <w:p w:rsidR="002F1295" w:rsidRPr="00B03BE2" w:rsidRDefault="002F1295" w:rsidP="0093484C">
            <w:pPr>
              <w:rPr>
                <w:rFonts w:ascii="Arial" w:hAnsi="Arial" w:cs="Arial"/>
                <w:sz w:val="20"/>
                <w:szCs w:val="20"/>
              </w:rPr>
            </w:pPr>
          </w:p>
        </w:tc>
        <w:tc>
          <w:tcPr>
            <w:tcW w:w="2062" w:type="dxa"/>
          </w:tcPr>
          <w:p w:rsidR="002F1295" w:rsidRPr="00B03BE2" w:rsidRDefault="002F1295" w:rsidP="0093484C">
            <w:pPr>
              <w:rPr>
                <w:rFonts w:ascii="Arial" w:hAnsi="Arial" w:cs="Arial"/>
                <w:sz w:val="20"/>
                <w:szCs w:val="20"/>
              </w:rPr>
            </w:pPr>
          </w:p>
        </w:tc>
        <w:tc>
          <w:tcPr>
            <w:tcW w:w="2334" w:type="dxa"/>
          </w:tcPr>
          <w:p w:rsidR="002F1295" w:rsidRPr="00B03BE2" w:rsidRDefault="002F1295" w:rsidP="0093484C">
            <w:pPr>
              <w:rPr>
                <w:rFonts w:ascii="Arial" w:hAnsi="Arial" w:cs="Arial"/>
                <w:sz w:val="20"/>
                <w:szCs w:val="20"/>
              </w:rPr>
            </w:pPr>
          </w:p>
        </w:tc>
      </w:tr>
      <w:tr w:rsidR="002F1295" w:rsidTr="0093484C">
        <w:tc>
          <w:tcPr>
            <w:tcW w:w="1979" w:type="dxa"/>
            <w:tcBorders>
              <w:left w:val="nil"/>
            </w:tcBorders>
          </w:tcPr>
          <w:p w:rsidR="002F1295" w:rsidRPr="00167D58" w:rsidRDefault="002F1295" w:rsidP="0093484C">
            <w:pPr>
              <w:rPr>
                <w:rFonts w:ascii="Arial" w:hAnsi="Arial" w:cs="Arial"/>
                <w:sz w:val="18"/>
                <w:szCs w:val="18"/>
              </w:rPr>
            </w:pPr>
            <w:r w:rsidRPr="00167D58">
              <w:rPr>
                <w:rFonts w:ascii="Arial" w:hAnsi="Arial" w:cs="Arial"/>
                <w:sz w:val="18"/>
                <w:szCs w:val="18"/>
              </w:rPr>
              <w:t xml:space="preserve">Yes </w:t>
            </w:r>
          </w:p>
        </w:tc>
        <w:tc>
          <w:tcPr>
            <w:tcW w:w="1481" w:type="dxa"/>
          </w:tcPr>
          <w:p w:rsidR="002F1295" w:rsidRPr="00B03BE2" w:rsidRDefault="002F1295" w:rsidP="0093484C">
            <w:pPr>
              <w:rPr>
                <w:rFonts w:ascii="Arial" w:hAnsi="Arial" w:cs="Arial"/>
                <w:sz w:val="20"/>
                <w:szCs w:val="20"/>
              </w:rPr>
            </w:pPr>
            <w:r w:rsidRPr="00B03BE2">
              <w:rPr>
                <w:rFonts w:ascii="Arial" w:hAnsi="Arial" w:cs="Arial"/>
                <w:sz w:val="20"/>
                <w:szCs w:val="20"/>
              </w:rPr>
              <w:t>16(37.2)</w:t>
            </w:r>
          </w:p>
        </w:tc>
        <w:tc>
          <w:tcPr>
            <w:tcW w:w="1386" w:type="dxa"/>
          </w:tcPr>
          <w:p w:rsidR="002F1295" w:rsidRPr="00B03BE2" w:rsidRDefault="002F1295" w:rsidP="0093484C">
            <w:pPr>
              <w:rPr>
                <w:rFonts w:ascii="Arial" w:hAnsi="Arial" w:cs="Arial"/>
                <w:sz w:val="20"/>
                <w:szCs w:val="20"/>
              </w:rPr>
            </w:pPr>
            <w:r w:rsidRPr="00B03BE2">
              <w:rPr>
                <w:rFonts w:ascii="Arial" w:hAnsi="Arial" w:cs="Arial"/>
                <w:sz w:val="20"/>
                <w:szCs w:val="20"/>
              </w:rPr>
              <w:t>62(20.3)</w:t>
            </w:r>
          </w:p>
        </w:tc>
        <w:tc>
          <w:tcPr>
            <w:tcW w:w="2062" w:type="dxa"/>
          </w:tcPr>
          <w:p w:rsidR="002F1295" w:rsidRPr="00B03BE2" w:rsidRDefault="002F1295" w:rsidP="0093484C">
            <w:pPr>
              <w:rPr>
                <w:rFonts w:ascii="Arial" w:hAnsi="Arial" w:cs="Arial"/>
                <w:sz w:val="20"/>
                <w:szCs w:val="20"/>
              </w:rPr>
            </w:pPr>
            <w:r>
              <w:rPr>
                <w:rFonts w:ascii="Arial" w:hAnsi="Arial" w:cs="Arial"/>
                <w:sz w:val="20"/>
                <w:szCs w:val="20"/>
              </w:rPr>
              <w:t>2.32(1.18-4.58)</w:t>
            </w:r>
          </w:p>
        </w:tc>
        <w:tc>
          <w:tcPr>
            <w:tcW w:w="2334" w:type="dxa"/>
          </w:tcPr>
          <w:p w:rsidR="002F1295" w:rsidRPr="00B03BE2" w:rsidRDefault="002F1295" w:rsidP="0093484C">
            <w:pPr>
              <w:rPr>
                <w:rFonts w:ascii="Arial" w:hAnsi="Arial" w:cs="Arial"/>
                <w:sz w:val="20"/>
                <w:szCs w:val="20"/>
              </w:rPr>
            </w:pPr>
            <w:r w:rsidRPr="00B03BE2">
              <w:rPr>
                <w:rFonts w:ascii="Arial" w:hAnsi="Arial" w:cs="Arial"/>
                <w:sz w:val="20"/>
                <w:szCs w:val="20"/>
              </w:rPr>
              <w:t>0.018</w:t>
            </w:r>
          </w:p>
        </w:tc>
      </w:tr>
      <w:tr w:rsidR="002F1295" w:rsidTr="0093484C">
        <w:tc>
          <w:tcPr>
            <w:tcW w:w="1979" w:type="dxa"/>
            <w:tcBorders>
              <w:left w:val="nil"/>
            </w:tcBorders>
          </w:tcPr>
          <w:p w:rsidR="002F1295" w:rsidRPr="00167D58" w:rsidRDefault="002F1295" w:rsidP="0093484C">
            <w:pPr>
              <w:rPr>
                <w:rFonts w:ascii="Arial" w:hAnsi="Arial" w:cs="Arial"/>
                <w:sz w:val="18"/>
                <w:szCs w:val="18"/>
              </w:rPr>
            </w:pPr>
            <w:r w:rsidRPr="00167D58">
              <w:rPr>
                <w:rFonts w:ascii="Arial" w:hAnsi="Arial" w:cs="Arial"/>
                <w:b/>
                <w:sz w:val="18"/>
                <w:szCs w:val="18"/>
              </w:rPr>
              <w:t>Severe Physical Violence during trafficking</w:t>
            </w:r>
          </w:p>
        </w:tc>
        <w:tc>
          <w:tcPr>
            <w:tcW w:w="1481" w:type="dxa"/>
          </w:tcPr>
          <w:p w:rsidR="002F1295" w:rsidRPr="00B03BE2" w:rsidRDefault="002F1295" w:rsidP="0093484C">
            <w:pPr>
              <w:rPr>
                <w:rFonts w:ascii="Arial" w:hAnsi="Arial" w:cs="Arial"/>
                <w:sz w:val="20"/>
                <w:szCs w:val="20"/>
              </w:rPr>
            </w:pPr>
          </w:p>
        </w:tc>
        <w:tc>
          <w:tcPr>
            <w:tcW w:w="1386" w:type="dxa"/>
          </w:tcPr>
          <w:p w:rsidR="002F1295" w:rsidRPr="00B03BE2" w:rsidRDefault="002F1295" w:rsidP="0093484C">
            <w:pPr>
              <w:rPr>
                <w:rFonts w:ascii="Arial" w:hAnsi="Arial" w:cs="Arial"/>
                <w:sz w:val="20"/>
                <w:szCs w:val="20"/>
              </w:rPr>
            </w:pPr>
          </w:p>
        </w:tc>
        <w:tc>
          <w:tcPr>
            <w:tcW w:w="2062" w:type="dxa"/>
          </w:tcPr>
          <w:p w:rsidR="002F1295" w:rsidRPr="00B03BE2" w:rsidRDefault="002F1295" w:rsidP="0093484C">
            <w:pPr>
              <w:rPr>
                <w:rFonts w:ascii="Arial" w:hAnsi="Arial" w:cs="Arial"/>
                <w:sz w:val="20"/>
                <w:szCs w:val="20"/>
              </w:rPr>
            </w:pPr>
          </w:p>
        </w:tc>
        <w:tc>
          <w:tcPr>
            <w:tcW w:w="2334" w:type="dxa"/>
          </w:tcPr>
          <w:p w:rsidR="002F1295" w:rsidRPr="00B03BE2" w:rsidRDefault="002F1295" w:rsidP="0093484C">
            <w:pPr>
              <w:rPr>
                <w:rFonts w:ascii="Arial" w:hAnsi="Arial" w:cs="Arial"/>
                <w:sz w:val="20"/>
                <w:szCs w:val="20"/>
              </w:rPr>
            </w:pPr>
          </w:p>
        </w:tc>
      </w:tr>
      <w:tr w:rsidR="002F1295" w:rsidTr="0093484C">
        <w:tc>
          <w:tcPr>
            <w:tcW w:w="1979" w:type="dxa"/>
            <w:tcBorders>
              <w:left w:val="nil"/>
            </w:tcBorders>
          </w:tcPr>
          <w:p w:rsidR="002F1295" w:rsidRPr="00167D58" w:rsidRDefault="002F1295" w:rsidP="0093484C">
            <w:pPr>
              <w:rPr>
                <w:rFonts w:ascii="Arial" w:hAnsi="Arial" w:cs="Arial"/>
                <w:sz w:val="18"/>
                <w:szCs w:val="18"/>
              </w:rPr>
            </w:pPr>
          </w:p>
        </w:tc>
        <w:tc>
          <w:tcPr>
            <w:tcW w:w="1481" w:type="dxa"/>
          </w:tcPr>
          <w:p w:rsidR="002F1295" w:rsidRPr="00B03BE2" w:rsidRDefault="002F1295" w:rsidP="0093484C">
            <w:pPr>
              <w:rPr>
                <w:rFonts w:ascii="Arial" w:hAnsi="Arial" w:cs="Arial"/>
                <w:sz w:val="20"/>
                <w:szCs w:val="20"/>
              </w:rPr>
            </w:pPr>
          </w:p>
        </w:tc>
        <w:tc>
          <w:tcPr>
            <w:tcW w:w="1386" w:type="dxa"/>
          </w:tcPr>
          <w:p w:rsidR="002F1295" w:rsidRPr="00B03BE2" w:rsidRDefault="002F1295" w:rsidP="0093484C">
            <w:pPr>
              <w:rPr>
                <w:rFonts w:ascii="Arial" w:hAnsi="Arial" w:cs="Arial"/>
                <w:sz w:val="20"/>
                <w:szCs w:val="20"/>
              </w:rPr>
            </w:pPr>
          </w:p>
        </w:tc>
        <w:tc>
          <w:tcPr>
            <w:tcW w:w="2062" w:type="dxa"/>
          </w:tcPr>
          <w:p w:rsidR="002F1295" w:rsidRPr="00B03BE2" w:rsidRDefault="002F1295" w:rsidP="0093484C">
            <w:pPr>
              <w:rPr>
                <w:rFonts w:ascii="Arial" w:hAnsi="Arial" w:cs="Arial"/>
                <w:sz w:val="20"/>
                <w:szCs w:val="20"/>
              </w:rPr>
            </w:pPr>
          </w:p>
        </w:tc>
        <w:tc>
          <w:tcPr>
            <w:tcW w:w="2334" w:type="dxa"/>
          </w:tcPr>
          <w:p w:rsidR="002F1295" w:rsidRPr="00B03BE2" w:rsidRDefault="002F1295" w:rsidP="0093484C">
            <w:pPr>
              <w:rPr>
                <w:rFonts w:ascii="Arial" w:hAnsi="Arial" w:cs="Arial"/>
                <w:sz w:val="20"/>
                <w:szCs w:val="20"/>
              </w:rPr>
            </w:pPr>
          </w:p>
        </w:tc>
      </w:tr>
      <w:tr w:rsidR="002F1295" w:rsidTr="0093484C">
        <w:tc>
          <w:tcPr>
            <w:tcW w:w="1979" w:type="dxa"/>
            <w:tcBorders>
              <w:left w:val="nil"/>
            </w:tcBorders>
          </w:tcPr>
          <w:p w:rsidR="002F1295" w:rsidRPr="00167D58" w:rsidRDefault="002F1295" w:rsidP="0093484C">
            <w:pPr>
              <w:rPr>
                <w:rFonts w:ascii="Arial" w:hAnsi="Arial" w:cs="Arial"/>
                <w:sz w:val="18"/>
                <w:szCs w:val="18"/>
              </w:rPr>
            </w:pPr>
            <w:r w:rsidRPr="00167D58">
              <w:rPr>
                <w:rFonts w:ascii="Arial" w:hAnsi="Arial" w:cs="Arial"/>
                <w:sz w:val="18"/>
                <w:szCs w:val="18"/>
              </w:rPr>
              <w:t>Less severe</w:t>
            </w:r>
          </w:p>
        </w:tc>
        <w:tc>
          <w:tcPr>
            <w:tcW w:w="1481" w:type="dxa"/>
          </w:tcPr>
          <w:p w:rsidR="002F1295" w:rsidRPr="00B03BE2" w:rsidRDefault="002F1295" w:rsidP="0093484C">
            <w:pPr>
              <w:rPr>
                <w:rFonts w:ascii="Arial" w:hAnsi="Arial" w:cs="Arial"/>
                <w:sz w:val="20"/>
                <w:szCs w:val="20"/>
              </w:rPr>
            </w:pPr>
            <w:r w:rsidRPr="00B03BE2">
              <w:rPr>
                <w:rFonts w:ascii="Arial" w:hAnsi="Arial" w:cs="Arial"/>
                <w:sz w:val="20"/>
                <w:szCs w:val="20"/>
              </w:rPr>
              <w:t>2(4.4)</w:t>
            </w:r>
          </w:p>
        </w:tc>
        <w:tc>
          <w:tcPr>
            <w:tcW w:w="1386" w:type="dxa"/>
          </w:tcPr>
          <w:p w:rsidR="002F1295" w:rsidRPr="00B03BE2" w:rsidRDefault="002F1295" w:rsidP="0093484C">
            <w:pPr>
              <w:rPr>
                <w:rFonts w:ascii="Arial" w:hAnsi="Arial" w:cs="Arial"/>
                <w:sz w:val="20"/>
                <w:szCs w:val="20"/>
              </w:rPr>
            </w:pPr>
            <w:r w:rsidRPr="00B03BE2">
              <w:rPr>
                <w:rFonts w:ascii="Arial" w:hAnsi="Arial" w:cs="Arial"/>
                <w:sz w:val="20"/>
                <w:szCs w:val="20"/>
              </w:rPr>
              <w:t>33(9.7)</w:t>
            </w:r>
          </w:p>
        </w:tc>
        <w:tc>
          <w:tcPr>
            <w:tcW w:w="2062" w:type="dxa"/>
          </w:tcPr>
          <w:p w:rsidR="002F1295" w:rsidRPr="00B03BE2" w:rsidRDefault="002F1295" w:rsidP="0093484C">
            <w:pPr>
              <w:rPr>
                <w:rFonts w:ascii="Arial" w:hAnsi="Arial" w:cs="Arial"/>
                <w:sz w:val="20"/>
                <w:szCs w:val="20"/>
              </w:rPr>
            </w:pPr>
            <w:r>
              <w:rPr>
                <w:rFonts w:ascii="Arial" w:hAnsi="Arial" w:cs="Arial"/>
                <w:sz w:val="20"/>
                <w:szCs w:val="20"/>
              </w:rPr>
              <w:t>0.40(0.09-1.74)</w:t>
            </w:r>
          </w:p>
        </w:tc>
        <w:tc>
          <w:tcPr>
            <w:tcW w:w="2334" w:type="dxa"/>
          </w:tcPr>
          <w:p w:rsidR="002F1295" w:rsidRPr="00B03BE2" w:rsidRDefault="002F1295" w:rsidP="0093484C">
            <w:pPr>
              <w:rPr>
                <w:rFonts w:ascii="Arial" w:hAnsi="Arial" w:cs="Arial"/>
                <w:sz w:val="20"/>
                <w:szCs w:val="20"/>
              </w:rPr>
            </w:pPr>
          </w:p>
        </w:tc>
      </w:tr>
      <w:tr w:rsidR="002F1295" w:rsidTr="0093484C">
        <w:tc>
          <w:tcPr>
            <w:tcW w:w="1979" w:type="dxa"/>
            <w:tcBorders>
              <w:left w:val="nil"/>
            </w:tcBorders>
          </w:tcPr>
          <w:p w:rsidR="002F1295" w:rsidRPr="00167D58" w:rsidRDefault="002F1295" w:rsidP="0093484C">
            <w:pPr>
              <w:rPr>
                <w:rFonts w:ascii="Arial" w:hAnsi="Arial" w:cs="Arial"/>
                <w:sz w:val="18"/>
                <w:szCs w:val="18"/>
              </w:rPr>
            </w:pPr>
            <w:r w:rsidRPr="00167D58">
              <w:rPr>
                <w:rFonts w:ascii="Arial" w:hAnsi="Arial" w:cs="Arial"/>
                <w:sz w:val="18"/>
                <w:szCs w:val="18"/>
              </w:rPr>
              <w:t>More severe</w:t>
            </w:r>
          </w:p>
        </w:tc>
        <w:tc>
          <w:tcPr>
            <w:tcW w:w="1481" w:type="dxa"/>
          </w:tcPr>
          <w:p w:rsidR="002F1295" w:rsidRPr="00B03BE2" w:rsidRDefault="002F1295" w:rsidP="0093484C">
            <w:pPr>
              <w:rPr>
                <w:rFonts w:ascii="Arial" w:hAnsi="Arial" w:cs="Arial"/>
                <w:sz w:val="20"/>
                <w:szCs w:val="20"/>
              </w:rPr>
            </w:pPr>
            <w:r w:rsidRPr="00B03BE2">
              <w:rPr>
                <w:rFonts w:ascii="Arial" w:hAnsi="Arial" w:cs="Arial"/>
                <w:sz w:val="20"/>
                <w:szCs w:val="20"/>
              </w:rPr>
              <w:t>5(10.9)</w:t>
            </w:r>
          </w:p>
        </w:tc>
        <w:tc>
          <w:tcPr>
            <w:tcW w:w="1386" w:type="dxa"/>
          </w:tcPr>
          <w:p w:rsidR="002F1295" w:rsidRPr="00B03BE2" w:rsidRDefault="002F1295" w:rsidP="0093484C">
            <w:pPr>
              <w:rPr>
                <w:rFonts w:ascii="Arial" w:hAnsi="Arial" w:cs="Arial"/>
                <w:sz w:val="20"/>
                <w:szCs w:val="20"/>
              </w:rPr>
            </w:pPr>
            <w:r w:rsidRPr="00B03BE2">
              <w:rPr>
                <w:rFonts w:ascii="Arial" w:hAnsi="Arial" w:cs="Arial"/>
                <w:sz w:val="20"/>
                <w:szCs w:val="20"/>
              </w:rPr>
              <w:t>49(14.4)</w:t>
            </w:r>
          </w:p>
        </w:tc>
        <w:tc>
          <w:tcPr>
            <w:tcW w:w="2062" w:type="dxa"/>
          </w:tcPr>
          <w:p w:rsidR="002F1295" w:rsidRPr="00B03BE2" w:rsidRDefault="002F1295" w:rsidP="0093484C">
            <w:pPr>
              <w:rPr>
                <w:rFonts w:ascii="Arial" w:hAnsi="Arial" w:cs="Arial"/>
                <w:sz w:val="20"/>
                <w:szCs w:val="20"/>
              </w:rPr>
            </w:pPr>
            <w:r>
              <w:rPr>
                <w:rFonts w:ascii="Arial" w:hAnsi="Arial" w:cs="Arial"/>
                <w:sz w:val="20"/>
                <w:szCs w:val="20"/>
              </w:rPr>
              <w:t>0.68(0.25-1.80)</w:t>
            </w:r>
          </w:p>
        </w:tc>
        <w:tc>
          <w:tcPr>
            <w:tcW w:w="2334" w:type="dxa"/>
          </w:tcPr>
          <w:p w:rsidR="002F1295" w:rsidRPr="00B03BE2" w:rsidRDefault="002F1295" w:rsidP="0093484C">
            <w:pPr>
              <w:rPr>
                <w:rFonts w:ascii="Arial" w:hAnsi="Arial" w:cs="Arial"/>
                <w:sz w:val="20"/>
                <w:szCs w:val="20"/>
              </w:rPr>
            </w:pPr>
            <w:r w:rsidRPr="00B03BE2">
              <w:rPr>
                <w:rFonts w:ascii="Arial" w:hAnsi="Arial" w:cs="Arial"/>
                <w:sz w:val="20"/>
                <w:szCs w:val="20"/>
              </w:rPr>
              <w:t>0.400</w:t>
            </w:r>
          </w:p>
        </w:tc>
      </w:tr>
      <w:tr w:rsidR="002F1295" w:rsidTr="0093484C">
        <w:tc>
          <w:tcPr>
            <w:tcW w:w="1979" w:type="dxa"/>
            <w:tcBorders>
              <w:left w:val="nil"/>
            </w:tcBorders>
          </w:tcPr>
          <w:p w:rsidR="002F1295" w:rsidRPr="00167D58" w:rsidRDefault="002F1295" w:rsidP="0093484C">
            <w:pPr>
              <w:rPr>
                <w:rFonts w:ascii="Arial" w:hAnsi="Arial" w:cs="Arial"/>
                <w:sz w:val="18"/>
                <w:szCs w:val="18"/>
              </w:rPr>
            </w:pPr>
            <w:r w:rsidRPr="00167D58">
              <w:rPr>
                <w:rFonts w:ascii="Arial" w:hAnsi="Arial" w:cs="Arial"/>
                <w:b/>
                <w:sz w:val="18"/>
                <w:szCs w:val="18"/>
              </w:rPr>
              <w:t>Sexual Violence during trafficking**</w:t>
            </w:r>
          </w:p>
        </w:tc>
        <w:tc>
          <w:tcPr>
            <w:tcW w:w="1481" w:type="dxa"/>
          </w:tcPr>
          <w:p w:rsidR="002F1295" w:rsidRPr="00B03BE2" w:rsidRDefault="002F1295" w:rsidP="0093484C">
            <w:pPr>
              <w:rPr>
                <w:rFonts w:ascii="Arial" w:hAnsi="Arial" w:cs="Arial"/>
                <w:sz w:val="20"/>
                <w:szCs w:val="20"/>
              </w:rPr>
            </w:pPr>
          </w:p>
        </w:tc>
        <w:tc>
          <w:tcPr>
            <w:tcW w:w="1386" w:type="dxa"/>
          </w:tcPr>
          <w:p w:rsidR="002F1295" w:rsidRPr="00B03BE2" w:rsidRDefault="002F1295" w:rsidP="0093484C">
            <w:pPr>
              <w:rPr>
                <w:rFonts w:ascii="Arial" w:hAnsi="Arial" w:cs="Arial"/>
                <w:sz w:val="20"/>
                <w:szCs w:val="20"/>
              </w:rPr>
            </w:pPr>
          </w:p>
        </w:tc>
        <w:tc>
          <w:tcPr>
            <w:tcW w:w="2062" w:type="dxa"/>
          </w:tcPr>
          <w:p w:rsidR="002F1295" w:rsidRPr="00B03BE2" w:rsidRDefault="002F1295" w:rsidP="0093484C">
            <w:pPr>
              <w:rPr>
                <w:rFonts w:ascii="Arial" w:hAnsi="Arial" w:cs="Arial"/>
                <w:sz w:val="20"/>
                <w:szCs w:val="20"/>
              </w:rPr>
            </w:pPr>
          </w:p>
        </w:tc>
        <w:tc>
          <w:tcPr>
            <w:tcW w:w="2334" w:type="dxa"/>
          </w:tcPr>
          <w:p w:rsidR="002F1295" w:rsidRPr="00B03BE2" w:rsidRDefault="002F1295" w:rsidP="0093484C">
            <w:pPr>
              <w:rPr>
                <w:rFonts w:ascii="Arial" w:hAnsi="Arial" w:cs="Arial"/>
                <w:sz w:val="20"/>
                <w:szCs w:val="20"/>
              </w:rPr>
            </w:pPr>
          </w:p>
        </w:tc>
      </w:tr>
      <w:tr w:rsidR="002F1295" w:rsidTr="0093484C">
        <w:tc>
          <w:tcPr>
            <w:tcW w:w="1979" w:type="dxa"/>
            <w:tcBorders>
              <w:left w:val="nil"/>
            </w:tcBorders>
          </w:tcPr>
          <w:p w:rsidR="002F1295" w:rsidRPr="00167D58" w:rsidRDefault="002F1295" w:rsidP="0093484C">
            <w:pPr>
              <w:rPr>
                <w:rFonts w:ascii="Arial" w:hAnsi="Arial" w:cs="Arial"/>
                <w:sz w:val="18"/>
                <w:szCs w:val="18"/>
              </w:rPr>
            </w:pPr>
            <w:r w:rsidRPr="00167D58">
              <w:rPr>
                <w:rFonts w:ascii="Arial" w:hAnsi="Arial" w:cs="Arial"/>
                <w:sz w:val="18"/>
                <w:szCs w:val="18"/>
              </w:rPr>
              <w:t>Yes</w:t>
            </w:r>
          </w:p>
        </w:tc>
        <w:tc>
          <w:tcPr>
            <w:tcW w:w="1481" w:type="dxa"/>
          </w:tcPr>
          <w:p w:rsidR="002F1295" w:rsidRPr="00B03BE2" w:rsidRDefault="002F1295" w:rsidP="0093484C">
            <w:pPr>
              <w:rPr>
                <w:rFonts w:ascii="Arial" w:hAnsi="Arial" w:cs="Arial"/>
                <w:sz w:val="20"/>
                <w:szCs w:val="20"/>
              </w:rPr>
            </w:pPr>
            <w:r w:rsidRPr="00B03BE2">
              <w:rPr>
                <w:rFonts w:ascii="Arial" w:hAnsi="Arial" w:cs="Arial"/>
                <w:sz w:val="20"/>
                <w:szCs w:val="20"/>
              </w:rPr>
              <w:t>13(28.3)</w:t>
            </w:r>
          </w:p>
        </w:tc>
        <w:tc>
          <w:tcPr>
            <w:tcW w:w="1386" w:type="dxa"/>
          </w:tcPr>
          <w:p w:rsidR="002F1295" w:rsidRPr="00B03BE2" w:rsidRDefault="002F1295" w:rsidP="0093484C">
            <w:pPr>
              <w:rPr>
                <w:rFonts w:ascii="Arial" w:hAnsi="Arial" w:cs="Arial"/>
                <w:sz w:val="20"/>
                <w:szCs w:val="20"/>
              </w:rPr>
            </w:pPr>
            <w:r w:rsidRPr="00B03BE2">
              <w:rPr>
                <w:rFonts w:ascii="Arial" w:hAnsi="Arial" w:cs="Arial"/>
                <w:sz w:val="20"/>
                <w:szCs w:val="20"/>
              </w:rPr>
              <w:t>61(17.9)</w:t>
            </w:r>
          </w:p>
        </w:tc>
        <w:tc>
          <w:tcPr>
            <w:tcW w:w="2062" w:type="dxa"/>
          </w:tcPr>
          <w:p w:rsidR="002F1295" w:rsidRPr="00B03BE2" w:rsidRDefault="002F1295" w:rsidP="0093484C">
            <w:pPr>
              <w:rPr>
                <w:rFonts w:ascii="Arial" w:hAnsi="Arial" w:cs="Arial"/>
                <w:sz w:val="20"/>
                <w:szCs w:val="20"/>
              </w:rPr>
            </w:pPr>
            <w:r>
              <w:rPr>
                <w:rFonts w:ascii="Arial" w:hAnsi="Arial" w:cs="Arial"/>
                <w:sz w:val="20"/>
                <w:szCs w:val="20"/>
              </w:rPr>
              <w:t>1.80(0.90-3.62)</w:t>
            </w:r>
          </w:p>
        </w:tc>
        <w:tc>
          <w:tcPr>
            <w:tcW w:w="2334" w:type="dxa"/>
          </w:tcPr>
          <w:p w:rsidR="002F1295" w:rsidRPr="00B03BE2" w:rsidRDefault="002F1295" w:rsidP="0093484C">
            <w:pPr>
              <w:rPr>
                <w:rFonts w:ascii="Arial" w:hAnsi="Arial" w:cs="Arial"/>
                <w:sz w:val="20"/>
                <w:szCs w:val="20"/>
              </w:rPr>
            </w:pPr>
            <w:r w:rsidRPr="00B03BE2">
              <w:rPr>
                <w:rFonts w:ascii="Arial" w:hAnsi="Arial" w:cs="Arial"/>
                <w:sz w:val="20"/>
                <w:szCs w:val="20"/>
              </w:rPr>
              <w:t>0.110</w:t>
            </w:r>
          </w:p>
        </w:tc>
      </w:tr>
      <w:tr w:rsidR="002F1295" w:rsidTr="0093484C">
        <w:tc>
          <w:tcPr>
            <w:tcW w:w="1979" w:type="dxa"/>
            <w:tcBorders>
              <w:left w:val="nil"/>
            </w:tcBorders>
          </w:tcPr>
          <w:p w:rsidR="002F1295" w:rsidRPr="00167D58" w:rsidRDefault="002F1295" w:rsidP="0093484C">
            <w:pPr>
              <w:rPr>
                <w:rFonts w:ascii="Arial" w:hAnsi="Arial" w:cs="Arial"/>
                <w:sz w:val="18"/>
                <w:szCs w:val="18"/>
              </w:rPr>
            </w:pPr>
            <w:r w:rsidRPr="00167D58">
              <w:rPr>
                <w:rFonts w:ascii="Arial" w:hAnsi="Arial" w:cs="Arial"/>
                <w:b/>
                <w:sz w:val="18"/>
                <w:szCs w:val="18"/>
              </w:rPr>
              <w:t>PTSD***</w:t>
            </w:r>
          </w:p>
        </w:tc>
        <w:tc>
          <w:tcPr>
            <w:tcW w:w="1481" w:type="dxa"/>
          </w:tcPr>
          <w:p w:rsidR="002F1295" w:rsidRPr="00B03BE2" w:rsidRDefault="002F1295" w:rsidP="0093484C">
            <w:pPr>
              <w:rPr>
                <w:rFonts w:ascii="Arial" w:hAnsi="Arial" w:cs="Arial"/>
                <w:sz w:val="20"/>
                <w:szCs w:val="20"/>
              </w:rPr>
            </w:pPr>
          </w:p>
        </w:tc>
        <w:tc>
          <w:tcPr>
            <w:tcW w:w="1386" w:type="dxa"/>
          </w:tcPr>
          <w:p w:rsidR="002F1295" w:rsidRPr="00B03BE2" w:rsidRDefault="002F1295" w:rsidP="0093484C">
            <w:pPr>
              <w:rPr>
                <w:rFonts w:ascii="Arial" w:hAnsi="Arial" w:cs="Arial"/>
                <w:sz w:val="20"/>
                <w:szCs w:val="20"/>
              </w:rPr>
            </w:pPr>
          </w:p>
        </w:tc>
        <w:tc>
          <w:tcPr>
            <w:tcW w:w="2062" w:type="dxa"/>
          </w:tcPr>
          <w:p w:rsidR="002F1295" w:rsidRPr="00B03BE2" w:rsidRDefault="002F1295" w:rsidP="0093484C">
            <w:pPr>
              <w:rPr>
                <w:rFonts w:ascii="Arial" w:hAnsi="Arial" w:cs="Arial"/>
                <w:sz w:val="20"/>
                <w:szCs w:val="20"/>
              </w:rPr>
            </w:pPr>
          </w:p>
        </w:tc>
        <w:tc>
          <w:tcPr>
            <w:tcW w:w="2334" w:type="dxa"/>
          </w:tcPr>
          <w:p w:rsidR="002F1295" w:rsidRPr="00B03BE2" w:rsidRDefault="002F1295" w:rsidP="0093484C">
            <w:pPr>
              <w:rPr>
                <w:rFonts w:ascii="Arial" w:hAnsi="Arial" w:cs="Arial"/>
                <w:sz w:val="20"/>
                <w:szCs w:val="20"/>
              </w:rPr>
            </w:pPr>
          </w:p>
        </w:tc>
      </w:tr>
      <w:tr w:rsidR="002F1295" w:rsidTr="0093484C">
        <w:tc>
          <w:tcPr>
            <w:tcW w:w="1979" w:type="dxa"/>
            <w:tcBorders>
              <w:left w:val="nil"/>
            </w:tcBorders>
          </w:tcPr>
          <w:p w:rsidR="002F1295" w:rsidRPr="00167D58" w:rsidRDefault="002F1295" w:rsidP="0093484C">
            <w:pPr>
              <w:rPr>
                <w:rFonts w:ascii="Arial" w:hAnsi="Arial" w:cs="Arial"/>
                <w:sz w:val="18"/>
                <w:szCs w:val="18"/>
              </w:rPr>
            </w:pPr>
            <w:r w:rsidRPr="00167D58">
              <w:rPr>
                <w:rFonts w:ascii="Arial" w:hAnsi="Arial" w:cs="Arial"/>
                <w:sz w:val="18"/>
                <w:szCs w:val="18"/>
              </w:rPr>
              <w:t>Yes</w:t>
            </w:r>
          </w:p>
        </w:tc>
        <w:tc>
          <w:tcPr>
            <w:tcW w:w="1481" w:type="dxa"/>
          </w:tcPr>
          <w:p w:rsidR="002F1295" w:rsidRPr="00B03BE2" w:rsidRDefault="002F1295" w:rsidP="0093484C">
            <w:pPr>
              <w:rPr>
                <w:rFonts w:ascii="Arial" w:hAnsi="Arial" w:cs="Arial"/>
                <w:sz w:val="20"/>
                <w:szCs w:val="20"/>
              </w:rPr>
            </w:pPr>
            <w:r w:rsidRPr="00B03BE2">
              <w:rPr>
                <w:rFonts w:ascii="Arial" w:hAnsi="Arial" w:cs="Arial"/>
                <w:sz w:val="20"/>
                <w:szCs w:val="20"/>
              </w:rPr>
              <w:t>25(54.4)</w:t>
            </w:r>
          </w:p>
        </w:tc>
        <w:tc>
          <w:tcPr>
            <w:tcW w:w="1386" w:type="dxa"/>
          </w:tcPr>
          <w:p w:rsidR="002F1295" w:rsidRPr="00B03BE2" w:rsidRDefault="002F1295" w:rsidP="0093484C">
            <w:pPr>
              <w:rPr>
                <w:rFonts w:ascii="Arial" w:hAnsi="Arial" w:cs="Arial"/>
                <w:sz w:val="20"/>
                <w:szCs w:val="20"/>
              </w:rPr>
            </w:pPr>
            <w:r w:rsidRPr="00B03BE2">
              <w:rPr>
                <w:rFonts w:ascii="Arial" w:hAnsi="Arial" w:cs="Arial"/>
                <w:sz w:val="20"/>
                <w:szCs w:val="20"/>
              </w:rPr>
              <w:t>73(21.5)</w:t>
            </w:r>
          </w:p>
        </w:tc>
        <w:tc>
          <w:tcPr>
            <w:tcW w:w="2062" w:type="dxa"/>
          </w:tcPr>
          <w:p w:rsidR="002F1295" w:rsidRPr="00B03BE2" w:rsidRDefault="002F1295" w:rsidP="0093484C">
            <w:pPr>
              <w:rPr>
                <w:rFonts w:ascii="Arial" w:hAnsi="Arial" w:cs="Arial"/>
                <w:sz w:val="20"/>
                <w:szCs w:val="20"/>
              </w:rPr>
            </w:pPr>
            <w:r>
              <w:rPr>
                <w:rFonts w:ascii="Arial" w:hAnsi="Arial" w:cs="Arial"/>
                <w:sz w:val="20"/>
                <w:szCs w:val="20"/>
              </w:rPr>
              <w:t>4.34(2.30-8.19)</w:t>
            </w:r>
          </w:p>
        </w:tc>
        <w:tc>
          <w:tcPr>
            <w:tcW w:w="2334" w:type="dxa"/>
          </w:tcPr>
          <w:p w:rsidR="002F1295" w:rsidRPr="00B03BE2" w:rsidRDefault="002F1295" w:rsidP="0093484C">
            <w:pPr>
              <w:rPr>
                <w:rFonts w:ascii="Arial" w:hAnsi="Arial" w:cs="Arial"/>
                <w:sz w:val="20"/>
                <w:szCs w:val="20"/>
              </w:rPr>
            </w:pPr>
            <w:r w:rsidRPr="00B03BE2">
              <w:rPr>
                <w:rFonts w:ascii="Arial" w:hAnsi="Arial" w:cs="Arial"/>
                <w:sz w:val="20"/>
                <w:szCs w:val="20"/>
              </w:rPr>
              <w:t>0.000</w:t>
            </w:r>
          </w:p>
        </w:tc>
      </w:tr>
      <w:tr w:rsidR="002F1295" w:rsidTr="0093484C">
        <w:tc>
          <w:tcPr>
            <w:tcW w:w="1979" w:type="dxa"/>
            <w:tcBorders>
              <w:left w:val="nil"/>
            </w:tcBorders>
          </w:tcPr>
          <w:p w:rsidR="002F1295" w:rsidRPr="00167D58" w:rsidRDefault="002F1295" w:rsidP="0093484C">
            <w:pPr>
              <w:rPr>
                <w:rFonts w:ascii="Arial" w:hAnsi="Arial" w:cs="Arial"/>
                <w:sz w:val="18"/>
                <w:szCs w:val="18"/>
              </w:rPr>
            </w:pPr>
            <w:r w:rsidRPr="00167D58">
              <w:rPr>
                <w:rFonts w:ascii="Arial" w:hAnsi="Arial" w:cs="Arial"/>
                <w:b/>
                <w:sz w:val="18"/>
                <w:szCs w:val="18"/>
              </w:rPr>
              <w:t>Depression</w:t>
            </w:r>
          </w:p>
        </w:tc>
        <w:tc>
          <w:tcPr>
            <w:tcW w:w="1481" w:type="dxa"/>
          </w:tcPr>
          <w:p w:rsidR="002F1295" w:rsidRPr="00B03BE2" w:rsidRDefault="002F1295" w:rsidP="0093484C">
            <w:pPr>
              <w:rPr>
                <w:rFonts w:ascii="Arial" w:hAnsi="Arial" w:cs="Arial"/>
                <w:sz w:val="20"/>
                <w:szCs w:val="20"/>
              </w:rPr>
            </w:pPr>
          </w:p>
        </w:tc>
        <w:tc>
          <w:tcPr>
            <w:tcW w:w="1386" w:type="dxa"/>
          </w:tcPr>
          <w:p w:rsidR="002F1295" w:rsidRPr="00B03BE2" w:rsidRDefault="002F1295" w:rsidP="0093484C">
            <w:pPr>
              <w:rPr>
                <w:rFonts w:ascii="Arial" w:hAnsi="Arial" w:cs="Arial"/>
                <w:sz w:val="20"/>
                <w:szCs w:val="20"/>
              </w:rPr>
            </w:pPr>
          </w:p>
        </w:tc>
        <w:tc>
          <w:tcPr>
            <w:tcW w:w="2062" w:type="dxa"/>
          </w:tcPr>
          <w:p w:rsidR="002F1295" w:rsidRPr="00B03BE2" w:rsidRDefault="002F1295" w:rsidP="0093484C">
            <w:pPr>
              <w:rPr>
                <w:rFonts w:ascii="Arial" w:hAnsi="Arial" w:cs="Arial"/>
                <w:sz w:val="20"/>
                <w:szCs w:val="20"/>
              </w:rPr>
            </w:pPr>
          </w:p>
        </w:tc>
        <w:tc>
          <w:tcPr>
            <w:tcW w:w="2334" w:type="dxa"/>
          </w:tcPr>
          <w:p w:rsidR="002F1295" w:rsidRPr="00B03BE2" w:rsidRDefault="002F1295" w:rsidP="0093484C">
            <w:pPr>
              <w:rPr>
                <w:rFonts w:ascii="Arial" w:hAnsi="Arial" w:cs="Arial"/>
                <w:sz w:val="20"/>
                <w:szCs w:val="20"/>
              </w:rPr>
            </w:pPr>
          </w:p>
        </w:tc>
      </w:tr>
      <w:tr w:rsidR="002F1295" w:rsidTr="0093484C">
        <w:tc>
          <w:tcPr>
            <w:tcW w:w="1979" w:type="dxa"/>
            <w:tcBorders>
              <w:left w:val="nil"/>
            </w:tcBorders>
          </w:tcPr>
          <w:p w:rsidR="002F1295" w:rsidRPr="00167D58" w:rsidRDefault="002F1295" w:rsidP="0093484C">
            <w:pPr>
              <w:rPr>
                <w:rFonts w:ascii="Arial" w:hAnsi="Arial" w:cs="Arial"/>
                <w:sz w:val="18"/>
                <w:szCs w:val="18"/>
              </w:rPr>
            </w:pPr>
            <w:r w:rsidRPr="00167D58">
              <w:rPr>
                <w:rFonts w:ascii="Arial" w:hAnsi="Arial" w:cs="Arial"/>
                <w:sz w:val="18"/>
                <w:szCs w:val="18"/>
              </w:rPr>
              <w:t>Yes</w:t>
            </w:r>
          </w:p>
        </w:tc>
        <w:tc>
          <w:tcPr>
            <w:tcW w:w="1481" w:type="dxa"/>
          </w:tcPr>
          <w:p w:rsidR="002F1295" w:rsidRPr="00B03BE2" w:rsidRDefault="002F1295" w:rsidP="0093484C">
            <w:pPr>
              <w:rPr>
                <w:rFonts w:ascii="Arial" w:hAnsi="Arial" w:cs="Arial"/>
                <w:sz w:val="20"/>
                <w:szCs w:val="20"/>
              </w:rPr>
            </w:pPr>
            <w:r w:rsidRPr="00B03BE2">
              <w:rPr>
                <w:rFonts w:ascii="Arial" w:hAnsi="Arial" w:cs="Arial"/>
                <w:sz w:val="20"/>
                <w:szCs w:val="20"/>
              </w:rPr>
              <w:t>36(78.3)</w:t>
            </w:r>
          </w:p>
        </w:tc>
        <w:tc>
          <w:tcPr>
            <w:tcW w:w="1386" w:type="dxa"/>
          </w:tcPr>
          <w:p w:rsidR="002F1295" w:rsidRPr="00B03BE2" w:rsidRDefault="002F1295" w:rsidP="0093484C">
            <w:pPr>
              <w:rPr>
                <w:rFonts w:ascii="Arial" w:hAnsi="Arial" w:cs="Arial"/>
                <w:sz w:val="20"/>
                <w:szCs w:val="20"/>
              </w:rPr>
            </w:pPr>
            <w:r w:rsidRPr="00B03BE2">
              <w:rPr>
                <w:rFonts w:ascii="Arial" w:hAnsi="Arial" w:cs="Arial"/>
                <w:sz w:val="20"/>
                <w:szCs w:val="20"/>
              </w:rPr>
              <w:t>182(53.4)</w:t>
            </w:r>
          </w:p>
        </w:tc>
        <w:tc>
          <w:tcPr>
            <w:tcW w:w="2062" w:type="dxa"/>
          </w:tcPr>
          <w:p w:rsidR="002F1295" w:rsidRPr="00B03BE2" w:rsidRDefault="002F1295" w:rsidP="0093484C">
            <w:pPr>
              <w:rPr>
                <w:rFonts w:ascii="Arial" w:hAnsi="Arial" w:cs="Arial"/>
                <w:sz w:val="20"/>
                <w:szCs w:val="20"/>
              </w:rPr>
            </w:pPr>
            <w:r>
              <w:rPr>
                <w:rFonts w:ascii="Arial" w:hAnsi="Arial" w:cs="Arial"/>
                <w:sz w:val="20"/>
                <w:szCs w:val="20"/>
              </w:rPr>
              <w:t>3.15(1.51-6.54)</w:t>
            </w:r>
          </w:p>
        </w:tc>
        <w:tc>
          <w:tcPr>
            <w:tcW w:w="2334" w:type="dxa"/>
          </w:tcPr>
          <w:p w:rsidR="002F1295" w:rsidRPr="00B03BE2" w:rsidRDefault="002F1295" w:rsidP="0093484C">
            <w:pPr>
              <w:rPr>
                <w:rFonts w:ascii="Arial" w:hAnsi="Arial" w:cs="Arial"/>
                <w:sz w:val="20"/>
                <w:szCs w:val="20"/>
              </w:rPr>
            </w:pPr>
            <w:r w:rsidRPr="00B03BE2">
              <w:rPr>
                <w:rFonts w:ascii="Arial" w:hAnsi="Arial" w:cs="Arial"/>
                <w:sz w:val="20"/>
                <w:szCs w:val="20"/>
              </w:rPr>
              <w:t>0.001</w:t>
            </w:r>
          </w:p>
        </w:tc>
      </w:tr>
      <w:tr w:rsidR="002F1295" w:rsidTr="0093484C">
        <w:tc>
          <w:tcPr>
            <w:tcW w:w="1979" w:type="dxa"/>
            <w:tcBorders>
              <w:left w:val="nil"/>
            </w:tcBorders>
          </w:tcPr>
          <w:p w:rsidR="002F1295" w:rsidRPr="00167D58" w:rsidRDefault="002F1295" w:rsidP="0093484C">
            <w:pPr>
              <w:rPr>
                <w:rFonts w:ascii="Arial" w:hAnsi="Arial" w:cs="Arial"/>
                <w:b/>
                <w:sz w:val="18"/>
                <w:szCs w:val="18"/>
              </w:rPr>
            </w:pPr>
            <w:r w:rsidRPr="00167D58">
              <w:rPr>
                <w:rFonts w:ascii="Arial" w:hAnsi="Arial" w:cs="Arial"/>
                <w:b/>
                <w:sz w:val="18"/>
                <w:szCs w:val="18"/>
              </w:rPr>
              <w:t>Anxiety</w:t>
            </w:r>
          </w:p>
        </w:tc>
        <w:tc>
          <w:tcPr>
            <w:tcW w:w="1481" w:type="dxa"/>
          </w:tcPr>
          <w:p w:rsidR="002F1295" w:rsidRPr="00B03BE2" w:rsidRDefault="002F1295" w:rsidP="0093484C">
            <w:pPr>
              <w:rPr>
                <w:rFonts w:ascii="Arial" w:hAnsi="Arial" w:cs="Arial"/>
                <w:sz w:val="20"/>
                <w:szCs w:val="20"/>
              </w:rPr>
            </w:pPr>
          </w:p>
        </w:tc>
        <w:tc>
          <w:tcPr>
            <w:tcW w:w="1386" w:type="dxa"/>
          </w:tcPr>
          <w:p w:rsidR="002F1295" w:rsidRPr="00B03BE2" w:rsidRDefault="002F1295" w:rsidP="0093484C">
            <w:pPr>
              <w:rPr>
                <w:rFonts w:ascii="Arial" w:hAnsi="Arial" w:cs="Arial"/>
                <w:sz w:val="20"/>
                <w:szCs w:val="20"/>
              </w:rPr>
            </w:pPr>
          </w:p>
        </w:tc>
        <w:tc>
          <w:tcPr>
            <w:tcW w:w="2062" w:type="dxa"/>
          </w:tcPr>
          <w:p w:rsidR="002F1295" w:rsidRPr="00B03BE2" w:rsidRDefault="002F1295" w:rsidP="0093484C">
            <w:pPr>
              <w:rPr>
                <w:rFonts w:ascii="Arial" w:hAnsi="Arial" w:cs="Arial"/>
                <w:sz w:val="20"/>
                <w:szCs w:val="20"/>
              </w:rPr>
            </w:pPr>
          </w:p>
        </w:tc>
        <w:tc>
          <w:tcPr>
            <w:tcW w:w="2334" w:type="dxa"/>
          </w:tcPr>
          <w:p w:rsidR="002F1295" w:rsidRPr="00B03BE2" w:rsidRDefault="002F1295" w:rsidP="0093484C">
            <w:pPr>
              <w:rPr>
                <w:rFonts w:ascii="Arial" w:hAnsi="Arial" w:cs="Arial"/>
                <w:sz w:val="20"/>
                <w:szCs w:val="20"/>
              </w:rPr>
            </w:pPr>
          </w:p>
        </w:tc>
      </w:tr>
      <w:tr w:rsidR="002F1295" w:rsidTr="0093484C">
        <w:tc>
          <w:tcPr>
            <w:tcW w:w="1979" w:type="dxa"/>
            <w:tcBorders>
              <w:left w:val="nil"/>
            </w:tcBorders>
          </w:tcPr>
          <w:p w:rsidR="002F1295" w:rsidRPr="00167D58" w:rsidRDefault="002F1295" w:rsidP="0093484C">
            <w:pPr>
              <w:rPr>
                <w:rFonts w:ascii="Arial" w:hAnsi="Arial" w:cs="Arial"/>
                <w:sz w:val="18"/>
                <w:szCs w:val="18"/>
              </w:rPr>
            </w:pPr>
            <w:r w:rsidRPr="00167D58">
              <w:rPr>
                <w:rFonts w:ascii="Arial" w:hAnsi="Arial" w:cs="Arial"/>
                <w:sz w:val="18"/>
                <w:szCs w:val="18"/>
              </w:rPr>
              <w:t>Yes</w:t>
            </w:r>
          </w:p>
        </w:tc>
        <w:tc>
          <w:tcPr>
            <w:tcW w:w="1481" w:type="dxa"/>
          </w:tcPr>
          <w:p w:rsidR="002F1295" w:rsidRPr="00B03BE2" w:rsidRDefault="002F1295" w:rsidP="0093484C">
            <w:pPr>
              <w:rPr>
                <w:rFonts w:ascii="Arial" w:hAnsi="Arial" w:cs="Arial"/>
                <w:sz w:val="20"/>
                <w:szCs w:val="20"/>
              </w:rPr>
            </w:pPr>
            <w:r w:rsidRPr="00B03BE2">
              <w:rPr>
                <w:rFonts w:ascii="Arial" w:hAnsi="Arial" w:cs="Arial"/>
                <w:sz w:val="20"/>
                <w:szCs w:val="20"/>
              </w:rPr>
              <w:t>24(52.2)</w:t>
            </w:r>
          </w:p>
        </w:tc>
        <w:tc>
          <w:tcPr>
            <w:tcW w:w="1386" w:type="dxa"/>
          </w:tcPr>
          <w:p w:rsidR="002F1295" w:rsidRPr="00B03BE2" w:rsidRDefault="002F1295" w:rsidP="0093484C">
            <w:pPr>
              <w:rPr>
                <w:rFonts w:ascii="Arial" w:hAnsi="Arial" w:cs="Arial"/>
                <w:sz w:val="20"/>
                <w:szCs w:val="20"/>
              </w:rPr>
            </w:pPr>
            <w:r w:rsidRPr="00B03BE2">
              <w:rPr>
                <w:rFonts w:ascii="Arial" w:hAnsi="Arial" w:cs="Arial"/>
                <w:sz w:val="20"/>
                <w:szCs w:val="20"/>
              </w:rPr>
              <w:t>102(29.9)</w:t>
            </w:r>
          </w:p>
        </w:tc>
        <w:tc>
          <w:tcPr>
            <w:tcW w:w="2062" w:type="dxa"/>
          </w:tcPr>
          <w:p w:rsidR="002F1295" w:rsidRPr="00B03BE2" w:rsidRDefault="002F1295" w:rsidP="0093484C">
            <w:pPr>
              <w:rPr>
                <w:rFonts w:ascii="Arial" w:hAnsi="Arial" w:cs="Arial"/>
                <w:sz w:val="20"/>
                <w:szCs w:val="20"/>
              </w:rPr>
            </w:pPr>
            <w:r>
              <w:rPr>
                <w:rFonts w:ascii="Arial" w:hAnsi="Arial" w:cs="Arial"/>
                <w:sz w:val="20"/>
                <w:szCs w:val="20"/>
              </w:rPr>
              <w:t>2.56(1.37-4.77)</w:t>
            </w:r>
          </w:p>
        </w:tc>
        <w:tc>
          <w:tcPr>
            <w:tcW w:w="2334" w:type="dxa"/>
          </w:tcPr>
          <w:p w:rsidR="002F1295" w:rsidRPr="00B03BE2" w:rsidRDefault="002F1295" w:rsidP="0093484C">
            <w:pPr>
              <w:rPr>
                <w:rFonts w:ascii="Arial" w:hAnsi="Arial" w:cs="Arial"/>
                <w:sz w:val="20"/>
                <w:szCs w:val="20"/>
              </w:rPr>
            </w:pPr>
            <w:r w:rsidRPr="00B03BE2">
              <w:rPr>
                <w:rFonts w:ascii="Arial" w:hAnsi="Arial" w:cs="Arial"/>
                <w:sz w:val="20"/>
                <w:szCs w:val="20"/>
              </w:rPr>
              <w:t>0.004</w:t>
            </w:r>
          </w:p>
        </w:tc>
      </w:tr>
      <w:tr w:rsidR="002F1295" w:rsidTr="0093484C">
        <w:tc>
          <w:tcPr>
            <w:tcW w:w="1979" w:type="dxa"/>
            <w:tcBorders>
              <w:left w:val="nil"/>
            </w:tcBorders>
          </w:tcPr>
          <w:p w:rsidR="002F1295" w:rsidRPr="00167D58" w:rsidRDefault="002F1295" w:rsidP="0093484C">
            <w:pPr>
              <w:rPr>
                <w:rFonts w:ascii="Arial" w:hAnsi="Arial" w:cs="Arial"/>
                <w:b/>
                <w:sz w:val="18"/>
                <w:szCs w:val="18"/>
              </w:rPr>
            </w:pPr>
            <w:r w:rsidRPr="00167D58">
              <w:rPr>
                <w:rFonts w:ascii="Arial" w:hAnsi="Arial" w:cs="Arial"/>
                <w:b/>
                <w:sz w:val="18"/>
                <w:szCs w:val="18"/>
              </w:rPr>
              <w:t>Suicidal Ideation</w:t>
            </w:r>
          </w:p>
        </w:tc>
        <w:tc>
          <w:tcPr>
            <w:tcW w:w="1481" w:type="dxa"/>
          </w:tcPr>
          <w:p w:rsidR="002F1295" w:rsidRPr="00B03BE2" w:rsidRDefault="002F1295" w:rsidP="0093484C">
            <w:pPr>
              <w:rPr>
                <w:rFonts w:ascii="Arial" w:hAnsi="Arial" w:cs="Arial"/>
                <w:sz w:val="20"/>
                <w:szCs w:val="20"/>
              </w:rPr>
            </w:pPr>
          </w:p>
        </w:tc>
        <w:tc>
          <w:tcPr>
            <w:tcW w:w="1386" w:type="dxa"/>
          </w:tcPr>
          <w:p w:rsidR="002F1295" w:rsidRPr="00B03BE2" w:rsidRDefault="002F1295" w:rsidP="0093484C">
            <w:pPr>
              <w:rPr>
                <w:rFonts w:ascii="Arial" w:hAnsi="Arial" w:cs="Arial"/>
                <w:sz w:val="20"/>
                <w:szCs w:val="20"/>
              </w:rPr>
            </w:pPr>
          </w:p>
        </w:tc>
        <w:tc>
          <w:tcPr>
            <w:tcW w:w="2062" w:type="dxa"/>
          </w:tcPr>
          <w:p w:rsidR="002F1295" w:rsidRPr="00B03BE2" w:rsidRDefault="002F1295" w:rsidP="0093484C">
            <w:pPr>
              <w:rPr>
                <w:rFonts w:ascii="Arial" w:hAnsi="Arial" w:cs="Arial"/>
                <w:sz w:val="20"/>
                <w:szCs w:val="20"/>
              </w:rPr>
            </w:pPr>
          </w:p>
        </w:tc>
        <w:tc>
          <w:tcPr>
            <w:tcW w:w="2334" w:type="dxa"/>
          </w:tcPr>
          <w:p w:rsidR="002F1295" w:rsidRPr="00B03BE2" w:rsidRDefault="002F1295" w:rsidP="0093484C">
            <w:pPr>
              <w:rPr>
                <w:rFonts w:ascii="Arial" w:hAnsi="Arial" w:cs="Arial"/>
                <w:sz w:val="20"/>
                <w:szCs w:val="20"/>
              </w:rPr>
            </w:pPr>
          </w:p>
        </w:tc>
      </w:tr>
      <w:tr w:rsidR="002F1295" w:rsidTr="0093484C">
        <w:tc>
          <w:tcPr>
            <w:tcW w:w="1979" w:type="dxa"/>
            <w:tcBorders>
              <w:left w:val="nil"/>
            </w:tcBorders>
          </w:tcPr>
          <w:p w:rsidR="002F1295" w:rsidRPr="00167D58" w:rsidRDefault="002F1295" w:rsidP="0093484C">
            <w:pPr>
              <w:rPr>
                <w:rFonts w:ascii="Arial" w:hAnsi="Arial" w:cs="Arial"/>
                <w:sz w:val="18"/>
                <w:szCs w:val="18"/>
              </w:rPr>
            </w:pPr>
            <w:r w:rsidRPr="00167D58">
              <w:rPr>
                <w:rFonts w:ascii="Arial" w:hAnsi="Arial" w:cs="Arial"/>
                <w:sz w:val="18"/>
                <w:szCs w:val="18"/>
              </w:rPr>
              <w:t>Yes</w:t>
            </w:r>
          </w:p>
        </w:tc>
        <w:tc>
          <w:tcPr>
            <w:tcW w:w="1481" w:type="dxa"/>
          </w:tcPr>
          <w:p w:rsidR="002F1295" w:rsidRPr="00B03BE2" w:rsidRDefault="002F1295" w:rsidP="0093484C">
            <w:pPr>
              <w:rPr>
                <w:rFonts w:ascii="Arial" w:hAnsi="Arial" w:cs="Arial"/>
                <w:sz w:val="20"/>
                <w:szCs w:val="20"/>
              </w:rPr>
            </w:pPr>
            <w:r w:rsidRPr="00B03BE2">
              <w:rPr>
                <w:rFonts w:ascii="Arial" w:hAnsi="Arial" w:cs="Arial"/>
                <w:sz w:val="20"/>
                <w:szCs w:val="20"/>
              </w:rPr>
              <w:t>21(45.7)</w:t>
            </w:r>
          </w:p>
        </w:tc>
        <w:tc>
          <w:tcPr>
            <w:tcW w:w="1386" w:type="dxa"/>
          </w:tcPr>
          <w:p w:rsidR="002F1295" w:rsidRPr="00B03BE2" w:rsidRDefault="002F1295" w:rsidP="0093484C">
            <w:pPr>
              <w:rPr>
                <w:rFonts w:ascii="Arial" w:hAnsi="Arial" w:cs="Arial"/>
                <w:sz w:val="20"/>
                <w:szCs w:val="20"/>
              </w:rPr>
            </w:pPr>
            <w:r w:rsidRPr="00B03BE2">
              <w:rPr>
                <w:rFonts w:ascii="Arial" w:hAnsi="Arial" w:cs="Arial"/>
                <w:sz w:val="20"/>
                <w:szCs w:val="20"/>
              </w:rPr>
              <w:t>40(11.7)</w:t>
            </w:r>
          </w:p>
        </w:tc>
        <w:tc>
          <w:tcPr>
            <w:tcW w:w="2062" w:type="dxa"/>
          </w:tcPr>
          <w:p w:rsidR="002F1295" w:rsidRPr="00B03BE2" w:rsidRDefault="002F1295" w:rsidP="0093484C">
            <w:pPr>
              <w:rPr>
                <w:rFonts w:ascii="Arial" w:hAnsi="Arial" w:cs="Arial"/>
                <w:sz w:val="20"/>
                <w:szCs w:val="20"/>
              </w:rPr>
            </w:pPr>
            <w:r>
              <w:rPr>
                <w:rFonts w:ascii="Arial" w:hAnsi="Arial" w:cs="Arial"/>
                <w:sz w:val="20"/>
                <w:szCs w:val="20"/>
              </w:rPr>
              <w:t>6.32(3.24-12.3)</w:t>
            </w:r>
          </w:p>
        </w:tc>
        <w:tc>
          <w:tcPr>
            <w:tcW w:w="2334" w:type="dxa"/>
          </w:tcPr>
          <w:p w:rsidR="002F1295" w:rsidRPr="00B03BE2" w:rsidRDefault="002F1295" w:rsidP="0093484C">
            <w:pPr>
              <w:rPr>
                <w:rFonts w:ascii="Arial" w:hAnsi="Arial" w:cs="Arial"/>
                <w:sz w:val="20"/>
                <w:szCs w:val="20"/>
              </w:rPr>
            </w:pPr>
            <w:r w:rsidRPr="00B03BE2">
              <w:rPr>
                <w:rFonts w:ascii="Arial" w:hAnsi="Arial" w:cs="Arial"/>
                <w:sz w:val="20"/>
                <w:szCs w:val="20"/>
              </w:rPr>
              <w:t>0.000</w:t>
            </w:r>
          </w:p>
        </w:tc>
      </w:tr>
    </w:tbl>
    <w:p w:rsidR="002F1295" w:rsidRPr="00167D58" w:rsidRDefault="002F1295" w:rsidP="002F1295">
      <w:pPr>
        <w:spacing w:after="0" w:line="240" w:lineRule="auto"/>
        <w:rPr>
          <w:rFonts w:ascii="Arial" w:hAnsi="Arial" w:cs="Arial"/>
          <w:sz w:val="16"/>
          <w:szCs w:val="16"/>
        </w:rPr>
      </w:pPr>
      <w:r w:rsidRPr="00167D58">
        <w:rPr>
          <w:rFonts w:ascii="Arial" w:hAnsi="Arial" w:cs="Arial"/>
          <w:sz w:val="16"/>
          <w:szCs w:val="16"/>
        </w:rPr>
        <w:t>* 39 missing</w:t>
      </w:r>
    </w:p>
    <w:p w:rsidR="002F1295" w:rsidRPr="00167D58" w:rsidRDefault="002F1295" w:rsidP="002F1295">
      <w:pPr>
        <w:spacing w:after="0" w:line="240" w:lineRule="auto"/>
        <w:rPr>
          <w:rFonts w:ascii="Arial" w:hAnsi="Arial" w:cs="Arial"/>
          <w:sz w:val="16"/>
          <w:szCs w:val="16"/>
        </w:rPr>
      </w:pPr>
      <w:r w:rsidRPr="00167D58">
        <w:rPr>
          <w:rFonts w:ascii="Arial" w:hAnsi="Arial" w:cs="Arial"/>
          <w:sz w:val="16"/>
          <w:szCs w:val="16"/>
        </w:rPr>
        <w:t>**1 missing</w:t>
      </w:r>
    </w:p>
    <w:p w:rsidR="002F1295" w:rsidRPr="00167D58" w:rsidRDefault="002F1295" w:rsidP="002F1295">
      <w:pPr>
        <w:spacing w:after="0" w:line="240" w:lineRule="auto"/>
        <w:rPr>
          <w:rFonts w:ascii="Arial" w:hAnsi="Arial" w:cs="Arial"/>
          <w:sz w:val="16"/>
          <w:szCs w:val="16"/>
        </w:rPr>
      </w:pPr>
      <w:r w:rsidRPr="00167D58">
        <w:rPr>
          <w:rFonts w:ascii="Arial" w:hAnsi="Arial" w:cs="Arial"/>
          <w:sz w:val="16"/>
          <w:szCs w:val="16"/>
        </w:rPr>
        <w:t>***2 missing</w:t>
      </w:r>
    </w:p>
    <w:p w:rsidR="002F1295" w:rsidRPr="002D24B4" w:rsidRDefault="002F1295" w:rsidP="002F1295">
      <w:pPr>
        <w:spacing w:after="0" w:line="240" w:lineRule="auto"/>
        <w:rPr>
          <w:rFonts w:ascii="Arial" w:hAnsi="Arial" w:cs="Arial"/>
        </w:rPr>
      </w:pPr>
    </w:p>
    <w:p w:rsidR="002F1295" w:rsidRPr="002D24B4" w:rsidRDefault="002F1295" w:rsidP="002F1295">
      <w:pPr>
        <w:spacing w:after="0" w:line="240" w:lineRule="auto"/>
        <w:rPr>
          <w:rFonts w:ascii="Arial" w:hAnsi="Arial" w:cs="Arial"/>
          <w:b/>
        </w:rPr>
      </w:pPr>
    </w:p>
    <w:p w:rsidR="002F1295" w:rsidRDefault="002F1295" w:rsidP="002F1295">
      <w:pPr>
        <w:rPr>
          <w:rFonts w:ascii="Arial" w:hAnsi="Arial" w:cs="Arial"/>
          <w:b/>
          <w:color w:val="000000" w:themeColor="text1"/>
          <w:sz w:val="24"/>
          <w:szCs w:val="24"/>
        </w:rPr>
      </w:pPr>
      <w:r>
        <w:rPr>
          <w:rFonts w:ascii="Arial" w:hAnsi="Arial" w:cs="Arial"/>
          <w:b/>
          <w:color w:val="000000" w:themeColor="text1"/>
          <w:sz w:val="24"/>
          <w:szCs w:val="24"/>
        </w:rPr>
        <w:br w:type="page"/>
      </w:r>
    </w:p>
    <w:p w:rsidR="002F1295" w:rsidRPr="00F6404A" w:rsidRDefault="002F1295" w:rsidP="002F1295">
      <w:pPr>
        <w:spacing w:after="0" w:line="240" w:lineRule="auto"/>
        <w:rPr>
          <w:rFonts w:ascii="Arial" w:hAnsi="Arial" w:cs="Arial"/>
          <w:b/>
        </w:rPr>
      </w:pPr>
      <w:proofErr w:type="gramStart"/>
      <w:r w:rsidRPr="00F6404A">
        <w:rPr>
          <w:rFonts w:ascii="Arial" w:hAnsi="Arial" w:cs="Arial"/>
          <w:b/>
        </w:rPr>
        <w:lastRenderedPageBreak/>
        <w:t>Table 4.</w:t>
      </w:r>
      <w:proofErr w:type="gramEnd"/>
      <w:r w:rsidRPr="00F6404A">
        <w:rPr>
          <w:rFonts w:ascii="Arial" w:hAnsi="Arial" w:cs="Arial"/>
          <w:b/>
        </w:rPr>
        <w:t xml:space="preserve"> Adjusted odds ratio and 95% confidence interval for associations of pre-trafficking and trafficking exposures, and post-trafficking stress with mental health outcomes and self-harm</w:t>
      </w:r>
    </w:p>
    <w:tbl>
      <w:tblPr>
        <w:tblStyle w:val="TableGrid"/>
        <w:tblW w:w="9498" w:type="dxa"/>
        <w:tblInd w:w="-459" w:type="dxa"/>
        <w:tblBorders>
          <w:left w:val="none" w:sz="0" w:space="0" w:color="auto"/>
          <w:right w:val="none" w:sz="0" w:space="0" w:color="auto"/>
        </w:tblBorders>
        <w:tblLayout w:type="fixed"/>
        <w:tblLook w:val="04A0"/>
      </w:tblPr>
      <w:tblGrid>
        <w:gridCol w:w="1418"/>
        <w:gridCol w:w="992"/>
        <w:gridCol w:w="1451"/>
        <w:gridCol w:w="1384"/>
        <w:gridCol w:w="1418"/>
        <w:gridCol w:w="1417"/>
        <w:gridCol w:w="1418"/>
      </w:tblGrid>
      <w:tr w:rsidR="002F1295" w:rsidTr="0093484C">
        <w:tc>
          <w:tcPr>
            <w:tcW w:w="1418" w:type="dxa"/>
          </w:tcPr>
          <w:p w:rsidR="002F1295" w:rsidRPr="00F6404A" w:rsidRDefault="002F1295" w:rsidP="0093484C">
            <w:pPr>
              <w:rPr>
                <w:rFonts w:ascii="Arial" w:hAnsi="Arial" w:cs="Arial"/>
                <w:color w:val="000000" w:themeColor="text1"/>
                <w:sz w:val="16"/>
                <w:szCs w:val="16"/>
              </w:rPr>
            </w:pPr>
          </w:p>
        </w:tc>
        <w:tc>
          <w:tcPr>
            <w:tcW w:w="992" w:type="dxa"/>
          </w:tcPr>
          <w:p w:rsidR="002F1295" w:rsidRPr="00D24339" w:rsidRDefault="002F1295" w:rsidP="0093484C">
            <w:pPr>
              <w:jc w:val="center"/>
              <w:rPr>
                <w:rFonts w:ascii="Arial" w:hAnsi="Arial" w:cs="Arial"/>
                <w:color w:val="000000" w:themeColor="text1"/>
              </w:rPr>
            </w:pPr>
          </w:p>
        </w:tc>
        <w:tc>
          <w:tcPr>
            <w:tcW w:w="1451" w:type="dxa"/>
          </w:tcPr>
          <w:p w:rsidR="002F1295" w:rsidRPr="00594A3B" w:rsidRDefault="002F1295" w:rsidP="0093484C">
            <w:pPr>
              <w:jc w:val="center"/>
              <w:rPr>
                <w:rFonts w:ascii="Arial" w:hAnsi="Arial" w:cs="Arial"/>
                <w:b/>
                <w:color w:val="000000" w:themeColor="text1"/>
                <w:sz w:val="16"/>
                <w:szCs w:val="16"/>
              </w:rPr>
            </w:pPr>
            <w:r w:rsidRPr="00594A3B">
              <w:rPr>
                <w:rFonts w:ascii="Arial" w:hAnsi="Arial" w:cs="Arial"/>
                <w:b/>
                <w:color w:val="000000" w:themeColor="text1"/>
                <w:sz w:val="16"/>
                <w:szCs w:val="16"/>
              </w:rPr>
              <w:t>PTSD</w:t>
            </w:r>
          </w:p>
        </w:tc>
        <w:tc>
          <w:tcPr>
            <w:tcW w:w="1384" w:type="dxa"/>
          </w:tcPr>
          <w:p w:rsidR="002F1295" w:rsidRPr="00594A3B" w:rsidRDefault="002F1295" w:rsidP="0093484C">
            <w:pPr>
              <w:jc w:val="center"/>
              <w:rPr>
                <w:rFonts w:ascii="Arial" w:hAnsi="Arial" w:cs="Arial"/>
                <w:b/>
                <w:color w:val="000000" w:themeColor="text1"/>
                <w:sz w:val="16"/>
                <w:szCs w:val="16"/>
              </w:rPr>
            </w:pPr>
            <w:r w:rsidRPr="00594A3B">
              <w:rPr>
                <w:rFonts w:ascii="Arial" w:hAnsi="Arial" w:cs="Arial"/>
                <w:b/>
                <w:color w:val="000000" w:themeColor="text1"/>
                <w:sz w:val="16"/>
                <w:szCs w:val="16"/>
              </w:rPr>
              <w:t>Depression</w:t>
            </w:r>
          </w:p>
        </w:tc>
        <w:tc>
          <w:tcPr>
            <w:tcW w:w="1418" w:type="dxa"/>
          </w:tcPr>
          <w:p w:rsidR="002F1295" w:rsidRPr="00594A3B" w:rsidRDefault="002F1295" w:rsidP="0093484C">
            <w:pPr>
              <w:jc w:val="center"/>
              <w:rPr>
                <w:rFonts w:ascii="Arial" w:hAnsi="Arial" w:cs="Arial"/>
                <w:b/>
                <w:color w:val="000000" w:themeColor="text1"/>
                <w:sz w:val="16"/>
                <w:szCs w:val="16"/>
              </w:rPr>
            </w:pPr>
            <w:r w:rsidRPr="00594A3B">
              <w:rPr>
                <w:rFonts w:ascii="Arial" w:hAnsi="Arial" w:cs="Arial"/>
                <w:b/>
                <w:color w:val="000000" w:themeColor="text1"/>
                <w:sz w:val="16"/>
                <w:szCs w:val="16"/>
              </w:rPr>
              <w:t>Anxiety</w:t>
            </w:r>
          </w:p>
        </w:tc>
        <w:tc>
          <w:tcPr>
            <w:tcW w:w="1417" w:type="dxa"/>
          </w:tcPr>
          <w:p w:rsidR="002F1295" w:rsidRPr="00594A3B" w:rsidRDefault="002F1295" w:rsidP="0093484C">
            <w:pPr>
              <w:jc w:val="center"/>
              <w:rPr>
                <w:rFonts w:ascii="Arial" w:hAnsi="Arial" w:cs="Arial"/>
                <w:b/>
                <w:color w:val="000000" w:themeColor="text1"/>
                <w:sz w:val="16"/>
                <w:szCs w:val="16"/>
              </w:rPr>
            </w:pPr>
            <w:r>
              <w:rPr>
                <w:rFonts w:ascii="Arial" w:hAnsi="Arial" w:cs="Arial"/>
                <w:b/>
                <w:color w:val="000000" w:themeColor="text1"/>
                <w:sz w:val="16"/>
                <w:szCs w:val="16"/>
              </w:rPr>
              <w:t>Suicide ideation</w:t>
            </w:r>
          </w:p>
        </w:tc>
        <w:tc>
          <w:tcPr>
            <w:tcW w:w="1418" w:type="dxa"/>
          </w:tcPr>
          <w:p w:rsidR="002F1295" w:rsidRPr="00594A3B" w:rsidRDefault="002F1295" w:rsidP="0093484C">
            <w:pPr>
              <w:jc w:val="center"/>
              <w:rPr>
                <w:rFonts w:ascii="Arial" w:hAnsi="Arial" w:cs="Arial"/>
                <w:b/>
                <w:color w:val="000000" w:themeColor="text1"/>
                <w:sz w:val="16"/>
                <w:szCs w:val="16"/>
              </w:rPr>
            </w:pPr>
            <w:r w:rsidRPr="00594A3B">
              <w:rPr>
                <w:rFonts w:ascii="Arial" w:hAnsi="Arial" w:cs="Arial"/>
                <w:b/>
                <w:color w:val="000000" w:themeColor="text1"/>
                <w:sz w:val="16"/>
                <w:szCs w:val="16"/>
              </w:rPr>
              <w:t>Self-</w:t>
            </w:r>
            <w:r>
              <w:rPr>
                <w:rFonts w:ascii="Arial" w:hAnsi="Arial" w:cs="Arial"/>
                <w:b/>
                <w:color w:val="000000" w:themeColor="text1"/>
                <w:sz w:val="16"/>
                <w:szCs w:val="16"/>
              </w:rPr>
              <w:t>harm</w:t>
            </w:r>
          </w:p>
        </w:tc>
      </w:tr>
      <w:tr w:rsidR="002F1295" w:rsidTr="0093484C">
        <w:tc>
          <w:tcPr>
            <w:tcW w:w="1418" w:type="dxa"/>
          </w:tcPr>
          <w:p w:rsidR="002F1295" w:rsidRPr="00F6404A" w:rsidRDefault="002F1295" w:rsidP="0093484C">
            <w:pPr>
              <w:rPr>
                <w:rFonts w:ascii="Arial" w:hAnsi="Arial" w:cs="Arial"/>
                <w:color w:val="000000" w:themeColor="text1"/>
                <w:sz w:val="16"/>
                <w:szCs w:val="16"/>
              </w:rPr>
            </w:pPr>
          </w:p>
        </w:tc>
        <w:tc>
          <w:tcPr>
            <w:tcW w:w="992" w:type="dxa"/>
          </w:tcPr>
          <w:p w:rsidR="002F1295" w:rsidRPr="00594A3B" w:rsidRDefault="002F1295" w:rsidP="0093484C">
            <w:pPr>
              <w:jc w:val="center"/>
              <w:rPr>
                <w:rFonts w:ascii="Arial" w:hAnsi="Arial" w:cs="Arial"/>
                <w:color w:val="000000" w:themeColor="text1"/>
                <w:sz w:val="16"/>
                <w:szCs w:val="16"/>
              </w:rPr>
            </w:pPr>
            <w:r w:rsidRPr="00594A3B">
              <w:rPr>
                <w:rFonts w:ascii="Arial" w:hAnsi="Arial" w:cs="Arial"/>
                <w:color w:val="000000" w:themeColor="text1"/>
                <w:sz w:val="16"/>
                <w:szCs w:val="16"/>
              </w:rPr>
              <w:t xml:space="preserve">Freq </w:t>
            </w:r>
            <w:proofErr w:type="gramStart"/>
            <w:r w:rsidRPr="00594A3B">
              <w:rPr>
                <w:rFonts w:ascii="Arial" w:hAnsi="Arial" w:cs="Arial"/>
                <w:color w:val="000000" w:themeColor="text1"/>
                <w:sz w:val="16"/>
                <w:szCs w:val="16"/>
              </w:rPr>
              <w:t>n(</w:t>
            </w:r>
            <w:proofErr w:type="gramEnd"/>
            <w:r w:rsidRPr="00594A3B">
              <w:rPr>
                <w:rFonts w:ascii="Arial" w:hAnsi="Arial" w:cs="Arial"/>
                <w:color w:val="000000" w:themeColor="text1"/>
                <w:sz w:val="16"/>
                <w:szCs w:val="16"/>
              </w:rPr>
              <w:t>%)</w:t>
            </w:r>
          </w:p>
        </w:tc>
        <w:tc>
          <w:tcPr>
            <w:tcW w:w="1451" w:type="dxa"/>
          </w:tcPr>
          <w:p w:rsidR="002F1295" w:rsidRPr="00594A3B" w:rsidRDefault="002F1295" w:rsidP="0093484C">
            <w:pPr>
              <w:jc w:val="center"/>
              <w:rPr>
                <w:rFonts w:ascii="Arial" w:hAnsi="Arial" w:cs="Arial"/>
                <w:color w:val="000000" w:themeColor="text1"/>
                <w:sz w:val="16"/>
                <w:szCs w:val="16"/>
              </w:rPr>
            </w:pPr>
            <w:r w:rsidRPr="00594A3B">
              <w:rPr>
                <w:rFonts w:ascii="Arial" w:hAnsi="Arial" w:cs="Arial"/>
                <w:color w:val="000000" w:themeColor="text1"/>
                <w:sz w:val="16"/>
                <w:szCs w:val="16"/>
              </w:rPr>
              <w:t>AOR(95%CI)*</w:t>
            </w:r>
          </w:p>
        </w:tc>
        <w:tc>
          <w:tcPr>
            <w:tcW w:w="1384" w:type="dxa"/>
          </w:tcPr>
          <w:p w:rsidR="002F1295" w:rsidRPr="00594A3B" w:rsidRDefault="002F1295" w:rsidP="0093484C">
            <w:pPr>
              <w:jc w:val="center"/>
              <w:rPr>
                <w:rFonts w:ascii="Arial" w:hAnsi="Arial" w:cs="Arial"/>
                <w:color w:val="000000" w:themeColor="text1"/>
                <w:sz w:val="16"/>
                <w:szCs w:val="16"/>
              </w:rPr>
            </w:pPr>
            <w:r w:rsidRPr="00594A3B">
              <w:rPr>
                <w:rFonts w:ascii="Arial" w:hAnsi="Arial" w:cs="Arial"/>
                <w:color w:val="000000" w:themeColor="text1"/>
                <w:sz w:val="16"/>
                <w:szCs w:val="16"/>
              </w:rPr>
              <w:t>AOR(95%CI)*</w:t>
            </w:r>
          </w:p>
        </w:tc>
        <w:tc>
          <w:tcPr>
            <w:tcW w:w="1418" w:type="dxa"/>
          </w:tcPr>
          <w:p w:rsidR="002F1295" w:rsidRPr="00594A3B" w:rsidRDefault="002F1295" w:rsidP="0093484C">
            <w:pPr>
              <w:jc w:val="center"/>
              <w:rPr>
                <w:rFonts w:ascii="Arial" w:hAnsi="Arial" w:cs="Arial"/>
                <w:color w:val="000000" w:themeColor="text1"/>
                <w:sz w:val="16"/>
                <w:szCs w:val="16"/>
              </w:rPr>
            </w:pPr>
            <w:r w:rsidRPr="00594A3B">
              <w:rPr>
                <w:rFonts w:ascii="Arial" w:hAnsi="Arial" w:cs="Arial"/>
                <w:color w:val="000000" w:themeColor="text1"/>
                <w:sz w:val="16"/>
                <w:szCs w:val="16"/>
              </w:rPr>
              <w:t>AOR(95%CI)*</w:t>
            </w:r>
          </w:p>
        </w:tc>
        <w:tc>
          <w:tcPr>
            <w:tcW w:w="1417" w:type="dxa"/>
          </w:tcPr>
          <w:p w:rsidR="002F1295" w:rsidRPr="00594A3B" w:rsidRDefault="002F1295" w:rsidP="0093484C">
            <w:pPr>
              <w:jc w:val="center"/>
              <w:rPr>
                <w:rFonts w:ascii="Arial" w:hAnsi="Arial" w:cs="Arial"/>
                <w:color w:val="000000" w:themeColor="text1"/>
                <w:sz w:val="16"/>
                <w:szCs w:val="16"/>
              </w:rPr>
            </w:pPr>
            <w:r w:rsidRPr="00594A3B">
              <w:rPr>
                <w:rFonts w:ascii="Arial" w:hAnsi="Arial" w:cs="Arial"/>
                <w:color w:val="000000" w:themeColor="text1"/>
                <w:sz w:val="16"/>
                <w:szCs w:val="16"/>
              </w:rPr>
              <w:t>AOR (95%CI)**</w:t>
            </w:r>
          </w:p>
        </w:tc>
        <w:tc>
          <w:tcPr>
            <w:tcW w:w="1418" w:type="dxa"/>
          </w:tcPr>
          <w:p w:rsidR="002F1295" w:rsidRPr="00594A3B" w:rsidRDefault="002F1295" w:rsidP="0093484C">
            <w:pPr>
              <w:jc w:val="center"/>
              <w:rPr>
                <w:rFonts w:ascii="Arial" w:hAnsi="Arial" w:cs="Arial"/>
                <w:color w:val="000000" w:themeColor="text1"/>
                <w:sz w:val="16"/>
                <w:szCs w:val="16"/>
              </w:rPr>
            </w:pPr>
            <w:r w:rsidRPr="00594A3B">
              <w:rPr>
                <w:rFonts w:ascii="Arial" w:hAnsi="Arial" w:cs="Arial"/>
                <w:color w:val="000000" w:themeColor="text1"/>
                <w:sz w:val="16"/>
                <w:szCs w:val="16"/>
              </w:rPr>
              <w:t>AOR (95%CI)**</w:t>
            </w:r>
          </w:p>
        </w:tc>
      </w:tr>
      <w:tr w:rsidR="002F1295" w:rsidTr="0093484C">
        <w:tc>
          <w:tcPr>
            <w:tcW w:w="1418" w:type="dxa"/>
          </w:tcPr>
          <w:p w:rsidR="002F1295" w:rsidRPr="00F6404A" w:rsidRDefault="002F1295" w:rsidP="0093484C">
            <w:pPr>
              <w:rPr>
                <w:rFonts w:ascii="Arial" w:hAnsi="Arial" w:cs="Arial"/>
                <w:color w:val="000000" w:themeColor="text1"/>
                <w:sz w:val="16"/>
                <w:szCs w:val="16"/>
              </w:rPr>
            </w:pPr>
            <w:r w:rsidRPr="00F6404A">
              <w:rPr>
                <w:rFonts w:ascii="Arial" w:hAnsi="Arial" w:cs="Arial"/>
                <w:color w:val="000000" w:themeColor="text1"/>
                <w:sz w:val="16"/>
                <w:szCs w:val="16"/>
              </w:rPr>
              <w:t>PRE TRAFFICKING EXPOSURES(n=387)</w:t>
            </w:r>
          </w:p>
        </w:tc>
        <w:tc>
          <w:tcPr>
            <w:tcW w:w="992" w:type="dxa"/>
          </w:tcPr>
          <w:p w:rsidR="002F1295" w:rsidRDefault="002F1295" w:rsidP="0093484C">
            <w:pPr>
              <w:rPr>
                <w:rFonts w:ascii="Arial" w:hAnsi="Arial" w:cs="Arial"/>
                <w:b/>
                <w:color w:val="000000" w:themeColor="text1"/>
                <w:sz w:val="24"/>
                <w:szCs w:val="24"/>
              </w:rPr>
            </w:pPr>
          </w:p>
        </w:tc>
        <w:tc>
          <w:tcPr>
            <w:tcW w:w="1451" w:type="dxa"/>
          </w:tcPr>
          <w:p w:rsidR="002F1295" w:rsidRPr="00462964" w:rsidRDefault="002F1295" w:rsidP="0093484C">
            <w:pPr>
              <w:rPr>
                <w:rFonts w:ascii="Arial" w:hAnsi="Arial" w:cs="Arial"/>
                <w:b/>
                <w:color w:val="000000" w:themeColor="text1"/>
                <w:sz w:val="16"/>
                <w:szCs w:val="16"/>
              </w:rPr>
            </w:pPr>
          </w:p>
        </w:tc>
        <w:tc>
          <w:tcPr>
            <w:tcW w:w="1384" w:type="dxa"/>
          </w:tcPr>
          <w:p w:rsidR="002F1295" w:rsidRPr="00462964" w:rsidRDefault="002F1295" w:rsidP="0093484C">
            <w:pPr>
              <w:rPr>
                <w:rFonts w:ascii="Arial" w:hAnsi="Arial" w:cs="Arial"/>
                <w:b/>
                <w:color w:val="000000" w:themeColor="text1"/>
                <w:sz w:val="16"/>
                <w:szCs w:val="16"/>
              </w:rPr>
            </w:pPr>
          </w:p>
        </w:tc>
        <w:tc>
          <w:tcPr>
            <w:tcW w:w="1418" w:type="dxa"/>
          </w:tcPr>
          <w:p w:rsidR="002F1295" w:rsidRPr="00462964" w:rsidRDefault="002F1295" w:rsidP="0093484C">
            <w:pPr>
              <w:rPr>
                <w:rFonts w:ascii="Arial" w:hAnsi="Arial" w:cs="Arial"/>
                <w:b/>
                <w:color w:val="000000" w:themeColor="text1"/>
                <w:sz w:val="16"/>
                <w:szCs w:val="16"/>
              </w:rPr>
            </w:pPr>
          </w:p>
        </w:tc>
        <w:tc>
          <w:tcPr>
            <w:tcW w:w="1417" w:type="dxa"/>
          </w:tcPr>
          <w:p w:rsidR="002F1295" w:rsidRPr="00462964" w:rsidRDefault="002F1295" w:rsidP="0093484C">
            <w:pPr>
              <w:rPr>
                <w:rFonts w:ascii="Arial" w:hAnsi="Arial" w:cs="Arial"/>
                <w:b/>
                <w:color w:val="000000" w:themeColor="text1"/>
                <w:sz w:val="16"/>
                <w:szCs w:val="16"/>
              </w:rPr>
            </w:pPr>
          </w:p>
        </w:tc>
        <w:tc>
          <w:tcPr>
            <w:tcW w:w="1418" w:type="dxa"/>
          </w:tcPr>
          <w:p w:rsidR="002F1295" w:rsidRPr="00462964" w:rsidRDefault="002F1295" w:rsidP="0093484C">
            <w:pPr>
              <w:rPr>
                <w:rFonts w:ascii="Arial" w:hAnsi="Arial" w:cs="Arial"/>
                <w:b/>
                <w:color w:val="000000" w:themeColor="text1"/>
                <w:sz w:val="16"/>
                <w:szCs w:val="16"/>
              </w:rPr>
            </w:pPr>
          </w:p>
        </w:tc>
      </w:tr>
      <w:tr w:rsidR="002F1295" w:rsidTr="0093484C">
        <w:tc>
          <w:tcPr>
            <w:tcW w:w="1418" w:type="dxa"/>
          </w:tcPr>
          <w:p w:rsidR="002F1295" w:rsidRPr="00F6404A" w:rsidRDefault="002F1295" w:rsidP="0093484C">
            <w:pPr>
              <w:rPr>
                <w:rFonts w:ascii="Arial" w:hAnsi="Arial" w:cs="Arial"/>
                <w:b/>
                <w:noProof/>
                <w:sz w:val="16"/>
                <w:szCs w:val="16"/>
                <w:lang w:eastAsia="en-GB"/>
              </w:rPr>
            </w:pPr>
            <w:r w:rsidRPr="00F6404A">
              <w:rPr>
                <w:rFonts w:ascii="Arial" w:hAnsi="Arial" w:cs="Arial"/>
                <w:b/>
                <w:noProof/>
                <w:sz w:val="16"/>
                <w:szCs w:val="16"/>
                <w:lang w:eastAsia="en-GB"/>
              </w:rPr>
              <w:t>Physical or sexual violence prior to migration</w:t>
            </w:r>
            <w:r w:rsidRPr="00F6404A">
              <w:rPr>
                <w:rFonts w:ascii="Arial" w:hAnsi="Arial" w:cs="Arial"/>
                <w:b/>
                <w:noProof/>
                <w:sz w:val="16"/>
                <w:szCs w:val="16"/>
                <w:vertAlign w:val="superscript"/>
                <w:lang w:eastAsia="en-GB"/>
              </w:rPr>
              <w:t>#</w:t>
            </w:r>
          </w:p>
        </w:tc>
        <w:tc>
          <w:tcPr>
            <w:tcW w:w="992" w:type="dxa"/>
          </w:tcPr>
          <w:p w:rsidR="002F1295" w:rsidRDefault="002F1295" w:rsidP="0093484C">
            <w:pPr>
              <w:rPr>
                <w:rFonts w:ascii="Arial" w:hAnsi="Arial" w:cs="Arial"/>
                <w:b/>
                <w:color w:val="000000" w:themeColor="text1"/>
                <w:sz w:val="24"/>
                <w:szCs w:val="24"/>
              </w:rPr>
            </w:pPr>
          </w:p>
        </w:tc>
        <w:tc>
          <w:tcPr>
            <w:tcW w:w="1451" w:type="dxa"/>
          </w:tcPr>
          <w:p w:rsidR="002F1295" w:rsidRPr="00462964" w:rsidRDefault="002F1295" w:rsidP="0093484C">
            <w:pPr>
              <w:rPr>
                <w:rFonts w:ascii="Arial" w:hAnsi="Arial" w:cs="Arial"/>
                <w:b/>
                <w:color w:val="000000" w:themeColor="text1"/>
                <w:sz w:val="16"/>
                <w:szCs w:val="16"/>
              </w:rPr>
            </w:pPr>
          </w:p>
        </w:tc>
        <w:tc>
          <w:tcPr>
            <w:tcW w:w="1384" w:type="dxa"/>
          </w:tcPr>
          <w:p w:rsidR="002F1295" w:rsidRPr="00462964" w:rsidRDefault="002F1295" w:rsidP="0093484C">
            <w:pPr>
              <w:rPr>
                <w:rFonts w:ascii="Arial" w:hAnsi="Arial" w:cs="Arial"/>
                <w:b/>
                <w:color w:val="000000" w:themeColor="text1"/>
                <w:sz w:val="16"/>
                <w:szCs w:val="16"/>
              </w:rPr>
            </w:pPr>
          </w:p>
        </w:tc>
        <w:tc>
          <w:tcPr>
            <w:tcW w:w="1418" w:type="dxa"/>
          </w:tcPr>
          <w:p w:rsidR="002F1295" w:rsidRPr="00462964" w:rsidRDefault="002F1295" w:rsidP="0093484C">
            <w:pPr>
              <w:rPr>
                <w:rFonts w:ascii="Arial" w:hAnsi="Arial" w:cs="Arial"/>
                <w:b/>
                <w:color w:val="000000" w:themeColor="text1"/>
                <w:sz w:val="16"/>
                <w:szCs w:val="16"/>
              </w:rPr>
            </w:pPr>
          </w:p>
        </w:tc>
        <w:tc>
          <w:tcPr>
            <w:tcW w:w="1417" w:type="dxa"/>
          </w:tcPr>
          <w:p w:rsidR="002F1295" w:rsidRPr="00462964" w:rsidRDefault="002F1295" w:rsidP="0093484C">
            <w:pPr>
              <w:rPr>
                <w:rFonts w:ascii="Arial" w:hAnsi="Arial" w:cs="Arial"/>
                <w:b/>
                <w:color w:val="000000" w:themeColor="text1"/>
                <w:sz w:val="16"/>
                <w:szCs w:val="16"/>
              </w:rPr>
            </w:pPr>
          </w:p>
        </w:tc>
        <w:tc>
          <w:tcPr>
            <w:tcW w:w="1418" w:type="dxa"/>
          </w:tcPr>
          <w:p w:rsidR="002F1295" w:rsidRPr="00462964" w:rsidRDefault="002F1295" w:rsidP="0093484C">
            <w:pPr>
              <w:rPr>
                <w:rFonts w:ascii="Arial" w:hAnsi="Arial" w:cs="Arial"/>
                <w:b/>
                <w:color w:val="000000" w:themeColor="text1"/>
                <w:sz w:val="16"/>
                <w:szCs w:val="16"/>
              </w:rPr>
            </w:pPr>
          </w:p>
        </w:tc>
      </w:tr>
      <w:tr w:rsidR="002F1295" w:rsidTr="0093484C">
        <w:tc>
          <w:tcPr>
            <w:tcW w:w="1418" w:type="dxa"/>
          </w:tcPr>
          <w:p w:rsidR="002F1295" w:rsidRPr="00F6404A" w:rsidRDefault="002F1295" w:rsidP="0093484C">
            <w:pPr>
              <w:rPr>
                <w:rFonts w:ascii="Arial" w:hAnsi="Arial" w:cs="Arial"/>
                <w:noProof/>
                <w:sz w:val="16"/>
                <w:szCs w:val="16"/>
                <w:lang w:eastAsia="en-GB"/>
              </w:rPr>
            </w:pPr>
          </w:p>
        </w:tc>
        <w:tc>
          <w:tcPr>
            <w:tcW w:w="992" w:type="dxa"/>
          </w:tcPr>
          <w:p w:rsidR="002F1295" w:rsidRPr="00D24339" w:rsidRDefault="002F1295" w:rsidP="0093484C">
            <w:pPr>
              <w:rPr>
                <w:rFonts w:ascii="Arial" w:hAnsi="Arial" w:cs="Arial"/>
                <w:color w:val="000000" w:themeColor="text1"/>
                <w:sz w:val="16"/>
                <w:szCs w:val="16"/>
              </w:rPr>
            </w:pPr>
          </w:p>
        </w:tc>
        <w:tc>
          <w:tcPr>
            <w:tcW w:w="1451" w:type="dxa"/>
          </w:tcPr>
          <w:p w:rsidR="002F1295" w:rsidRPr="00462964" w:rsidRDefault="002F1295" w:rsidP="0093484C">
            <w:pPr>
              <w:rPr>
                <w:rFonts w:ascii="Arial" w:hAnsi="Arial" w:cs="Arial"/>
                <w:color w:val="000000" w:themeColor="text1"/>
                <w:sz w:val="16"/>
                <w:szCs w:val="16"/>
              </w:rPr>
            </w:pPr>
          </w:p>
        </w:tc>
        <w:tc>
          <w:tcPr>
            <w:tcW w:w="1384" w:type="dxa"/>
          </w:tcPr>
          <w:p w:rsidR="002F1295" w:rsidRPr="00462964" w:rsidRDefault="002F1295" w:rsidP="0093484C">
            <w:pPr>
              <w:rPr>
                <w:rFonts w:ascii="Arial" w:hAnsi="Arial" w:cs="Arial"/>
                <w:color w:val="000000" w:themeColor="text1"/>
                <w:sz w:val="16"/>
                <w:szCs w:val="16"/>
              </w:rPr>
            </w:pPr>
          </w:p>
        </w:tc>
        <w:tc>
          <w:tcPr>
            <w:tcW w:w="1418" w:type="dxa"/>
          </w:tcPr>
          <w:p w:rsidR="002F1295" w:rsidRPr="00462964" w:rsidRDefault="002F1295" w:rsidP="0093484C">
            <w:pPr>
              <w:rPr>
                <w:rFonts w:ascii="Arial" w:hAnsi="Arial" w:cs="Arial"/>
                <w:color w:val="000000" w:themeColor="text1"/>
                <w:sz w:val="16"/>
                <w:szCs w:val="16"/>
              </w:rPr>
            </w:pPr>
          </w:p>
        </w:tc>
        <w:tc>
          <w:tcPr>
            <w:tcW w:w="1417" w:type="dxa"/>
          </w:tcPr>
          <w:p w:rsidR="002F1295" w:rsidRPr="00462964" w:rsidRDefault="002F1295" w:rsidP="0093484C">
            <w:pPr>
              <w:rPr>
                <w:rFonts w:ascii="Arial" w:hAnsi="Arial" w:cs="Arial"/>
                <w:color w:val="000000" w:themeColor="text1"/>
                <w:sz w:val="16"/>
                <w:szCs w:val="16"/>
              </w:rPr>
            </w:pPr>
          </w:p>
        </w:tc>
        <w:tc>
          <w:tcPr>
            <w:tcW w:w="1418" w:type="dxa"/>
          </w:tcPr>
          <w:p w:rsidR="002F1295" w:rsidRPr="00462964" w:rsidRDefault="002F1295" w:rsidP="0093484C">
            <w:pPr>
              <w:rPr>
                <w:rFonts w:ascii="Arial" w:hAnsi="Arial" w:cs="Arial"/>
                <w:color w:val="000000" w:themeColor="text1"/>
                <w:sz w:val="16"/>
                <w:szCs w:val="16"/>
              </w:rPr>
            </w:pPr>
          </w:p>
        </w:tc>
      </w:tr>
      <w:tr w:rsidR="002F1295" w:rsidTr="0093484C">
        <w:tc>
          <w:tcPr>
            <w:tcW w:w="1418" w:type="dxa"/>
          </w:tcPr>
          <w:p w:rsidR="002F1295" w:rsidRPr="00F6404A" w:rsidRDefault="002F1295" w:rsidP="0093484C">
            <w:pPr>
              <w:rPr>
                <w:rFonts w:ascii="Arial" w:hAnsi="Arial" w:cs="Arial"/>
                <w:noProof/>
                <w:sz w:val="16"/>
                <w:szCs w:val="16"/>
                <w:lang w:eastAsia="en-GB"/>
              </w:rPr>
            </w:pPr>
            <w:r w:rsidRPr="00F6404A">
              <w:rPr>
                <w:rFonts w:ascii="Arial" w:hAnsi="Arial" w:cs="Arial"/>
                <w:noProof/>
                <w:sz w:val="16"/>
                <w:szCs w:val="16"/>
                <w:lang w:eastAsia="en-GB"/>
              </w:rPr>
              <w:t>Yes</w:t>
            </w:r>
          </w:p>
        </w:tc>
        <w:tc>
          <w:tcPr>
            <w:tcW w:w="992" w:type="dxa"/>
          </w:tcPr>
          <w:p w:rsidR="002F1295" w:rsidRPr="00D24339" w:rsidRDefault="002F1295" w:rsidP="0093484C">
            <w:pPr>
              <w:rPr>
                <w:rFonts w:ascii="Arial" w:hAnsi="Arial" w:cs="Arial"/>
                <w:color w:val="000000" w:themeColor="text1"/>
                <w:sz w:val="16"/>
                <w:szCs w:val="16"/>
              </w:rPr>
            </w:pPr>
            <w:r w:rsidRPr="00D24339">
              <w:rPr>
                <w:rFonts w:ascii="Arial" w:hAnsi="Arial" w:cs="Arial"/>
                <w:color w:val="000000" w:themeColor="text1"/>
                <w:sz w:val="16"/>
                <w:szCs w:val="16"/>
              </w:rPr>
              <w:t>78(22.4)</w:t>
            </w:r>
          </w:p>
        </w:tc>
        <w:tc>
          <w:tcPr>
            <w:tcW w:w="1451"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1.93(1.11-3.39)</w:t>
            </w:r>
          </w:p>
        </w:tc>
        <w:tc>
          <w:tcPr>
            <w:tcW w:w="1384"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2.26(1.30-3.91)</w:t>
            </w:r>
          </w:p>
        </w:tc>
        <w:tc>
          <w:tcPr>
            <w:tcW w:w="1418"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2.02(1.20-3.41)</w:t>
            </w:r>
          </w:p>
        </w:tc>
        <w:tc>
          <w:tcPr>
            <w:tcW w:w="1417"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2.67(1.41-5.07)</w:t>
            </w:r>
          </w:p>
        </w:tc>
        <w:tc>
          <w:tcPr>
            <w:tcW w:w="1418"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2.31(1.18-4.53)</w:t>
            </w:r>
          </w:p>
        </w:tc>
      </w:tr>
      <w:tr w:rsidR="002F1295" w:rsidTr="0093484C">
        <w:tc>
          <w:tcPr>
            <w:tcW w:w="1418" w:type="dxa"/>
          </w:tcPr>
          <w:p w:rsidR="002F1295" w:rsidRPr="00F6404A" w:rsidRDefault="002F1295" w:rsidP="0093484C">
            <w:pPr>
              <w:rPr>
                <w:rFonts w:ascii="Arial" w:hAnsi="Arial" w:cs="Arial"/>
                <w:b/>
                <w:noProof/>
                <w:sz w:val="16"/>
                <w:szCs w:val="16"/>
                <w:lang w:eastAsia="en-GB"/>
              </w:rPr>
            </w:pPr>
            <w:r w:rsidRPr="00F6404A">
              <w:rPr>
                <w:rFonts w:ascii="Arial" w:hAnsi="Arial" w:cs="Arial"/>
                <w:color w:val="000000" w:themeColor="text1"/>
                <w:sz w:val="16"/>
                <w:szCs w:val="16"/>
              </w:rPr>
              <w:t>TRAFFICKING EXPOSURES (n=344)</w:t>
            </w:r>
          </w:p>
        </w:tc>
        <w:tc>
          <w:tcPr>
            <w:tcW w:w="992" w:type="dxa"/>
          </w:tcPr>
          <w:p w:rsidR="002F1295" w:rsidRPr="00D24339" w:rsidRDefault="002F1295" w:rsidP="0093484C">
            <w:pPr>
              <w:rPr>
                <w:rFonts w:ascii="Arial" w:hAnsi="Arial" w:cs="Arial"/>
                <w:color w:val="000000" w:themeColor="text1"/>
                <w:sz w:val="16"/>
                <w:szCs w:val="16"/>
              </w:rPr>
            </w:pPr>
          </w:p>
        </w:tc>
        <w:tc>
          <w:tcPr>
            <w:tcW w:w="1451" w:type="dxa"/>
          </w:tcPr>
          <w:p w:rsidR="002F1295" w:rsidRPr="0076443C" w:rsidRDefault="002F1295" w:rsidP="0093484C">
            <w:pPr>
              <w:rPr>
                <w:rFonts w:ascii="Arial" w:hAnsi="Arial" w:cs="Arial"/>
                <w:color w:val="000000" w:themeColor="text1"/>
                <w:sz w:val="16"/>
                <w:szCs w:val="16"/>
              </w:rPr>
            </w:pPr>
          </w:p>
        </w:tc>
        <w:tc>
          <w:tcPr>
            <w:tcW w:w="1384"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c>
          <w:tcPr>
            <w:tcW w:w="1417"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r>
      <w:tr w:rsidR="002F1295" w:rsidTr="0093484C">
        <w:tc>
          <w:tcPr>
            <w:tcW w:w="1418" w:type="dxa"/>
          </w:tcPr>
          <w:p w:rsidR="002F1295" w:rsidRPr="00F6404A" w:rsidRDefault="002F1295" w:rsidP="0093484C">
            <w:pPr>
              <w:rPr>
                <w:rFonts w:ascii="Arial" w:hAnsi="Arial" w:cs="Arial"/>
                <w:noProof/>
                <w:sz w:val="16"/>
                <w:szCs w:val="16"/>
                <w:lang w:eastAsia="en-GB"/>
              </w:rPr>
            </w:pPr>
            <w:r w:rsidRPr="00F6404A">
              <w:rPr>
                <w:rFonts w:ascii="Arial" w:hAnsi="Arial" w:cs="Arial"/>
                <w:b/>
                <w:noProof/>
                <w:sz w:val="16"/>
                <w:szCs w:val="16"/>
                <w:lang w:eastAsia="en-GB"/>
              </w:rPr>
              <w:t>Severe physical violence during trafficking</w:t>
            </w:r>
            <w:r w:rsidRPr="00F6404A">
              <w:rPr>
                <w:rFonts w:ascii="Arial" w:hAnsi="Arial" w:cs="Arial"/>
                <w:b/>
                <w:noProof/>
                <w:sz w:val="16"/>
                <w:szCs w:val="16"/>
                <w:vertAlign w:val="superscript"/>
                <w:lang w:eastAsia="en-GB"/>
              </w:rPr>
              <w:t>##</w:t>
            </w:r>
          </w:p>
        </w:tc>
        <w:tc>
          <w:tcPr>
            <w:tcW w:w="992" w:type="dxa"/>
          </w:tcPr>
          <w:p w:rsidR="002F1295" w:rsidRPr="00D24339" w:rsidRDefault="002F1295" w:rsidP="0093484C">
            <w:pPr>
              <w:rPr>
                <w:rFonts w:ascii="Arial" w:hAnsi="Arial" w:cs="Arial"/>
                <w:color w:val="000000" w:themeColor="text1"/>
                <w:sz w:val="16"/>
                <w:szCs w:val="16"/>
              </w:rPr>
            </w:pPr>
          </w:p>
        </w:tc>
        <w:tc>
          <w:tcPr>
            <w:tcW w:w="1451" w:type="dxa"/>
          </w:tcPr>
          <w:p w:rsidR="002F1295" w:rsidRPr="0076443C" w:rsidRDefault="002F1295" w:rsidP="0093484C">
            <w:pPr>
              <w:rPr>
                <w:rFonts w:ascii="Arial" w:hAnsi="Arial" w:cs="Arial"/>
                <w:color w:val="000000" w:themeColor="text1"/>
                <w:sz w:val="16"/>
                <w:szCs w:val="16"/>
              </w:rPr>
            </w:pPr>
          </w:p>
        </w:tc>
        <w:tc>
          <w:tcPr>
            <w:tcW w:w="1384"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c>
          <w:tcPr>
            <w:tcW w:w="1417"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r>
      <w:tr w:rsidR="002F1295" w:rsidTr="0093484C">
        <w:tc>
          <w:tcPr>
            <w:tcW w:w="1418" w:type="dxa"/>
          </w:tcPr>
          <w:p w:rsidR="002F1295" w:rsidRPr="00F6404A" w:rsidRDefault="002F1295" w:rsidP="0093484C">
            <w:pPr>
              <w:rPr>
                <w:rFonts w:ascii="Arial" w:hAnsi="Arial" w:cs="Arial"/>
                <w:noProof/>
                <w:sz w:val="16"/>
                <w:szCs w:val="16"/>
                <w:lang w:eastAsia="en-GB"/>
              </w:rPr>
            </w:pPr>
            <w:r w:rsidRPr="00F6404A">
              <w:rPr>
                <w:rFonts w:ascii="Arial" w:hAnsi="Arial" w:cs="Arial"/>
                <w:noProof/>
                <w:sz w:val="16"/>
                <w:szCs w:val="16"/>
                <w:lang w:eastAsia="en-GB"/>
              </w:rPr>
              <w:t>No violence</w:t>
            </w:r>
          </w:p>
        </w:tc>
        <w:tc>
          <w:tcPr>
            <w:tcW w:w="992" w:type="dxa"/>
          </w:tcPr>
          <w:p w:rsidR="002F1295" w:rsidRPr="00D24339" w:rsidRDefault="002F1295" w:rsidP="0093484C">
            <w:pPr>
              <w:rPr>
                <w:rFonts w:ascii="Arial" w:hAnsi="Arial" w:cs="Arial"/>
                <w:color w:val="000000" w:themeColor="text1"/>
                <w:sz w:val="16"/>
                <w:szCs w:val="16"/>
              </w:rPr>
            </w:pPr>
            <w:r>
              <w:rPr>
                <w:rFonts w:ascii="Arial" w:hAnsi="Arial" w:cs="Arial"/>
                <w:color w:val="000000" w:themeColor="text1"/>
                <w:sz w:val="16"/>
                <w:szCs w:val="16"/>
              </w:rPr>
              <w:t>297(76.9)</w:t>
            </w:r>
          </w:p>
        </w:tc>
        <w:tc>
          <w:tcPr>
            <w:tcW w:w="1451"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w:t>
            </w:r>
          </w:p>
        </w:tc>
        <w:tc>
          <w:tcPr>
            <w:tcW w:w="1384"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w:t>
            </w:r>
          </w:p>
        </w:tc>
        <w:tc>
          <w:tcPr>
            <w:tcW w:w="1418"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w:t>
            </w:r>
          </w:p>
        </w:tc>
        <w:tc>
          <w:tcPr>
            <w:tcW w:w="1417"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w:t>
            </w:r>
          </w:p>
        </w:tc>
        <w:tc>
          <w:tcPr>
            <w:tcW w:w="1418"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w:t>
            </w:r>
          </w:p>
        </w:tc>
      </w:tr>
      <w:tr w:rsidR="002F1295" w:rsidTr="0093484C">
        <w:tc>
          <w:tcPr>
            <w:tcW w:w="1418" w:type="dxa"/>
          </w:tcPr>
          <w:p w:rsidR="002F1295" w:rsidRPr="00F6404A" w:rsidRDefault="002F1295" w:rsidP="0093484C">
            <w:pPr>
              <w:rPr>
                <w:rFonts w:ascii="Arial" w:hAnsi="Arial" w:cs="Arial"/>
                <w:noProof/>
                <w:sz w:val="16"/>
                <w:szCs w:val="16"/>
                <w:lang w:eastAsia="en-GB"/>
              </w:rPr>
            </w:pPr>
            <w:r w:rsidRPr="00F6404A">
              <w:rPr>
                <w:rFonts w:ascii="Arial" w:hAnsi="Arial" w:cs="Arial"/>
                <w:noProof/>
                <w:sz w:val="16"/>
                <w:szCs w:val="16"/>
                <w:lang w:eastAsia="en-GB"/>
              </w:rPr>
              <w:t>Less severe</w:t>
            </w:r>
          </w:p>
        </w:tc>
        <w:tc>
          <w:tcPr>
            <w:tcW w:w="992" w:type="dxa"/>
          </w:tcPr>
          <w:p w:rsidR="002F1295" w:rsidRDefault="002F1295" w:rsidP="0093484C">
            <w:pPr>
              <w:rPr>
                <w:rFonts w:ascii="Arial" w:hAnsi="Arial" w:cs="Arial"/>
                <w:color w:val="000000" w:themeColor="text1"/>
                <w:sz w:val="16"/>
                <w:szCs w:val="16"/>
              </w:rPr>
            </w:pPr>
            <w:r>
              <w:rPr>
                <w:rFonts w:ascii="Arial" w:hAnsi="Arial" w:cs="Arial"/>
                <w:color w:val="000000" w:themeColor="text1"/>
                <w:sz w:val="16"/>
                <w:szCs w:val="16"/>
              </w:rPr>
              <w:t>35(9.1)</w:t>
            </w:r>
          </w:p>
        </w:tc>
        <w:tc>
          <w:tcPr>
            <w:tcW w:w="1451"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0.32(0.09-1.12)</w:t>
            </w:r>
          </w:p>
        </w:tc>
        <w:tc>
          <w:tcPr>
            <w:tcW w:w="1384"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1.47(0.65-3.31)</w:t>
            </w:r>
          </w:p>
        </w:tc>
        <w:tc>
          <w:tcPr>
            <w:tcW w:w="1418"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0.78(0.32-1.90)</w:t>
            </w:r>
          </w:p>
        </w:tc>
        <w:tc>
          <w:tcPr>
            <w:tcW w:w="1417"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1.45(0.45-4.68)</w:t>
            </w:r>
          </w:p>
        </w:tc>
        <w:tc>
          <w:tcPr>
            <w:tcW w:w="1418"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0.58(0.15-2.30)</w:t>
            </w:r>
          </w:p>
        </w:tc>
      </w:tr>
      <w:tr w:rsidR="002F1295" w:rsidTr="0093484C">
        <w:tc>
          <w:tcPr>
            <w:tcW w:w="1418" w:type="dxa"/>
          </w:tcPr>
          <w:p w:rsidR="002F1295" w:rsidRPr="00F6404A" w:rsidRDefault="002F1295" w:rsidP="0093484C">
            <w:pPr>
              <w:rPr>
                <w:rFonts w:ascii="Arial" w:hAnsi="Arial" w:cs="Arial"/>
                <w:noProof/>
                <w:sz w:val="16"/>
                <w:szCs w:val="16"/>
                <w:lang w:eastAsia="en-GB"/>
              </w:rPr>
            </w:pPr>
            <w:r w:rsidRPr="00F6404A">
              <w:rPr>
                <w:rFonts w:ascii="Arial" w:hAnsi="Arial" w:cs="Arial"/>
                <w:noProof/>
                <w:sz w:val="16"/>
                <w:szCs w:val="16"/>
                <w:lang w:eastAsia="en-GB"/>
              </w:rPr>
              <w:t>Severe</w:t>
            </w:r>
          </w:p>
        </w:tc>
        <w:tc>
          <w:tcPr>
            <w:tcW w:w="992" w:type="dxa"/>
          </w:tcPr>
          <w:p w:rsidR="002F1295" w:rsidRPr="00D24339" w:rsidRDefault="002F1295" w:rsidP="0093484C">
            <w:pPr>
              <w:rPr>
                <w:rFonts w:ascii="Arial" w:hAnsi="Arial" w:cs="Arial"/>
                <w:color w:val="000000" w:themeColor="text1"/>
                <w:sz w:val="16"/>
                <w:szCs w:val="16"/>
              </w:rPr>
            </w:pPr>
            <w:r>
              <w:rPr>
                <w:rFonts w:ascii="Arial" w:hAnsi="Arial" w:cs="Arial"/>
                <w:color w:val="000000" w:themeColor="text1"/>
                <w:sz w:val="16"/>
                <w:szCs w:val="16"/>
              </w:rPr>
              <w:t>54(14.0)</w:t>
            </w:r>
          </w:p>
        </w:tc>
        <w:tc>
          <w:tcPr>
            <w:tcW w:w="1451"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1.81(0.93-3.51)</w:t>
            </w:r>
          </w:p>
        </w:tc>
        <w:tc>
          <w:tcPr>
            <w:tcW w:w="1384"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3.55(1.64-7.71)</w:t>
            </w:r>
          </w:p>
        </w:tc>
        <w:tc>
          <w:tcPr>
            <w:tcW w:w="1418"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2.13(1.12-4.05)</w:t>
            </w:r>
          </w:p>
        </w:tc>
        <w:tc>
          <w:tcPr>
            <w:tcW w:w="1417"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3.68(1.77-7.67)</w:t>
            </w:r>
          </w:p>
        </w:tc>
        <w:tc>
          <w:tcPr>
            <w:tcW w:w="1418"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0.83(0.32-2.16)</w:t>
            </w:r>
          </w:p>
        </w:tc>
      </w:tr>
      <w:tr w:rsidR="002F1295" w:rsidTr="0093484C">
        <w:tc>
          <w:tcPr>
            <w:tcW w:w="1418" w:type="dxa"/>
          </w:tcPr>
          <w:p w:rsidR="002F1295" w:rsidRPr="00F6404A" w:rsidRDefault="002F1295" w:rsidP="0093484C">
            <w:pPr>
              <w:rPr>
                <w:rFonts w:ascii="Arial" w:hAnsi="Arial" w:cs="Arial"/>
                <w:b/>
                <w:noProof/>
                <w:sz w:val="16"/>
                <w:szCs w:val="16"/>
                <w:lang w:eastAsia="en-GB"/>
              </w:rPr>
            </w:pPr>
            <w:r w:rsidRPr="00F6404A">
              <w:rPr>
                <w:rFonts w:ascii="Arial" w:hAnsi="Arial" w:cs="Arial"/>
                <w:b/>
                <w:noProof/>
                <w:sz w:val="16"/>
                <w:szCs w:val="16"/>
                <w:lang w:eastAsia="en-GB"/>
              </w:rPr>
              <w:t>Sexual violence</w:t>
            </w:r>
          </w:p>
        </w:tc>
        <w:tc>
          <w:tcPr>
            <w:tcW w:w="992" w:type="dxa"/>
          </w:tcPr>
          <w:p w:rsidR="002F1295" w:rsidRPr="00D24339" w:rsidRDefault="002F1295" w:rsidP="0093484C">
            <w:pPr>
              <w:rPr>
                <w:rFonts w:ascii="Arial" w:hAnsi="Arial" w:cs="Arial"/>
                <w:color w:val="000000" w:themeColor="text1"/>
                <w:sz w:val="16"/>
                <w:szCs w:val="16"/>
              </w:rPr>
            </w:pPr>
          </w:p>
        </w:tc>
        <w:tc>
          <w:tcPr>
            <w:tcW w:w="1451" w:type="dxa"/>
          </w:tcPr>
          <w:p w:rsidR="002F1295" w:rsidRPr="0076443C" w:rsidRDefault="002F1295" w:rsidP="0093484C">
            <w:pPr>
              <w:rPr>
                <w:rFonts w:ascii="Arial" w:hAnsi="Arial" w:cs="Arial"/>
                <w:color w:val="000000" w:themeColor="text1"/>
                <w:sz w:val="16"/>
                <w:szCs w:val="16"/>
              </w:rPr>
            </w:pPr>
          </w:p>
        </w:tc>
        <w:tc>
          <w:tcPr>
            <w:tcW w:w="1384"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c>
          <w:tcPr>
            <w:tcW w:w="1417"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r>
      <w:tr w:rsidR="002F1295" w:rsidTr="0093484C">
        <w:tc>
          <w:tcPr>
            <w:tcW w:w="1418" w:type="dxa"/>
          </w:tcPr>
          <w:p w:rsidR="002F1295" w:rsidRPr="00F6404A" w:rsidRDefault="002F1295" w:rsidP="0093484C">
            <w:pPr>
              <w:rPr>
                <w:rFonts w:ascii="Arial" w:hAnsi="Arial" w:cs="Arial"/>
                <w:noProof/>
                <w:sz w:val="16"/>
                <w:szCs w:val="16"/>
                <w:lang w:eastAsia="en-GB"/>
              </w:rPr>
            </w:pPr>
          </w:p>
        </w:tc>
        <w:tc>
          <w:tcPr>
            <w:tcW w:w="992" w:type="dxa"/>
          </w:tcPr>
          <w:p w:rsidR="002F1295" w:rsidRPr="00D24339" w:rsidRDefault="002F1295" w:rsidP="0093484C">
            <w:pPr>
              <w:rPr>
                <w:rFonts w:ascii="Arial" w:hAnsi="Arial" w:cs="Arial"/>
                <w:color w:val="000000" w:themeColor="text1"/>
                <w:sz w:val="16"/>
                <w:szCs w:val="16"/>
              </w:rPr>
            </w:pPr>
          </w:p>
        </w:tc>
        <w:tc>
          <w:tcPr>
            <w:tcW w:w="1451" w:type="dxa"/>
          </w:tcPr>
          <w:p w:rsidR="002F1295" w:rsidRPr="0076443C" w:rsidRDefault="002F1295" w:rsidP="0093484C">
            <w:pPr>
              <w:rPr>
                <w:rFonts w:ascii="Arial" w:hAnsi="Arial" w:cs="Arial"/>
                <w:color w:val="000000" w:themeColor="text1"/>
                <w:sz w:val="16"/>
                <w:szCs w:val="16"/>
              </w:rPr>
            </w:pPr>
          </w:p>
        </w:tc>
        <w:tc>
          <w:tcPr>
            <w:tcW w:w="1384"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c>
          <w:tcPr>
            <w:tcW w:w="1417"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r>
      <w:tr w:rsidR="002F1295" w:rsidTr="0093484C">
        <w:tc>
          <w:tcPr>
            <w:tcW w:w="1418" w:type="dxa"/>
          </w:tcPr>
          <w:p w:rsidR="002F1295" w:rsidRPr="00F6404A" w:rsidRDefault="002F1295" w:rsidP="0093484C">
            <w:pPr>
              <w:rPr>
                <w:rFonts w:ascii="Arial" w:hAnsi="Arial" w:cs="Arial"/>
                <w:noProof/>
                <w:sz w:val="16"/>
                <w:szCs w:val="16"/>
                <w:lang w:eastAsia="en-GB"/>
              </w:rPr>
            </w:pPr>
            <w:r w:rsidRPr="00F6404A">
              <w:rPr>
                <w:rFonts w:ascii="Arial" w:hAnsi="Arial" w:cs="Arial"/>
                <w:noProof/>
                <w:sz w:val="16"/>
                <w:szCs w:val="16"/>
                <w:lang w:eastAsia="en-GB"/>
              </w:rPr>
              <w:t>Yes</w:t>
            </w:r>
          </w:p>
        </w:tc>
        <w:tc>
          <w:tcPr>
            <w:tcW w:w="992" w:type="dxa"/>
          </w:tcPr>
          <w:p w:rsidR="002F1295" w:rsidRPr="00D24339" w:rsidRDefault="002F1295" w:rsidP="0093484C">
            <w:pPr>
              <w:rPr>
                <w:rFonts w:ascii="Arial" w:hAnsi="Arial" w:cs="Arial"/>
                <w:color w:val="000000" w:themeColor="text1"/>
                <w:sz w:val="16"/>
                <w:szCs w:val="16"/>
              </w:rPr>
            </w:pPr>
            <w:r>
              <w:rPr>
                <w:rFonts w:ascii="Arial" w:hAnsi="Arial" w:cs="Arial"/>
                <w:color w:val="000000" w:themeColor="text1"/>
                <w:sz w:val="16"/>
                <w:szCs w:val="16"/>
              </w:rPr>
              <w:t>74(19.2)</w:t>
            </w:r>
          </w:p>
        </w:tc>
        <w:tc>
          <w:tcPr>
            <w:tcW w:w="1451"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1.45(0.80-2.61)</w:t>
            </w:r>
          </w:p>
        </w:tc>
        <w:tc>
          <w:tcPr>
            <w:tcW w:w="1384"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2.27(1.22-4.23)</w:t>
            </w:r>
          </w:p>
        </w:tc>
        <w:tc>
          <w:tcPr>
            <w:tcW w:w="1418"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1.53(0.86-2.70)</w:t>
            </w:r>
          </w:p>
        </w:tc>
        <w:tc>
          <w:tcPr>
            <w:tcW w:w="1417"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3.43(1.80-6.54)</w:t>
            </w:r>
          </w:p>
        </w:tc>
        <w:tc>
          <w:tcPr>
            <w:tcW w:w="1418"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1.43(0.68-3.01)</w:t>
            </w:r>
          </w:p>
        </w:tc>
      </w:tr>
      <w:tr w:rsidR="002F1295" w:rsidTr="0093484C">
        <w:tc>
          <w:tcPr>
            <w:tcW w:w="1418" w:type="dxa"/>
          </w:tcPr>
          <w:p w:rsidR="002F1295" w:rsidRPr="00F6404A" w:rsidRDefault="002F1295" w:rsidP="0093484C">
            <w:pPr>
              <w:rPr>
                <w:rFonts w:ascii="Arial" w:hAnsi="Arial" w:cs="Arial"/>
                <w:noProof/>
                <w:sz w:val="16"/>
                <w:szCs w:val="16"/>
                <w:lang w:eastAsia="en-GB"/>
              </w:rPr>
            </w:pPr>
            <w:r w:rsidRPr="00F6404A">
              <w:rPr>
                <w:rFonts w:ascii="Arial" w:hAnsi="Arial" w:cs="Arial"/>
                <w:b/>
                <w:noProof/>
                <w:sz w:val="16"/>
                <w:szCs w:val="16"/>
                <w:lang w:eastAsia="en-GB"/>
              </w:rPr>
              <w:t>Overtime</w:t>
            </w:r>
            <w:r w:rsidRPr="00F6404A">
              <w:rPr>
                <w:rFonts w:ascii="Arial" w:hAnsi="Arial" w:cs="Arial"/>
                <w:b/>
                <w:noProof/>
                <w:sz w:val="16"/>
                <w:szCs w:val="16"/>
                <w:vertAlign w:val="superscript"/>
                <w:lang w:eastAsia="en-GB"/>
              </w:rPr>
              <w:t>££</w:t>
            </w:r>
          </w:p>
        </w:tc>
        <w:tc>
          <w:tcPr>
            <w:tcW w:w="992" w:type="dxa"/>
          </w:tcPr>
          <w:p w:rsidR="002F1295" w:rsidRPr="00D24339" w:rsidRDefault="002F1295" w:rsidP="0093484C">
            <w:pPr>
              <w:rPr>
                <w:rFonts w:ascii="Arial" w:hAnsi="Arial" w:cs="Arial"/>
                <w:color w:val="000000" w:themeColor="text1"/>
                <w:sz w:val="16"/>
                <w:szCs w:val="16"/>
              </w:rPr>
            </w:pPr>
          </w:p>
        </w:tc>
        <w:tc>
          <w:tcPr>
            <w:tcW w:w="1451" w:type="dxa"/>
          </w:tcPr>
          <w:p w:rsidR="002F1295" w:rsidRPr="0076443C" w:rsidRDefault="002F1295" w:rsidP="0093484C">
            <w:pPr>
              <w:rPr>
                <w:rFonts w:ascii="Arial" w:hAnsi="Arial" w:cs="Arial"/>
                <w:color w:val="000000" w:themeColor="text1"/>
                <w:sz w:val="16"/>
                <w:szCs w:val="16"/>
              </w:rPr>
            </w:pPr>
          </w:p>
        </w:tc>
        <w:tc>
          <w:tcPr>
            <w:tcW w:w="1384"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c>
          <w:tcPr>
            <w:tcW w:w="1417"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r>
      <w:tr w:rsidR="002F1295" w:rsidTr="0093484C">
        <w:tc>
          <w:tcPr>
            <w:tcW w:w="1418" w:type="dxa"/>
          </w:tcPr>
          <w:p w:rsidR="002F1295" w:rsidRPr="00F6404A" w:rsidRDefault="002F1295" w:rsidP="0093484C">
            <w:pPr>
              <w:rPr>
                <w:rFonts w:ascii="Arial" w:hAnsi="Arial" w:cs="Arial"/>
                <w:noProof/>
                <w:sz w:val="16"/>
                <w:szCs w:val="16"/>
                <w:lang w:eastAsia="en-GB"/>
              </w:rPr>
            </w:pPr>
            <w:r w:rsidRPr="00F6404A">
              <w:rPr>
                <w:rFonts w:ascii="Arial" w:hAnsi="Arial" w:cs="Arial"/>
                <w:noProof/>
                <w:sz w:val="16"/>
                <w:szCs w:val="16"/>
                <w:lang w:eastAsia="en-GB"/>
              </w:rPr>
              <w:t>Standard legal working time</w:t>
            </w:r>
          </w:p>
        </w:tc>
        <w:tc>
          <w:tcPr>
            <w:tcW w:w="992" w:type="dxa"/>
          </w:tcPr>
          <w:p w:rsidR="002F1295" w:rsidRPr="00D24339" w:rsidRDefault="002F1295" w:rsidP="0093484C">
            <w:pPr>
              <w:rPr>
                <w:rFonts w:ascii="Arial" w:hAnsi="Arial" w:cs="Arial"/>
                <w:color w:val="000000" w:themeColor="text1"/>
                <w:sz w:val="16"/>
                <w:szCs w:val="16"/>
              </w:rPr>
            </w:pPr>
            <w:r w:rsidRPr="00D24339">
              <w:rPr>
                <w:rFonts w:ascii="Arial" w:hAnsi="Arial" w:cs="Arial"/>
                <w:color w:val="000000" w:themeColor="text1"/>
                <w:sz w:val="16"/>
                <w:szCs w:val="16"/>
              </w:rPr>
              <w:t>140(42.3)</w:t>
            </w:r>
          </w:p>
        </w:tc>
        <w:tc>
          <w:tcPr>
            <w:tcW w:w="1451"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w:t>
            </w:r>
          </w:p>
        </w:tc>
        <w:tc>
          <w:tcPr>
            <w:tcW w:w="1384"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w:t>
            </w:r>
          </w:p>
        </w:tc>
        <w:tc>
          <w:tcPr>
            <w:tcW w:w="1418"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w:t>
            </w:r>
          </w:p>
        </w:tc>
        <w:tc>
          <w:tcPr>
            <w:tcW w:w="1417"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w:t>
            </w:r>
          </w:p>
        </w:tc>
        <w:tc>
          <w:tcPr>
            <w:tcW w:w="1418"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w:t>
            </w:r>
          </w:p>
        </w:tc>
      </w:tr>
      <w:tr w:rsidR="002F1295" w:rsidTr="0093484C">
        <w:tc>
          <w:tcPr>
            <w:tcW w:w="1418" w:type="dxa"/>
          </w:tcPr>
          <w:p w:rsidR="002F1295" w:rsidRPr="00F6404A" w:rsidRDefault="002F1295" w:rsidP="0093484C">
            <w:pPr>
              <w:rPr>
                <w:rFonts w:ascii="Arial" w:hAnsi="Arial" w:cs="Arial"/>
                <w:noProof/>
                <w:sz w:val="16"/>
                <w:szCs w:val="16"/>
                <w:lang w:eastAsia="en-GB"/>
              </w:rPr>
            </w:pPr>
            <w:r w:rsidRPr="00F6404A">
              <w:rPr>
                <w:rFonts w:ascii="Arial" w:hAnsi="Arial" w:cs="Arial"/>
                <w:noProof/>
                <w:sz w:val="16"/>
                <w:szCs w:val="16"/>
                <w:lang w:eastAsia="en-GB"/>
              </w:rPr>
              <w:t xml:space="preserve">Excessive </w:t>
            </w:r>
          </w:p>
        </w:tc>
        <w:tc>
          <w:tcPr>
            <w:tcW w:w="992" w:type="dxa"/>
          </w:tcPr>
          <w:p w:rsidR="002F1295" w:rsidRPr="00D24339" w:rsidRDefault="002F1295" w:rsidP="0093484C">
            <w:pPr>
              <w:rPr>
                <w:rFonts w:ascii="Arial" w:hAnsi="Arial" w:cs="Arial"/>
                <w:color w:val="000000" w:themeColor="text1"/>
                <w:sz w:val="16"/>
                <w:szCs w:val="16"/>
              </w:rPr>
            </w:pPr>
            <w:r w:rsidRPr="00D24339">
              <w:rPr>
                <w:rFonts w:ascii="Arial" w:hAnsi="Arial" w:cs="Arial"/>
                <w:color w:val="000000" w:themeColor="text1"/>
                <w:sz w:val="16"/>
                <w:szCs w:val="16"/>
              </w:rPr>
              <w:t>43(13.0)</w:t>
            </w:r>
          </w:p>
        </w:tc>
        <w:tc>
          <w:tcPr>
            <w:tcW w:w="1451"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1.17(0.50-2.77)</w:t>
            </w:r>
          </w:p>
        </w:tc>
        <w:tc>
          <w:tcPr>
            <w:tcW w:w="1384"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1.96(0.91-4.18)</w:t>
            </w:r>
          </w:p>
        </w:tc>
        <w:tc>
          <w:tcPr>
            <w:tcW w:w="1418"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1.89(0.90-3.99)</w:t>
            </w:r>
          </w:p>
        </w:tc>
        <w:tc>
          <w:tcPr>
            <w:tcW w:w="1417"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1.55(0.55-4.37)</w:t>
            </w:r>
          </w:p>
        </w:tc>
        <w:tc>
          <w:tcPr>
            <w:tcW w:w="1418"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0.89(0.26-3.07)</w:t>
            </w:r>
          </w:p>
        </w:tc>
      </w:tr>
      <w:tr w:rsidR="002F1295" w:rsidTr="0093484C">
        <w:tc>
          <w:tcPr>
            <w:tcW w:w="1418" w:type="dxa"/>
          </w:tcPr>
          <w:p w:rsidR="002F1295" w:rsidRPr="00F6404A" w:rsidRDefault="002F1295" w:rsidP="0093484C">
            <w:pPr>
              <w:rPr>
                <w:rFonts w:ascii="Arial" w:hAnsi="Arial" w:cs="Arial"/>
                <w:noProof/>
                <w:sz w:val="16"/>
                <w:szCs w:val="16"/>
                <w:lang w:eastAsia="en-GB"/>
              </w:rPr>
            </w:pPr>
            <w:r w:rsidRPr="00F6404A">
              <w:rPr>
                <w:rFonts w:ascii="Arial" w:hAnsi="Arial" w:cs="Arial"/>
                <w:noProof/>
                <w:sz w:val="16"/>
                <w:szCs w:val="16"/>
                <w:lang w:eastAsia="en-GB"/>
              </w:rPr>
              <w:t>Extremely excessive</w:t>
            </w:r>
          </w:p>
        </w:tc>
        <w:tc>
          <w:tcPr>
            <w:tcW w:w="992" w:type="dxa"/>
          </w:tcPr>
          <w:p w:rsidR="002F1295" w:rsidRPr="00D24339" w:rsidRDefault="002F1295" w:rsidP="0093484C">
            <w:pPr>
              <w:rPr>
                <w:rFonts w:ascii="Arial" w:hAnsi="Arial" w:cs="Arial"/>
                <w:color w:val="000000" w:themeColor="text1"/>
                <w:sz w:val="16"/>
                <w:szCs w:val="16"/>
              </w:rPr>
            </w:pPr>
            <w:r w:rsidRPr="00D24339">
              <w:rPr>
                <w:rFonts w:ascii="Arial" w:hAnsi="Arial" w:cs="Arial"/>
                <w:color w:val="000000" w:themeColor="text1"/>
                <w:sz w:val="16"/>
                <w:szCs w:val="16"/>
              </w:rPr>
              <w:t>148(44.7)</w:t>
            </w:r>
          </w:p>
        </w:tc>
        <w:tc>
          <w:tcPr>
            <w:tcW w:w="1451"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2.08(1.20-3.61)</w:t>
            </w:r>
          </w:p>
        </w:tc>
        <w:tc>
          <w:tcPr>
            <w:tcW w:w="1384"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1.78(1.08-2.92)</w:t>
            </w:r>
          </w:p>
        </w:tc>
        <w:tc>
          <w:tcPr>
            <w:tcW w:w="1418" w:type="dxa"/>
          </w:tcPr>
          <w:p w:rsidR="002F1295" w:rsidRPr="0076443C" w:rsidRDefault="00435B13" w:rsidP="0093484C">
            <w:pPr>
              <w:rPr>
                <w:rFonts w:ascii="Arial" w:hAnsi="Arial" w:cs="Arial"/>
                <w:color w:val="000000" w:themeColor="text1"/>
                <w:sz w:val="16"/>
                <w:szCs w:val="16"/>
              </w:rPr>
            </w:pPr>
            <w:r>
              <w:rPr>
                <w:rFonts w:ascii="Arial" w:hAnsi="Arial" w:cs="Arial"/>
                <w:color w:val="000000" w:themeColor="text1"/>
                <w:sz w:val="16"/>
                <w:szCs w:val="16"/>
              </w:rPr>
              <w:t>1.64(0.98-2.75)</w:t>
            </w:r>
          </w:p>
        </w:tc>
        <w:tc>
          <w:tcPr>
            <w:tcW w:w="1417"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2.69(1.38-5.26)</w:t>
            </w:r>
          </w:p>
        </w:tc>
        <w:tc>
          <w:tcPr>
            <w:tcW w:w="1418"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2.11(1.04-4.26)</w:t>
            </w:r>
          </w:p>
        </w:tc>
      </w:tr>
      <w:tr w:rsidR="002F1295" w:rsidTr="0093484C">
        <w:tc>
          <w:tcPr>
            <w:tcW w:w="1418" w:type="dxa"/>
          </w:tcPr>
          <w:p w:rsidR="002F1295" w:rsidRPr="00F6404A" w:rsidRDefault="002F1295" w:rsidP="0093484C">
            <w:pPr>
              <w:rPr>
                <w:rFonts w:ascii="Arial" w:hAnsi="Arial" w:cs="Arial"/>
                <w:noProof/>
                <w:sz w:val="16"/>
                <w:szCs w:val="16"/>
                <w:lang w:eastAsia="en-GB"/>
              </w:rPr>
            </w:pPr>
            <w:r w:rsidRPr="00F6404A">
              <w:rPr>
                <w:rFonts w:ascii="Arial" w:hAnsi="Arial" w:cs="Arial"/>
                <w:b/>
                <w:noProof/>
                <w:sz w:val="16"/>
                <w:szCs w:val="16"/>
                <w:lang w:eastAsia="en-GB"/>
              </w:rPr>
              <w:t>Restricted freedom</w:t>
            </w:r>
          </w:p>
        </w:tc>
        <w:tc>
          <w:tcPr>
            <w:tcW w:w="992" w:type="dxa"/>
          </w:tcPr>
          <w:p w:rsidR="002F1295" w:rsidRPr="00D24339" w:rsidRDefault="002F1295" w:rsidP="0093484C">
            <w:pPr>
              <w:rPr>
                <w:rFonts w:ascii="Arial" w:hAnsi="Arial" w:cs="Arial"/>
                <w:color w:val="000000" w:themeColor="text1"/>
                <w:sz w:val="16"/>
                <w:szCs w:val="16"/>
              </w:rPr>
            </w:pPr>
          </w:p>
        </w:tc>
        <w:tc>
          <w:tcPr>
            <w:tcW w:w="1451" w:type="dxa"/>
          </w:tcPr>
          <w:p w:rsidR="002F1295" w:rsidRPr="0076443C" w:rsidRDefault="002F1295" w:rsidP="0093484C">
            <w:pPr>
              <w:rPr>
                <w:rFonts w:ascii="Arial" w:hAnsi="Arial" w:cs="Arial"/>
                <w:color w:val="000000" w:themeColor="text1"/>
                <w:sz w:val="16"/>
                <w:szCs w:val="16"/>
              </w:rPr>
            </w:pPr>
          </w:p>
        </w:tc>
        <w:tc>
          <w:tcPr>
            <w:tcW w:w="1384"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c>
          <w:tcPr>
            <w:tcW w:w="1417"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r>
      <w:tr w:rsidR="002F1295" w:rsidTr="0093484C">
        <w:tc>
          <w:tcPr>
            <w:tcW w:w="1418" w:type="dxa"/>
          </w:tcPr>
          <w:p w:rsidR="002F1295" w:rsidRPr="00F6404A" w:rsidRDefault="002F1295" w:rsidP="0093484C">
            <w:pPr>
              <w:rPr>
                <w:rFonts w:ascii="Arial" w:hAnsi="Arial" w:cs="Arial"/>
                <w:noProof/>
                <w:sz w:val="16"/>
                <w:szCs w:val="16"/>
                <w:lang w:eastAsia="en-GB"/>
              </w:rPr>
            </w:pPr>
          </w:p>
        </w:tc>
        <w:tc>
          <w:tcPr>
            <w:tcW w:w="992" w:type="dxa"/>
          </w:tcPr>
          <w:p w:rsidR="002F1295" w:rsidRPr="00D24339" w:rsidRDefault="002F1295" w:rsidP="0093484C">
            <w:pPr>
              <w:rPr>
                <w:rFonts w:ascii="Arial" w:hAnsi="Arial" w:cs="Arial"/>
                <w:color w:val="000000" w:themeColor="text1"/>
                <w:sz w:val="16"/>
                <w:szCs w:val="16"/>
              </w:rPr>
            </w:pPr>
          </w:p>
        </w:tc>
        <w:tc>
          <w:tcPr>
            <w:tcW w:w="1451" w:type="dxa"/>
          </w:tcPr>
          <w:p w:rsidR="002F1295" w:rsidRPr="0076443C" w:rsidRDefault="002F1295" w:rsidP="0093484C">
            <w:pPr>
              <w:rPr>
                <w:rFonts w:ascii="Arial" w:hAnsi="Arial" w:cs="Arial"/>
                <w:color w:val="000000" w:themeColor="text1"/>
                <w:sz w:val="16"/>
                <w:szCs w:val="16"/>
              </w:rPr>
            </w:pPr>
          </w:p>
        </w:tc>
        <w:tc>
          <w:tcPr>
            <w:tcW w:w="1384"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c>
          <w:tcPr>
            <w:tcW w:w="1417"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r>
      <w:tr w:rsidR="002F1295" w:rsidTr="0093484C">
        <w:tc>
          <w:tcPr>
            <w:tcW w:w="1418" w:type="dxa"/>
          </w:tcPr>
          <w:p w:rsidR="002F1295" w:rsidRPr="00F6404A" w:rsidRDefault="002F1295" w:rsidP="0093484C">
            <w:pPr>
              <w:rPr>
                <w:rFonts w:ascii="Arial" w:hAnsi="Arial" w:cs="Arial"/>
                <w:noProof/>
                <w:sz w:val="16"/>
                <w:szCs w:val="16"/>
                <w:lang w:eastAsia="en-GB"/>
              </w:rPr>
            </w:pPr>
            <w:r w:rsidRPr="00F6404A">
              <w:rPr>
                <w:rFonts w:ascii="Arial" w:hAnsi="Arial" w:cs="Arial"/>
                <w:noProof/>
                <w:sz w:val="16"/>
                <w:szCs w:val="16"/>
                <w:lang w:eastAsia="en-GB"/>
              </w:rPr>
              <w:t>Yes</w:t>
            </w:r>
          </w:p>
        </w:tc>
        <w:tc>
          <w:tcPr>
            <w:tcW w:w="992" w:type="dxa"/>
          </w:tcPr>
          <w:p w:rsidR="002F1295" w:rsidRPr="00D24339" w:rsidRDefault="002F1295" w:rsidP="0093484C">
            <w:pPr>
              <w:rPr>
                <w:rFonts w:ascii="Arial" w:hAnsi="Arial" w:cs="Arial"/>
                <w:color w:val="000000" w:themeColor="text1"/>
                <w:sz w:val="16"/>
                <w:szCs w:val="16"/>
              </w:rPr>
            </w:pPr>
            <w:r w:rsidRPr="00D24339">
              <w:rPr>
                <w:rFonts w:ascii="Arial" w:hAnsi="Arial" w:cs="Arial"/>
                <w:color w:val="000000" w:themeColor="text1"/>
                <w:sz w:val="16"/>
                <w:szCs w:val="16"/>
              </w:rPr>
              <w:t>132(38.4)</w:t>
            </w:r>
          </w:p>
        </w:tc>
        <w:tc>
          <w:tcPr>
            <w:tcW w:w="1451"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1.59(0.96-2.65)</w:t>
            </w:r>
          </w:p>
        </w:tc>
        <w:tc>
          <w:tcPr>
            <w:tcW w:w="1384"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1.61(1.00-2.60)</w:t>
            </w:r>
          </w:p>
        </w:tc>
        <w:tc>
          <w:tcPr>
            <w:tcW w:w="1418"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1.73(1.07-2.78)</w:t>
            </w:r>
          </w:p>
        </w:tc>
        <w:tc>
          <w:tcPr>
            <w:tcW w:w="1417"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2.44(1.34-4.44)</w:t>
            </w:r>
          </w:p>
        </w:tc>
        <w:tc>
          <w:tcPr>
            <w:tcW w:w="1418"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0.82(0.42-1.62)</w:t>
            </w:r>
          </w:p>
        </w:tc>
      </w:tr>
      <w:tr w:rsidR="002F1295" w:rsidTr="0093484C">
        <w:tc>
          <w:tcPr>
            <w:tcW w:w="1418" w:type="dxa"/>
          </w:tcPr>
          <w:p w:rsidR="002F1295" w:rsidRPr="00F6404A" w:rsidRDefault="002F1295" w:rsidP="0093484C">
            <w:pPr>
              <w:rPr>
                <w:rFonts w:ascii="Arial" w:hAnsi="Arial" w:cs="Arial"/>
                <w:noProof/>
                <w:sz w:val="16"/>
                <w:szCs w:val="16"/>
                <w:lang w:eastAsia="en-GB"/>
              </w:rPr>
            </w:pPr>
            <w:r w:rsidRPr="00F6404A">
              <w:rPr>
                <w:rFonts w:ascii="Arial" w:hAnsi="Arial" w:cs="Arial"/>
                <w:b/>
                <w:noProof/>
                <w:sz w:val="16"/>
                <w:szCs w:val="16"/>
                <w:lang w:eastAsia="en-GB"/>
              </w:rPr>
              <w:t>Cheated wages</w:t>
            </w:r>
            <w:r w:rsidRPr="00F6404A">
              <w:rPr>
                <w:rFonts w:ascii="Arial" w:hAnsi="Arial" w:cs="Arial"/>
                <w:b/>
                <w:noProof/>
                <w:sz w:val="16"/>
                <w:szCs w:val="16"/>
                <w:vertAlign w:val="superscript"/>
                <w:lang w:eastAsia="en-GB"/>
              </w:rPr>
              <w:t>##</w:t>
            </w:r>
          </w:p>
        </w:tc>
        <w:tc>
          <w:tcPr>
            <w:tcW w:w="992" w:type="dxa"/>
          </w:tcPr>
          <w:p w:rsidR="002F1295" w:rsidRPr="00D24339" w:rsidRDefault="002F1295" w:rsidP="0093484C">
            <w:pPr>
              <w:rPr>
                <w:rFonts w:ascii="Arial" w:hAnsi="Arial" w:cs="Arial"/>
                <w:color w:val="000000" w:themeColor="text1"/>
                <w:sz w:val="16"/>
                <w:szCs w:val="16"/>
              </w:rPr>
            </w:pPr>
          </w:p>
        </w:tc>
        <w:tc>
          <w:tcPr>
            <w:tcW w:w="1451" w:type="dxa"/>
          </w:tcPr>
          <w:p w:rsidR="002F1295" w:rsidRPr="0076443C" w:rsidRDefault="002F1295" w:rsidP="0093484C">
            <w:pPr>
              <w:rPr>
                <w:rFonts w:ascii="Arial" w:hAnsi="Arial" w:cs="Arial"/>
                <w:color w:val="000000" w:themeColor="text1"/>
                <w:sz w:val="16"/>
                <w:szCs w:val="16"/>
              </w:rPr>
            </w:pPr>
          </w:p>
        </w:tc>
        <w:tc>
          <w:tcPr>
            <w:tcW w:w="1384"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c>
          <w:tcPr>
            <w:tcW w:w="1417"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r>
      <w:tr w:rsidR="002F1295" w:rsidTr="0093484C">
        <w:tc>
          <w:tcPr>
            <w:tcW w:w="1418" w:type="dxa"/>
          </w:tcPr>
          <w:p w:rsidR="002F1295" w:rsidRPr="00F6404A" w:rsidRDefault="002F1295" w:rsidP="0093484C">
            <w:pPr>
              <w:rPr>
                <w:rFonts w:ascii="Arial" w:hAnsi="Arial" w:cs="Arial"/>
                <w:noProof/>
                <w:sz w:val="16"/>
                <w:szCs w:val="16"/>
                <w:lang w:eastAsia="en-GB"/>
              </w:rPr>
            </w:pPr>
          </w:p>
        </w:tc>
        <w:tc>
          <w:tcPr>
            <w:tcW w:w="992" w:type="dxa"/>
          </w:tcPr>
          <w:p w:rsidR="002F1295" w:rsidRPr="00D24339" w:rsidRDefault="002F1295" w:rsidP="0093484C">
            <w:pPr>
              <w:rPr>
                <w:rFonts w:ascii="Arial" w:hAnsi="Arial" w:cs="Arial"/>
                <w:color w:val="000000" w:themeColor="text1"/>
                <w:sz w:val="16"/>
                <w:szCs w:val="16"/>
              </w:rPr>
            </w:pPr>
          </w:p>
        </w:tc>
        <w:tc>
          <w:tcPr>
            <w:tcW w:w="1451" w:type="dxa"/>
          </w:tcPr>
          <w:p w:rsidR="002F1295" w:rsidRPr="0076443C" w:rsidRDefault="002F1295" w:rsidP="0093484C">
            <w:pPr>
              <w:rPr>
                <w:rFonts w:ascii="Arial" w:hAnsi="Arial" w:cs="Arial"/>
                <w:color w:val="000000" w:themeColor="text1"/>
                <w:sz w:val="16"/>
                <w:szCs w:val="16"/>
              </w:rPr>
            </w:pPr>
          </w:p>
        </w:tc>
        <w:tc>
          <w:tcPr>
            <w:tcW w:w="1384"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c>
          <w:tcPr>
            <w:tcW w:w="1417"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r>
      <w:tr w:rsidR="002F1295" w:rsidTr="0093484C">
        <w:tc>
          <w:tcPr>
            <w:tcW w:w="1418" w:type="dxa"/>
          </w:tcPr>
          <w:p w:rsidR="002F1295" w:rsidRPr="00F6404A" w:rsidRDefault="002F1295" w:rsidP="0093484C">
            <w:pPr>
              <w:rPr>
                <w:rFonts w:ascii="Arial" w:hAnsi="Arial" w:cs="Arial"/>
                <w:noProof/>
                <w:sz w:val="16"/>
                <w:szCs w:val="16"/>
                <w:lang w:eastAsia="en-GB"/>
              </w:rPr>
            </w:pPr>
            <w:r w:rsidRPr="00F6404A">
              <w:rPr>
                <w:rFonts w:ascii="Arial" w:hAnsi="Arial" w:cs="Arial"/>
                <w:noProof/>
                <w:sz w:val="16"/>
                <w:szCs w:val="16"/>
                <w:lang w:eastAsia="en-GB"/>
              </w:rPr>
              <w:t>Yes</w:t>
            </w:r>
          </w:p>
        </w:tc>
        <w:tc>
          <w:tcPr>
            <w:tcW w:w="992" w:type="dxa"/>
          </w:tcPr>
          <w:p w:rsidR="002F1295" w:rsidRPr="00D24339" w:rsidRDefault="002F1295" w:rsidP="0093484C">
            <w:pPr>
              <w:rPr>
                <w:rFonts w:ascii="Arial" w:hAnsi="Arial" w:cs="Arial"/>
                <w:color w:val="000000" w:themeColor="text1"/>
                <w:sz w:val="16"/>
                <w:szCs w:val="16"/>
              </w:rPr>
            </w:pPr>
            <w:r w:rsidRPr="00D24339">
              <w:rPr>
                <w:rFonts w:ascii="Arial" w:hAnsi="Arial" w:cs="Arial"/>
                <w:color w:val="000000" w:themeColor="text1"/>
                <w:sz w:val="16"/>
                <w:szCs w:val="16"/>
              </w:rPr>
              <w:t>114(33.2)</w:t>
            </w:r>
          </w:p>
        </w:tc>
        <w:tc>
          <w:tcPr>
            <w:tcW w:w="1451"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1.57(0.94-2.63)</w:t>
            </w:r>
          </w:p>
        </w:tc>
        <w:tc>
          <w:tcPr>
            <w:tcW w:w="1384"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1.50(0.92-2.46)</w:t>
            </w:r>
          </w:p>
        </w:tc>
        <w:tc>
          <w:tcPr>
            <w:tcW w:w="1418"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1.61(0.99-2.62)</w:t>
            </w:r>
          </w:p>
        </w:tc>
        <w:tc>
          <w:tcPr>
            <w:tcW w:w="1417"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2.04(1.12-3.72)</w:t>
            </w:r>
          </w:p>
        </w:tc>
        <w:tc>
          <w:tcPr>
            <w:tcW w:w="1418"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0.63(0.30-1.32)</w:t>
            </w:r>
          </w:p>
        </w:tc>
      </w:tr>
      <w:tr w:rsidR="002F1295" w:rsidTr="0093484C">
        <w:tc>
          <w:tcPr>
            <w:tcW w:w="1418" w:type="dxa"/>
          </w:tcPr>
          <w:p w:rsidR="002F1295" w:rsidRPr="00F6404A" w:rsidRDefault="002F1295" w:rsidP="0093484C">
            <w:pPr>
              <w:rPr>
                <w:rFonts w:ascii="Arial" w:hAnsi="Arial" w:cs="Arial"/>
                <w:b/>
                <w:noProof/>
                <w:sz w:val="16"/>
                <w:szCs w:val="16"/>
                <w:lang w:eastAsia="en-GB"/>
              </w:rPr>
            </w:pPr>
            <w:r w:rsidRPr="00F6404A">
              <w:rPr>
                <w:rFonts w:ascii="Arial" w:hAnsi="Arial" w:cs="Arial"/>
                <w:b/>
                <w:noProof/>
                <w:sz w:val="16"/>
                <w:szCs w:val="16"/>
                <w:lang w:eastAsia="en-GB"/>
              </w:rPr>
              <w:t>Living conditions</w:t>
            </w:r>
          </w:p>
        </w:tc>
        <w:tc>
          <w:tcPr>
            <w:tcW w:w="992" w:type="dxa"/>
          </w:tcPr>
          <w:p w:rsidR="002F1295" w:rsidRPr="00D24339" w:rsidRDefault="002F1295" w:rsidP="0093484C">
            <w:pPr>
              <w:rPr>
                <w:rFonts w:ascii="Arial" w:hAnsi="Arial" w:cs="Arial"/>
                <w:color w:val="000000" w:themeColor="text1"/>
                <w:sz w:val="16"/>
                <w:szCs w:val="16"/>
              </w:rPr>
            </w:pPr>
          </w:p>
        </w:tc>
        <w:tc>
          <w:tcPr>
            <w:tcW w:w="1451" w:type="dxa"/>
          </w:tcPr>
          <w:p w:rsidR="002F1295" w:rsidRPr="0076443C" w:rsidRDefault="002F1295" w:rsidP="0093484C">
            <w:pPr>
              <w:rPr>
                <w:rFonts w:ascii="Arial" w:hAnsi="Arial" w:cs="Arial"/>
                <w:color w:val="000000" w:themeColor="text1"/>
                <w:sz w:val="16"/>
                <w:szCs w:val="16"/>
              </w:rPr>
            </w:pPr>
          </w:p>
        </w:tc>
        <w:tc>
          <w:tcPr>
            <w:tcW w:w="1384"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c>
          <w:tcPr>
            <w:tcW w:w="1417"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r>
      <w:tr w:rsidR="002F1295" w:rsidTr="0093484C">
        <w:tc>
          <w:tcPr>
            <w:tcW w:w="1418" w:type="dxa"/>
          </w:tcPr>
          <w:p w:rsidR="002F1295" w:rsidRPr="00F6404A" w:rsidRDefault="002F1295" w:rsidP="0093484C">
            <w:pPr>
              <w:rPr>
                <w:rFonts w:ascii="Arial" w:hAnsi="Arial" w:cs="Arial"/>
                <w:noProof/>
                <w:sz w:val="16"/>
                <w:szCs w:val="16"/>
                <w:lang w:eastAsia="en-GB"/>
              </w:rPr>
            </w:pPr>
          </w:p>
        </w:tc>
        <w:tc>
          <w:tcPr>
            <w:tcW w:w="992" w:type="dxa"/>
          </w:tcPr>
          <w:p w:rsidR="002F1295" w:rsidRPr="00D24339" w:rsidRDefault="002F1295" w:rsidP="0093484C">
            <w:pPr>
              <w:rPr>
                <w:rFonts w:ascii="Arial" w:hAnsi="Arial" w:cs="Arial"/>
                <w:color w:val="000000" w:themeColor="text1"/>
                <w:sz w:val="16"/>
                <w:szCs w:val="16"/>
              </w:rPr>
            </w:pPr>
          </w:p>
        </w:tc>
        <w:tc>
          <w:tcPr>
            <w:tcW w:w="1451" w:type="dxa"/>
          </w:tcPr>
          <w:p w:rsidR="002F1295" w:rsidRPr="0076443C" w:rsidRDefault="002F1295" w:rsidP="0093484C">
            <w:pPr>
              <w:rPr>
                <w:rFonts w:ascii="Arial" w:hAnsi="Arial" w:cs="Arial"/>
                <w:color w:val="000000" w:themeColor="text1"/>
                <w:sz w:val="16"/>
                <w:szCs w:val="16"/>
              </w:rPr>
            </w:pPr>
          </w:p>
        </w:tc>
        <w:tc>
          <w:tcPr>
            <w:tcW w:w="1384"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c>
          <w:tcPr>
            <w:tcW w:w="1417"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r>
      <w:tr w:rsidR="002F1295" w:rsidTr="0093484C">
        <w:tc>
          <w:tcPr>
            <w:tcW w:w="1418" w:type="dxa"/>
          </w:tcPr>
          <w:p w:rsidR="002F1295" w:rsidRPr="00F6404A" w:rsidRDefault="002F1295" w:rsidP="0093484C">
            <w:pPr>
              <w:rPr>
                <w:rFonts w:ascii="Arial" w:hAnsi="Arial" w:cs="Arial"/>
                <w:noProof/>
                <w:sz w:val="16"/>
                <w:szCs w:val="16"/>
                <w:lang w:eastAsia="en-GB"/>
              </w:rPr>
            </w:pPr>
            <w:r w:rsidRPr="00F6404A">
              <w:rPr>
                <w:rFonts w:ascii="Arial" w:hAnsi="Arial" w:cs="Arial"/>
                <w:noProof/>
                <w:sz w:val="16"/>
                <w:szCs w:val="16"/>
                <w:lang w:eastAsia="en-GB"/>
              </w:rPr>
              <w:t>At least one bad situation</w:t>
            </w:r>
          </w:p>
        </w:tc>
        <w:tc>
          <w:tcPr>
            <w:tcW w:w="992" w:type="dxa"/>
          </w:tcPr>
          <w:p w:rsidR="002F1295" w:rsidRPr="00D24339" w:rsidRDefault="002F1295" w:rsidP="0093484C">
            <w:pPr>
              <w:rPr>
                <w:rFonts w:ascii="Arial" w:hAnsi="Arial" w:cs="Arial"/>
                <w:color w:val="000000" w:themeColor="text1"/>
                <w:sz w:val="16"/>
                <w:szCs w:val="16"/>
              </w:rPr>
            </w:pPr>
            <w:r w:rsidRPr="00D24339">
              <w:rPr>
                <w:rFonts w:ascii="Arial" w:hAnsi="Arial" w:cs="Arial"/>
                <w:color w:val="000000" w:themeColor="text1"/>
                <w:sz w:val="16"/>
                <w:szCs w:val="16"/>
              </w:rPr>
              <w:t>164(47.7)</w:t>
            </w:r>
          </w:p>
        </w:tc>
        <w:tc>
          <w:tcPr>
            <w:tcW w:w="1451"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2.10(1.24-3.56)</w:t>
            </w:r>
          </w:p>
        </w:tc>
        <w:tc>
          <w:tcPr>
            <w:tcW w:w="1384"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1.93(1.17-3.19)</w:t>
            </w:r>
          </w:p>
        </w:tc>
        <w:tc>
          <w:tcPr>
            <w:tcW w:w="1418"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3.20(1.91-5.34)</w:t>
            </w:r>
          </w:p>
        </w:tc>
        <w:tc>
          <w:tcPr>
            <w:tcW w:w="1417"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1.71(0.94-3.11)</w:t>
            </w:r>
          </w:p>
        </w:tc>
        <w:tc>
          <w:tcPr>
            <w:tcW w:w="1418"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1.17(0.60-2.28)</w:t>
            </w:r>
          </w:p>
        </w:tc>
      </w:tr>
      <w:tr w:rsidR="002F1295" w:rsidTr="0093484C">
        <w:tc>
          <w:tcPr>
            <w:tcW w:w="1418" w:type="dxa"/>
          </w:tcPr>
          <w:p w:rsidR="002F1295" w:rsidRPr="00F6404A" w:rsidRDefault="002F1295" w:rsidP="0093484C">
            <w:pPr>
              <w:rPr>
                <w:rFonts w:ascii="Arial" w:hAnsi="Arial" w:cs="Arial"/>
                <w:noProof/>
                <w:sz w:val="16"/>
                <w:szCs w:val="16"/>
                <w:lang w:eastAsia="en-GB"/>
              </w:rPr>
            </w:pPr>
            <w:r w:rsidRPr="00F6404A">
              <w:rPr>
                <w:rFonts w:ascii="Arial" w:hAnsi="Arial" w:cs="Arial"/>
                <w:b/>
                <w:noProof/>
                <w:sz w:val="16"/>
                <w:szCs w:val="16"/>
                <w:lang w:eastAsia="en-GB"/>
              </w:rPr>
              <w:t>Threats</w:t>
            </w:r>
          </w:p>
        </w:tc>
        <w:tc>
          <w:tcPr>
            <w:tcW w:w="992" w:type="dxa"/>
          </w:tcPr>
          <w:p w:rsidR="002F1295" w:rsidRPr="00D24339" w:rsidRDefault="002F1295" w:rsidP="0093484C">
            <w:pPr>
              <w:rPr>
                <w:rFonts w:ascii="Arial" w:hAnsi="Arial" w:cs="Arial"/>
                <w:color w:val="000000" w:themeColor="text1"/>
                <w:sz w:val="16"/>
                <w:szCs w:val="16"/>
              </w:rPr>
            </w:pPr>
          </w:p>
        </w:tc>
        <w:tc>
          <w:tcPr>
            <w:tcW w:w="1451" w:type="dxa"/>
          </w:tcPr>
          <w:p w:rsidR="002F1295" w:rsidRPr="0076443C" w:rsidRDefault="002F1295" w:rsidP="0093484C">
            <w:pPr>
              <w:rPr>
                <w:rFonts w:ascii="Arial" w:hAnsi="Arial" w:cs="Arial"/>
                <w:color w:val="000000" w:themeColor="text1"/>
                <w:sz w:val="16"/>
                <w:szCs w:val="16"/>
              </w:rPr>
            </w:pPr>
          </w:p>
        </w:tc>
        <w:tc>
          <w:tcPr>
            <w:tcW w:w="1384"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c>
          <w:tcPr>
            <w:tcW w:w="1417"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r>
      <w:tr w:rsidR="002F1295" w:rsidTr="0093484C">
        <w:tc>
          <w:tcPr>
            <w:tcW w:w="1418" w:type="dxa"/>
          </w:tcPr>
          <w:p w:rsidR="002F1295" w:rsidRPr="00F6404A" w:rsidRDefault="002F1295" w:rsidP="0093484C">
            <w:pPr>
              <w:rPr>
                <w:rFonts w:ascii="Arial" w:hAnsi="Arial" w:cs="Arial"/>
                <w:noProof/>
                <w:sz w:val="16"/>
                <w:szCs w:val="16"/>
                <w:lang w:eastAsia="en-GB"/>
              </w:rPr>
            </w:pPr>
          </w:p>
        </w:tc>
        <w:tc>
          <w:tcPr>
            <w:tcW w:w="992" w:type="dxa"/>
          </w:tcPr>
          <w:p w:rsidR="002F1295" w:rsidRPr="00D24339" w:rsidRDefault="002F1295" w:rsidP="0093484C">
            <w:pPr>
              <w:rPr>
                <w:rFonts w:ascii="Arial" w:hAnsi="Arial" w:cs="Arial"/>
                <w:color w:val="000000" w:themeColor="text1"/>
                <w:sz w:val="16"/>
                <w:szCs w:val="16"/>
              </w:rPr>
            </w:pPr>
          </w:p>
        </w:tc>
        <w:tc>
          <w:tcPr>
            <w:tcW w:w="1451" w:type="dxa"/>
          </w:tcPr>
          <w:p w:rsidR="002F1295" w:rsidRPr="0076443C" w:rsidRDefault="002F1295" w:rsidP="0093484C">
            <w:pPr>
              <w:rPr>
                <w:rFonts w:ascii="Arial" w:hAnsi="Arial" w:cs="Arial"/>
                <w:color w:val="000000" w:themeColor="text1"/>
                <w:sz w:val="16"/>
                <w:szCs w:val="16"/>
              </w:rPr>
            </w:pPr>
          </w:p>
        </w:tc>
        <w:tc>
          <w:tcPr>
            <w:tcW w:w="1384"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c>
          <w:tcPr>
            <w:tcW w:w="1417"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r>
      <w:tr w:rsidR="002F1295" w:rsidTr="0093484C">
        <w:tc>
          <w:tcPr>
            <w:tcW w:w="1418" w:type="dxa"/>
          </w:tcPr>
          <w:p w:rsidR="002F1295" w:rsidRPr="00F6404A" w:rsidRDefault="002F1295" w:rsidP="0093484C">
            <w:pPr>
              <w:rPr>
                <w:rFonts w:ascii="Arial" w:hAnsi="Arial" w:cs="Arial"/>
                <w:noProof/>
                <w:sz w:val="16"/>
                <w:szCs w:val="16"/>
                <w:lang w:eastAsia="en-GB"/>
              </w:rPr>
            </w:pPr>
            <w:r w:rsidRPr="00F6404A">
              <w:rPr>
                <w:rFonts w:ascii="Arial" w:hAnsi="Arial" w:cs="Arial"/>
                <w:noProof/>
                <w:sz w:val="16"/>
                <w:szCs w:val="16"/>
                <w:lang w:eastAsia="en-GB"/>
              </w:rPr>
              <w:t>Yes</w:t>
            </w:r>
          </w:p>
        </w:tc>
        <w:tc>
          <w:tcPr>
            <w:tcW w:w="992" w:type="dxa"/>
          </w:tcPr>
          <w:p w:rsidR="002F1295" w:rsidRPr="00D24339" w:rsidRDefault="002F1295" w:rsidP="0093484C">
            <w:pPr>
              <w:rPr>
                <w:rFonts w:ascii="Arial" w:hAnsi="Arial" w:cs="Arial"/>
                <w:color w:val="000000" w:themeColor="text1"/>
                <w:sz w:val="16"/>
                <w:szCs w:val="16"/>
              </w:rPr>
            </w:pPr>
            <w:r w:rsidRPr="00D24339">
              <w:rPr>
                <w:rFonts w:ascii="Arial" w:hAnsi="Arial" w:cs="Arial"/>
                <w:color w:val="000000" w:themeColor="text1"/>
                <w:sz w:val="16"/>
                <w:szCs w:val="16"/>
              </w:rPr>
              <w:t>102(29.7)</w:t>
            </w:r>
          </w:p>
        </w:tc>
        <w:tc>
          <w:tcPr>
            <w:tcW w:w="1451"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1.92(1.12-3.29)</w:t>
            </w:r>
          </w:p>
        </w:tc>
        <w:tc>
          <w:tcPr>
            <w:tcW w:w="1384"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3.00(1.71-5.26)</w:t>
            </w:r>
          </w:p>
        </w:tc>
        <w:tc>
          <w:tcPr>
            <w:tcW w:w="1418"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2.06(1.24-3.44)</w:t>
            </w:r>
          </w:p>
        </w:tc>
        <w:tc>
          <w:tcPr>
            <w:tcW w:w="1417"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3.59(1.92-6.73)</w:t>
            </w:r>
          </w:p>
        </w:tc>
        <w:tc>
          <w:tcPr>
            <w:tcW w:w="1418"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1.22(0.60-2.47)</w:t>
            </w:r>
          </w:p>
        </w:tc>
      </w:tr>
      <w:tr w:rsidR="002F1295" w:rsidTr="0093484C">
        <w:tc>
          <w:tcPr>
            <w:tcW w:w="1418" w:type="dxa"/>
          </w:tcPr>
          <w:p w:rsidR="002F1295" w:rsidRPr="00F6404A" w:rsidRDefault="002F1295" w:rsidP="0093484C">
            <w:pPr>
              <w:rPr>
                <w:rFonts w:ascii="Arial" w:hAnsi="Arial" w:cs="Arial"/>
                <w:noProof/>
                <w:sz w:val="16"/>
                <w:szCs w:val="16"/>
                <w:lang w:eastAsia="en-GB"/>
              </w:rPr>
            </w:pPr>
            <w:r w:rsidRPr="00F6404A">
              <w:rPr>
                <w:rFonts w:ascii="Arial" w:hAnsi="Arial" w:cs="Arial"/>
                <w:noProof/>
                <w:sz w:val="16"/>
                <w:szCs w:val="16"/>
                <w:lang w:eastAsia="en-GB"/>
              </w:rPr>
              <w:t>POST TRAFFICKING CONCERNS (n=344)</w:t>
            </w:r>
          </w:p>
        </w:tc>
        <w:tc>
          <w:tcPr>
            <w:tcW w:w="992" w:type="dxa"/>
          </w:tcPr>
          <w:p w:rsidR="002F1295" w:rsidRDefault="002F1295" w:rsidP="0093484C">
            <w:pPr>
              <w:rPr>
                <w:rFonts w:ascii="Arial" w:hAnsi="Arial" w:cs="Arial"/>
                <w:b/>
                <w:color w:val="000000" w:themeColor="text1"/>
                <w:sz w:val="24"/>
                <w:szCs w:val="24"/>
              </w:rPr>
            </w:pPr>
          </w:p>
        </w:tc>
        <w:tc>
          <w:tcPr>
            <w:tcW w:w="1451" w:type="dxa"/>
          </w:tcPr>
          <w:p w:rsidR="002F1295" w:rsidRPr="0076443C" w:rsidRDefault="002F1295" w:rsidP="0093484C">
            <w:pPr>
              <w:rPr>
                <w:rFonts w:ascii="Arial" w:hAnsi="Arial" w:cs="Arial"/>
                <w:color w:val="000000" w:themeColor="text1"/>
                <w:sz w:val="16"/>
                <w:szCs w:val="16"/>
              </w:rPr>
            </w:pPr>
          </w:p>
        </w:tc>
        <w:tc>
          <w:tcPr>
            <w:tcW w:w="1384"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c>
          <w:tcPr>
            <w:tcW w:w="1417"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r>
      <w:tr w:rsidR="002F1295" w:rsidTr="0093484C">
        <w:tc>
          <w:tcPr>
            <w:tcW w:w="1418" w:type="dxa"/>
          </w:tcPr>
          <w:p w:rsidR="002F1295" w:rsidRPr="00F6404A" w:rsidRDefault="002F1295" w:rsidP="0093484C">
            <w:pPr>
              <w:rPr>
                <w:rFonts w:ascii="Arial" w:hAnsi="Arial" w:cs="Arial"/>
                <w:b/>
                <w:noProof/>
                <w:sz w:val="16"/>
                <w:szCs w:val="16"/>
                <w:lang w:eastAsia="en-GB"/>
              </w:rPr>
            </w:pPr>
            <w:r w:rsidRPr="00F6404A">
              <w:rPr>
                <w:rFonts w:ascii="Arial" w:hAnsi="Arial" w:cs="Arial"/>
                <w:b/>
                <w:noProof/>
                <w:sz w:val="16"/>
                <w:szCs w:val="16"/>
                <w:lang w:eastAsia="en-GB"/>
              </w:rPr>
              <w:t>Fear of trafficker</w:t>
            </w:r>
          </w:p>
        </w:tc>
        <w:tc>
          <w:tcPr>
            <w:tcW w:w="992" w:type="dxa"/>
          </w:tcPr>
          <w:p w:rsidR="002F1295" w:rsidRPr="00D24339" w:rsidRDefault="002F1295" w:rsidP="0093484C">
            <w:pPr>
              <w:rPr>
                <w:rFonts w:ascii="Arial" w:hAnsi="Arial" w:cs="Arial"/>
                <w:color w:val="000000" w:themeColor="text1"/>
                <w:sz w:val="16"/>
                <w:szCs w:val="16"/>
              </w:rPr>
            </w:pPr>
          </w:p>
        </w:tc>
        <w:tc>
          <w:tcPr>
            <w:tcW w:w="1451" w:type="dxa"/>
          </w:tcPr>
          <w:p w:rsidR="002F1295" w:rsidRPr="0076443C" w:rsidRDefault="002F1295" w:rsidP="0093484C">
            <w:pPr>
              <w:rPr>
                <w:rFonts w:ascii="Arial" w:hAnsi="Arial" w:cs="Arial"/>
                <w:color w:val="000000" w:themeColor="text1"/>
                <w:sz w:val="16"/>
                <w:szCs w:val="16"/>
              </w:rPr>
            </w:pPr>
          </w:p>
        </w:tc>
        <w:tc>
          <w:tcPr>
            <w:tcW w:w="1384"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c>
          <w:tcPr>
            <w:tcW w:w="1417"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r>
      <w:tr w:rsidR="002F1295" w:rsidTr="0093484C">
        <w:tc>
          <w:tcPr>
            <w:tcW w:w="1418" w:type="dxa"/>
          </w:tcPr>
          <w:p w:rsidR="002F1295" w:rsidRPr="00F6404A" w:rsidRDefault="002F1295" w:rsidP="0093484C">
            <w:pPr>
              <w:rPr>
                <w:rFonts w:ascii="Arial" w:hAnsi="Arial" w:cs="Arial"/>
                <w:noProof/>
                <w:sz w:val="16"/>
                <w:szCs w:val="16"/>
                <w:lang w:eastAsia="en-GB"/>
              </w:rPr>
            </w:pPr>
          </w:p>
        </w:tc>
        <w:tc>
          <w:tcPr>
            <w:tcW w:w="992" w:type="dxa"/>
          </w:tcPr>
          <w:p w:rsidR="002F1295" w:rsidRPr="00D24339" w:rsidRDefault="002F1295" w:rsidP="0093484C">
            <w:pPr>
              <w:rPr>
                <w:rFonts w:ascii="Arial" w:hAnsi="Arial" w:cs="Arial"/>
                <w:color w:val="000000" w:themeColor="text1"/>
                <w:sz w:val="16"/>
                <w:szCs w:val="16"/>
              </w:rPr>
            </w:pPr>
          </w:p>
        </w:tc>
        <w:tc>
          <w:tcPr>
            <w:tcW w:w="1451" w:type="dxa"/>
          </w:tcPr>
          <w:p w:rsidR="002F1295" w:rsidRPr="0076443C" w:rsidRDefault="002F1295" w:rsidP="0093484C">
            <w:pPr>
              <w:rPr>
                <w:rFonts w:ascii="Arial" w:hAnsi="Arial" w:cs="Arial"/>
                <w:color w:val="000000" w:themeColor="text1"/>
                <w:sz w:val="16"/>
                <w:szCs w:val="16"/>
              </w:rPr>
            </w:pPr>
          </w:p>
        </w:tc>
        <w:tc>
          <w:tcPr>
            <w:tcW w:w="1384"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c>
          <w:tcPr>
            <w:tcW w:w="1417"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r>
      <w:tr w:rsidR="002F1295" w:rsidTr="0093484C">
        <w:tc>
          <w:tcPr>
            <w:tcW w:w="1418" w:type="dxa"/>
          </w:tcPr>
          <w:p w:rsidR="002F1295" w:rsidRPr="00F6404A" w:rsidRDefault="002F1295" w:rsidP="0093484C">
            <w:pPr>
              <w:rPr>
                <w:rFonts w:ascii="Arial" w:hAnsi="Arial" w:cs="Arial"/>
                <w:noProof/>
                <w:sz w:val="16"/>
                <w:szCs w:val="16"/>
                <w:lang w:eastAsia="en-GB"/>
              </w:rPr>
            </w:pPr>
            <w:r w:rsidRPr="00F6404A">
              <w:rPr>
                <w:rFonts w:ascii="Arial" w:hAnsi="Arial" w:cs="Arial"/>
                <w:noProof/>
                <w:sz w:val="16"/>
                <w:szCs w:val="16"/>
                <w:lang w:eastAsia="en-GB"/>
              </w:rPr>
              <w:t>Yes</w:t>
            </w:r>
          </w:p>
        </w:tc>
        <w:tc>
          <w:tcPr>
            <w:tcW w:w="992" w:type="dxa"/>
          </w:tcPr>
          <w:p w:rsidR="002F1295" w:rsidRPr="00D24339" w:rsidRDefault="002F1295" w:rsidP="0093484C">
            <w:pPr>
              <w:rPr>
                <w:rFonts w:ascii="Arial" w:hAnsi="Arial" w:cs="Arial"/>
                <w:color w:val="000000" w:themeColor="text1"/>
                <w:sz w:val="16"/>
                <w:szCs w:val="16"/>
              </w:rPr>
            </w:pPr>
            <w:r>
              <w:rPr>
                <w:rFonts w:ascii="Arial" w:hAnsi="Arial" w:cs="Arial"/>
                <w:color w:val="000000" w:themeColor="text1"/>
                <w:sz w:val="16"/>
                <w:szCs w:val="16"/>
              </w:rPr>
              <w:t>132(34.1)</w:t>
            </w:r>
          </w:p>
        </w:tc>
        <w:tc>
          <w:tcPr>
            <w:tcW w:w="1451"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1.25(0.74-2.11)</w:t>
            </w:r>
          </w:p>
        </w:tc>
        <w:tc>
          <w:tcPr>
            <w:tcW w:w="1384"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1.44(0.88-2.36)</w:t>
            </w:r>
          </w:p>
        </w:tc>
        <w:tc>
          <w:tcPr>
            <w:tcW w:w="1418"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1.90(1.16-3.11)</w:t>
            </w:r>
          </w:p>
        </w:tc>
        <w:tc>
          <w:tcPr>
            <w:tcW w:w="1417"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1.57(0.86-2.86)</w:t>
            </w:r>
          </w:p>
        </w:tc>
        <w:tc>
          <w:tcPr>
            <w:tcW w:w="1418"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1.74(0.91-3.35)</w:t>
            </w:r>
          </w:p>
        </w:tc>
      </w:tr>
      <w:tr w:rsidR="002F1295" w:rsidTr="0093484C">
        <w:tc>
          <w:tcPr>
            <w:tcW w:w="1418" w:type="dxa"/>
          </w:tcPr>
          <w:p w:rsidR="002F1295" w:rsidRPr="00F6404A" w:rsidRDefault="002F1295" w:rsidP="0093484C">
            <w:pPr>
              <w:rPr>
                <w:rFonts w:ascii="Arial" w:hAnsi="Arial" w:cs="Arial"/>
                <w:b/>
                <w:noProof/>
                <w:sz w:val="16"/>
                <w:szCs w:val="16"/>
                <w:lang w:eastAsia="en-GB"/>
              </w:rPr>
            </w:pPr>
            <w:r w:rsidRPr="00F6404A">
              <w:rPr>
                <w:rFonts w:ascii="Arial" w:hAnsi="Arial" w:cs="Arial"/>
                <w:b/>
                <w:noProof/>
                <w:sz w:val="16"/>
                <w:szCs w:val="16"/>
                <w:lang w:eastAsia="en-GB"/>
              </w:rPr>
              <w:t>Guilt or shame</w:t>
            </w:r>
          </w:p>
        </w:tc>
        <w:tc>
          <w:tcPr>
            <w:tcW w:w="992" w:type="dxa"/>
          </w:tcPr>
          <w:p w:rsidR="002F1295" w:rsidRPr="00D24339" w:rsidRDefault="002F1295" w:rsidP="0093484C">
            <w:pPr>
              <w:rPr>
                <w:rFonts w:ascii="Arial" w:hAnsi="Arial" w:cs="Arial"/>
                <w:color w:val="000000" w:themeColor="text1"/>
                <w:sz w:val="16"/>
                <w:szCs w:val="16"/>
              </w:rPr>
            </w:pPr>
          </w:p>
        </w:tc>
        <w:tc>
          <w:tcPr>
            <w:tcW w:w="1451" w:type="dxa"/>
          </w:tcPr>
          <w:p w:rsidR="002F1295" w:rsidRPr="0076443C" w:rsidRDefault="002F1295" w:rsidP="0093484C">
            <w:pPr>
              <w:rPr>
                <w:rFonts w:ascii="Arial" w:hAnsi="Arial" w:cs="Arial"/>
                <w:color w:val="000000" w:themeColor="text1"/>
                <w:sz w:val="16"/>
                <w:szCs w:val="16"/>
              </w:rPr>
            </w:pPr>
          </w:p>
        </w:tc>
        <w:tc>
          <w:tcPr>
            <w:tcW w:w="1384"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c>
          <w:tcPr>
            <w:tcW w:w="1417"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r>
      <w:tr w:rsidR="002F1295" w:rsidTr="0093484C">
        <w:tc>
          <w:tcPr>
            <w:tcW w:w="1418" w:type="dxa"/>
          </w:tcPr>
          <w:p w:rsidR="002F1295" w:rsidRPr="00F6404A" w:rsidRDefault="002F1295" w:rsidP="0093484C">
            <w:pPr>
              <w:rPr>
                <w:rFonts w:ascii="Arial" w:hAnsi="Arial" w:cs="Arial"/>
                <w:noProof/>
                <w:sz w:val="16"/>
                <w:szCs w:val="16"/>
                <w:lang w:eastAsia="en-GB"/>
              </w:rPr>
            </w:pPr>
          </w:p>
        </w:tc>
        <w:tc>
          <w:tcPr>
            <w:tcW w:w="992" w:type="dxa"/>
          </w:tcPr>
          <w:p w:rsidR="002F1295" w:rsidRPr="00D24339" w:rsidRDefault="002F1295" w:rsidP="0093484C">
            <w:pPr>
              <w:rPr>
                <w:rFonts w:ascii="Arial" w:hAnsi="Arial" w:cs="Arial"/>
                <w:color w:val="000000" w:themeColor="text1"/>
                <w:sz w:val="16"/>
                <w:szCs w:val="16"/>
              </w:rPr>
            </w:pPr>
          </w:p>
        </w:tc>
        <w:tc>
          <w:tcPr>
            <w:tcW w:w="1451" w:type="dxa"/>
          </w:tcPr>
          <w:p w:rsidR="002F1295" w:rsidRPr="0076443C" w:rsidRDefault="002F1295" w:rsidP="0093484C">
            <w:pPr>
              <w:rPr>
                <w:rFonts w:ascii="Arial" w:hAnsi="Arial" w:cs="Arial"/>
                <w:color w:val="000000" w:themeColor="text1"/>
                <w:sz w:val="16"/>
                <w:szCs w:val="16"/>
              </w:rPr>
            </w:pPr>
          </w:p>
        </w:tc>
        <w:tc>
          <w:tcPr>
            <w:tcW w:w="1384"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c>
          <w:tcPr>
            <w:tcW w:w="1417"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r>
      <w:tr w:rsidR="002F1295" w:rsidTr="0093484C">
        <w:tc>
          <w:tcPr>
            <w:tcW w:w="1418" w:type="dxa"/>
          </w:tcPr>
          <w:p w:rsidR="002F1295" w:rsidRPr="00F6404A" w:rsidRDefault="002F1295" w:rsidP="0093484C">
            <w:pPr>
              <w:rPr>
                <w:rFonts w:ascii="Arial" w:hAnsi="Arial" w:cs="Arial"/>
                <w:noProof/>
                <w:sz w:val="16"/>
                <w:szCs w:val="16"/>
                <w:lang w:eastAsia="en-GB"/>
              </w:rPr>
            </w:pPr>
            <w:r w:rsidRPr="00F6404A">
              <w:rPr>
                <w:rFonts w:ascii="Arial" w:hAnsi="Arial" w:cs="Arial"/>
                <w:noProof/>
                <w:sz w:val="16"/>
                <w:szCs w:val="16"/>
                <w:lang w:eastAsia="en-GB"/>
              </w:rPr>
              <w:t>Yes</w:t>
            </w:r>
          </w:p>
        </w:tc>
        <w:tc>
          <w:tcPr>
            <w:tcW w:w="992" w:type="dxa"/>
          </w:tcPr>
          <w:p w:rsidR="002F1295" w:rsidRPr="00D24339" w:rsidRDefault="002F1295" w:rsidP="0093484C">
            <w:pPr>
              <w:rPr>
                <w:rFonts w:ascii="Arial" w:hAnsi="Arial" w:cs="Arial"/>
                <w:color w:val="000000" w:themeColor="text1"/>
                <w:sz w:val="16"/>
                <w:szCs w:val="16"/>
              </w:rPr>
            </w:pPr>
            <w:r w:rsidRPr="00D24339">
              <w:rPr>
                <w:rFonts w:ascii="Arial" w:hAnsi="Arial" w:cs="Arial"/>
                <w:color w:val="000000" w:themeColor="text1"/>
                <w:sz w:val="16"/>
                <w:szCs w:val="16"/>
              </w:rPr>
              <w:t>216(55.8)</w:t>
            </w:r>
          </w:p>
        </w:tc>
        <w:tc>
          <w:tcPr>
            <w:tcW w:w="1451"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1.36(0.81-2.29)</w:t>
            </w:r>
          </w:p>
        </w:tc>
        <w:tc>
          <w:tcPr>
            <w:tcW w:w="1384"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1.52(0.96-2.42)</w:t>
            </w:r>
          </w:p>
        </w:tc>
        <w:tc>
          <w:tcPr>
            <w:tcW w:w="1418"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1.44(0.88-2.34)</w:t>
            </w:r>
          </w:p>
        </w:tc>
        <w:tc>
          <w:tcPr>
            <w:tcW w:w="1417"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0.98(0.54-1.80)</w:t>
            </w:r>
          </w:p>
        </w:tc>
        <w:tc>
          <w:tcPr>
            <w:tcW w:w="1418"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2.06(1.00-4.25)</w:t>
            </w:r>
          </w:p>
        </w:tc>
      </w:tr>
      <w:tr w:rsidR="002F1295" w:rsidTr="0093484C">
        <w:tc>
          <w:tcPr>
            <w:tcW w:w="1418" w:type="dxa"/>
          </w:tcPr>
          <w:p w:rsidR="002F1295" w:rsidRPr="00F6404A" w:rsidRDefault="002F1295" w:rsidP="0093484C">
            <w:pPr>
              <w:rPr>
                <w:rFonts w:ascii="Arial" w:hAnsi="Arial" w:cs="Arial"/>
                <w:b/>
                <w:noProof/>
                <w:sz w:val="16"/>
                <w:szCs w:val="16"/>
                <w:lang w:eastAsia="en-GB"/>
              </w:rPr>
            </w:pPr>
            <w:r w:rsidRPr="00F6404A">
              <w:rPr>
                <w:rFonts w:ascii="Arial" w:hAnsi="Arial" w:cs="Arial"/>
                <w:b/>
                <w:noProof/>
                <w:sz w:val="16"/>
                <w:szCs w:val="16"/>
                <w:lang w:eastAsia="en-GB"/>
              </w:rPr>
              <w:t>Concern about stigma</w:t>
            </w:r>
            <w:r w:rsidRPr="00F6404A">
              <w:rPr>
                <w:rFonts w:ascii="Arial" w:hAnsi="Arial" w:cs="Arial"/>
                <w:b/>
                <w:noProof/>
                <w:sz w:val="16"/>
                <w:szCs w:val="16"/>
                <w:vertAlign w:val="superscript"/>
                <w:lang w:eastAsia="en-GB"/>
              </w:rPr>
              <w:t>+</w:t>
            </w:r>
          </w:p>
        </w:tc>
        <w:tc>
          <w:tcPr>
            <w:tcW w:w="992" w:type="dxa"/>
          </w:tcPr>
          <w:p w:rsidR="002F1295" w:rsidRPr="00D24339" w:rsidRDefault="002F1295" w:rsidP="0093484C">
            <w:pPr>
              <w:rPr>
                <w:rFonts w:ascii="Arial" w:hAnsi="Arial" w:cs="Arial"/>
                <w:color w:val="000000" w:themeColor="text1"/>
                <w:sz w:val="16"/>
                <w:szCs w:val="16"/>
              </w:rPr>
            </w:pPr>
          </w:p>
        </w:tc>
        <w:tc>
          <w:tcPr>
            <w:tcW w:w="1451" w:type="dxa"/>
          </w:tcPr>
          <w:p w:rsidR="002F1295" w:rsidRPr="0076443C" w:rsidRDefault="002F1295" w:rsidP="0093484C">
            <w:pPr>
              <w:rPr>
                <w:rFonts w:ascii="Arial" w:hAnsi="Arial" w:cs="Arial"/>
                <w:color w:val="000000" w:themeColor="text1"/>
                <w:sz w:val="16"/>
                <w:szCs w:val="16"/>
              </w:rPr>
            </w:pPr>
          </w:p>
        </w:tc>
        <w:tc>
          <w:tcPr>
            <w:tcW w:w="1384"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c>
          <w:tcPr>
            <w:tcW w:w="1417"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r>
      <w:tr w:rsidR="002F1295" w:rsidTr="0093484C">
        <w:tc>
          <w:tcPr>
            <w:tcW w:w="1418" w:type="dxa"/>
          </w:tcPr>
          <w:p w:rsidR="002F1295" w:rsidRPr="00F6404A" w:rsidRDefault="002F1295" w:rsidP="0093484C">
            <w:pPr>
              <w:rPr>
                <w:rFonts w:ascii="Arial" w:hAnsi="Arial" w:cs="Arial"/>
                <w:noProof/>
                <w:sz w:val="16"/>
                <w:szCs w:val="16"/>
                <w:lang w:eastAsia="en-GB"/>
              </w:rPr>
            </w:pPr>
          </w:p>
        </w:tc>
        <w:tc>
          <w:tcPr>
            <w:tcW w:w="992" w:type="dxa"/>
          </w:tcPr>
          <w:p w:rsidR="002F1295" w:rsidRPr="00D24339" w:rsidRDefault="002F1295" w:rsidP="0093484C">
            <w:pPr>
              <w:rPr>
                <w:rFonts w:ascii="Arial" w:hAnsi="Arial" w:cs="Arial"/>
                <w:color w:val="000000" w:themeColor="text1"/>
                <w:sz w:val="16"/>
                <w:szCs w:val="16"/>
              </w:rPr>
            </w:pPr>
          </w:p>
        </w:tc>
        <w:tc>
          <w:tcPr>
            <w:tcW w:w="1451" w:type="dxa"/>
          </w:tcPr>
          <w:p w:rsidR="002F1295" w:rsidRPr="0076443C" w:rsidRDefault="002F1295" w:rsidP="0093484C">
            <w:pPr>
              <w:rPr>
                <w:rFonts w:ascii="Arial" w:hAnsi="Arial" w:cs="Arial"/>
                <w:color w:val="000000" w:themeColor="text1"/>
                <w:sz w:val="16"/>
                <w:szCs w:val="16"/>
              </w:rPr>
            </w:pPr>
          </w:p>
        </w:tc>
        <w:tc>
          <w:tcPr>
            <w:tcW w:w="1384"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c>
          <w:tcPr>
            <w:tcW w:w="1417" w:type="dxa"/>
          </w:tcPr>
          <w:p w:rsidR="002F1295" w:rsidRPr="0076443C" w:rsidRDefault="002F1295" w:rsidP="0093484C">
            <w:pPr>
              <w:rPr>
                <w:rFonts w:ascii="Arial" w:hAnsi="Arial" w:cs="Arial"/>
                <w:color w:val="000000" w:themeColor="text1"/>
                <w:sz w:val="16"/>
                <w:szCs w:val="16"/>
              </w:rPr>
            </w:pPr>
          </w:p>
        </w:tc>
        <w:tc>
          <w:tcPr>
            <w:tcW w:w="1418" w:type="dxa"/>
          </w:tcPr>
          <w:p w:rsidR="002F1295" w:rsidRPr="0076443C" w:rsidRDefault="002F1295" w:rsidP="0093484C">
            <w:pPr>
              <w:rPr>
                <w:rFonts w:ascii="Arial" w:hAnsi="Arial" w:cs="Arial"/>
                <w:color w:val="000000" w:themeColor="text1"/>
                <w:sz w:val="16"/>
                <w:szCs w:val="16"/>
              </w:rPr>
            </w:pPr>
          </w:p>
        </w:tc>
      </w:tr>
      <w:tr w:rsidR="002F1295" w:rsidTr="0093484C">
        <w:tc>
          <w:tcPr>
            <w:tcW w:w="1418" w:type="dxa"/>
          </w:tcPr>
          <w:p w:rsidR="002F1295" w:rsidRPr="00F6404A" w:rsidRDefault="002F1295" w:rsidP="0093484C">
            <w:pPr>
              <w:rPr>
                <w:rFonts w:ascii="Arial" w:hAnsi="Arial" w:cs="Arial"/>
                <w:noProof/>
                <w:sz w:val="16"/>
                <w:szCs w:val="16"/>
                <w:lang w:eastAsia="en-GB"/>
              </w:rPr>
            </w:pPr>
            <w:r w:rsidRPr="00F6404A">
              <w:rPr>
                <w:rFonts w:ascii="Arial" w:hAnsi="Arial" w:cs="Arial"/>
                <w:noProof/>
                <w:sz w:val="16"/>
                <w:szCs w:val="16"/>
                <w:lang w:eastAsia="en-GB"/>
              </w:rPr>
              <w:t>Yes</w:t>
            </w:r>
          </w:p>
        </w:tc>
        <w:tc>
          <w:tcPr>
            <w:tcW w:w="992" w:type="dxa"/>
          </w:tcPr>
          <w:p w:rsidR="002F1295" w:rsidRPr="00D24339" w:rsidRDefault="002F1295" w:rsidP="0093484C">
            <w:pPr>
              <w:rPr>
                <w:rFonts w:ascii="Arial" w:hAnsi="Arial" w:cs="Arial"/>
                <w:color w:val="000000" w:themeColor="text1"/>
                <w:sz w:val="16"/>
                <w:szCs w:val="16"/>
              </w:rPr>
            </w:pPr>
            <w:r w:rsidRPr="00D24339">
              <w:rPr>
                <w:rFonts w:ascii="Arial" w:hAnsi="Arial" w:cs="Arial"/>
                <w:color w:val="000000" w:themeColor="text1"/>
                <w:sz w:val="16"/>
                <w:szCs w:val="16"/>
              </w:rPr>
              <w:t>208(55.0)</w:t>
            </w:r>
          </w:p>
        </w:tc>
        <w:tc>
          <w:tcPr>
            <w:tcW w:w="1451"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1.02(1.00-1.04)</w:t>
            </w:r>
          </w:p>
        </w:tc>
        <w:tc>
          <w:tcPr>
            <w:tcW w:w="1384"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1.02(0.99-1.04)</w:t>
            </w:r>
          </w:p>
        </w:tc>
        <w:tc>
          <w:tcPr>
            <w:tcW w:w="1418"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1.02(1.00-1.03)</w:t>
            </w:r>
          </w:p>
        </w:tc>
        <w:tc>
          <w:tcPr>
            <w:tcW w:w="1417"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1.01(0.99-1.03)</w:t>
            </w:r>
          </w:p>
        </w:tc>
        <w:tc>
          <w:tcPr>
            <w:tcW w:w="1418" w:type="dxa"/>
          </w:tcPr>
          <w:p w:rsidR="002F1295" w:rsidRPr="0076443C" w:rsidRDefault="002F1295" w:rsidP="0093484C">
            <w:pPr>
              <w:rPr>
                <w:rFonts w:ascii="Arial" w:hAnsi="Arial" w:cs="Arial"/>
                <w:color w:val="000000" w:themeColor="text1"/>
                <w:sz w:val="16"/>
                <w:szCs w:val="16"/>
              </w:rPr>
            </w:pPr>
            <w:r w:rsidRPr="0076443C">
              <w:rPr>
                <w:rFonts w:ascii="Arial" w:hAnsi="Arial" w:cs="Arial"/>
                <w:color w:val="000000" w:themeColor="text1"/>
                <w:sz w:val="16"/>
                <w:szCs w:val="16"/>
              </w:rPr>
              <w:t>1.01(0.99-1.03)</w:t>
            </w:r>
          </w:p>
        </w:tc>
      </w:tr>
    </w:tbl>
    <w:p w:rsidR="002F1295" w:rsidRDefault="002F1295" w:rsidP="002F1295">
      <w:pPr>
        <w:spacing w:after="0"/>
        <w:rPr>
          <w:rFonts w:ascii="Arial" w:hAnsi="Arial" w:cs="Arial"/>
          <w:color w:val="000000" w:themeColor="text1"/>
          <w:sz w:val="16"/>
          <w:szCs w:val="16"/>
        </w:rPr>
      </w:pPr>
      <w:r w:rsidRPr="00A560C9">
        <w:rPr>
          <w:rFonts w:ascii="Arial" w:hAnsi="Arial" w:cs="Arial"/>
          <w:color w:val="000000" w:themeColor="text1"/>
          <w:sz w:val="16"/>
          <w:szCs w:val="16"/>
          <w:vertAlign w:val="superscript"/>
        </w:rPr>
        <w:t>a.</w:t>
      </w:r>
      <w:r>
        <w:rPr>
          <w:rFonts w:ascii="Arial" w:hAnsi="Arial" w:cs="Arial"/>
          <w:color w:val="000000" w:themeColor="text1"/>
          <w:sz w:val="16"/>
          <w:szCs w:val="16"/>
        </w:rPr>
        <w:t xml:space="preserve"> Models adjusted by age and sex; </w:t>
      </w:r>
      <w:r w:rsidRPr="00A560C9">
        <w:rPr>
          <w:rFonts w:ascii="Arial" w:hAnsi="Arial" w:cs="Arial"/>
          <w:color w:val="000000" w:themeColor="text1"/>
          <w:sz w:val="16"/>
          <w:szCs w:val="16"/>
          <w:vertAlign w:val="superscript"/>
        </w:rPr>
        <w:t>b, c</w:t>
      </w:r>
      <w:r>
        <w:rPr>
          <w:rFonts w:ascii="Arial" w:hAnsi="Arial" w:cs="Arial"/>
          <w:color w:val="000000" w:themeColor="text1"/>
          <w:sz w:val="16"/>
          <w:szCs w:val="16"/>
        </w:rPr>
        <w:t xml:space="preserve"> Models adjusted by age, sex and time in the trafficking situation</w:t>
      </w:r>
    </w:p>
    <w:p w:rsidR="002F1295" w:rsidRPr="002D24B4" w:rsidRDefault="002F1295" w:rsidP="002F1295">
      <w:pPr>
        <w:spacing w:after="0"/>
        <w:rPr>
          <w:rFonts w:ascii="Arial" w:hAnsi="Arial" w:cs="Arial"/>
          <w:color w:val="000000" w:themeColor="text1"/>
          <w:sz w:val="16"/>
          <w:szCs w:val="16"/>
        </w:rPr>
      </w:pPr>
      <w:r w:rsidRPr="002D24B4">
        <w:rPr>
          <w:rFonts w:ascii="Arial" w:hAnsi="Arial" w:cs="Arial"/>
          <w:color w:val="000000" w:themeColor="text1"/>
          <w:sz w:val="16"/>
          <w:szCs w:val="16"/>
        </w:rPr>
        <w:t xml:space="preserve">* Results from logistic regression; ** </w:t>
      </w:r>
      <w:r>
        <w:rPr>
          <w:rFonts w:ascii="Arial" w:hAnsi="Arial" w:cs="Arial"/>
          <w:color w:val="000000" w:themeColor="text1"/>
          <w:sz w:val="16"/>
          <w:szCs w:val="16"/>
        </w:rPr>
        <w:t xml:space="preserve">Firth </w:t>
      </w:r>
      <w:r w:rsidR="009439E1">
        <w:rPr>
          <w:rFonts w:ascii="Arial" w:hAnsi="Arial" w:cs="Arial"/>
          <w:color w:val="000000" w:themeColor="text1"/>
          <w:sz w:val="16"/>
          <w:szCs w:val="16"/>
        </w:rPr>
        <w:t>penalized likelihood</w:t>
      </w:r>
    </w:p>
    <w:p w:rsidR="002F1295" w:rsidRPr="002D24B4" w:rsidRDefault="002F1295" w:rsidP="002F1295">
      <w:pPr>
        <w:spacing w:after="0"/>
        <w:rPr>
          <w:rFonts w:ascii="Arial" w:hAnsi="Arial" w:cs="Arial"/>
          <w:color w:val="000000" w:themeColor="text1"/>
          <w:sz w:val="16"/>
          <w:szCs w:val="16"/>
        </w:rPr>
      </w:pPr>
      <w:r w:rsidRPr="002D24B4">
        <w:rPr>
          <w:rFonts w:ascii="Arial" w:hAnsi="Arial" w:cs="Arial"/>
          <w:noProof/>
          <w:sz w:val="16"/>
          <w:szCs w:val="16"/>
          <w:vertAlign w:val="superscript"/>
          <w:lang w:eastAsia="en-GB"/>
        </w:rPr>
        <w:t xml:space="preserve"># </w:t>
      </w:r>
      <w:r w:rsidRPr="002D24B4">
        <w:rPr>
          <w:rFonts w:ascii="Arial" w:hAnsi="Arial" w:cs="Arial"/>
          <w:noProof/>
          <w:sz w:val="16"/>
          <w:szCs w:val="16"/>
          <w:lang w:eastAsia="en-GB"/>
        </w:rPr>
        <w:t>39</w:t>
      </w:r>
      <w:r w:rsidRPr="002D24B4">
        <w:rPr>
          <w:rFonts w:ascii="Arial" w:hAnsi="Arial" w:cs="Arial"/>
          <w:noProof/>
          <w:sz w:val="16"/>
          <w:szCs w:val="16"/>
          <w:vertAlign w:val="superscript"/>
          <w:lang w:eastAsia="en-GB"/>
        </w:rPr>
        <w:t xml:space="preserve"> </w:t>
      </w:r>
      <w:r w:rsidRPr="002D24B4">
        <w:rPr>
          <w:rFonts w:ascii="Arial" w:hAnsi="Arial" w:cs="Arial"/>
          <w:noProof/>
          <w:sz w:val="16"/>
          <w:szCs w:val="16"/>
          <w:lang w:eastAsia="en-GB"/>
        </w:rPr>
        <w:t xml:space="preserve">missing; </w:t>
      </w:r>
      <w:r w:rsidRPr="002D24B4">
        <w:rPr>
          <w:rFonts w:ascii="Arial" w:hAnsi="Arial" w:cs="Arial"/>
          <w:noProof/>
          <w:sz w:val="16"/>
          <w:szCs w:val="16"/>
          <w:vertAlign w:val="superscript"/>
          <w:lang w:eastAsia="en-GB"/>
        </w:rPr>
        <w:t>##</w:t>
      </w:r>
      <w:r w:rsidRPr="002D24B4">
        <w:rPr>
          <w:rFonts w:ascii="Arial" w:hAnsi="Arial" w:cs="Arial"/>
          <w:noProof/>
          <w:sz w:val="16"/>
          <w:szCs w:val="16"/>
          <w:lang w:eastAsia="en-GB"/>
        </w:rPr>
        <w:t xml:space="preserve">1 missing; </w:t>
      </w:r>
      <w:r w:rsidRPr="002D24B4">
        <w:rPr>
          <w:rFonts w:ascii="Arial" w:hAnsi="Arial" w:cs="Arial"/>
          <w:noProof/>
          <w:sz w:val="16"/>
          <w:szCs w:val="16"/>
          <w:vertAlign w:val="superscript"/>
          <w:lang w:eastAsia="en-GB"/>
        </w:rPr>
        <w:t xml:space="preserve">£ </w:t>
      </w:r>
      <w:r w:rsidRPr="002D24B4">
        <w:rPr>
          <w:rFonts w:ascii="Arial" w:hAnsi="Arial" w:cs="Arial"/>
          <w:color w:val="000000" w:themeColor="text1"/>
          <w:sz w:val="16"/>
          <w:szCs w:val="16"/>
        </w:rPr>
        <w:t xml:space="preserve">7 missing; </w:t>
      </w:r>
      <w:r w:rsidRPr="002D24B4">
        <w:rPr>
          <w:rFonts w:ascii="Arial" w:hAnsi="Arial" w:cs="Arial"/>
          <w:noProof/>
          <w:sz w:val="16"/>
          <w:szCs w:val="16"/>
          <w:vertAlign w:val="superscript"/>
          <w:lang w:eastAsia="en-GB"/>
        </w:rPr>
        <w:t>££</w:t>
      </w:r>
      <w:r w:rsidRPr="002D24B4">
        <w:rPr>
          <w:rFonts w:ascii="Arial" w:hAnsi="Arial" w:cs="Arial"/>
          <w:noProof/>
          <w:sz w:val="16"/>
          <w:szCs w:val="16"/>
          <w:lang w:eastAsia="en-GB"/>
        </w:rPr>
        <w:t xml:space="preserve">13 missing;  </w:t>
      </w:r>
      <w:r w:rsidRPr="002D24B4">
        <w:rPr>
          <w:rFonts w:ascii="Arial" w:hAnsi="Arial" w:cs="Arial"/>
          <w:noProof/>
          <w:sz w:val="16"/>
          <w:szCs w:val="16"/>
          <w:vertAlign w:val="superscript"/>
          <w:lang w:eastAsia="en-GB"/>
        </w:rPr>
        <w:t>+</w:t>
      </w:r>
      <w:r w:rsidRPr="002D24B4">
        <w:rPr>
          <w:rFonts w:ascii="Arial" w:hAnsi="Arial" w:cs="Arial"/>
          <w:noProof/>
          <w:sz w:val="16"/>
          <w:szCs w:val="16"/>
          <w:lang w:eastAsia="en-GB"/>
        </w:rPr>
        <w:t xml:space="preserve"> 9 missings</w:t>
      </w:r>
    </w:p>
    <w:sectPr w:rsidR="002F1295" w:rsidRPr="002D24B4" w:rsidSect="00BF369D">
      <w:footnotePr>
        <w:numFmt w:val="lowerRoman"/>
      </w:footnotePr>
      <w:type w:val="continuous"/>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D64946" w15:done="0"/>
  <w15:commentEx w15:paraId="5D436B78" w15:done="0"/>
  <w15:commentEx w15:paraId="139E62F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AD2" w:rsidRDefault="006D0AD2" w:rsidP="00E26FB2">
      <w:pPr>
        <w:spacing w:after="0" w:line="240" w:lineRule="auto"/>
      </w:pPr>
      <w:r>
        <w:separator/>
      </w:r>
    </w:p>
  </w:endnote>
  <w:endnote w:type="continuationSeparator" w:id="0">
    <w:p w:rsidR="006D0AD2" w:rsidRDefault="006D0AD2" w:rsidP="00E26F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491" w:rsidRDefault="00BF67F0" w:rsidP="001665F9">
    <w:pPr>
      <w:pStyle w:val="Footer"/>
      <w:framePr w:wrap="around" w:vAnchor="text" w:hAnchor="margin" w:xAlign="right" w:y="1"/>
      <w:rPr>
        <w:rStyle w:val="PageNumber"/>
      </w:rPr>
    </w:pPr>
    <w:r>
      <w:rPr>
        <w:rStyle w:val="PageNumber"/>
      </w:rPr>
      <w:fldChar w:fldCharType="begin"/>
    </w:r>
    <w:r w:rsidR="00AD4491">
      <w:rPr>
        <w:rStyle w:val="PageNumber"/>
      </w:rPr>
      <w:instrText xml:space="preserve">PAGE  </w:instrText>
    </w:r>
    <w:r>
      <w:rPr>
        <w:rStyle w:val="PageNumber"/>
      </w:rPr>
      <w:fldChar w:fldCharType="end"/>
    </w:r>
  </w:p>
  <w:p w:rsidR="00AD4491" w:rsidRDefault="00AD4491" w:rsidP="00587E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491" w:rsidRDefault="00BF67F0" w:rsidP="001665F9">
    <w:pPr>
      <w:pStyle w:val="Footer"/>
      <w:framePr w:wrap="around" w:vAnchor="text" w:hAnchor="margin" w:xAlign="right" w:y="1"/>
      <w:rPr>
        <w:rStyle w:val="PageNumber"/>
      </w:rPr>
    </w:pPr>
    <w:r>
      <w:rPr>
        <w:rStyle w:val="PageNumber"/>
      </w:rPr>
      <w:fldChar w:fldCharType="begin"/>
    </w:r>
    <w:r w:rsidR="00AD4491">
      <w:rPr>
        <w:rStyle w:val="PageNumber"/>
      </w:rPr>
      <w:instrText xml:space="preserve">PAGE  </w:instrText>
    </w:r>
    <w:r>
      <w:rPr>
        <w:rStyle w:val="PageNumber"/>
      </w:rPr>
      <w:fldChar w:fldCharType="separate"/>
    </w:r>
    <w:r w:rsidR="00BA77FE">
      <w:rPr>
        <w:rStyle w:val="PageNumber"/>
        <w:noProof/>
      </w:rPr>
      <w:t>2</w:t>
    </w:r>
    <w:r>
      <w:rPr>
        <w:rStyle w:val="PageNumber"/>
      </w:rPr>
      <w:fldChar w:fldCharType="end"/>
    </w:r>
  </w:p>
  <w:p w:rsidR="00AD4491" w:rsidRDefault="00AD4491" w:rsidP="00587E6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AD2" w:rsidRDefault="006D0AD2" w:rsidP="00E26FB2">
      <w:pPr>
        <w:spacing w:after="0" w:line="240" w:lineRule="auto"/>
      </w:pPr>
      <w:r>
        <w:separator/>
      </w:r>
    </w:p>
  </w:footnote>
  <w:footnote w:type="continuationSeparator" w:id="0">
    <w:p w:rsidR="006D0AD2" w:rsidRDefault="006D0AD2" w:rsidP="00E26F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93C02"/>
    <w:multiLevelType w:val="multilevel"/>
    <w:tmpl w:val="93186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334C5B"/>
    <w:multiLevelType w:val="multilevel"/>
    <w:tmpl w:val="0352D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F526FC"/>
    <w:multiLevelType w:val="hybridMultilevel"/>
    <w:tmpl w:val="6CDCBABC"/>
    <w:lvl w:ilvl="0" w:tplc="4FB89EF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7A18C4"/>
    <w:multiLevelType w:val="hybridMultilevel"/>
    <w:tmpl w:val="B6903878"/>
    <w:lvl w:ilvl="0" w:tplc="3EC432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880105"/>
    <w:multiLevelType w:val="hybridMultilevel"/>
    <w:tmpl w:val="CC82328C"/>
    <w:lvl w:ilvl="0" w:tplc="4FB89EFE">
      <w:start w:val="5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103049E"/>
    <w:multiLevelType w:val="multilevel"/>
    <w:tmpl w:val="B1B03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E81B46"/>
    <w:multiLevelType w:val="hybridMultilevel"/>
    <w:tmpl w:val="35324B20"/>
    <w:lvl w:ilvl="0" w:tplc="4FB89EF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C481D84"/>
    <w:multiLevelType w:val="hybridMultilevel"/>
    <w:tmpl w:val="4BCEB048"/>
    <w:lvl w:ilvl="0" w:tplc="E078E66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CD13EF1"/>
    <w:multiLevelType w:val="hybridMultilevel"/>
    <w:tmpl w:val="B00C28E4"/>
    <w:lvl w:ilvl="0" w:tplc="4FB89EFE">
      <w:start w:val="5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4"/>
  </w:num>
  <w:num w:numId="5">
    <w:abstractNumId w:val="8"/>
  </w:num>
  <w:num w:numId="6">
    <w:abstractNumId w:val="5"/>
  </w:num>
  <w:num w:numId="7">
    <w:abstractNumId w:val="0"/>
  </w:num>
  <w:num w:numId="8">
    <w:abstractNumId w:val="1"/>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n, Katherine">
    <w15:presenceInfo w15:providerId="AD" w15:userId="S-1-5-21-1275210071-220523388-725345543-10181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numFmt w:val="lowerRoman"/>
    <w:footnote w:id="-1"/>
    <w:footnote w:id="0"/>
  </w:footnotePr>
  <w:endnotePr>
    <w:endnote w:id="-1"/>
    <w:endnote w:id="0"/>
  </w:endnotePr>
  <w:compat/>
  <w:rsids>
    <w:rsidRoot w:val="00F17E73"/>
    <w:rsid w:val="00004A6D"/>
    <w:rsid w:val="00005D6C"/>
    <w:rsid w:val="00006BB6"/>
    <w:rsid w:val="000104D8"/>
    <w:rsid w:val="00014055"/>
    <w:rsid w:val="000156D6"/>
    <w:rsid w:val="00027140"/>
    <w:rsid w:val="00027280"/>
    <w:rsid w:val="0003013C"/>
    <w:rsid w:val="00030A3E"/>
    <w:rsid w:val="00033C1E"/>
    <w:rsid w:val="00033DA7"/>
    <w:rsid w:val="0003501E"/>
    <w:rsid w:val="00035032"/>
    <w:rsid w:val="00035889"/>
    <w:rsid w:val="00035DAA"/>
    <w:rsid w:val="000473B3"/>
    <w:rsid w:val="00052626"/>
    <w:rsid w:val="00056AF0"/>
    <w:rsid w:val="00057CDA"/>
    <w:rsid w:val="00060185"/>
    <w:rsid w:val="00061A85"/>
    <w:rsid w:val="00064978"/>
    <w:rsid w:val="00066E1F"/>
    <w:rsid w:val="000679EE"/>
    <w:rsid w:val="0007261D"/>
    <w:rsid w:val="00073B7A"/>
    <w:rsid w:val="00075F0B"/>
    <w:rsid w:val="000779A3"/>
    <w:rsid w:val="00077D8D"/>
    <w:rsid w:val="000820D8"/>
    <w:rsid w:val="000829CE"/>
    <w:rsid w:val="00082D15"/>
    <w:rsid w:val="00084A67"/>
    <w:rsid w:val="000867AC"/>
    <w:rsid w:val="000869A4"/>
    <w:rsid w:val="00091C4C"/>
    <w:rsid w:val="0009403F"/>
    <w:rsid w:val="00096EC2"/>
    <w:rsid w:val="000971B8"/>
    <w:rsid w:val="000A0CF6"/>
    <w:rsid w:val="000A3650"/>
    <w:rsid w:val="000A4B0D"/>
    <w:rsid w:val="000A69C0"/>
    <w:rsid w:val="000B040A"/>
    <w:rsid w:val="000B04AB"/>
    <w:rsid w:val="000B0A9A"/>
    <w:rsid w:val="000B2AA8"/>
    <w:rsid w:val="000B3B85"/>
    <w:rsid w:val="000B3D00"/>
    <w:rsid w:val="000B6774"/>
    <w:rsid w:val="000B6E29"/>
    <w:rsid w:val="000B7797"/>
    <w:rsid w:val="000B79BA"/>
    <w:rsid w:val="000C15FB"/>
    <w:rsid w:val="000C1A59"/>
    <w:rsid w:val="000C1C8E"/>
    <w:rsid w:val="000C3248"/>
    <w:rsid w:val="000C3416"/>
    <w:rsid w:val="000C3D56"/>
    <w:rsid w:val="000C468E"/>
    <w:rsid w:val="000C60BB"/>
    <w:rsid w:val="000C6C3E"/>
    <w:rsid w:val="000D1142"/>
    <w:rsid w:val="000D2C38"/>
    <w:rsid w:val="000D3447"/>
    <w:rsid w:val="000D67BE"/>
    <w:rsid w:val="000E0C97"/>
    <w:rsid w:val="000E1D5D"/>
    <w:rsid w:val="000E1D66"/>
    <w:rsid w:val="000E5878"/>
    <w:rsid w:val="000E6B89"/>
    <w:rsid w:val="000F0186"/>
    <w:rsid w:val="000F122A"/>
    <w:rsid w:val="000F23BE"/>
    <w:rsid w:val="000F3AEF"/>
    <w:rsid w:val="000F3B5F"/>
    <w:rsid w:val="000F4E56"/>
    <w:rsid w:val="000F682B"/>
    <w:rsid w:val="000F7B91"/>
    <w:rsid w:val="001050FE"/>
    <w:rsid w:val="00106965"/>
    <w:rsid w:val="00111190"/>
    <w:rsid w:val="00111EA5"/>
    <w:rsid w:val="00111F8F"/>
    <w:rsid w:val="00112755"/>
    <w:rsid w:val="00113404"/>
    <w:rsid w:val="00115BD3"/>
    <w:rsid w:val="00116EA5"/>
    <w:rsid w:val="00126C6C"/>
    <w:rsid w:val="00130B98"/>
    <w:rsid w:val="00131086"/>
    <w:rsid w:val="00131101"/>
    <w:rsid w:val="0013373C"/>
    <w:rsid w:val="001343B2"/>
    <w:rsid w:val="00134C7B"/>
    <w:rsid w:val="00140469"/>
    <w:rsid w:val="00140D0F"/>
    <w:rsid w:val="00141BFD"/>
    <w:rsid w:val="00143D99"/>
    <w:rsid w:val="00143E15"/>
    <w:rsid w:val="00143F75"/>
    <w:rsid w:val="00144E9E"/>
    <w:rsid w:val="001453D2"/>
    <w:rsid w:val="00152BCB"/>
    <w:rsid w:val="0015361E"/>
    <w:rsid w:val="00153AFC"/>
    <w:rsid w:val="0015562E"/>
    <w:rsid w:val="00155F97"/>
    <w:rsid w:val="001607B5"/>
    <w:rsid w:val="00163C16"/>
    <w:rsid w:val="00164098"/>
    <w:rsid w:val="0016545E"/>
    <w:rsid w:val="001665F9"/>
    <w:rsid w:val="00170FC1"/>
    <w:rsid w:val="00171222"/>
    <w:rsid w:val="00171484"/>
    <w:rsid w:val="001748CF"/>
    <w:rsid w:val="00174B6B"/>
    <w:rsid w:val="00177065"/>
    <w:rsid w:val="00181CB1"/>
    <w:rsid w:val="00185001"/>
    <w:rsid w:val="001900F4"/>
    <w:rsid w:val="00194434"/>
    <w:rsid w:val="00194A4E"/>
    <w:rsid w:val="00195096"/>
    <w:rsid w:val="0019576B"/>
    <w:rsid w:val="00196958"/>
    <w:rsid w:val="001972DE"/>
    <w:rsid w:val="0019750D"/>
    <w:rsid w:val="001A238E"/>
    <w:rsid w:val="001A36A8"/>
    <w:rsid w:val="001A4522"/>
    <w:rsid w:val="001B0F9A"/>
    <w:rsid w:val="001B351E"/>
    <w:rsid w:val="001B4B9D"/>
    <w:rsid w:val="001B581D"/>
    <w:rsid w:val="001B7230"/>
    <w:rsid w:val="001C0485"/>
    <w:rsid w:val="001C084E"/>
    <w:rsid w:val="001C164C"/>
    <w:rsid w:val="001C2387"/>
    <w:rsid w:val="001C365E"/>
    <w:rsid w:val="001C60CE"/>
    <w:rsid w:val="001D06A0"/>
    <w:rsid w:val="001D0788"/>
    <w:rsid w:val="001D2599"/>
    <w:rsid w:val="001D3D4D"/>
    <w:rsid w:val="001D456D"/>
    <w:rsid w:val="001D571F"/>
    <w:rsid w:val="001D5F22"/>
    <w:rsid w:val="001D6993"/>
    <w:rsid w:val="001D6EA3"/>
    <w:rsid w:val="001E05E7"/>
    <w:rsid w:val="001E1A09"/>
    <w:rsid w:val="001E2838"/>
    <w:rsid w:val="001E3D95"/>
    <w:rsid w:val="001E4F43"/>
    <w:rsid w:val="001E57F9"/>
    <w:rsid w:val="001E6151"/>
    <w:rsid w:val="001F0871"/>
    <w:rsid w:val="001F2FA7"/>
    <w:rsid w:val="001F61E3"/>
    <w:rsid w:val="001F737A"/>
    <w:rsid w:val="00202B70"/>
    <w:rsid w:val="00202E02"/>
    <w:rsid w:val="00203775"/>
    <w:rsid w:val="00203A95"/>
    <w:rsid w:val="002042E0"/>
    <w:rsid w:val="00204DB8"/>
    <w:rsid w:val="00207571"/>
    <w:rsid w:val="00210448"/>
    <w:rsid w:val="00213F51"/>
    <w:rsid w:val="0021743E"/>
    <w:rsid w:val="0021758D"/>
    <w:rsid w:val="00217A9C"/>
    <w:rsid w:val="00223850"/>
    <w:rsid w:val="00225B80"/>
    <w:rsid w:val="00225E67"/>
    <w:rsid w:val="00226B2F"/>
    <w:rsid w:val="00227AC4"/>
    <w:rsid w:val="00230BA7"/>
    <w:rsid w:val="002326AE"/>
    <w:rsid w:val="00232F61"/>
    <w:rsid w:val="00233EF0"/>
    <w:rsid w:val="00235DED"/>
    <w:rsid w:val="002414FA"/>
    <w:rsid w:val="00242843"/>
    <w:rsid w:val="0024437B"/>
    <w:rsid w:val="0024509E"/>
    <w:rsid w:val="002459DF"/>
    <w:rsid w:val="0024674B"/>
    <w:rsid w:val="00252054"/>
    <w:rsid w:val="00252110"/>
    <w:rsid w:val="002529CF"/>
    <w:rsid w:val="00253785"/>
    <w:rsid w:val="00254C3B"/>
    <w:rsid w:val="002551BB"/>
    <w:rsid w:val="00266114"/>
    <w:rsid w:val="0026725D"/>
    <w:rsid w:val="002710B0"/>
    <w:rsid w:val="00272085"/>
    <w:rsid w:val="002739D1"/>
    <w:rsid w:val="00274B30"/>
    <w:rsid w:val="00274BAD"/>
    <w:rsid w:val="002801CC"/>
    <w:rsid w:val="002825A2"/>
    <w:rsid w:val="00282B9D"/>
    <w:rsid w:val="00284B6E"/>
    <w:rsid w:val="00291392"/>
    <w:rsid w:val="00293318"/>
    <w:rsid w:val="00293F79"/>
    <w:rsid w:val="00294F54"/>
    <w:rsid w:val="002961BE"/>
    <w:rsid w:val="002A00DF"/>
    <w:rsid w:val="002A1F99"/>
    <w:rsid w:val="002A22ED"/>
    <w:rsid w:val="002A5EE3"/>
    <w:rsid w:val="002A67E1"/>
    <w:rsid w:val="002B3C7F"/>
    <w:rsid w:val="002B6B59"/>
    <w:rsid w:val="002B76EB"/>
    <w:rsid w:val="002C05E7"/>
    <w:rsid w:val="002C6CC1"/>
    <w:rsid w:val="002D290F"/>
    <w:rsid w:val="002D42D8"/>
    <w:rsid w:val="002D578F"/>
    <w:rsid w:val="002E060A"/>
    <w:rsid w:val="002E2E44"/>
    <w:rsid w:val="002F01B1"/>
    <w:rsid w:val="002F04AC"/>
    <w:rsid w:val="002F04F4"/>
    <w:rsid w:val="002F08F9"/>
    <w:rsid w:val="002F1295"/>
    <w:rsid w:val="002F2687"/>
    <w:rsid w:val="002F69AC"/>
    <w:rsid w:val="002F7149"/>
    <w:rsid w:val="00300F28"/>
    <w:rsid w:val="00305B63"/>
    <w:rsid w:val="00307489"/>
    <w:rsid w:val="003133C6"/>
    <w:rsid w:val="00313648"/>
    <w:rsid w:val="00314199"/>
    <w:rsid w:val="003153F6"/>
    <w:rsid w:val="00316D5C"/>
    <w:rsid w:val="00317ADA"/>
    <w:rsid w:val="0032016E"/>
    <w:rsid w:val="00322ACA"/>
    <w:rsid w:val="00324EBB"/>
    <w:rsid w:val="00327BED"/>
    <w:rsid w:val="003304B6"/>
    <w:rsid w:val="0033057C"/>
    <w:rsid w:val="003305E7"/>
    <w:rsid w:val="00331FE5"/>
    <w:rsid w:val="003342B3"/>
    <w:rsid w:val="00350225"/>
    <w:rsid w:val="00355945"/>
    <w:rsid w:val="00355F02"/>
    <w:rsid w:val="003602D7"/>
    <w:rsid w:val="00360C67"/>
    <w:rsid w:val="00360CFF"/>
    <w:rsid w:val="00361B33"/>
    <w:rsid w:val="0036556C"/>
    <w:rsid w:val="00365A01"/>
    <w:rsid w:val="00370A46"/>
    <w:rsid w:val="00370D10"/>
    <w:rsid w:val="00371BEB"/>
    <w:rsid w:val="00371C0C"/>
    <w:rsid w:val="0037253B"/>
    <w:rsid w:val="00372E5C"/>
    <w:rsid w:val="0037672C"/>
    <w:rsid w:val="00377F54"/>
    <w:rsid w:val="003817E4"/>
    <w:rsid w:val="0038278C"/>
    <w:rsid w:val="0038641D"/>
    <w:rsid w:val="00387067"/>
    <w:rsid w:val="0039068E"/>
    <w:rsid w:val="00397345"/>
    <w:rsid w:val="003A03EB"/>
    <w:rsid w:val="003A2BF6"/>
    <w:rsid w:val="003A374A"/>
    <w:rsid w:val="003A4FDA"/>
    <w:rsid w:val="003B06AC"/>
    <w:rsid w:val="003B659D"/>
    <w:rsid w:val="003B68DA"/>
    <w:rsid w:val="003B7726"/>
    <w:rsid w:val="003C0F3F"/>
    <w:rsid w:val="003C23D1"/>
    <w:rsid w:val="003C49FF"/>
    <w:rsid w:val="003C4AB1"/>
    <w:rsid w:val="003C4C50"/>
    <w:rsid w:val="003D11C7"/>
    <w:rsid w:val="003D24A1"/>
    <w:rsid w:val="003D38B1"/>
    <w:rsid w:val="003D3F8E"/>
    <w:rsid w:val="003D6CEC"/>
    <w:rsid w:val="003E0ED5"/>
    <w:rsid w:val="003E3B9C"/>
    <w:rsid w:val="003E3EBB"/>
    <w:rsid w:val="003E4222"/>
    <w:rsid w:val="003E77C5"/>
    <w:rsid w:val="003F0206"/>
    <w:rsid w:val="0040190F"/>
    <w:rsid w:val="00404682"/>
    <w:rsid w:val="00405475"/>
    <w:rsid w:val="004056BF"/>
    <w:rsid w:val="00406155"/>
    <w:rsid w:val="00412F9F"/>
    <w:rsid w:val="00413E17"/>
    <w:rsid w:val="00414F46"/>
    <w:rsid w:val="004151A1"/>
    <w:rsid w:val="00421AB1"/>
    <w:rsid w:val="00421EB3"/>
    <w:rsid w:val="00424DFF"/>
    <w:rsid w:val="0042523C"/>
    <w:rsid w:val="00425345"/>
    <w:rsid w:val="00425846"/>
    <w:rsid w:val="00427140"/>
    <w:rsid w:val="004275AD"/>
    <w:rsid w:val="00432291"/>
    <w:rsid w:val="00432BE6"/>
    <w:rsid w:val="0043495D"/>
    <w:rsid w:val="00434A36"/>
    <w:rsid w:val="00434AED"/>
    <w:rsid w:val="00435B13"/>
    <w:rsid w:val="004363CA"/>
    <w:rsid w:val="004371BE"/>
    <w:rsid w:val="004404FC"/>
    <w:rsid w:val="0044257B"/>
    <w:rsid w:val="00444B9A"/>
    <w:rsid w:val="00446A55"/>
    <w:rsid w:val="00446D2C"/>
    <w:rsid w:val="004501B7"/>
    <w:rsid w:val="00450AD6"/>
    <w:rsid w:val="004544BD"/>
    <w:rsid w:val="00455DBE"/>
    <w:rsid w:val="004628E4"/>
    <w:rsid w:val="0046352C"/>
    <w:rsid w:val="00463EE6"/>
    <w:rsid w:val="0046475F"/>
    <w:rsid w:val="00464B61"/>
    <w:rsid w:val="00466817"/>
    <w:rsid w:val="0046772D"/>
    <w:rsid w:val="00470C64"/>
    <w:rsid w:val="004716AC"/>
    <w:rsid w:val="004746D5"/>
    <w:rsid w:val="0047472A"/>
    <w:rsid w:val="0047591F"/>
    <w:rsid w:val="004824D4"/>
    <w:rsid w:val="0048282A"/>
    <w:rsid w:val="004845E6"/>
    <w:rsid w:val="00485258"/>
    <w:rsid w:val="004918E2"/>
    <w:rsid w:val="004932C1"/>
    <w:rsid w:val="00495FFC"/>
    <w:rsid w:val="004964A1"/>
    <w:rsid w:val="004A1554"/>
    <w:rsid w:val="004A18CE"/>
    <w:rsid w:val="004A25A0"/>
    <w:rsid w:val="004A2E6A"/>
    <w:rsid w:val="004A6DC6"/>
    <w:rsid w:val="004B0A07"/>
    <w:rsid w:val="004B130B"/>
    <w:rsid w:val="004B49B7"/>
    <w:rsid w:val="004B5F63"/>
    <w:rsid w:val="004C22A0"/>
    <w:rsid w:val="004C3119"/>
    <w:rsid w:val="004C3490"/>
    <w:rsid w:val="004C3F0A"/>
    <w:rsid w:val="004C4121"/>
    <w:rsid w:val="004C44CD"/>
    <w:rsid w:val="004C4C9A"/>
    <w:rsid w:val="004C641D"/>
    <w:rsid w:val="004C6785"/>
    <w:rsid w:val="004C6925"/>
    <w:rsid w:val="004C7AD6"/>
    <w:rsid w:val="004D00B6"/>
    <w:rsid w:val="004D07AE"/>
    <w:rsid w:val="004D172A"/>
    <w:rsid w:val="004D56FF"/>
    <w:rsid w:val="004D5B40"/>
    <w:rsid w:val="004D5D9F"/>
    <w:rsid w:val="004D79FA"/>
    <w:rsid w:val="004E03FE"/>
    <w:rsid w:val="004E2174"/>
    <w:rsid w:val="004E40ED"/>
    <w:rsid w:val="004E70F3"/>
    <w:rsid w:val="004F2631"/>
    <w:rsid w:val="004F5341"/>
    <w:rsid w:val="004F609B"/>
    <w:rsid w:val="004F6555"/>
    <w:rsid w:val="004F6C1E"/>
    <w:rsid w:val="0050148D"/>
    <w:rsid w:val="00501C6A"/>
    <w:rsid w:val="0050277C"/>
    <w:rsid w:val="005032D4"/>
    <w:rsid w:val="00504028"/>
    <w:rsid w:val="00506CD9"/>
    <w:rsid w:val="005122BD"/>
    <w:rsid w:val="0051319F"/>
    <w:rsid w:val="00514E57"/>
    <w:rsid w:val="00515245"/>
    <w:rsid w:val="0051599B"/>
    <w:rsid w:val="005164FF"/>
    <w:rsid w:val="00520025"/>
    <w:rsid w:val="00520213"/>
    <w:rsid w:val="00521A5B"/>
    <w:rsid w:val="00522BA1"/>
    <w:rsid w:val="00523EA4"/>
    <w:rsid w:val="00525047"/>
    <w:rsid w:val="00533259"/>
    <w:rsid w:val="00535C05"/>
    <w:rsid w:val="00535CA5"/>
    <w:rsid w:val="00540023"/>
    <w:rsid w:val="00540723"/>
    <w:rsid w:val="00541C86"/>
    <w:rsid w:val="00542415"/>
    <w:rsid w:val="005436CE"/>
    <w:rsid w:val="00545187"/>
    <w:rsid w:val="005458A2"/>
    <w:rsid w:val="00545ADB"/>
    <w:rsid w:val="0055629C"/>
    <w:rsid w:val="005573CF"/>
    <w:rsid w:val="00557FF5"/>
    <w:rsid w:val="00561BBD"/>
    <w:rsid w:val="00562D40"/>
    <w:rsid w:val="00562E32"/>
    <w:rsid w:val="0056409A"/>
    <w:rsid w:val="00565575"/>
    <w:rsid w:val="005666B3"/>
    <w:rsid w:val="005671F3"/>
    <w:rsid w:val="005729C0"/>
    <w:rsid w:val="00572EA8"/>
    <w:rsid w:val="00572FBD"/>
    <w:rsid w:val="00574CF6"/>
    <w:rsid w:val="00575CF2"/>
    <w:rsid w:val="005800FB"/>
    <w:rsid w:val="005825C5"/>
    <w:rsid w:val="00582735"/>
    <w:rsid w:val="00584A66"/>
    <w:rsid w:val="00586EF1"/>
    <w:rsid w:val="00587E68"/>
    <w:rsid w:val="005912BD"/>
    <w:rsid w:val="0059581F"/>
    <w:rsid w:val="00595989"/>
    <w:rsid w:val="00595BA9"/>
    <w:rsid w:val="005A0358"/>
    <w:rsid w:val="005A0F0F"/>
    <w:rsid w:val="005A16B0"/>
    <w:rsid w:val="005A38A0"/>
    <w:rsid w:val="005A3ECF"/>
    <w:rsid w:val="005A707C"/>
    <w:rsid w:val="005A7A8D"/>
    <w:rsid w:val="005B439A"/>
    <w:rsid w:val="005B72FB"/>
    <w:rsid w:val="005B78D1"/>
    <w:rsid w:val="005C12F9"/>
    <w:rsid w:val="005C27D2"/>
    <w:rsid w:val="005C31A6"/>
    <w:rsid w:val="005C3E61"/>
    <w:rsid w:val="005C6DA4"/>
    <w:rsid w:val="005D2822"/>
    <w:rsid w:val="005D7B1D"/>
    <w:rsid w:val="005E3E43"/>
    <w:rsid w:val="005E553C"/>
    <w:rsid w:val="005E66C4"/>
    <w:rsid w:val="005F36A8"/>
    <w:rsid w:val="005F4970"/>
    <w:rsid w:val="005F4F0B"/>
    <w:rsid w:val="00601C03"/>
    <w:rsid w:val="00604A99"/>
    <w:rsid w:val="006051D2"/>
    <w:rsid w:val="00607206"/>
    <w:rsid w:val="00607251"/>
    <w:rsid w:val="00611A19"/>
    <w:rsid w:val="00613B34"/>
    <w:rsid w:val="0061441D"/>
    <w:rsid w:val="0061599A"/>
    <w:rsid w:val="00617242"/>
    <w:rsid w:val="00617FDE"/>
    <w:rsid w:val="00623C75"/>
    <w:rsid w:val="00625EC1"/>
    <w:rsid w:val="006274F5"/>
    <w:rsid w:val="00630734"/>
    <w:rsid w:val="00630FFD"/>
    <w:rsid w:val="00634DCB"/>
    <w:rsid w:val="0063570B"/>
    <w:rsid w:val="00637ED8"/>
    <w:rsid w:val="00641B1E"/>
    <w:rsid w:val="00641B87"/>
    <w:rsid w:val="006432BF"/>
    <w:rsid w:val="00644154"/>
    <w:rsid w:val="00646C5F"/>
    <w:rsid w:val="006519EC"/>
    <w:rsid w:val="00654385"/>
    <w:rsid w:val="00656708"/>
    <w:rsid w:val="00661727"/>
    <w:rsid w:val="00661E8C"/>
    <w:rsid w:val="00662114"/>
    <w:rsid w:val="00662648"/>
    <w:rsid w:val="00664354"/>
    <w:rsid w:val="00666F8D"/>
    <w:rsid w:val="006703DD"/>
    <w:rsid w:val="00671121"/>
    <w:rsid w:val="0067175D"/>
    <w:rsid w:val="006737B2"/>
    <w:rsid w:val="00673C40"/>
    <w:rsid w:val="00676288"/>
    <w:rsid w:val="00683477"/>
    <w:rsid w:val="006846F1"/>
    <w:rsid w:val="0068544C"/>
    <w:rsid w:val="00687852"/>
    <w:rsid w:val="00691DE7"/>
    <w:rsid w:val="00692FDA"/>
    <w:rsid w:val="00693243"/>
    <w:rsid w:val="00696A73"/>
    <w:rsid w:val="00697129"/>
    <w:rsid w:val="006973E9"/>
    <w:rsid w:val="0069784A"/>
    <w:rsid w:val="006A39BC"/>
    <w:rsid w:val="006B030C"/>
    <w:rsid w:val="006B2DF0"/>
    <w:rsid w:val="006B3739"/>
    <w:rsid w:val="006B47A2"/>
    <w:rsid w:val="006B59D5"/>
    <w:rsid w:val="006C434F"/>
    <w:rsid w:val="006C480A"/>
    <w:rsid w:val="006D0AD2"/>
    <w:rsid w:val="006D1242"/>
    <w:rsid w:val="006D675C"/>
    <w:rsid w:val="006E15B5"/>
    <w:rsid w:val="006E2D63"/>
    <w:rsid w:val="006E4B74"/>
    <w:rsid w:val="006E4C08"/>
    <w:rsid w:val="006E58D2"/>
    <w:rsid w:val="006E5EB4"/>
    <w:rsid w:val="006E61FD"/>
    <w:rsid w:val="006E6B20"/>
    <w:rsid w:val="006F06EE"/>
    <w:rsid w:val="006F32F4"/>
    <w:rsid w:val="006F7C9D"/>
    <w:rsid w:val="00700E41"/>
    <w:rsid w:val="00704FCC"/>
    <w:rsid w:val="00706F87"/>
    <w:rsid w:val="007073F4"/>
    <w:rsid w:val="00707D6A"/>
    <w:rsid w:val="00710265"/>
    <w:rsid w:val="00710E01"/>
    <w:rsid w:val="0071197E"/>
    <w:rsid w:val="00712226"/>
    <w:rsid w:val="00712549"/>
    <w:rsid w:val="00713E96"/>
    <w:rsid w:val="00716D94"/>
    <w:rsid w:val="00724897"/>
    <w:rsid w:val="00725302"/>
    <w:rsid w:val="00727660"/>
    <w:rsid w:val="007319AC"/>
    <w:rsid w:val="00731E74"/>
    <w:rsid w:val="0073333D"/>
    <w:rsid w:val="007348F0"/>
    <w:rsid w:val="00736228"/>
    <w:rsid w:val="00736855"/>
    <w:rsid w:val="00737458"/>
    <w:rsid w:val="00740F6B"/>
    <w:rsid w:val="00741A93"/>
    <w:rsid w:val="00744D3F"/>
    <w:rsid w:val="00747670"/>
    <w:rsid w:val="00754694"/>
    <w:rsid w:val="007615C4"/>
    <w:rsid w:val="00762256"/>
    <w:rsid w:val="00762E8D"/>
    <w:rsid w:val="007636A8"/>
    <w:rsid w:val="0076403E"/>
    <w:rsid w:val="00766019"/>
    <w:rsid w:val="00766214"/>
    <w:rsid w:val="00766340"/>
    <w:rsid w:val="00766D41"/>
    <w:rsid w:val="00767BD8"/>
    <w:rsid w:val="00773B44"/>
    <w:rsid w:val="00774A0B"/>
    <w:rsid w:val="00775883"/>
    <w:rsid w:val="007759F8"/>
    <w:rsid w:val="007768C7"/>
    <w:rsid w:val="007846EE"/>
    <w:rsid w:val="007859C1"/>
    <w:rsid w:val="00793401"/>
    <w:rsid w:val="00794749"/>
    <w:rsid w:val="007A042F"/>
    <w:rsid w:val="007A0DB2"/>
    <w:rsid w:val="007A2F20"/>
    <w:rsid w:val="007B20E7"/>
    <w:rsid w:val="007B2325"/>
    <w:rsid w:val="007B259C"/>
    <w:rsid w:val="007B7D58"/>
    <w:rsid w:val="007C0CF3"/>
    <w:rsid w:val="007C1D4B"/>
    <w:rsid w:val="007C384D"/>
    <w:rsid w:val="007C39F5"/>
    <w:rsid w:val="007C50ED"/>
    <w:rsid w:val="007D1139"/>
    <w:rsid w:val="007D14FD"/>
    <w:rsid w:val="007D1608"/>
    <w:rsid w:val="007D2076"/>
    <w:rsid w:val="007D3960"/>
    <w:rsid w:val="007E0132"/>
    <w:rsid w:val="007E1DB8"/>
    <w:rsid w:val="007E3B40"/>
    <w:rsid w:val="007E3DF2"/>
    <w:rsid w:val="007E4698"/>
    <w:rsid w:val="007E504A"/>
    <w:rsid w:val="007E5ABC"/>
    <w:rsid w:val="007E6881"/>
    <w:rsid w:val="007F12C4"/>
    <w:rsid w:val="007F5646"/>
    <w:rsid w:val="00802616"/>
    <w:rsid w:val="00802C73"/>
    <w:rsid w:val="008032A5"/>
    <w:rsid w:val="0080755D"/>
    <w:rsid w:val="00813C6F"/>
    <w:rsid w:val="00817FE3"/>
    <w:rsid w:val="00822C29"/>
    <w:rsid w:val="00822FE3"/>
    <w:rsid w:val="00825F65"/>
    <w:rsid w:val="0082606D"/>
    <w:rsid w:val="0083316A"/>
    <w:rsid w:val="0084008F"/>
    <w:rsid w:val="0084295A"/>
    <w:rsid w:val="00842A1B"/>
    <w:rsid w:val="0084509C"/>
    <w:rsid w:val="0084521C"/>
    <w:rsid w:val="00845456"/>
    <w:rsid w:val="008469F6"/>
    <w:rsid w:val="00850B3E"/>
    <w:rsid w:val="008567B7"/>
    <w:rsid w:val="00862464"/>
    <w:rsid w:val="0086270E"/>
    <w:rsid w:val="00862976"/>
    <w:rsid w:val="00863EDF"/>
    <w:rsid w:val="00864E2C"/>
    <w:rsid w:val="00864EDA"/>
    <w:rsid w:val="00865101"/>
    <w:rsid w:val="0086678F"/>
    <w:rsid w:val="008704E9"/>
    <w:rsid w:val="008713A0"/>
    <w:rsid w:val="00871C50"/>
    <w:rsid w:val="00873F63"/>
    <w:rsid w:val="00874541"/>
    <w:rsid w:val="00876284"/>
    <w:rsid w:val="008820CA"/>
    <w:rsid w:val="00883488"/>
    <w:rsid w:val="0088447F"/>
    <w:rsid w:val="00885A4D"/>
    <w:rsid w:val="00885B55"/>
    <w:rsid w:val="008917F8"/>
    <w:rsid w:val="0089190B"/>
    <w:rsid w:val="00891B57"/>
    <w:rsid w:val="0089560A"/>
    <w:rsid w:val="00897569"/>
    <w:rsid w:val="008A252C"/>
    <w:rsid w:val="008A2612"/>
    <w:rsid w:val="008A2DCD"/>
    <w:rsid w:val="008A329B"/>
    <w:rsid w:val="008A3569"/>
    <w:rsid w:val="008A36FE"/>
    <w:rsid w:val="008A38DB"/>
    <w:rsid w:val="008A4CA7"/>
    <w:rsid w:val="008A4D42"/>
    <w:rsid w:val="008A5959"/>
    <w:rsid w:val="008A7B3E"/>
    <w:rsid w:val="008B5014"/>
    <w:rsid w:val="008B7F06"/>
    <w:rsid w:val="008C0D27"/>
    <w:rsid w:val="008C3829"/>
    <w:rsid w:val="008C3847"/>
    <w:rsid w:val="008C4034"/>
    <w:rsid w:val="008C65FC"/>
    <w:rsid w:val="008C7BC9"/>
    <w:rsid w:val="008C7DE4"/>
    <w:rsid w:val="008D44C2"/>
    <w:rsid w:val="008D4C7F"/>
    <w:rsid w:val="008D518C"/>
    <w:rsid w:val="008E1A1B"/>
    <w:rsid w:val="008E3B99"/>
    <w:rsid w:val="008E71EA"/>
    <w:rsid w:val="008F2899"/>
    <w:rsid w:val="008F299D"/>
    <w:rsid w:val="008F4277"/>
    <w:rsid w:val="008F43A0"/>
    <w:rsid w:val="008F7613"/>
    <w:rsid w:val="009030BE"/>
    <w:rsid w:val="0090390D"/>
    <w:rsid w:val="009118CD"/>
    <w:rsid w:val="00914BEF"/>
    <w:rsid w:val="009172E8"/>
    <w:rsid w:val="00917986"/>
    <w:rsid w:val="00924A0F"/>
    <w:rsid w:val="00925C76"/>
    <w:rsid w:val="00926B90"/>
    <w:rsid w:val="00927192"/>
    <w:rsid w:val="009319AD"/>
    <w:rsid w:val="00932134"/>
    <w:rsid w:val="00932892"/>
    <w:rsid w:val="0093336A"/>
    <w:rsid w:val="009337D8"/>
    <w:rsid w:val="0093484C"/>
    <w:rsid w:val="00936795"/>
    <w:rsid w:val="00940242"/>
    <w:rsid w:val="00941477"/>
    <w:rsid w:val="0094266A"/>
    <w:rsid w:val="00943644"/>
    <w:rsid w:val="009439E1"/>
    <w:rsid w:val="00945862"/>
    <w:rsid w:val="0095223E"/>
    <w:rsid w:val="00952D02"/>
    <w:rsid w:val="00954A8B"/>
    <w:rsid w:val="0095612F"/>
    <w:rsid w:val="00960226"/>
    <w:rsid w:val="00963B4F"/>
    <w:rsid w:val="0096516A"/>
    <w:rsid w:val="00973252"/>
    <w:rsid w:val="00973C9A"/>
    <w:rsid w:val="0097563A"/>
    <w:rsid w:val="00976049"/>
    <w:rsid w:val="009845C7"/>
    <w:rsid w:val="0098498E"/>
    <w:rsid w:val="00984C0F"/>
    <w:rsid w:val="009854F4"/>
    <w:rsid w:val="00987A0D"/>
    <w:rsid w:val="009A113A"/>
    <w:rsid w:val="009A41B4"/>
    <w:rsid w:val="009A55CB"/>
    <w:rsid w:val="009A587B"/>
    <w:rsid w:val="009A5F41"/>
    <w:rsid w:val="009A7FA1"/>
    <w:rsid w:val="009B2D46"/>
    <w:rsid w:val="009B58C0"/>
    <w:rsid w:val="009B64C1"/>
    <w:rsid w:val="009B7D8F"/>
    <w:rsid w:val="009C0422"/>
    <w:rsid w:val="009C1042"/>
    <w:rsid w:val="009C18E3"/>
    <w:rsid w:val="009C1FD4"/>
    <w:rsid w:val="009C4559"/>
    <w:rsid w:val="009C5E8E"/>
    <w:rsid w:val="009D3B53"/>
    <w:rsid w:val="009D7E08"/>
    <w:rsid w:val="009E3964"/>
    <w:rsid w:val="009E39A9"/>
    <w:rsid w:val="009E7E10"/>
    <w:rsid w:val="009F1786"/>
    <w:rsid w:val="009F2AD0"/>
    <w:rsid w:val="009F4B5A"/>
    <w:rsid w:val="009F4F05"/>
    <w:rsid w:val="009F503F"/>
    <w:rsid w:val="00A010C0"/>
    <w:rsid w:val="00A022F8"/>
    <w:rsid w:val="00A038BA"/>
    <w:rsid w:val="00A04CBA"/>
    <w:rsid w:val="00A05ED9"/>
    <w:rsid w:val="00A05FEA"/>
    <w:rsid w:val="00A06057"/>
    <w:rsid w:val="00A07172"/>
    <w:rsid w:val="00A1112E"/>
    <w:rsid w:val="00A132E5"/>
    <w:rsid w:val="00A15E94"/>
    <w:rsid w:val="00A176A9"/>
    <w:rsid w:val="00A17E3D"/>
    <w:rsid w:val="00A21FB2"/>
    <w:rsid w:val="00A22C63"/>
    <w:rsid w:val="00A2534D"/>
    <w:rsid w:val="00A25B23"/>
    <w:rsid w:val="00A25C9B"/>
    <w:rsid w:val="00A26CB5"/>
    <w:rsid w:val="00A306E1"/>
    <w:rsid w:val="00A35228"/>
    <w:rsid w:val="00A371B2"/>
    <w:rsid w:val="00A37FF1"/>
    <w:rsid w:val="00A443E1"/>
    <w:rsid w:val="00A46FD5"/>
    <w:rsid w:val="00A5392E"/>
    <w:rsid w:val="00A543DE"/>
    <w:rsid w:val="00A55C4C"/>
    <w:rsid w:val="00A6416A"/>
    <w:rsid w:val="00A65BA9"/>
    <w:rsid w:val="00A70A38"/>
    <w:rsid w:val="00A719C0"/>
    <w:rsid w:val="00A722EB"/>
    <w:rsid w:val="00A76C8D"/>
    <w:rsid w:val="00A80388"/>
    <w:rsid w:val="00A80A61"/>
    <w:rsid w:val="00A82431"/>
    <w:rsid w:val="00A82719"/>
    <w:rsid w:val="00A83A01"/>
    <w:rsid w:val="00A83BE9"/>
    <w:rsid w:val="00A85259"/>
    <w:rsid w:val="00A8620B"/>
    <w:rsid w:val="00A90ED2"/>
    <w:rsid w:val="00A91115"/>
    <w:rsid w:val="00A95E3E"/>
    <w:rsid w:val="00A97FA8"/>
    <w:rsid w:val="00AA1842"/>
    <w:rsid w:val="00AA4702"/>
    <w:rsid w:val="00AA547D"/>
    <w:rsid w:val="00AA6589"/>
    <w:rsid w:val="00AB24BB"/>
    <w:rsid w:val="00AB2F8E"/>
    <w:rsid w:val="00AB3673"/>
    <w:rsid w:val="00AB3A9A"/>
    <w:rsid w:val="00AC0824"/>
    <w:rsid w:val="00AC369B"/>
    <w:rsid w:val="00AC57C7"/>
    <w:rsid w:val="00AC74BB"/>
    <w:rsid w:val="00AC7C1C"/>
    <w:rsid w:val="00AD232C"/>
    <w:rsid w:val="00AD2C3E"/>
    <w:rsid w:val="00AD43A7"/>
    <w:rsid w:val="00AD43E3"/>
    <w:rsid w:val="00AD4491"/>
    <w:rsid w:val="00AD4589"/>
    <w:rsid w:val="00AD5763"/>
    <w:rsid w:val="00AD5CEB"/>
    <w:rsid w:val="00AD69D6"/>
    <w:rsid w:val="00AD7C00"/>
    <w:rsid w:val="00AE1CFC"/>
    <w:rsid w:val="00AE21F3"/>
    <w:rsid w:val="00AE49BC"/>
    <w:rsid w:val="00AE733F"/>
    <w:rsid w:val="00AF12B5"/>
    <w:rsid w:val="00AF130A"/>
    <w:rsid w:val="00AF2808"/>
    <w:rsid w:val="00AF2BA3"/>
    <w:rsid w:val="00AF2C22"/>
    <w:rsid w:val="00AF3204"/>
    <w:rsid w:val="00AF3473"/>
    <w:rsid w:val="00AF52DC"/>
    <w:rsid w:val="00AF5E14"/>
    <w:rsid w:val="00B03E08"/>
    <w:rsid w:val="00B04C16"/>
    <w:rsid w:val="00B11D69"/>
    <w:rsid w:val="00B13B07"/>
    <w:rsid w:val="00B1686A"/>
    <w:rsid w:val="00B169AF"/>
    <w:rsid w:val="00B16C7E"/>
    <w:rsid w:val="00B20C4C"/>
    <w:rsid w:val="00B268BA"/>
    <w:rsid w:val="00B302DE"/>
    <w:rsid w:val="00B310FE"/>
    <w:rsid w:val="00B315BA"/>
    <w:rsid w:val="00B3299F"/>
    <w:rsid w:val="00B34779"/>
    <w:rsid w:val="00B358BC"/>
    <w:rsid w:val="00B3617F"/>
    <w:rsid w:val="00B3650F"/>
    <w:rsid w:val="00B40904"/>
    <w:rsid w:val="00B42D6F"/>
    <w:rsid w:val="00B44136"/>
    <w:rsid w:val="00B512A2"/>
    <w:rsid w:val="00B52F55"/>
    <w:rsid w:val="00B5319F"/>
    <w:rsid w:val="00B53B9F"/>
    <w:rsid w:val="00B5459C"/>
    <w:rsid w:val="00B54E1A"/>
    <w:rsid w:val="00B6081C"/>
    <w:rsid w:val="00B67BED"/>
    <w:rsid w:val="00B70691"/>
    <w:rsid w:val="00B722E5"/>
    <w:rsid w:val="00B75F9D"/>
    <w:rsid w:val="00B81AB1"/>
    <w:rsid w:val="00B825F3"/>
    <w:rsid w:val="00B83766"/>
    <w:rsid w:val="00B85651"/>
    <w:rsid w:val="00B8663F"/>
    <w:rsid w:val="00B86C20"/>
    <w:rsid w:val="00B9582A"/>
    <w:rsid w:val="00B965C8"/>
    <w:rsid w:val="00BA237A"/>
    <w:rsid w:val="00BA44BB"/>
    <w:rsid w:val="00BA44D4"/>
    <w:rsid w:val="00BA4F3B"/>
    <w:rsid w:val="00BA77FE"/>
    <w:rsid w:val="00BB0133"/>
    <w:rsid w:val="00BB053D"/>
    <w:rsid w:val="00BB21DE"/>
    <w:rsid w:val="00BB4034"/>
    <w:rsid w:val="00BB57E9"/>
    <w:rsid w:val="00BB60D6"/>
    <w:rsid w:val="00BB7638"/>
    <w:rsid w:val="00BC507B"/>
    <w:rsid w:val="00BC6108"/>
    <w:rsid w:val="00BC705D"/>
    <w:rsid w:val="00BD0724"/>
    <w:rsid w:val="00BD0AF3"/>
    <w:rsid w:val="00BD615A"/>
    <w:rsid w:val="00BD670D"/>
    <w:rsid w:val="00BE0F5D"/>
    <w:rsid w:val="00BE3DE7"/>
    <w:rsid w:val="00BE5B93"/>
    <w:rsid w:val="00BE630B"/>
    <w:rsid w:val="00BE6466"/>
    <w:rsid w:val="00BE6594"/>
    <w:rsid w:val="00BE6CB1"/>
    <w:rsid w:val="00BE6E0F"/>
    <w:rsid w:val="00BF369D"/>
    <w:rsid w:val="00BF5BDD"/>
    <w:rsid w:val="00BF5E47"/>
    <w:rsid w:val="00BF65D7"/>
    <w:rsid w:val="00BF67F0"/>
    <w:rsid w:val="00BF73BE"/>
    <w:rsid w:val="00BF75FA"/>
    <w:rsid w:val="00C03390"/>
    <w:rsid w:val="00C041E9"/>
    <w:rsid w:val="00C044AD"/>
    <w:rsid w:val="00C07093"/>
    <w:rsid w:val="00C0748E"/>
    <w:rsid w:val="00C10BA7"/>
    <w:rsid w:val="00C12468"/>
    <w:rsid w:val="00C12EE6"/>
    <w:rsid w:val="00C1466A"/>
    <w:rsid w:val="00C17A8A"/>
    <w:rsid w:val="00C241A8"/>
    <w:rsid w:val="00C2495C"/>
    <w:rsid w:val="00C254E4"/>
    <w:rsid w:val="00C273F1"/>
    <w:rsid w:val="00C27F30"/>
    <w:rsid w:val="00C33799"/>
    <w:rsid w:val="00C346F1"/>
    <w:rsid w:val="00C3663A"/>
    <w:rsid w:val="00C3663C"/>
    <w:rsid w:val="00C37317"/>
    <w:rsid w:val="00C41A6F"/>
    <w:rsid w:val="00C45911"/>
    <w:rsid w:val="00C47EF4"/>
    <w:rsid w:val="00C529E3"/>
    <w:rsid w:val="00C534A3"/>
    <w:rsid w:val="00C542AB"/>
    <w:rsid w:val="00C543A4"/>
    <w:rsid w:val="00C548F8"/>
    <w:rsid w:val="00C55728"/>
    <w:rsid w:val="00C55B31"/>
    <w:rsid w:val="00C61EBB"/>
    <w:rsid w:val="00C62D5C"/>
    <w:rsid w:val="00C62DC1"/>
    <w:rsid w:val="00C64FC3"/>
    <w:rsid w:val="00C66324"/>
    <w:rsid w:val="00C663E2"/>
    <w:rsid w:val="00C66FD4"/>
    <w:rsid w:val="00C712A8"/>
    <w:rsid w:val="00C71317"/>
    <w:rsid w:val="00C72651"/>
    <w:rsid w:val="00C73B98"/>
    <w:rsid w:val="00C742C5"/>
    <w:rsid w:val="00C757E6"/>
    <w:rsid w:val="00C7689F"/>
    <w:rsid w:val="00C76F73"/>
    <w:rsid w:val="00C77A6B"/>
    <w:rsid w:val="00C83BA1"/>
    <w:rsid w:val="00C90B5F"/>
    <w:rsid w:val="00C9113D"/>
    <w:rsid w:val="00C91BC6"/>
    <w:rsid w:val="00C931D4"/>
    <w:rsid w:val="00C954C3"/>
    <w:rsid w:val="00C959E1"/>
    <w:rsid w:val="00C97BF9"/>
    <w:rsid w:val="00CA01EF"/>
    <w:rsid w:val="00CA03DC"/>
    <w:rsid w:val="00CA17D1"/>
    <w:rsid w:val="00CA1F71"/>
    <w:rsid w:val="00CA2D81"/>
    <w:rsid w:val="00CA2D8A"/>
    <w:rsid w:val="00CA2ED0"/>
    <w:rsid w:val="00CA32A7"/>
    <w:rsid w:val="00CA582D"/>
    <w:rsid w:val="00CA5D88"/>
    <w:rsid w:val="00CB4D0A"/>
    <w:rsid w:val="00CB5951"/>
    <w:rsid w:val="00CB7230"/>
    <w:rsid w:val="00CC07F2"/>
    <w:rsid w:val="00CC25C7"/>
    <w:rsid w:val="00CC27CC"/>
    <w:rsid w:val="00CC46F5"/>
    <w:rsid w:val="00CC5525"/>
    <w:rsid w:val="00CC6BF4"/>
    <w:rsid w:val="00CC6D60"/>
    <w:rsid w:val="00CD104B"/>
    <w:rsid w:val="00CD140B"/>
    <w:rsid w:val="00CD31C9"/>
    <w:rsid w:val="00CD6BCF"/>
    <w:rsid w:val="00CD7827"/>
    <w:rsid w:val="00CE31E2"/>
    <w:rsid w:val="00CF1449"/>
    <w:rsid w:val="00CF1B32"/>
    <w:rsid w:val="00CF1C16"/>
    <w:rsid w:val="00CF2B96"/>
    <w:rsid w:val="00CF33D3"/>
    <w:rsid w:val="00CF54E0"/>
    <w:rsid w:val="00D0700A"/>
    <w:rsid w:val="00D0705E"/>
    <w:rsid w:val="00D11806"/>
    <w:rsid w:val="00D11FE6"/>
    <w:rsid w:val="00D1211D"/>
    <w:rsid w:val="00D12FDC"/>
    <w:rsid w:val="00D138E4"/>
    <w:rsid w:val="00D150CF"/>
    <w:rsid w:val="00D153DD"/>
    <w:rsid w:val="00D17E93"/>
    <w:rsid w:val="00D21851"/>
    <w:rsid w:val="00D21A0C"/>
    <w:rsid w:val="00D21C9C"/>
    <w:rsid w:val="00D2550D"/>
    <w:rsid w:val="00D2656F"/>
    <w:rsid w:val="00D26A05"/>
    <w:rsid w:val="00D33484"/>
    <w:rsid w:val="00D33D33"/>
    <w:rsid w:val="00D3411B"/>
    <w:rsid w:val="00D3574B"/>
    <w:rsid w:val="00D35C97"/>
    <w:rsid w:val="00D405D9"/>
    <w:rsid w:val="00D412C0"/>
    <w:rsid w:val="00D437BE"/>
    <w:rsid w:val="00D43916"/>
    <w:rsid w:val="00D45CD7"/>
    <w:rsid w:val="00D46D12"/>
    <w:rsid w:val="00D52291"/>
    <w:rsid w:val="00D534B1"/>
    <w:rsid w:val="00D538BC"/>
    <w:rsid w:val="00D539DD"/>
    <w:rsid w:val="00D548D0"/>
    <w:rsid w:val="00D56C1D"/>
    <w:rsid w:val="00D629F3"/>
    <w:rsid w:val="00D63998"/>
    <w:rsid w:val="00D63C61"/>
    <w:rsid w:val="00D66558"/>
    <w:rsid w:val="00D669BB"/>
    <w:rsid w:val="00D67440"/>
    <w:rsid w:val="00D7212E"/>
    <w:rsid w:val="00D73636"/>
    <w:rsid w:val="00D76B6C"/>
    <w:rsid w:val="00D8052B"/>
    <w:rsid w:val="00D829F6"/>
    <w:rsid w:val="00D82F56"/>
    <w:rsid w:val="00D84A54"/>
    <w:rsid w:val="00D84AE9"/>
    <w:rsid w:val="00D851EB"/>
    <w:rsid w:val="00D90874"/>
    <w:rsid w:val="00D93BF7"/>
    <w:rsid w:val="00D96662"/>
    <w:rsid w:val="00D973AB"/>
    <w:rsid w:val="00D97BAB"/>
    <w:rsid w:val="00DA18F1"/>
    <w:rsid w:val="00DA19C9"/>
    <w:rsid w:val="00DA2D7F"/>
    <w:rsid w:val="00DA4838"/>
    <w:rsid w:val="00DA49C1"/>
    <w:rsid w:val="00DA4AA0"/>
    <w:rsid w:val="00DA6BFF"/>
    <w:rsid w:val="00DA74B0"/>
    <w:rsid w:val="00DB0153"/>
    <w:rsid w:val="00DB0931"/>
    <w:rsid w:val="00DB19D4"/>
    <w:rsid w:val="00DC384E"/>
    <w:rsid w:val="00DD5F4A"/>
    <w:rsid w:val="00DD77BC"/>
    <w:rsid w:val="00DE0700"/>
    <w:rsid w:val="00DE223F"/>
    <w:rsid w:val="00DE5D3C"/>
    <w:rsid w:val="00DE6796"/>
    <w:rsid w:val="00DE7EE8"/>
    <w:rsid w:val="00DE7F2A"/>
    <w:rsid w:val="00DF0E21"/>
    <w:rsid w:val="00DF5D5F"/>
    <w:rsid w:val="00E00634"/>
    <w:rsid w:val="00E022E4"/>
    <w:rsid w:val="00E04A2A"/>
    <w:rsid w:val="00E12C45"/>
    <w:rsid w:val="00E1433D"/>
    <w:rsid w:val="00E16D35"/>
    <w:rsid w:val="00E16E59"/>
    <w:rsid w:val="00E17520"/>
    <w:rsid w:val="00E212FE"/>
    <w:rsid w:val="00E22492"/>
    <w:rsid w:val="00E23330"/>
    <w:rsid w:val="00E239F5"/>
    <w:rsid w:val="00E23E79"/>
    <w:rsid w:val="00E2447B"/>
    <w:rsid w:val="00E26AA2"/>
    <w:rsid w:val="00E26FB2"/>
    <w:rsid w:val="00E330B4"/>
    <w:rsid w:val="00E35ED0"/>
    <w:rsid w:val="00E36F1C"/>
    <w:rsid w:val="00E404F8"/>
    <w:rsid w:val="00E40650"/>
    <w:rsid w:val="00E40C6C"/>
    <w:rsid w:val="00E40DA1"/>
    <w:rsid w:val="00E4150F"/>
    <w:rsid w:val="00E4199E"/>
    <w:rsid w:val="00E421E7"/>
    <w:rsid w:val="00E42311"/>
    <w:rsid w:val="00E43428"/>
    <w:rsid w:val="00E43ED1"/>
    <w:rsid w:val="00E44547"/>
    <w:rsid w:val="00E46A63"/>
    <w:rsid w:val="00E4770E"/>
    <w:rsid w:val="00E52195"/>
    <w:rsid w:val="00E52694"/>
    <w:rsid w:val="00E5438B"/>
    <w:rsid w:val="00E54422"/>
    <w:rsid w:val="00E5700D"/>
    <w:rsid w:val="00E601E2"/>
    <w:rsid w:val="00E63C69"/>
    <w:rsid w:val="00E65542"/>
    <w:rsid w:val="00E6786C"/>
    <w:rsid w:val="00E73657"/>
    <w:rsid w:val="00E76A87"/>
    <w:rsid w:val="00E81896"/>
    <w:rsid w:val="00E83589"/>
    <w:rsid w:val="00E8373B"/>
    <w:rsid w:val="00E83893"/>
    <w:rsid w:val="00E90125"/>
    <w:rsid w:val="00E90881"/>
    <w:rsid w:val="00E911F1"/>
    <w:rsid w:val="00E931E3"/>
    <w:rsid w:val="00E934F7"/>
    <w:rsid w:val="00E943A6"/>
    <w:rsid w:val="00E94C78"/>
    <w:rsid w:val="00E9791E"/>
    <w:rsid w:val="00EA0963"/>
    <w:rsid w:val="00EA1B67"/>
    <w:rsid w:val="00EA3EB2"/>
    <w:rsid w:val="00EA5BFE"/>
    <w:rsid w:val="00EB0F29"/>
    <w:rsid w:val="00EB33CC"/>
    <w:rsid w:val="00EB661F"/>
    <w:rsid w:val="00EB769E"/>
    <w:rsid w:val="00EB7826"/>
    <w:rsid w:val="00EB7C76"/>
    <w:rsid w:val="00EC3F0A"/>
    <w:rsid w:val="00EC43A7"/>
    <w:rsid w:val="00EC5266"/>
    <w:rsid w:val="00EC5441"/>
    <w:rsid w:val="00EC659F"/>
    <w:rsid w:val="00EC65E0"/>
    <w:rsid w:val="00EC6BDA"/>
    <w:rsid w:val="00ED17D3"/>
    <w:rsid w:val="00ED4638"/>
    <w:rsid w:val="00ED553F"/>
    <w:rsid w:val="00ED6551"/>
    <w:rsid w:val="00EE2BD5"/>
    <w:rsid w:val="00EE4D5F"/>
    <w:rsid w:val="00EE5A90"/>
    <w:rsid w:val="00EE73CB"/>
    <w:rsid w:val="00EF01FD"/>
    <w:rsid w:val="00EF033F"/>
    <w:rsid w:val="00EF2F58"/>
    <w:rsid w:val="00EF48E2"/>
    <w:rsid w:val="00EF4DCE"/>
    <w:rsid w:val="00EF7C59"/>
    <w:rsid w:val="00F02815"/>
    <w:rsid w:val="00F03BA6"/>
    <w:rsid w:val="00F12E4E"/>
    <w:rsid w:val="00F14249"/>
    <w:rsid w:val="00F146AD"/>
    <w:rsid w:val="00F14B1F"/>
    <w:rsid w:val="00F14BBA"/>
    <w:rsid w:val="00F17E73"/>
    <w:rsid w:val="00F214BC"/>
    <w:rsid w:val="00F222B7"/>
    <w:rsid w:val="00F2378B"/>
    <w:rsid w:val="00F243A7"/>
    <w:rsid w:val="00F25EF4"/>
    <w:rsid w:val="00F26CC7"/>
    <w:rsid w:val="00F31E42"/>
    <w:rsid w:val="00F333CA"/>
    <w:rsid w:val="00F354DF"/>
    <w:rsid w:val="00F36035"/>
    <w:rsid w:val="00F40750"/>
    <w:rsid w:val="00F42E7B"/>
    <w:rsid w:val="00F43F26"/>
    <w:rsid w:val="00F44A77"/>
    <w:rsid w:val="00F451AA"/>
    <w:rsid w:val="00F470B1"/>
    <w:rsid w:val="00F4714C"/>
    <w:rsid w:val="00F471D8"/>
    <w:rsid w:val="00F47D0D"/>
    <w:rsid w:val="00F55EC6"/>
    <w:rsid w:val="00F57C04"/>
    <w:rsid w:val="00F62D25"/>
    <w:rsid w:val="00F6384D"/>
    <w:rsid w:val="00F661D1"/>
    <w:rsid w:val="00F72D8F"/>
    <w:rsid w:val="00F7369F"/>
    <w:rsid w:val="00F75BE6"/>
    <w:rsid w:val="00F7755C"/>
    <w:rsid w:val="00F77BBE"/>
    <w:rsid w:val="00F80558"/>
    <w:rsid w:val="00F818F7"/>
    <w:rsid w:val="00F82156"/>
    <w:rsid w:val="00F831BF"/>
    <w:rsid w:val="00F854B0"/>
    <w:rsid w:val="00F857C1"/>
    <w:rsid w:val="00F86B9E"/>
    <w:rsid w:val="00F93F5D"/>
    <w:rsid w:val="00F94269"/>
    <w:rsid w:val="00F95052"/>
    <w:rsid w:val="00F95FD2"/>
    <w:rsid w:val="00F97C0F"/>
    <w:rsid w:val="00FA5ED0"/>
    <w:rsid w:val="00FB792F"/>
    <w:rsid w:val="00FC28A2"/>
    <w:rsid w:val="00FC3166"/>
    <w:rsid w:val="00FC3765"/>
    <w:rsid w:val="00FC4407"/>
    <w:rsid w:val="00FC44FE"/>
    <w:rsid w:val="00FC5D6F"/>
    <w:rsid w:val="00FD099F"/>
    <w:rsid w:val="00FD2FC8"/>
    <w:rsid w:val="00FD3472"/>
    <w:rsid w:val="00FD4E14"/>
    <w:rsid w:val="00FE1D12"/>
    <w:rsid w:val="00FE1FB7"/>
    <w:rsid w:val="00FE2A5E"/>
    <w:rsid w:val="00FE57DC"/>
    <w:rsid w:val="00FE61AD"/>
    <w:rsid w:val="00FF0D01"/>
    <w:rsid w:val="00FF2573"/>
    <w:rsid w:val="00FF4A10"/>
    <w:rsid w:val="00FF616D"/>
    <w:rsid w:val="00FF6E2C"/>
    <w:rsid w:val="00FF7E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5FB"/>
  </w:style>
  <w:style w:type="paragraph" w:styleId="Heading1">
    <w:name w:val="heading 1"/>
    <w:basedOn w:val="Normal"/>
    <w:next w:val="Normal"/>
    <w:link w:val="Heading1Char"/>
    <w:uiPriority w:val="9"/>
    <w:qFormat/>
    <w:rsid w:val="004B13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A010C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B30"/>
    <w:pPr>
      <w:ind w:left="720"/>
      <w:contextualSpacing/>
    </w:pPr>
  </w:style>
  <w:style w:type="paragraph" w:styleId="BalloonText">
    <w:name w:val="Balloon Text"/>
    <w:basedOn w:val="Normal"/>
    <w:link w:val="BalloonTextChar"/>
    <w:uiPriority w:val="99"/>
    <w:semiHidden/>
    <w:unhideWhenUsed/>
    <w:rsid w:val="00155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97"/>
    <w:rPr>
      <w:rFonts w:ascii="Tahoma" w:hAnsi="Tahoma" w:cs="Tahoma"/>
      <w:sz w:val="16"/>
      <w:szCs w:val="16"/>
    </w:rPr>
  </w:style>
  <w:style w:type="table" w:styleId="TableGrid">
    <w:name w:val="Table Grid"/>
    <w:basedOn w:val="TableNormal"/>
    <w:uiPriority w:val="59"/>
    <w:rsid w:val="008F2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uiPriority w:val="62"/>
    <w:rsid w:val="008F299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164098"/>
    <w:rPr>
      <w:sz w:val="16"/>
      <w:szCs w:val="16"/>
    </w:rPr>
  </w:style>
  <w:style w:type="paragraph" w:styleId="CommentText">
    <w:name w:val="annotation text"/>
    <w:basedOn w:val="Normal"/>
    <w:link w:val="CommentTextChar"/>
    <w:uiPriority w:val="99"/>
    <w:unhideWhenUsed/>
    <w:rsid w:val="00164098"/>
    <w:pPr>
      <w:spacing w:line="240" w:lineRule="auto"/>
    </w:pPr>
    <w:rPr>
      <w:sz w:val="20"/>
      <w:szCs w:val="20"/>
    </w:rPr>
  </w:style>
  <w:style w:type="character" w:customStyle="1" w:styleId="CommentTextChar">
    <w:name w:val="Comment Text Char"/>
    <w:basedOn w:val="DefaultParagraphFont"/>
    <w:link w:val="CommentText"/>
    <w:uiPriority w:val="99"/>
    <w:rsid w:val="00164098"/>
    <w:rPr>
      <w:sz w:val="20"/>
      <w:szCs w:val="20"/>
    </w:rPr>
  </w:style>
  <w:style w:type="paragraph" w:styleId="CommentSubject">
    <w:name w:val="annotation subject"/>
    <w:basedOn w:val="CommentText"/>
    <w:next w:val="CommentText"/>
    <w:link w:val="CommentSubjectChar"/>
    <w:uiPriority w:val="99"/>
    <w:semiHidden/>
    <w:unhideWhenUsed/>
    <w:rsid w:val="00164098"/>
    <w:rPr>
      <w:b/>
      <w:bCs/>
    </w:rPr>
  </w:style>
  <w:style w:type="character" w:customStyle="1" w:styleId="CommentSubjectChar">
    <w:name w:val="Comment Subject Char"/>
    <w:basedOn w:val="CommentTextChar"/>
    <w:link w:val="CommentSubject"/>
    <w:uiPriority w:val="99"/>
    <w:semiHidden/>
    <w:rsid w:val="00164098"/>
    <w:rPr>
      <w:b/>
      <w:bCs/>
      <w:sz w:val="20"/>
      <w:szCs w:val="20"/>
    </w:rPr>
  </w:style>
  <w:style w:type="character" w:customStyle="1" w:styleId="apple-converted-space">
    <w:name w:val="apple-converted-space"/>
    <w:basedOn w:val="DefaultParagraphFont"/>
    <w:rsid w:val="00A010C0"/>
  </w:style>
  <w:style w:type="character" w:customStyle="1" w:styleId="Heading4Char">
    <w:name w:val="Heading 4 Char"/>
    <w:basedOn w:val="DefaultParagraphFont"/>
    <w:link w:val="Heading4"/>
    <w:uiPriority w:val="9"/>
    <w:rsid w:val="00A010C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4B130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B130B"/>
    <w:rPr>
      <w:color w:val="0000FF"/>
      <w:u w:val="single"/>
    </w:rPr>
  </w:style>
  <w:style w:type="character" w:customStyle="1" w:styleId="name">
    <w:name w:val="name"/>
    <w:basedOn w:val="DefaultParagraphFont"/>
    <w:rsid w:val="00634DCB"/>
  </w:style>
  <w:style w:type="character" w:customStyle="1" w:styleId="cit-first-element">
    <w:name w:val="cit-first-element"/>
    <w:basedOn w:val="DefaultParagraphFont"/>
    <w:rsid w:val="00AD69D6"/>
  </w:style>
  <w:style w:type="character" w:styleId="HTMLCite">
    <w:name w:val="HTML Cite"/>
    <w:basedOn w:val="DefaultParagraphFont"/>
    <w:uiPriority w:val="99"/>
    <w:semiHidden/>
    <w:unhideWhenUsed/>
    <w:rsid w:val="00AD69D6"/>
    <w:rPr>
      <w:i/>
      <w:iCs/>
    </w:rPr>
  </w:style>
  <w:style w:type="character" w:customStyle="1" w:styleId="cit-print-date">
    <w:name w:val="cit-print-date"/>
    <w:basedOn w:val="DefaultParagraphFont"/>
    <w:rsid w:val="00AD69D6"/>
  </w:style>
  <w:style w:type="character" w:customStyle="1" w:styleId="cit-sep">
    <w:name w:val="cit-sep"/>
    <w:basedOn w:val="DefaultParagraphFont"/>
    <w:rsid w:val="00AD69D6"/>
  </w:style>
  <w:style w:type="character" w:customStyle="1" w:styleId="cit-vol">
    <w:name w:val="cit-vol"/>
    <w:basedOn w:val="DefaultParagraphFont"/>
    <w:rsid w:val="00AD69D6"/>
  </w:style>
  <w:style w:type="character" w:customStyle="1" w:styleId="cit-issue">
    <w:name w:val="cit-issue"/>
    <w:basedOn w:val="DefaultParagraphFont"/>
    <w:rsid w:val="00AD69D6"/>
  </w:style>
  <w:style w:type="character" w:customStyle="1" w:styleId="cit-first-page">
    <w:name w:val="cit-first-page"/>
    <w:basedOn w:val="DefaultParagraphFont"/>
    <w:rsid w:val="00AD69D6"/>
  </w:style>
  <w:style w:type="character" w:customStyle="1" w:styleId="cit-last-page">
    <w:name w:val="cit-last-page"/>
    <w:basedOn w:val="DefaultParagraphFont"/>
    <w:rsid w:val="00AD69D6"/>
  </w:style>
  <w:style w:type="character" w:customStyle="1" w:styleId="refauthors">
    <w:name w:val="refauthors"/>
    <w:basedOn w:val="DefaultParagraphFont"/>
    <w:rsid w:val="003153F6"/>
  </w:style>
  <w:style w:type="character" w:customStyle="1" w:styleId="reftitle">
    <w:name w:val="reftitle"/>
    <w:basedOn w:val="DefaultParagraphFont"/>
    <w:rsid w:val="003153F6"/>
  </w:style>
  <w:style w:type="character" w:customStyle="1" w:styleId="refseriestitle">
    <w:name w:val="refseriestitle"/>
    <w:basedOn w:val="DefaultParagraphFont"/>
    <w:rsid w:val="003153F6"/>
  </w:style>
  <w:style w:type="character" w:customStyle="1" w:styleId="refseriesdate">
    <w:name w:val="refseriesdate"/>
    <w:basedOn w:val="DefaultParagraphFont"/>
    <w:rsid w:val="003153F6"/>
  </w:style>
  <w:style w:type="character" w:customStyle="1" w:styleId="refseriesvolume">
    <w:name w:val="refseriesvolume"/>
    <w:basedOn w:val="DefaultParagraphFont"/>
    <w:rsid w:val="003153F6"/>
  </w:style>
  <w:style w:type="character" w:customStyle="1" w:styleId="refpages">
    <w:name w:val="refpages"/>
    <w:basedOn w:val="DefaultParagraphFont"/>
    <w:rsid w:val="003153F6"/>
  </w:style>
  <w:style w:type="paragraph" w:styleId="Revision">
    <w:name w:val="Revision"/>
    <w:hidden/>
    <w:uiPriority w:val="99"/>
    <w:semiHidden/>
    <w:rsid w:val="00EB0F29"/>
    <w:pPr>
      <w:spacing w:after="0" w:line="240" w:lineRule="auto"/>
    </w:pPr>
  </w:style>
  <w:style w:type="character" w:styleId="FollowedHyperlink">
    <w:name w:val="FollowedHyperlink"/>
    <w:basedOn w:val="DefaultParagraphFont"/>
    <w:uiPriority w:val="99"/>
    <w:semiHidden/>
    <w:unhideWhenUsed/>
    <w:rsid w:val="0094266A"/>
    <w:rPr>
      <w:color w:val="800080" w:themeColor="followedHyperlink"/>
      <w:u w:val="single"/>
    </w:rPr>
  </w:style>
  <w:style w:type="character" w:styleId="Strong">
    <w:name w:val="Strong"/>
    <w:basedOn w:val="DefaultParagraphFont"/>
    <w:uiPriority w:val="22"/>
    <w:qFormat/>
    <w:rsid w:val="00DD5F4A"/>
    <w:rPr>
      <w:b/>
      <w:bCs/>
    </w:rPr>
  </w:style>
  <w:style w:type="paragraph" w:styleId="Bibliography">
    <w:name w:val="Bibliography"/>
    <w:basedOn w:val="Normal"/>
    <w:next w:val="Normal"/>
    <w:uiPriority w:val="37"/>
    <w:unhideWhenUsed/>
    <w:rsid w:val="00203775"/>
    <w:pPr>
      <w:tabs>
        <w:tab w:val="left" w:pos="500"/>
      </w:tabs>
      <w:spacing w:after="240" w:line="240" w:lineRule="auto"/>
      <w:ind w:left="504" w:hanging="504"/>
    </w:pPr>
  </w:style>
  <w:style w:type="paragraph" w:customStyle="1" w:styleId="Default">
    <w:name w:val="Default"/>
    <w:rsid w:val="00203775"/>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E26FB2"/>
    <w:pPr>
      <w:spacing w:after="0" w:line="240" w:lineRule="auto"/>
    </w:pPr>
    <w:rPr>
      <w:sz w:val="24"/>
      <w:szCs w:val="24"/>
    </w:rPr>
  </w:style>
  <w:style w:type="character" w:customStyle="1" w:styleId="FootnoteTextChar">
    <w:name w:val="Footnote Text Char"/>
    <w:basedOn w:val="DefaultParagraphFont"/>
    <w:link w:val="FootnoteText"/>
    <w:uiPriority w:val="99"/>
    <w:rsid w:val="00E26FB2"/>
    <w:rPr>
      <w:sz w:val="24"/>
      <w:szCs w:val="24"/>
    </w:rPr>
  </w:style>
  <w:style w:type="character" w:styleId="FootnoteReference">
    <w:name w:val="footnote reference"/>
    <w:basedOn w:val="DefaultParagraphFont"/>
    <w:uiPriority w:val="99"/>
    <w:unhideWhenUsed/>
    <w:rsid w:val="00E26FB2"/>
    <w:rPr>
      <w:vertAlign w:val="superscript"/>
    </w:rPr>
  </w:style>
  <w:style w:type="paragraph" w:styleId="Header">
    <w:name w:val="header"/>
    <w:basedOn w:val="Normal"/>
    <w:link w:val="HeaderChar"/>
    <w:uiPriority w:val="99"/>
    <w:unhideWhenUsed/>
    <w:rsid w:val="00891B5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91B57"/>
  </w:style>
  <w:style w:type="paragraph" w:styleId="Footer">
    <w:name w:val="footer"/>
    <w:basedOn w:val="Normal"/>
    <w:link w:val="FooterChar"/>
    <w:uiPriority w:val="99"/>
    <w:unhideWhenUsed/>
    <w:rsid w:val="00891B5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1B57"/>
  </w:style>
  <w:style w:type="character" w:styleId="EndnoteReference">
    <w:name w:val="endnote reference"/>
    <w:basedOn w:val="DefaultParagraphFont"/>
    <w:uiPriority w:val="99"/>
    <w:semiHidden/>
    <w:unhideWhenUsed/>
    <w:rsid w:val="00C37317"/>
    <w:rPr>
      <w:vertAlign w:val="superscript"/>
    </w:rPr>
  </w:style>
  <w:style w:type="character" w:styleId="PageNumber">
    <w:name w:val="page number"/>
    <w:basedOn w:val="DefaultParagraphFont"/>
    <w:uiPriority w:val="99"/>
    <w:semiHidden/>
    <w:unhideWhenUsed/>
    <w:rsid w:val="00587E68"/>
  </w:style>
  <w:style w:type="character" w:styleId="Emphasis">
    <w:name w:val="Emphasis"/>
    <w:basedOn w:val="DefaultParagraphFont"/>
    <w:uiPriority w:val="20"/>
    <w:qFormat/>
    <w:rsid w:val="00371BEB"/>
    <w:rPr>
      <w:i/>
      <w:iCs/>
    </w:rPr>
  </w:style>
  <w:style w:type="paragraph" w:styleId="NormalWeb">
    <w:name w:val="Normal (Web)"/>
    <w:basedOn w:val="Normal"/>
    <w:uiPriority w:val="99"/>
    <w:semiHidden/>
    <w:unhideWhenUsed/>
    <w:rsid w:val="006B2DF0"/>
    <w:pPr>
      <w:spacing w:before="100" w:beforeAutospacing="1" w:after="100" w:afterAutospacing="1" w:line="240" w:lineRule="auto"/>
    </w:pPr>
    <w:rPr>
      <w:rFonts w:ascii="Times" w:hAnsi="Times" w:cs="Times New Roman"/>
      <w:sz w:val="20"/>
      <w:szCs w:val="20"/>
      <w:lang w:val="en-MY"/>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5FB"/>
  </w:style>
  <w:style w:type="paragraph" w:styleId="Heading1">
    <w:name w:val="heading 1"/>
    <w:basedOn w:val="Normal"/>
    <w:next w:val="Normal"/>
    <w:link w:val="Heading1Char"/>
    <w:uiPriority w:val="9"/>
    <w:qFormat/>
    <w:rsid w:val="004B13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A010C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B30"/>
    <w:pPr>
      <w:ind w:left="720"/>
      <w:contextualSpacing/>
    </w:pPr>
  </w:style>
  <w:style w:type="paragraph" w:styleId="BalloonText">
    <w:name w:val="Balloon Text"/>
    <w:basedOn w:val="Normal"/>
    <w:link w:val="BalloonTextChar"/>
    <w:uiPriority w:val="99"/>
    <w:semiHidden/>
    <w:unhideWhenUsed/>
    <w:rsid w:val="00155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97"/>
    <w:rPr>
      <w:rFonts w:ascii="Tahoma" w:hAnsi="Tahoma" w:cs="Tahoma"/>
      <w:sz w:val="16"/>
      <w:szCs w:val="16"/>
    </w:rPr>
  </w:style>
  <w:style w:type="table" w:styleId="TableGrid">
    <w:name w:val="Table Grid"/>
    <w:basedOn w:val="TableNormal"/>
    <w:uiPriority w:val="59"/>
    <w:rsid w:val="008F2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uiPriority w:val="62"/>
    <w:rsid w:val="008F299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164098"/>
    <w:rPr>
      <w:sz w:val="16"/>
      <w:szCs w:val="16"/>
    </w:rPr>
  </w:style>
  <w:style w:type="paragraph" w:styleId="CommentText">
    <w:name w:val="annotation text"/>
    <w:basedOn w:val="Normal"/>
    <w:link w:val="CommentTextChar"/>
    <w:uiPriority w:val="99"/>
    <w:unhideWhenUsed/>
    <w:rsid w:val="00164098"/>
    <w:pPr>
      <w:spacing w:line="240" w:lineRule="auto"/>
    </w:pPr>
    <w:rPr>
      <w:sz w:val="20"/>
      <w:szCs w:val="20"/>
    </w:rPr>
  </w:style>
  <w:style w:type="character" w:customStyle="1" w:styleId="CommentTextChar">
    <w:name w:val="Comment Text Char"/>
    <w:basedOn w:val="DefaultParagraphFont"/>
    <w:link w:val="CommentText"/>
    <w:uiPriority w:val="99"/>
    <w:rsid w:val="00164098"/>
    <w:rPr>
      <w:sz w:val="20"/>
      <w:szCs w:val="20"/>
    </w:rPr>
  </w:style>
  <w:style w:type="paragraph" w:styleId="CommentSubject">
    <w:name w:val="annotation subject"/>
    <w:basedOn w:val="CommentText"/>
    <w:next w:val="CommentText"/>
    <w:link w:val="CommentSubjectChar"/>
    <w:uiPriority w:val="99"/>
    <w:semiHidden/>
    <w:unhideWhenUsed/>
    <w:rsid w:val="00164098"/>
    <w:rPr>
      <w:b/>
      <w:bCs/>
    </w:rPr>
  </w:style>
  <w:style w:type="character" w:customStyle="1" w:styleId="CommentSubjectChar">
    <w:name w:val="Comment Subject Char"/>
    <w:basedOn w:val="CommentTextChar"/>
    <w:link w:val="CommentSubject"/>
    <w:uiPriority w:val="99"/>
    <w:semiHidden/>
    <w:rsid w:val="00164098"/>
    <w:rPr>
      <w:b/>
      <w:bCs/>
      <w:sz w:val="20"/>
      <w:szCs w:val="20"/>
    </w:rPr>
  </w:style>
  <w:style w:type="character" w:customStyle="1" w:styleId="apple-converted-space">
    <w:name w:val="apple-converted-space"/>
    <w:basedOn w:val="DefaultParagraphFont"/>
    <w:rsid w:val="00A010C0"/>
  </w:style>
  <w:style w:type="character" w:customStyle="1" w:styleId="Heading4Char">
    <w:name w:val="Heading 4 Char"/>
    <w:basedOn w:val="DefaultParagraphFont"/>
    <w:link w:val="Heading4"/>
    <w:uiPriority w:val="9"/>
    <w:rsid w:val="00A010C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4B130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B130B"/>
    <w:rPr>
      <w:color w:val="0000FF"/>
      <w:u w:val="single"/>
    </w:rPr>
  </w:style>
  <w:style w:type="character" w:customStyle="1" w:styleId="name">
    <w:name w:val="name"/>
    <w:basedOn w:val="DefaultParagraphFont"/>
    <w:rsid w:val="00634DCB"/>
  </w:style>
  <w:style w:type="character" w:customStyle="1" w:styleId="cit-first-element">
    <w:name w:val="cit-first-element"/>
    <w:basedOn w:val="DefaultParagraphFont"/>
    <w:rsid w:val="00AD69D6"/>
  </w:style>
  <w:style w:type="character" w:styleId="HTMLCite">
    <w:name w:val="HTML Cite"/>
    <w:basedOn w:val="DefaultParagraphFont"/>
    <w:uiPriority w:val="99"/>
    <w:semiHidden/>
    <w:unhideWhenUsed/>
    <w:rsid w:val="00AD69D6"/>
    <w:rPr>
      <w:i/>
      <w:iCs/>
    </w:rPr>
  </w:style>
  <w:style w:type="character" w:customStyle="1" w:styleId="cit-print-date">
    <w:name w:val="cit-print-date"/>
    <w:basedOn w:val="DefaultParagraphFont"/>
    <w:rsid w:val="00AD69D6"/>
  </w:style>
  <w:style w:type="character" w:customStyle="1" w:styleId="cit-sep">
    <w:name w:val="cit-sep"/>
    <w:basedOn w:val="DefaultParagraphFont"/>
    <w:rsid w:val="00AD69D6"/>
  </w:style>
  <w:style w:type="character" w:customStyle="1" w:styleId="cit-vol">
    <w:name w:val="cit-vol"/>
    <w:basedOn w:val="DefaultParagraphFont"/>
    <w:rsid w:val="00AD69D6"/>
  </w:style>
  <w:style w:type="character" w:customStyle="1" w:styleId="cit-issue">
    <w:name w:val="cit-issue"/>
    <w:basedOn w:val="DefaultParagraphFont"/>
    <w:rsid w:val="00AD69D6"/>
  </w:style>
  <w:style w:type="character" w:customStyle="1" w:styleId="cit-first-page">
    <w:name w:val="cit-first-page"/>
    <w:basedOn w:val="DefaultParagraphFont"/>
    <w:rsid w:val="00AD69D6"/>
  </w:style>
  <w:style w:type="character" w:customStyle="1" w:styleId="cit-last-page">
    <w:name w:val="cit-last-page"/>
    <w:basedOn w:val="DefaultParagraphFont"/>
    <w:rsid w:val="00AD69D6"/>
  </w:style>
  <w:style w:type="character" w:customStyle="1" w:styleId="refauthors">
    <w:name w:val="refauthors"/>
    <w:basedOn w:val="DefaultParagraphFont"/>
    <w:rsid w:val="003153F6"/>
  </w:style>
  <w:style w:type="character" w:customStyle="1" w:styleId="reftitle">
    <w:name w:val="reftitle"/>
    <w:basedOn w:val="DefaultParagraphFont"/>
    <w:rsid w:val="003153F6"/>
  </w:style>
  <w:style w:type="character" w:customStyle="1" w:styleId="refseriestitle">
    <w:name w:val="refseriestitle"/>
    <w:basedOn w:val="DefaultParagraphFont"/>
    <w:rsid w:val="003153F6"/>
  </w:style>
  <w:style w:type="character" w:customStyle="1" w:styleId="refseriesdate">
    <w:name w:val="refseriesdate"/>
    <w:basedOn w:val="DefaultParagraphFont"/>
    <w:rsid w:val="003153F6"/>
  </w:style>
  <w:style w:type="character" w:customStyle="1" w:styleId="refseriesvolume">
    <w:name w:val="refseriesvolume"/>
    <w:basedOn w:val="DefaultParagraphFont"/>
    <w:rsid w:val="003153F6"/>
  </w:style>
  <w:style w:type="character" w:customStyle="1" w:styleId="refpages">
    <w:name w:val="refpages"/>
    <w:basedOn w:val="DefaultParagraphFont"/>
    <w:rsid w:val="003153F6"/>
  </w:style>
  <w:style w:type="paragraph" w:styleId="Revision">
    <w:name w:val="Revision"/>
    <w:hidden/>
    <w:uiPriority w:val="99"/>
    <w:semiHidden/>
    <w:rsid w:val="00EB0F29"/>
    <w:pPr>
      <w:spacing w:after="0" w:line="240" w:lineRule="auto"/>
    </w:pPr>
  </w:style>
  <w:style w:type="character" w:styleId="FollowedHyperlink">
    <w:name w:val="FollowedHyperlink"/>
    <w:basedOn w:val="DefaultParagraphFont"/>
    <w:uiPriority w:val="99"/>
    <w:semiHidden/>
    <w:unhideWhenUsed/>
    <w:rsid w:val="0094266A"/>
    <w:rPr>
      <w:color w:val="800080" w:themeColor="followedHyperlink"/>
      <w:u w:val="single"/>
    </w:rPr>
  </w:style>
  <w:style w:type="character" w:styleId="Strong">
    <w:name w:val="Strong"/>
    <w:basedOn w:val="DefaultParagraphFont"/>
    <w:uiPriority w:val="22"/>
    <w:qFormat/>
    <w:rsid w:val="00DD5F4A"/>
    <w:rPr>
      <w:b/>
      <w:bCs/>
    </w:rPr>
  </w:style>
  <w:style w:type="paragraph" w:styleId="Bibliography">
    <w:name w:val="Bibliography"/>
    <w:basedOn w:val="Normal"/>
    <w:next w:val="Normal"/>
    <w:uiPriority w:val="37"/>
    <w:unhideWhenUsed/>
    <w:rsid w:val="00203775"/>
    <w:pPr>
      <w:tabs>
        <w:tab w:val="left" w:pos="500"/>
      </w:tabs>
      <w:spacing w:after="240" w:line="240" w:lineRule="auto"/>
      <w:ind w:left="504" w:hanging="504"/>
    </w:pPr>
  </w:style>
  <w:style w:type="paragraph" w:customStyle="1" w:styleId="Default">
    <w:name w:val="Default"/>
    <w:rsid w:val="00203775"/>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E26FB2"/>
    <w:pPr>
      <w:spacing w:after="0" w:line="240" w:lineRule="auto"/>
    </w:pPr>
    <w:rPr>
      <w:sz w:val="24"/>
      <w:szCs w:val="24"/>
    </w:rPr>
  </w:style>
  <w:style w:type="character" w:customStyle="1" w:styleId="FootnoteTextChar">
    <w:name w:val="Footnote Text Char"/>
    <w:basedOn w:val="DefaultParagraphFont"/>
    <w:link w:val="FootnoteText"/>
    <w:uiPriority w:val="99"/>
    <w:rsid w:val="00E26FB2"/>
    <w:rPr>
      <w:sz w:val="24"/>
      <w:szCs w:val="24"/>
    </w:rPr>
  </w:style>
  <w:style w:type="character" w:styleId="FootnoteReference">
    <w:name w:val="footnote reference"/>
    <w:basedOn w:val="DefaultParagraphFont"/>
    <w:uiPriority w:val="99"/>
    <w:unhideWhenUsed/>
    <w:rsid w:val="00E26FB2"/>
    <w:rPr>
      <w:vertAlign w:val="superscript"/>
    </w:rPr>
  </w:style>
  <w:style w:type="paragraph" w:styleId="Header">
    <w:name w:val="header"/>
    <w:basedOn w:val="Normal"/>
    <w:link w:val="HeaderChar"/>
    <w:uiPriority w:val="99"/>
    <w:unhideWhenUsed/>
    <w:rsid w:val="00891B5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91B57"/>
  </w:style>
  <w:style w:type="paragraph" w:styleId="Footer">
    <w:name w:val="footer"/>
    <w:basedOn w:val="Normal"/>
    <w:link w:val="FooterChar"/>
    <w:uiPriority w:val="99"/>
    <w:unhideWhenUsed/>
    <w:rsid w:val="00891B5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1B57"/>
  </w:style>
  <w:style w:type="character" w:styleId="EndnoteReference">
    <w:name w:val="endnote reference"/>
    <w:basedOn w:val="DefaultParagraphFont"/>
    <w:uiPriority w:val="99"/>
    <w:semiHidden/>
    <w:unhideWhenUsed/>
    <w:rsid w:val="00C37317"/>
    <w:rPr>
      <w:vertAlign w:val="superscript"/>
    </w:rPr>
  </w:style>
  <w:style w:type="character" w:styleId="PageNumber">
    <w:name w:val="page number"/>
    <w:basedOn w:val="DefaultParagraphFont"/>
    <w:uiPriority w:val="99"/>
    <w:semiHidden/>
    <w:unhideWhenUsed/>
    <w:rsid w:val="00587E68"/>
  </w:style>
  <w:style w:type="character" w:styleId="Emphasis">
    <w:name w:val="Emphasis"/>
    <w:basedOn w:val="DefaultParagraphFont"/>
    <w:uiPriority w:val="20"/>
    <w:qFormat/>
    <w:rsid w:val="00371BEB"/>
    <w:rPr>
      <w:i/>
      <w:iCs/>
    </w:rPr>
  </w:style>
  <w:style w:type="paragraph" w:styleId="NormalWeb">
    <w:name w:val="Normal (Web)"/>
    <w:basedOn w:val="Normal"/>
    <w:uiPriority w:val="99"/>
    <w:semiHidden/>
    <w:unhideWhenUsed/>
    <w:rsid w:val="006B2DF0"/>
    <w:pPr>
      <w:spacing w:before="100" w:beforeAutospacing="1" w:after="100" w:afterAutospacing="1" w:line="240" w:lineRule="auto"/>
    </w:pPr>
    <w:rPr>
      <w:rFonts w:ascii="Times" w:hAnsi="Times" w:cs="Times New Roman"/>
      <w:sz w:val="20"/>
      <w:szCs w:val="20"/>
      <w:lang w:val="en-MY"/>
    </w:rPr>
  </w:style>
</w:styles>
</file>

<file path=word/webSettings.xml><?xml version="1.0" encoding="utf-8"?>
<w:webSettings xmlns:r="http://schemas.openxmlformats.org/officeDocument/2006/relationships" xmlns:w="http://schemas.openxmlformats.org/wordprocessingml/2006/main">
  <w:divs>
    <w:div w:id="248580316">
      <w:bodyDiv w:val="1"/>
      <w:marLeft w:val="60"/>
      <w:marRight w:val="60"/>
      <w:marTop w:val="60"/>
      <w:marBottom w:val="15"/>
      <w:divBdr>
        <w:top w:val="none" w:sz="0" w:space="0" w:color="auto"/>
        <w:left w:val="none" w:sz="0" w:space="0" w:color="auto"/>
        <w:bottom w:val="none" w:sz="0" w:space="0" w:color="auto"/>
        <w:right w:val="none" w:sz="0" w:space="0" w:color="auto"/>
      </w:divBdr>
    </w:div>
    <w:div w:id="255022260">
      <w:bodyDiv w:val="1"/>
      <w:marLeft w:val="0"/>
      <w:marRight w:val="0"/>
      <w:marTop w:val="0"/>
      <w:marBottom w:val="0"/>
      <w:divBdr>
        <w:top w:val="none" w:sz="0" w:space="0" w:color="auto"/>
        <w:left w:val="none" w:sz="0" w:space="0" w:color="auto"/>
        <w:bottom w:val="none" w:sz="0" w:space="0" w:color="auto"/>
        <w:right w:val="none" w:sz="0" w:space="0" w:color="auto"/>
      </w:divBdr>
    </w:div>
    <w:div w:id="274753022">
      <w:bodyDiv w:val="1"/>
      <w:marLeft w:val="0"/>
      <w:marRight w:val="0"/>
      <w:marTop w:val="0"/>
      <w:marBottom w:val="0"/>
      <w:divBdr>
        <w:top w:val="none" w:sz="0" w:space="0" w:color="auto"/>
        <w:left w:val="none" w:sz="0" w:space="0" w:color="auto"/>
        <w:bottom w:val="none" w:sz="0" w:space="0" w:color="auto"/>
        <w:right w:val="none" w:sz="0" w:space="0" w:color="auto"/>
      </w:divBdr>
    </w:div>
    <w:div w:id="276571808">
      <w:bodyDiv w:val="1"/>
      <w:marLeft w:val="0"/>
      <w:marRight w:val="0"/>
      <w:marTop w:val="0"/>
      <w:marBottom w:val="0"/>
      <w:divBdr>
        <w:top w:val="none" w:sz="0" w:space="0" w:color="auto"/>
        <w:left w:val="none" w:sz="0" w:space="0" w:color="auto"/>
        <w:bottom w:val="none" w:sz="0" w:space="0" w:color="auto"/>
        <w:right w:val="none" w:sz="0" w:space="0" w:color="auto"/>
      </w:divBdr>
      <w:divsChild>
        <w:div w:id="314380927">
          <w:marLeft w:val="0"/>
          <w:marRight w:val="0"/>
          <w:marTop w:val="0"/>
          <w:marBottom w:val="0"/>
          <w:divBdr>
            <w:top w:val="none" w:sz="0" w:space="0" w:color="auto"/>
            <w:left w:val="none" w:sz="0" w:space="0" w:color="auto"/>
            <w:bottom w:val="none" w:sz="0" w:space="0" w:color="auto"/>
            <w:right w:val="none" w:sz="0" w:space="0" w:color="auto"/>
          </w:divBdr>
        </w:div>
        <w:div w:id="1716151937">
          <w:marLeft w:val="0"/>
          <w:marRight w:val="0"/>
          <w:marTop w:val="0"/>
          <w:marBottom w:val="0"/>
          <w:divBdr>
            <w:top w:val="none" w:sz="0" w:space="0" w:color="auto"/>
            <w:left w:val="none" w:sz="0" w:space="0" w:color="auto"/>
            <w:bottom w:val="none" w:sz="0" w:space="0" w:color="auto"/>
            <w:right w:val="none" w:sz="0" w:space="0" w:color="auto"/>
          </w:divBdr>
        </w:div>
      </w:divsChild>
    </w:div>
    <w:div w:id="367536048">
      <w:bodyDiv w:val="1"/>
      <w:marLeft w:val="0"/>
      <w:marRight w:val="0"/>
      <w:marTop w:val="0"/>
      <w:marBottom w:val="0"/>
      <w:divBdr>
        <w:top w:val="none" w:sz="0" w:space="0" w:color="auto"/>
        <w:left w:val="none" w:sz="0" w:space="0" w:color="auto"/>
        <w:bottom w:val="none" w:sz="0" w:space="0" w:color="auto"/>
        <w:right w:val="none" w:sz="0" w:space="0" w:color="auto"/>
      </w:divBdr>
    </w:div>
    <w:div w:id="403573906">
      <w:bodyDiv w:val="1"/>
      <w:marLeft w:val="0"/>
      <w:marRight w:val="0"/>
      <w:marTop w:val="0"/>
      <w:marBottom w:val="0"/>
      <w:divBdr>
        <w:top w:val="none" w:sz="0" w:space="0" w:color="auto"/>
        <w:left w:val="none" w:sz="0" w:space="0" w:color="auto"/>
        <w:bottom w:val="none" w:sz="0" w:space="0" w:color="auto"/>
        <w:right w:val="none" w:sz="0" w:space="0" w:color="auto"/>
      </w:divBdr>
      <w:divsChild>
        <w:div w:id="131798081">
          <w:marLeft w:val="0"/>
          <w:marRight w:val="0"/>
          <w:marTop w:val="0"/>
          <w:marBottom w:val="0"/>
          <w:divBdr>
            <w:top w:val="none" w:sz="0" w:space="0" w:color="auto"/>
            <w:left w:val="none" w:sz="0" w:space="0" w:color="auto"/>
            <w:bottom w:val="none" w:sz="0" w:space="0" w:color="auto"/>
            <w:right w:val="none" w:sz="0" w:space="0" w:color="auto"/>
          </w:divBdr>
        </w:div>
        <w:div w:id="234517285">
          <w:marLeft w:val="0"/>
          <w:marRight w:val="0"/>
          <w:marTop w:val="0"/>
          <w:marBottom w:val="0"/>
          <w:divBdr>
            <w:top w:val="none" w:sz="0" w:space="0" w:color="auto"/>
            <w:left w:val="none" w:sz="0" w:space="0" w:color="auto"/>
            <w:bottom w:val="none" w:sz="0" w:space="0" w:color="auto"/>
            <w:right w:val="none" w:sz="0" w:space="0" w:color="auto"/>
          </w:divBdr>
        </w:div>
        <w:div w:id="119540851">
          <w:marLeft w:val="0"/>
          <w:marRight w:val="0"/>
          <w:marTop w:val="0"/>
          <w:marBottom w:val="0"/>
          <w:divBdr>
            <w:top w:val="none" w:sz="0" w:space="0" w:color="auto"/>
            <w:left w:val="none" w:sz="0" w:space="0" w:color="auto"/>
            <w:bottom w:val="none" w:sz="0" w:space="0" w:color="auto"/>
            <w:right w:val="none" w:sz="0" w:space="0" w:color="auto"/>
          </w:divBdr>
        </w:div>
      </w:divsChild>
    </w:div>
    <w:div w:id="1195070553">
      <w:bodyDiv w:val="1"/>
      <w:marLeft w:val="0"/>
      <w:marRight w:val="0"/>
      <w:marTop w:val="0"/>
      <w:marBottom w:val="0"/>
      <w:divBdr>
        <w:top w:val="none" w:sz="0" w:space="0" w:color="auto"/>
        <w:left w:val="none" w:sz="0" w:space="0" w:color="auto"/>
        <w:bottom w:val="none" w:sz="0" w:space="0" w:color="auto"/>
        <w:right w:val="none" w:sz="0" w:space="0" w:color="auto"/>
      </w:divBdr>
    </w:div>
    <w:div w:id="1312294666">
      <w:bodyDiv w:val="1"/>
      <w:marLeft w:val="0"/>
      <w:marRight w:val="0"/>
      <w:marTop w:val="0"/>
      <w:marBottom w:val="0"/>
      <w:divBdr>
        <w:top w:val="none" w:sz="0" w:space="0" w:color="auto"/>
        <w:left w:val="none" w:sz="0" w:space="0" w:color="auto"/>
        <w:bottom w:val="none" w:sz="0" w:space="0" w:color="auto"/>
        <w:right w:val="none" w:sz="0" w:space="0" w:color="auto"/>
      </w:divBdr>
      <w:divsChild>
        <w:div w:id="389112344">
          <w:marLeft w:val="0"/>
          <w:marRight w:val="0"/>
          <w:marTop w:val="0"/>
          <w:marBottom w:val="0"/>
          <w:divBdr>
            <w:top w:val="none" w:sz="0" w:space="0" w:color="auto"/>
            <w:left w:val="none" w:sz="0" w:space="0" w:color="auto"/>
            <w:bottom w:val="none" w:sz="0" w:space="0" w:color="auto"/>
            <w:right w:val="none" w:sz="0" w:space="0" w:color="auto"/>
          </w:divBdr>
        </w:div>
        <w:div w:id="1402631221">
          <w:marLeft w:val="0"/>
          <w:marRight w:val="0"/>
          <w:marTop w:val="0"/>
          <w:marBottom w:val="0"/>
          <w:divBdr>
            <w:top w:val="none" w:sz="0" w:space="0" w:color="auto"/>
            <w:left w:val="none" w:sz="0" w:space="0" w:color="auto"/>
            <w:bottom w:val="none" w:sz="0" w:space="0" w:color="auto"/>
            <w:right w:val="none" w:sz="0" w:space="0" w:color="auto"/>
          </w:divBdr>
        </w:div>
      </w:divsChild>
    </w:div>
    <w:div w:id="1390374951">
      <w:bodyDiv w:val="1"/>
      <w:marLeft w:val="0"/>
      <w:marRight w:val="0"/>
      <w:marTop w:val="0"/>
      <w:marBottom w:val="0"/>
      <w:divBdr>
        <w:top w:val="none" w:sz="0" w:space="0" w:color="auto"/>
        <w:left w:val="none" w:sz="0" w:space="0" w:color="auto"/>
        <w:bottom w:val="none" w:sz="0" w:space="0" w:color="auto"/>
        <w:right w:val="none" w:sz="0" w:space="0" w:color="auto"/>
      </w:divBdr>
    </w:div>
    <w:div w:id="1488781466">
      <w:bodyDiv w:val="1"/>
      <w:marLeft w:val="0"/>
      <w:marRight w:val="0"/>
      <w:marTop w:val="0"/>
      <w:marBottom w:val="0"/>
      <w:divBdr>
        <w:top w:val="none" w:sz="0" w:space="0" w:color="auto"/>
        <w:left w:val="none" w:sz="0" w:space="0" w:color="auto"/>
        <w:bottom w:val="none" w:sz="0" w:space="0" w:color="auto"/>
        <w:right w:val="none" w:sz="0" w:space="0" w:color="auto"/>
      </w:divBdr>
    </w:div>
    <w:div w:id="1553495022">
      <w:bodyDiv w:val="1"/>
      <w:marLeft w:val="0"/>
      <w:marRight w:val="0"/>
      <w:marTop w:val="0"/>
      <w:marBottom w:val="0"/>
      <w:divBdr>
        <w:top w:val="none" w:sz="0" w:space="0" w:color="auto"/>
        <w:left w:val="none" w:sz="0" w:space="0" w:color="auto"/>
        <w:bottom w:val="none" w:sz="0" w:space="0" w:color="auto"/>
        <w:right w:val="none" w:sz="0" w:space="0" w:color="auto"/>
      </w:divBdr>
    </w:div>
    <w:div w:id="190533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Ligia.kiss@lsht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F64B6-B303-49C9-802C-48ECC429C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21</Pages>
  <Words>20558</Words>
  <Characters>117182</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137466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Ligia Kiss</dc:creator>
  <cp:lastModifiedBy>Ligia Kiss</cp:lastModifiedBy>
  <cp:revision>4</cp:revision>
  <dcterms:created xsi:type="dcterms:W3CDTF">2015-07-03T17:26:00Z</dcterms:created>
  <dcterms:modified xsi:type="dcterms:W3CDTF">2015-07-08T08:58:00Z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zotero-version="4.0.26.3"&gt;&lt;session id="xyrzgs7e"/&gt;&lt;style id="http://www.zotero.org/styles/american-medical-association" hasBibliography="1" bibliographyStyleHasBeenSet="1"/&gt;&lt;prefs&gt;&lt;pref name="fieldType" value="Field"/&gt;&lt;pref name="st</vt:lpwstr>
  </property>
  <property fmtid="{D5CDD505-2E9C-101B-9397-08002B2CF9AE}" pid="3" name="ZOTERO_PREF_2">
    <vt:lpwstr>oreReferences" value="true"/&gt;&lt;pref name="automaticJournalAbbreviations" value="true"/&gt;&lt;pref name="noteType" value="0"/&gt;&lt;/prefs&gt;&lt;/data&gt;</vt:lpwstr>
  </property>
</Properties>
</file>